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sz w:val="36"/>
          <w:szCs w:val="36"/>
          <w:highlight w:val="none"/>
        </w:rPr>
      </w:pPr>
    </w:p>
    <w:p>
      <w:pPr>
        <w:spacing w:line="400" w:lineRule="exact"/>
        <w:jc w:val="center"/>
        <w:rPr>
          <w:rFonts w:ascii="宋体" w:hAnsi="宋体"/>
          <w:sz w:val="32"/>
          <w:szCs w:val="32"/>
          <w:highlight w:val="none"/>
        </w:rPr>
      </w:pPr>
    </w:p>
    <w:p>
      <w:pPr>
        <w:spacing w:line="400" w:lineRule="exact"/>
        <w:jc w:val="center"/>
        <w:rPr>
          <w:rFonts w:ascii="宋体" w:hAnsi="宋体"/>
          <w:sz w:val="32"/>
          <w:szCs w:val="32"/>
          <w:highlight w:val="none"/>
        </w:rPr>
      </w:pPr>
    </w:p>
    <w:p>
      <w:pPr>
        <w:spacing w:before="156"/>
        <w:jc w:val="center"/>
        <w:rPr>
          <w:rFonts w:ascii="宋体" w:hAnsi="宋体"/>
          <w:b/>
          <w:bCs/>
          <w:sz w:val="72"/>
          <w:szCs w:val="72"/>
          <w:highlight w:val="none"/>
        </w:rPr>
      </w:pPr>
      <w:r>
        <w:rPr>
          <w:rFonts w:hint="eastAsia" w:ascii="宋体" w:hAnsi="宋体"/>
          <w:b/>
          <w:bCs/>
          <w:sz w:val="72"/>
          <w:szCs w:val="72"/>
          <w:highlight w:val="none"/>
        </w:rPr>
        <w:t>竞争性磋商文件</w:t>
      </w:r>
    </w:p>
    <w:p>
      <w:pPr>
        <w:snapToGrid w:val="0"/>
        <w:spacing w:before="156" w:line="360" w:lineRule="auto"/>
        <w:rPr>
          <w:rFonts w:ascii="宋体" w:hAnsi="宋体"/>
          <w:sz w:val="30"/>
          <w:szCs w:val="30"/>
          <w:highlight w:val="none"/>
        </w:rPr>
      </w:pPr>
      <w:r>
        <w:rPr>
          <w:rFonts w:hint="eastAsia" w:ascii="宋体" w:hAnsi="宋体"/>
          <w:sz w:val="30"/>
          <w:szCs w:val="30"/>
          <w:highlight w:val="none"/>
        </w:rPr>
        <w:t xml:space="preserve"> </w:t>
      </w:r>
    </w:p>
    <w:p>
      <w:pPr>
        <w:pStyle w:val="60"/>
        <w:snapToGrid w:val="0"/>
        <w:spacing w:before="120" w:after="120" w:line="360" w:lineRule="auto"/>
        <w:ind w:firstLine="1493" w:firstLineChars="496"/>
        <w:rPr>
          <w:rFonts w:hAnsi="宋体"/>
          <w:b/>
          <w:bCs/>
          <w:sz w:val="30"/>
          <w:szCs w:val="30"/>
          <w:highlight w:val="none"/>
        </w:rPr>
      </w:pPr>
      <w:r>
        <w:rPr>
          <w:rFonts w:hint="eastAsia" w:hAnsi="宋体"/>
          <w:b/>
          <w:bCs/>
          <w:sz w:val="30"/>
          <w:szCs w:val="30"/>
          <w:highlight w:val="none"/>
        </w:rPr>
        <w:t xml:space="preserve"> </w:t>
      </w:r>
    </w:p>
    <w:p>
      <w:pPr>
        <w:pStyle w:val="60"/>
        <w:snapToGrid w:val="0"/>
        <w:spacing w:before="120" w:after="120" w:line="360" w:lineRule="auto"/>
        <w:ind w:firstLine="1493" w:firstLineChars="496"/>
        <w:rPr>
          <w:rFonts w:hAnsi="宋体"/>
          <w:b/>
          <w:bCs/>
          <w:sz w:val="30"/>
          <w:szCs w:val="30"/>
          <w:highlight w:val="none"/>
        </w:rPr>
      </w:pPr>
    </w:p>
    <w:p>
      <w:pPr>
        <w:pStyle w:val="60"/>
        <w:snapToGrid w:val="0"/>
        <w:spacing w:before="120" w:after="120" w:line="360" w:lineRule="auto"/>
        <w:ind w:firstLine="1493" w:firstLineChars="496"/>
        <w:rPr>
          <w:rFonts w:hAnsi="宋体"/>
          <w:b/>
          <w:bCs/>
          <w:sz w:val="30"/>
          <w:szCs w:val="30"/>
          <w:highlight w:val="none"/>
        </w:rPr>
      </w:pPr>
      <w:r>
        <w:rPr>
          <w:rFonts w:hint="eastAsia" w:hAnsi="宋体"/>
          <w:b/>
          <w:bCs/>
          <w:sz w:val="30"/>
          <w:szCs w:val="30"/>
          <w:highlight w:val="none"/>
        </w:rPr>
        <w:t xml:space="preserve"> </w:t>
      </w:r>
    </w:p>
    <w:p>
      <w:pPr>
        <w:pStyle w:val="60"/>
        <w:snapToGrid w:val="0"/>
        <w:spacing w:before="120" w:after="120" w:line="360" w:lineRule="auto"/>
        <w:ind w:firstLine="1273" w:firstLineChars="423"/>
        <w:rPr>
          <w:rFonts w:hAnsi="宋体"/>
          <w:b/>
          <w:bCs/>
          <w:sz w:val="30"/>
          <w:szCs w:val="30"/>
          <w:highlight w:val="none"/>
        </w:rPr>
      </w:pPr>
      <w:r>
        <w:rPr>
          <w:rFonts w:hint="eastAsia" w:hAnsi="宋体"/>
          <w:b/>
          <w:bCs/>
          <w:sz w:val="30"/>
          <w:szCs w:val="30"/>
          <w:highlight w:val="none"/>
        </w:rPr>
        <w:t>项目编号：GXZC2025-C3-002516-CGZX</w:t>
      </w:r>
    </w:p>
    <w:p>
      <w:pPr>
        <w:snapToGrid w:val="0"/>
        <w:spacing w:before="156" w:line="360" w:lineRule="auto"/>
        <w:ind w:left="2609" w:leftChars="603" w:right="-227" w:rightChars="-108" w:hanging="1343" w:hangingChars="446"/>
        <w:rPr>
          <w:rFonts w:ascii="宋体" w:hAnsi="宋体"/>
          <w:b/>
          <w:bCs/>
          <w:sz w:val="30"/>
          <w:szCs w:val="30"/>
          <w:highlight w:val="none"/>
        </w:rPr>
      </w:pPr>
      <w:r>
        <w:rPr>
          <w:rFonts w:hint="eastAsia" w:ascii="宋体" w:hAnsi="宋体"/>
          <w:b/>
          <w:bCs/>
          <w:sz w:val="30"/>
          <w:szCs w:val="30"/>
          <w:highlight w:val="none"/>
        </w:rPr>
        <w:t>项目名称：广西壮族自治区女子监狱物业服务采购</w:t>
      </w:r>
    </w:p>
    <w:p>
      <w:pPr>
        <w:snapToGrid w:val="0"/>
        <w:spacing w:before="156" w:line="360" w:lineRule="auto"/>
        <w:ind w:firstLine="1273" w:firstLineChars="423"/>
        <w:rPr>
          <w:rFonts w:ascii="宋体" w:hAnsi="宋体"/>
          <w:b/>
          <w:bCs/>
          <w:sz w:val="30"/>
          <w:szCs w:val="30"/>
          <w:highlight w:val="none"/>
        </w:rPr>
      </w:pPr>
      <w:r>
        <w:rPr>
          <w:rFonts w:hint="eastAsia" w:ascii="宋体" w:hAnsi="宋体"/>
          <w:b/>
          <w:bCs/>
          <w:sz w:val="30"/>
          <w:szCs w:val="30"/>
          <w:highlight w:val="none"/>
        </w:rPr>
        <w:t>采 购 人：</w:t>
      </w:r>
      <w:r>
        <w:rPr>
          <w:rFonts w:ascii="宋体" w:hAnsi="宋体"/>
          <w:b/>
          <w:bCs/>
          <w:sz w:val="30"/>
          <w:szCs w:val="30"/>
          <w:highlight w:val="none"/>
        </w:rPr>
        <w:t>广西壮族自治区女子监狱</w:t>
      </w:r>
    </w:p>
    <w:p>
      <w:pPr>
        <w:snapToGrid w:val="0"/>
        <w:spacing w:before="156" w:line="360" w:lineRule="auto"/>
        <w:ind w:firstLine="1273" w:firstLineChars="423"/>
        <w:rPr>
          <w:rFonts w:ascii="宋体" w:hAnsi="宋体"/>
          <w:b/>
          <w:bCs/>
          <w:sz w:val="30"/>
          <w:szCs w:val="30"/>
          <w:highlight w:val="none"/>
        </w:rPr>
      </w:pPr>
      <w:r>
        <w:rPr>
          <w:rFonts w:hint="eastAsia" w:ascii="宋体" w:hAnsi="宋体"/>
          <w:b/>
          <w:bCs/>
          <w:sz w:val="30"/>
          <w:szCs w:val="30"/>
          <w:highlight w:val="none"/>
        </w:rPr>
        <w:t xml:space="preserve">          </w:t>
      </w:r>
    </w:p>
    <w:p>
      <w:pPr>
        <w:snapToGrid w:val="0"/>
        <w:spacing w:before="156" w:line="360" w:lineRule="auto"/>
        <w:ind w:firstLine="1505" w:firstLineChars="500"/>
        <w:rPr>
          <w:rFonts w:ascii="宋体" w:hAnsi="宋体"/>
          <w:b/>
          <w:bCs/>
          <w:sz w:val="30"/>
          <w:szCs w:val="30"/>
          <w:highlight w:val="none"/>
        </w:rPr>
      </w:pPr>
      <w:r>
        <w:rPr>
          <w:rFonts w:hint="eastAsia" w:ascii="宋体" w:hAnsi="宋体"/>
          <w:b/>
          <w:bCs/>
          <w:sz w:val="30"/>
          <w:szCs w:val="30"/>
          <w:highlight w:val="none"/>
        </w:rPr>
        <w:t xml:space="preserve"> </w:t>
      </w:r>
    </w:p>
    <w:p>
      <w:pPr>
        <w:snapToGrid w:val="0"/>
        <w:spacing w:before="156" w:line="360" w:lineRule="auto"/>
        <w:ind w:firstLine="1505" w:firstLineChars="500"/>
        <w:rPr>
          <w:rFonts w:ascii="宋体" w:hAnsi="宋体"/>
          <w:b/>
          <w:bCs/>
          <w:sz w:val="30"/>
          <w:szCs w:val="30"/>
          <w:highlight w:val="none"/>
        </w:rPr>
      </w:pPr>
      <w:r>
        <w:rPr>
          <w:rFonts w:hint="eastAsia" w:ascii="宋体" w:hAnsi="宋体"/>
          <w:b/>
          <w:bCs/>
          <w:sz w:val="30"/>
          <w:szCs w:val="30"/>
          <w:highlight w:val="none"/>
        </w:rPr>
        <w:t xml:space="preserve"> </w:t>
      </w:r>
    </w:p>
    <w:p>
      <w:pPr>
        <w:snapToGrid w:val="0"/>
        <w:spacing w:before="156" w:line="360" w:lineRule="auto"/>
        <w:ind w:firstLine="1505" w:firstLineChars="500"/>
        <w:rPr>
          <w:rFonts w:ascii="宋体" w:hAnsi="宋体"/>
          <w:b/>
          <w:bCs/>
          <w:sz w:val="30"/>
          <w:szCs w:val="30"/>
          <w:highlight w:val="none"/>
        </w:rPr>
      </w:pPr>
      <w:r>
        <w:rPr>
          <w:rFonts w:hint="eastAsia" w:ascii="宋体" w:hAnsi="宋体"/>
          <w:b/>
          <w:bCs/>
          <w:sz w:val="30"/>
          <w:szCs w:val="30"/>
          <w:highlight w:val="none"/>
        </w:rPr>
        <w:t xml:space="preserve"> </w:t>
      </w:r>
    </w:p>
    <w:p>
      <w:pPr>
        <w:snapToGrid w:val="0"/>
        <w:spacing w:before="156" w:line="360" w:lineRule="auto"/>
        <w:ind w:firstLine="1505" w:firstLineChars="500"/>
        <w:rPr>
          <w:rFonts w:ascii="宋体" w:hAnsi="宋体"/>
          <w:b/>
          <w:bCs/>
          <w:sz w:val="30"/>
          <w:szCs w:val="30"/>
          <w:highlight w:val="none"/>
        </w:rPr>
      </w:pPr>
      <w:r>
        <w:rPr>
          <w:rFonts w:hint="eastAsia" w:ascii="宋体" w:hAnsi="宋体"/>
          <w:b/>
          <w:bCs/>
          <w:sz w:val="30"/>
          <w:szCs w:val="30"/>
          <w:highlight w:val="none"/>
        </w:rPr>
        <w:t>采购代理机构：广西壮族自治区政府采购中心</w:t>
      </w:r>
    </w:p>
    <w:p>
      <w:pPr>
        <w:snapToGrid w:val="0"/>
        <w:spacing w:before="156" w:line="360" w:lineRule="auto"/>
        <w:jc w:val="center"/>
        <w:rPr>
          <w:rFonts w:ascii="宋体" w:hAnsi="宋体"/>
          <w:b/>
          <w:bCs/>
          <w:sz w:val="30"/>
          <w:szCs w:val="30"/>
          <w:highlight w:val="none"/>
        </w:rPr>
      </w:pPr>
      <w:r>
        <w:rPr>
          <w:rFonts w:hint="eastAsia" w:ascii="宋体" w:hAnsi="宋体"/>
          <w:b/>
          <w:bCs/>
          <w:sz w:val="30"/>
          <w:szCs w:val="30"/>
          <w:highlight w:val="none"/>
        </w:rPr>
        <w:t>2025年</w:t>
      </w:r>
      <w:r>
        <w:rPr>
          <w:rFonts w:hint="eastAsia" w:ascii="宋体" w:hAnsi="宋体"/>
          <w:b/>
          <w:bCs/>
          <w:sz w:val="30"/>
          <w:szCs w:val="30"/>
          <w:highlight w:val="none"/>
          <w:lang w:val="en-US" w:eastAsia="zh-CN"/>
        </w:rPr>
        <w:t>9</w:t>
      </w:r>
      <w:r>
        <w:rPr>
          <w:rFonts w:ascii="宋体" w:hAnsi="宋体"/>
          <w:b/>
          <w:bCs/>
          <w:sz w:val="30"/>
          <w:szCs w:val="30"/>
          <w:highlight w:val="none"/>
          <w:lang w:val="en"/>
        </w:rPr>
        <w:t>月</w:t>
      </w:r>
    </w:p>
    <w:p>
      <w:pPr>
        <w:pStyle w:val="264"/>
        <w:keepNext w:val="0"/>
        <w:keepLines w:val="0"/>
        <w:pageBreakBefore/>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000000"/>
          <w:sz w:val="32"/>
          <w:szCs w:val="32"/>
          <w:highlight w:val="none"/>
          <w:lang w:val="zh-CN"/>
        </w:rPr>
        <w:sectPr>
          <w:footerReference r:id="rId7" w:type="first"/>
          <w:headerReference r:id="rId5" w:type="default"/>
          <w:footerReference r:id="rId6" w:type="default"/>
          <w:pgSz w:w="11906" w:h="16838"/>
          <w:pgMar w:top="1247" w:right="1399" w:bottom="1247" w:left="1267" w:header="851" w:footer="992" w:gutter="0"/>
          <w:cols w:space="720" w:num="1"/>
          <w:titlePg/>
          <w:docGrid w:type="lines" w:linePitch="312" w:charSpace="0"/>
        </w:sectPr>
      </w:pPr>
    </w:p>
    <w:p>
      <w:pPr>
        <w:pStyle w:val="264"/>
        <w:keepNext w:val="0"/>
        <w:keepLines w:val="0"/>
        <w:pageBreakBefore/>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000000"/>
          <w:sz w:val="32"/>
          <w:szCs w:val="32"/>
          <w:highlight w:val="none"/>
          <w:lang w:val="zh-CN"/>
        </w:rPr>
      </w:pPr>
      <w:r>
        <w:rPr>
          <w:rFonts w:hint="eastAsia" w:ascii="宋体" w:hAnsi="宋体" w:eastAsia="宋体" w:cs="宋体"/>
          <w:color w:val="000000"/>
          <w:sz w:val="32"/>
          <w:szCs w:val="32"/>
          <w:highlight w:val="none"/>
          <w:lang w:val="zh-CN"/>
        </w:rPr>
        <w:t>目 录</w:t>
      </w:r>
    </w:p>
    <w:p>
      <w:pPr>
        <w:pStyle w:val="75"/>
        <w:keepNext w:val="0"/>
        <w:keepLines w:val="0"/>
        <w:widowControl w:val="0"/>
        <w:tabs>
          <w:tab w:val="right" w:leader="dot" w:pos="8789"/>
        </w:tabs>
        <w:kinsoku/>
        <w:wordWrap/>
        <w:overflowPunct/>
        <w:topLinePunct w:val="0"/>
        <w:autoSpaceDE/>
        <w:autoSpaceDN/>
        <w:bidi w:val="0"/>
        <w:adjustRightInd/>
        <w:snapToGrid/>
        <w:spacing w:line="560" w:lineRule="exact"/>
        <w:ind w:left="424" w:leftChars="202" w:right="338" w:rightChars="161"/>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TOC \o "1-3" \h \z \u </w:instrText>
      </w:r>
      <w:r>
        <w:rPr>
          <w:rFonts w:hint="eastAsia" w:ascii="宋体" w:hAnsi="宋体" w:eastAsia="宋体" w:cs="宋体"/>
          <w:b/>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"_Toc66787848" </w:instrText>
      </w:r>
      <w:r>
        <w:rPr>
          <w:rFonts w:hint="eastAsia" w:ascii="宋体" w:hAnsi="宋体" w:eastAsia="宋体" w:cs="宋体"/>
          <w:sz w:val="28"/>
          <w:szCs w:val="28"/>
          <w:highlight w:val="none"/>
        </w:rPr>
        <w:fldChar w:fldCharType="separate"/>
      </w:r>
      <w:r>
        <w:rPr>
          <w:rStyle w:val="97"/>
          <w:rFonts w:hint="eastAsia" w:ascii="宋体" w:hAnsi="宋体" w:eastAsia="宋体" w:cs="宋体"/>
          <w:b/>
          <w:color w:val="000000"/>
          <w:sz w:val="28"/>
          <w:szCs w:val="28"/>
          <w:highlight w:val="none"/>
        </w:rPr>
        <w:t>第一章  竞争性磋商公告</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PAGEREF _Toc66787848 \h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2</w:t>
      </w:r>
      <w:r>
        <w:rPr>
          <w:rFonts w:hint="eastAsia" w:ascii="宋体" w:hAnsi="宋体" w:eastAsia="宋体" w:cs="宋体"/>
          <w:b/>
          <w:sz w:val="28"/>
          <w:szCs w:val="28"/>
          <w:highlight w:val="none"/>
        </w:rPr>
        <w:fldChar w:fldCharType="end"/>
      </w:r>
      <w:r>
        <w:rPr>
          <w:rFonts w:hint="eastAsia" w:ascii="宋体" w:hAnsi="宋体" w:eastAsia="宋体" w:cs="宋体"/>
          <w:b/>
          <w:sz w:val="28"/>
          <w:szCs w:val="28"/>
          <w:highlight w:val="none"/>
        </w:rPr>
        <w:fldChar w:fldCharType="end"/>
      </w:r>
    </w:p>
    <w:p>
      <w:pPr>
        <w:pStyle w:val="75"/>
        <w:keepNext w:val="0"/>
        <w:keepLines w:val="0"/>
        <w:widowControl w:val="0"/>
        <w:tabs>
          <w:tab w:val="right" w:leader="dot" w:pos="8789"/>
        </w:tabs>
        <w:kinsoku/>
        <w:wordWrap/>
        <w:overflowPunct/>
        <w:topLinePunct w:val="0"/>
        <w:autoSpaceDE/>
        <w:autoSpaceDN/>
        <w:bidi w:val="0"/>
        <w:adjustRightInd/>
        <w:snapToGrid/>
        <w:spacing w:line="560" w:lineRule="exact"/>
        <w:ind w:left="424" w:leftChars="202" w:right="338" w:rightChars="161"/>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"_Toc66787849" </w:instrText>
      </w:r>
      <w:r>
        <w:rPr>
          <w:rFonts w:hint="eastAsia" w:ascii="宋体" w:hAnsi="宋体" w:eastAsia="宋体" w:cs="宋体"/>
          <w:sz w:val="28"/>
          <w:szCs w:val="28"/>
          <w:highlight w:val="none"/>
        </w:rPr>
        <w:fldChar w:fldCharType="separate"/>
      </w:r>
      <w:r>
        <w:rPr>
          <w:rStyle w:val="97"/>
          <w:rFonts w:hint="eastAsia" w:ascii="宋体" w:hAnsi="宋体" w:eastAsia="宋体" w:cs="宋体"/>
          <w:b/>
          <w:color w:val="000000"/>
          <w:sz w:val="28"/>
          <w:szCs w:val="28"/>
          <w:highlight w:val="none"/>
        </w:rPr>
        <w:t>第二章  供应商须知</w:t>
      </w:r>
      <w:r>
        <w:rPr>
          <w:rFonts w:hint="eastAsia" w:ascii="宋体" w:hAnsi="宋体" w:eastAsia="宋体" w:cs="宋体"/>
          <w:b/>
          <w:sz w:val="28"/>
          <w:szCs w:val="28"/>
          <w:highlight w:val="none"/>
        </w:rPr>
        <w:tab/>
      </w:r>
      <w:r>
        <w:rPr>
          <w:rFonts w:hint="eastAsia" w:ascii="宋体" w:hAnsi="宋体" w:cs="宋体"/>
          <w:b/>
          <w:sz w:val="28"/>
          <w:szCs w:val="28"/>
          <w:highlight w:val="none"/>
          <w:lang w:val="en-US" w:eastAsia="zh-CN"/>
        </w:rPr>
        <w:t>5</w:t>
      </w:r>
      <w:r>
        <w:rPr>
          <w:rFonts w:hint="eastAsia" w:ascii="宋体" w:hAnsi="宋体" w:eastAsia="宋体" w:cs="宋体"/>
          <w:b/>
          <w:sz w:val="28"/>
          <w:szCs w:val="28"/>
          <w:highlight w:val="none"/>
        </w:rPr>
        <w:fldChar w:fldCharType="end"/>
      </w:r>
    </w:p>
    <w:p>
      <w:pPr>
        <w:pStyle w:val="75"/>
        <w:keepNext w:val="0"/>
        <w:keepLines w:val="0"/>
        <w:widowControl w:val="0"/>
        <w:tabs>
          <w:tab w:val="right" w:leader="dot" w:pos="8789"/>
        </w:tabs>
        <w:kinsoku/>
        <w:wordWrap/>
        <w:overflowPunct/>
        <w:topLinePunct w:val="0"/>
        <w:autoSpaceDE/>
        <w:autoSpaceDN/>
        <w:bidi w:val="0"/>
        <w:adjustRightInd/>
        <w:snapToGrid/>
        <w:spacing w:line="560" w:lineRule="exact"/>
        <w:ind w:left="424" w:leftChars="202" w:right="338" w:rightChars="161"/>
        <w:textAlignment w:val="auto"/>
        <w:rPr>
          <w:rFonts w:hint="default" w:ascii="宋体" w:hAnsi="宋体" w:eastAsia="宋体" w:cs="宋体"/>
          <w:b/>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"_Toc66787850" </w:instrText>
      </w:r>
      <w:r>
        <w:rPr>
          <w:rFonts w:hint="eastAsia" w:ascii="宋体" w:hAnsi="宋体" w:eastAsia="宋体" w:cs="宋体"/>
          <w:sz w:val="28"/>
          <w:szCs w:val="28"/>
          <w:highlight w:val="none"/>
        </w:rPr>
        <w:fldChar w:fldCharType="separate"/>
      </w:r>
      <w:r>
        <w:rPr>
          <w:rStyle w:val="97"/>
          <w:rFonts w:hint="eastAsia" w:ascii="宋体" w:hAnsi="宋体" w:eastAsia="宋体" w:cs="宋体"/>
          <w:b/>
          <w:color w:val="000000"/>
          <w:sz w:val="28"/>
          <w:szCs w:val="28"/>
          <w:highlight w:val="none"/>
        </w:rPr>
        <w:t>第三章  采购需求</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end"/>
      </w:r>
      <w:r>
        <w:rPr>
          <w:rFonts w:hint="eastAsia" w:ascii="宋体" w:hAnsi="宋体" w:cs="宋体"/>
          <w:b/>
          <w:sz w:val="28"/>
          <w:szCs w:val="28"/>
          <w:highlight w:val="none"/>
          <w:lang w:val="en-US" w:eastAsia="zh-CN"/>
        </w:rPr>
        <w:t>16</w:t>
      </w:r>
    </w:p>
    <w:p>
      <w:pPr>
        <w:pStyle w:val="75"/>
        <w:keepNext w:val="0"/>
        <w:keepLines w:val="0"/>
        <w:widowControl w:val="0"/>
        <w:tabs>
          <w:tab w:val="right" w:leader="dot" w:pos="8789"/>
        </w:tabs>
        <w:kinsoku/>
        <w:wordWrap/>
        <w:overflowPunct/>
        <w:topLinePunct w:val="0"/>
        <w:autoSpaceDE/>
        <w:autoSpaceDN/>
        <w:bidi w:val="0"/>
        <w:adjustRightInd/>
        <w:snapToGrid/>
        <w:spacing w:line="560" w:lineRule="exact"/>
        <w:ind w:left="424" w:leftChars="202" w:right="338" w:rightChars="161"/>
        <w:textAlignment w:val="auto"/>
        <w:rPr>
          <w:rFonts w:hint="default" w:ascii="宋体" w:hAnsi="宋体" w:eastAsia="宋体" w:cs="宋体"/>
          <w:b/>
          <w:sz w:val="28"/>
          <w:szCs w:val="28"/>
          <w:highlight w:val="none"/>
          <w:lang w:val="en-US" w:eastAsia="zh-CN"/>
        </w:rPr>
      </w:pPr>
      <w:bookmarkStart w:id="0" w:name="_Hlt67554598"/>
      <w:bookmarkEnd w:id="0"/>
      <w:bookmarkStart w:id="1" w:name="_Hlt67554599"/>
      <w:bookmarkEnd w:id="1"/>
      <w:r>
        <w:rPr>
          <w:rFonts w:hint="eastAsia" w:ascii="宋体" w:hAnsi="宋体" w:eastAsia="宋体" w:cs="宋体"/>
          <w:b/>
          <w:sz w:val="28"/>
          <w:szCs w:val="28"/>
          <w:highlight w:val="none"/>
        </w:rPr>
        <w:fldChar w:fldCharType="begin"/>
      </w:r>
      <w:r>
        <w:rPr>
          <w:rStyle w:val="97"/>
          <w:rFonts w:hint="eastAsia" w:ascii="宋体" w:hAnsi="宋体" w:eastAsia="宋体" w:cs="宋体"/>
          <w:b/>
          <w:color w:val="000000"/>
          <w:sz w:val="28"/>
          <w:szCs w:val="28"/>
          <w:highlight w:val="none"/>
        </w:rPr>
        <w:instrText xml:space="preserve"> </w:instrText>
      </w:r>
      <w:r>
        <w:rPr>
          <w:rFonts w:hint="eastAsia" w:ascii="宋体" w:hAnsi="宋体" w:eastAsia="宋体" w:cs="宋体"/>
          <w:b/>
          <w:sz w:val="28"/>
          <w:szCs w:val="28"/>
          <w:highlight w:val="none"/>
        </w:rPr>
        <w:instrText xml:space="preserve">HYPERLINK \l "_Toc66787851"</w:instrText>
      </w:r>
      <w:r>
        <w:rPr>
          <w:rStyle w:val="97"/>
          <w:rFonts w:hint="eastAsia" w:ascii="宋体" w:hAnsi="宋体" w:eastAsia="宋体" w:cs="宋体"/>
          <w:b/>
          <w:color w:val="000000"/>
          <w:sz w:val="28"/>
          <w:szCs w:val="28"/>
          <w:highlight w:val="none"/>
        </w:rPr>
        <w:instrText xml:space="preserve"> </w:instrText>
      </w:r>
      <w:r>
        <w:rPr>
          <w:rFonts w:hint="eastAsia" w:ascii="宋体" w:hAnsi="宋体" w:eastAsia="宋体" w:cs="宋体"/>
          <w:b/>
          <w:sz w:val="28"/>
          <w:szCs w:val="28"/>
          <w:highlight w:val="none"/>
        </w:rPr>
        <w:fldChar w:fldCharType="separate"/>
      </w:r>
      <w:r>
        <w:rPr>
          <w:rStyle w:val="97"/>
          <w:rFonts w:hint="eastAsia" w:ascii="宋体" w:hAnsi="宋体" w:eastAsia="宋体" w:cs="宋体"/>
          <w:b/>
          <w:color w:val="000000"/>
          <w:sz w:val="28"/>
          <w:szCs w:val="28"/>
          <w:highlight w:val="none"/>
        </w:rPr>
        <w:t>第四章  竞争性磋商响应文件格式</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end"/>
      </w:r>
      <w:r>
        <w:rPr>
          <w:rFonts w:hint="eastAsia" w:ascii="宋体" w:hAnsi="宋体" w:cs="宋体"/>
          <w:b/>
          <w:sz w:val="28"/>
          <w:szCs w:val="28"/>
          <w:highlight w:val="none"/>
          <w:lang w:val="en-US" w:eastAsia="zh-CN"/>
        </w:rPr>
        <w:t>29</w:t>
      </w:r>
    </w:p>
    <w:p>
      <w:pPr>
        <w:pStyle w:val="75"/>
        <w:keepNext w:val="0"/>
        <w:keepLines w:val="0"/>
        <w:widowControl w:val="0"/>
        <w:tabs>
          <w:tab w:val="right" w:leader="dot" w:pos="8789"/>
        </w:tabs>
        <w:kinsoku/>
        <w:wordWrap/>
        <w:overflowPunct/>
        <w:topLinePunct w:val="0"/>
        <w:autoSpaceDE/>
        <w:autoSpaceDN/>
        <w:bidi w:val="0"/>
        <w:adjustRightInd/>
        <w:snapToGrid/>
        <w:spacing w:line="560" w:lineRule="exact"/>
        <w:ind w:left="424" w:leftChars="202" w:right="338" w:rightChars="161"/>
        <w:textAlignment w:val="auto"/>
        <w:rPr>
          <w:rFonts w:hint="default" w:ascii="宋体" w:hAnsi="宋体" w:eastAsia="宋体" w:cs="宋体"/>
          <w:b/>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"_Toc66787852" </w:instrText>
      </w:r>
      <w:r>
        <w:rPr>
          <w:rFonts w:hint="eastAsia" w:ascii="宋体" w:hAnsi="宋体" w:eastAsia="宋体" w:cs="宋体"/>
          <w:sz w:val="28"/>
          <w:szCs w:val="28"/>
          <w:highlight w:val="none"/>
        </w:rPr>
        <w:fldChar w:fldCharType="separate"/>
      </w:r>
      <w:r>
        <w:rPr>
          <w:rStyle w:val="97"/>
          <w:rFonts w:hint="eastAsia" w:ascii="宋体" w:hAnsi="宋体" w:eastAsia="宋体" w:cs="宋体"/>
          <w:b/>
          <w:color w:val="000000"/>
          <w:sz w:val="28"/>
          <w:szCs w:val="28"/>
          <w:highlight w:val="none"/>
        </w:rPr>
        <w:t>第五章  合同主要条款</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end"/>
      </w:r>
      <w:r>
        <w:rPr>
          <w:rFonts w:hint="eastAsia" w:ascii="宋体" w:hAnsi="宋体" w:cs="宋体"/>
          <w:b/>
          <w:sz w:val="28"/>
          <w:szCs w:val="28"/>
          <w:highlight w:val="none"/>
          <w:lang w:val="en-US" w:eastAsia="zh-CN"/>
        </w:rPr>
        <w:t>37</w:t>
      </w:r>
    </w:p>
    <w:p>
      <w:pPr>
        <w:pStyle w:val="75"/>
        <w:keepNext w:val="0"/>
        <w:keepLines w:val="0"/>
        <w:widowControl w:val="0"/>
        <w:tabs>
          <w:tab w:val="right" w:leader="dot" w:pos="8789"/>
        </w:tabs>
        <w:kinsoku/>
        <w:wordWrap/>
        <w:overflowPunct/>
        <w:topLinePunct w:val="0"/>
        <w:autoSpaceDE/>
        <w:autoSpaceDN/>
        <w:bidi w:val="0"/>
        <w:adjustRightInd/>
        <w:snapToGrid/>
        <w:spacing w:line="560" w:lineRule="exact"/>
        <w:ind w:left="424" w:leftChars="202" w:right="338" w:rightChars="161"/>
        <w:textAlignment w:val="auto"/>
        <w:rPr>
          <w:rFonts w:hint="default" w:ascii="宋体" w:hAnsi="宋体" w:eastAsia="宋体" w:cs="宋体"/>
          <w:b/>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"_Toc66787853" </w:instrText>
      </w:r>
      <w:r>
        <w:rPr>
          <w:rFonts w:hint="eastAsia" w:ascii="宋体" w:hAnsi="宋体" w:eastAsia="宋体" w:cs="宋体"/>
          <w:sz w:val="28"/>
          <w:szCs w:val="28"/>
          <w:highlight w:val="none"/>
        </w:rPr>
        <w:fldChar w:fldCharType="separate"/>
      </w:r>
      <w:r>
        <w:rPr>
          <w:rStyle w:val="97"/>
          <w:rFonts w:hint="eastAsia" w:ascii="宋体" w:hAnsi="宋体" w:eastAsia="宋体" w:cs="宋体"/>
          <w:b/>
          <w:color w:val="000000"/>
          <w:sz w:val="28"/>
          <w:szCs w:val="28"/>
          <w:highlight w:val="none"/>
        </w:rPr>
        <w:t>第六章  评标方法及评分标准</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end"/>
      </w:r>
      <w:r>
        <w:rPr>
          <w:rFonts w:hint="eastAsia" w:ascii="宋体" w:hAnsi="宋体" w:cs="宋体"/>
          <w:b/>
          <w:sz w:val="28"/>
          <w:szCs w:val="28"/>
          <w:highlight w:val="none"/>
          <w:lang w:val="en-US" w:eastAsia="zh-CN"/>
        </w:rPr>
        <w:t>42</w:t>
      </w:r>
    </w:p>
    <w:p>
      <w:pPr>
        <w:keepNext w:val="0"/>
        <w:keepLines w:val="0"/>
        <w:widowControl w:val="0"/>
        <w:tabs>
          <w:tab w:val="right" w:leader="dot" w:pos="8789"/>
        </w:tabs>
        <w:kinsoku/>
        <w:wordWrap/>
        <w:overflowPunct/>
        <w:topLinePunct w:val="0"/>
        <w:autoSpaceDE/>
        <w:autoSpaceDN/>
        <w:bidi w:val="0"/>
        <w:adjustRightInd/>
        <w:snapToGrid/>
        <w:spacing w:line="560" w:lineRule="exact"/>
        <w:ind w:left="424" w:leftChars="202" w:right="338" w:rightChars="161"/>
        <w:textAlignment w:val="auto"/>
        <w:rPr>
          <w:rFonts w:hint="eastAsia" w:ascii="宋体" w:hAnsi="宋体" w:eastAsia="宋体" w:cs="宋体"/>
          <w:b/>
          <w:highlight w:val="none"/>
        </w:rPr>
      </w:pPr>
      <w:r>
        <w:rPr>
          <w:rFonts w:hint="eastAsia" w:ascii="宋体" w:hAnsi="宋体" w:eastAsia="宋体" w:cs="宋体"/>
          <w:b/>
          <w:sz w:val="28"/>
          <w:szCs w:val="28"/>
          <w:highlight w:val="none"/>
        </w:rPr>
        <w:fldChar w:fldCharType="end"/>
      </w:r>
    </w:p>
    <w:p>
      <w:pPr>
        <w:spacing w:line="400" w:lineRule="exact"/>
        <w:jc w:val="center"/>
        <w:rPr>
          <w:rFonts w:ascii="宋体" w:hAnsi="宋体"/>
          <w:b/>
          <w:bCs/>
          <w:sz w:val="32"/>
          <w:szCs w:val="32"/>
          <w:highlight w:val="none"/>
        </w:rPr>
      </w:pPr>
    </w:p>
    <w:p>
      <w:pPr>
        <w:spacing w:line="400" w:lineRule="exact"/>
        <w:jc w:val="center"/>
        <w:rPr>
          <w:rFonts w:ascii="宋体" w:hAnsi="宋体"/>
          <w:b/>
          <w:bCs/>
          <w:sz w:val="28"/>
          <w:szCs w:val="28"/>
          <w:highlight w:val="none"/>
        </w:rPr>
      </w:pPr>
    </w:p>
    <w:p>
      <w:pPr>
        <w:pStyle w:val="15"/>
        <w:keepLines w:val="0"/>
        <w:pageBreakBefore/>
        <w:spacing w:line="280" w:lineRule="exact"/>
        <w:jc w:val="center"/>
        <w:rPr>
          <w:rFonts w:hint="eastAsia" w:ascii="宋体" w:hAnsi="宋体"/>
          <w:highlight w:val="none"/>
        </w:rPr>
        <w:sectPr>
          <w:footerReference r:id="rId9" w:type="first"/>
          <w:footerReference r:id="rId8" w:type="default"/>
          <w:pgSz w:w="11906" w:h="16838"/>
          <w:pgMar w:top="1247" w:right="1399" w:bottom="1247" w:left="1267" w:header="851" w:footer="992" w:gutter="0"/>
          <w:pgNumType w:fmt="decimal" w:start="1"/>
          <w:cols w:space="720" w:num="1"/>
          <w:titlePg/>
          <w:docGrid w:type="lines" w:linePitch="312" w:charSpace="0"/>
        </w:sectPr>
      </w:pPr>
      <w:bookmarkStart w:id="2" w:name="_Toc66787848"/>
      <w:bookmarkEnd w:id="2"/>
      <w:bookmarkStart w:id="3" w:name="_Toc18481384"/>
      <w:bookmarkEnd w:id="3"/>
    </w:p>
    <w:p>
      <w:pPr>
        <w:pStyle w:val="15"/>
        <w:keepNext/>
        <w:keepLines w:val="0"/>
        <w:pageBreakBefore/>
        <w:widowControl w:val="0"/>
        <w:kinsoku/>
        <w:wordWrap/>
        <w:overflowPunct/>
        <w:topLinePunct w:val="0"/>
        <w:autoSpaceDE/>
        <w:autoSpaceDN/>
        <w:bidi w:val="0"/>
        <w:adjustRightInd/>
        <w:snapToGrid/>
        <w:spacing w:line="600" w:lineRule="exact"/>
        <w:jc w:val="center"/>
        <w:textAlignment w:val="auto"/>
        <w:rPr>
          <w:rFonts w:ascii="宋体" w:hAnsi="宋体"/>
          <w:highlight w:val="none"/>
        </w:rPr>
      </w:pPr>
      <w:r>
        <w:rPr>
          <w:rFonts w:hint="eastAsia" w:ascii="宋体" w:hAnsi="宋体"/>
          <w:highlight w:val="none"/>
        </w:rPr>
        <w:t>第一章  竞争性磋商公告</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tcPr>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ascii="宋体" w:hAnsi="宋体"/>
                <w:b/>
                <w:bCs/>
                <w:kern w:val="0"/>
                <w:highlight w:val="none"/>
              </w:rPr>
            </w:pPr>
            <w:r>
              <w:rPr>
                <w:rFonts w:hint="eastAsia" w:ascii="宋体" w:hAnsi="宋体"/>
                <w:b/>
                <w:bCs/>
                <w:kern w:val="0"/>
                <w:highlight w:val="none"/>
              </w:rPr>
              <w:t>项目概况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广西壮族自治区女子监狱</w:t>
            </w:r>
            <w:r>
              <w:rPr>
                <w:rFonts w:hint="eastAsia"/>
                <w:bCs/>
                <w:highlight w:val="none"/>
              </w:rPr>
              <w:t>物业服务采购</w:t>
            </w:r>
            <w:r>
              <w:rPr>
                <w:rFonts w:hint="eastAsia"/>
                <w:highlight w:val="none"/>
              </w:rPr>
              <w:t>项目的潜在供应商应在广西政府采购云平台（网址：</w:t>
            </w:r>
            <w:r>
              <w:rPr>
                <w:rStyle w:val="97"/>
                <w:rFonts w:hint="eastAsia"/>
                <w:color w:val="auto"/>
                <w:highlight w:val="none"/>
                <w:u w:val="none"/>
              </w:rPr>
              <w:t>http://www.gcy.zfcg.gxzf.gov.cn）获取采购文件，并于2025年</w:t>
            </w:r>
            <w:r>
              <w:rPr>
                <w:rStyle w:val="97"/>
                <w:rFonts w:hint="eastAsia"/>
                <w:color w:val="auto"/>
                <w:highlight w:val="none"/>
                <w:u w:val="none"/>
                <w:lang w:val="en-US" w:eastAsia="zh-CN"/>
              </w:rPr>
              <w:t>9</w:t>
            </w:r>
            <w:r>
              <w:rPr>
                <w:rFonts w:hint="eastAsia"/>
                <w:highlight w:val="none"/>
              </w:rPr>
              <w:t>月</w:t>
            </w:r>
            <w:r>
              <w:rPr>
                <w:rFonts w:hint="eastAsia"/>
                <w:highlight w:val="none"/>
                <w:lang w:val="en-US" w:eastAsia="zh-CN"/>
              </w:rPr>
              <w:t>15</w:t>
            </w:r>
            <w:r>
              <w:rPr>
                <w:rFonts w:hint="eastAsia"/>
                <w:highlight w:val="none"/>
              </w:rPr>
              <w:t>日 10:00（北京时间）前提交响应文件</w:t>
            </w:r>
            <w:r>
              <w:rPr>
                <w:highlight w:val="none"/>
              </w:rPr>
              <w:t>。</w:t>
            </w:r>
          </w:p>
        </w:tc>
      </w:tr>
    </w:tbl>
    <w:p>
      <w:pPr>
        <w:pStyle w:val="8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00" w:lineRule="exact"/>
        <w:ind w:leftChars="0" w:right="0" w:rightChars="0" w:firstLine="0" w:firstLineChars="0"/>
        <w:jc w:val="both"/>
        <w:textAlignment w:val="auto"/>
        <w:rPr>
          <w:rStyle w:val="93"/>
          <w:rFonts w:hint="eastAsia"/>
          <w:color w:val="000000"/>
          <w:sz w:val="21"/>
          <w:szCs w:val="21"/>
          <w:highlight w:val="none"/>
        </w:rPr>
      </w:pPr>
      <w:bookmarkStart w:id="4" w:name="_Toc35393798"/>
      <w:bookmarkEnd w:id="4"/>
      <w:bookmarkStart w:id="5" w:name="_Toc28359089"/>
      <w:bookmarkEnd w:id="5"/>
      <w:bookmarkStart w:id="6" w:name="_Toc35393629"/>
      <w:bookmarkEnd w:id="6"/>
      <w:bookmarkStart w:id="7" w:name="_Toc28359012"/>
      <w:bookmarkEnd w:id="7"/>
      <w:r>
        <w:rPr>
          <w:rStyle w:val="93"/>
          <w:rFonts w:hint="eastAsia"/>
          <w:color w:val="000000"/>
          <w:sz w:val="21"/>
          <w:szCs w:val="21"/>
          <w:highlight w:val="none"/>
        </w:rPr>
        <w:t>项目基本情况</w:t>
      </w:r>
    </w:p>
    <w:p>
      <w:pPr>
        <w:pStyle w:val="8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rPr>
          <w:color w:val="000000"/>
          <w:sz w:val="21"/>
          <w:szCs w:val="21"/>
          <w:highlight w:val="none"/>
        </w:rPr>
      </w:pPr>
      <w:r>
        <w:rPr>
          <w:rFonts w:hint="eastAsia"/>
          <w:color w:val="000000"/>
          <w:sz w:val="21"/>
          <w:szCs w:val="21"/>
          <w:highlight w:val="none"/>
        </w:rPr>
        <w:t>项目编号：GXZC2025-C3-002516-CGZX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项目名称：</w:t>
      </w:r>
      <w:r>
        <w:rPr>
          <w:rFonts w:hint="eastAsia"/>
          <w:bCs/>
          <w:color w:val="000000"/>
          <w:sz w:val="21"/>
          <w:szCs w:val="21"/>
          <w:highlight w:val="none"/>
        </w:rPr>
        <w:t>广西壮族自治区女子监狱物业服务采购</w:t>
      </w:r>
      <w:r>
        <w:rPr>
          <w:rFonts w:hint="eastAsia"/>
          <w:color w:val="000000"/>
          <w:sz w:val="21"/>
          <w:szCs w:val="21"/>
          <w:highlight w:val="none"/>
        </w:rPr>
        <w:t>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rFonts w:hint="eastAsia"/>
          <w:color w:val="auto"/>
          <w:sz w:val="21"/>
          <w:szCs w:val="21"/>
          <w:highlight w:val="none"/>
        </w:rPr>
      </w:pPr>
      <w:r>
        <w:rPr>
          <w:rFonts w:hint="eastAsia"/>
          <w:color w:val="000000"/>
          <w:sz w:val="21"/>
          <w:szCs w:val="21"/>
          <w:highlight w:val="none"/>
        </w:rPr>
        <w:t>采购方</w:t>
      </w:r>
      <w:r>
        <w:rPr>
          <w:rFonts w:hint="eastAsia"/>
          <w:color w:val="auto"/>
          <w:sz w:val="21"/>
          <w:szCs w:val="21"/>
          <w:highlight w:val="none"/>
        </w:rPr>
        <w:t xml:space="preserve">式：竞争性磋商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auto"/>
          <w:sz w:val="21"/>
          <w:szCs w:val="21"/>
          <w:highlight w:val="none"/>
        </w:rPr>
      </w:pPr>
      <w:r>
        <w:rPr>
          <w:rFonts w:hint="eastAsia"/>
          <w:color w:val="auto"/>
          <w:sz w:val="21"/>
          <w:szCs w:val="21"/>
          <w:highlight w:val="none"/>
        </w:rPr>
        <w:t>预算总金额（元）：</w:t>
      </w:r>
      <w:r>
        <w:rPr>
          <w:rFonts w:hint="eastAsia"/>
          <w:color w:val="auto"/>
          <w:sz w:val="21"/>
          <w:szCs w:val="21"/>
          <w:highlight w:val="none"/>
          <w:lang w:val="en-US" w:eastAsia="zh-CN"/>
        </w:rPr>
        <w:t>1500000</w:t>
      </w:r>
      <w:r>
        <w:rPr>
          <w:rFonts w:hint="eastAsia"/>
          <w:color w:val="auto"/>
          <w:sz w:val="21"/>
          <w:szCs w:val="21"/>
          <w:highlight w:val="none"/>
        </w:rPr>
        <w:t>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rFonts w:hint="eastAsia"/>
          <w:color w:val="auto"/>
          <w:sz w:val="21"/>
          <w:szCs w:val="21"/>
          <w:highlight w:val="none"/>
        </w:rPr>
      </w:pPr>
      <w:r>
        <w:rPr>
          <w:rFonts w:hint="eastAsia"/>
          <w:color w:val="auto"/>
          <w:sz w:val="21"/>
          <w:szCs w:val="21"/>
          <w:highlight w:val="none"/>
        </w:rPr>
        <w:t xml:space="preserve">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color w:val="auto"/>
          <w:sz w:val="21"/>
          <w:szCs w:val="21"/>
          <w:highlight w:val="none"/>
        </w:rPr>
      </w:pPr>
      <w:r>
        <w:rPr>
          <w:rFonts w:hint="eastAsia"/>
          <w:color w:val="auto"/>
          <w:sz w:val="21"/>
          <w:szCs w:val="21"/>
          <w:highlight w:val="none"/>
        </w:rPr>
        <w:t>采购需求：</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textAlignment w:val="auto"/>
        <w:rPr>
          <w:color w:val="auto"/>
          <w:sz w:val="21"/>
          <w:szCs w:val="21"/>
          <w:highlight w:val="none"/>
        </w:rPr>
      </w:pPr>
      <w:r>
        <w:rPr>
          <w:rFonts w:hint="eastAsia"/>
          <w:color w:val="auto"/>
          <w:sz w:val="21"/>
          <w:szCs w:val="21"/>
          <w:highlight w:val="none"/>
        </w:rPr>
        <w:t>标项名称:</w:t>
      </w:r>
      <w:r>
        <w:rPr>
          <w:rFonts w:hint="eastAsia"/>
          <w:bCs/>
          <w:color w:val="auto"/>
          <w:sz w:val="21"/>
          <w:szCs w:val="21"/>
          <w:highlight w:val="none"/>
        </w:rPr>
        <w:t xml:space="preserve"> 广西壮族自治区女子监狱物业服务采购</w:t>
      </w:r>
      <w:r>
        <w:rPr>
          <w:rFonts w:hint="eastAsia"/>
          <w:color w:val="auto"/>
          <w:sz w:val="21"/>
          <w:szCs w:val="21"/>
          <w:highlight w:val="none"/>
        </w:rPr>
        <w:br w:type="textWrapping"/>
      </w:r>
      <w:r>
        <w:rPr>
          <w:rFonts w:hint="eastAsia"/>
          <w:color w:val="auto"/>
          <w:sz w:val="21"/>
          <w:szCs w:val="21"/>
          <w:highlight w:val="none"/>
        </w:rPr>
        <w:t>数量:</w:t>
      </w:r>
      <w:r>
        <w:rPr>
          <w:color w:val="auto"/>
          <w:sz w:val="21"/>
          <w:szCs w:val="21"/>
          <w:highlight w:val="none"/>
          <w:lang w:val="en"/>
        </w:rPr>
        <w:t>1</w:t>
      </w:r>
      <w:r>
        <w:rPr>
          <w:rFonts w:hint="eastAsia"/>
          <w:color w:val="auto"/>
          <w:sz w:val="21"/>
          <w:szCs w:val="21"/>
          <w:highlight w:val="none"/>
        </w:rPr>
        <w:br w:type="textWrapping"/>
      </w:r>
      <w:r>
        <w:rPr>
          <w:rFonts w:hint="eastAsia"/>
          <w:b/>
          <w:bCs/>
          <w:color w:val="auto"/>
          <w:sz w:val="21"/>
          <w:szCs w:val="21"/>
          <w:highlight w:val="none"/>
        </w:rPr>
        <w:t>预算金额（元）：</w:t>
      </w:r>
      <w:r>
        <w:rPr>
          <w:rFonts w:hint="eastAsia"/>
          <w:b/>
          <w:bCs/>
          <w:color w:val="auto"/>
          <w:sz w:val="21"/>
          <w:szCs w:val="21"/>
          <w:highlight w:val="none"/>
          <w:lang w:val="en-US" w:eastAsia="zh-CN"/>
        </w:rPr>
        <w:t>1500000</w:t>
      </w:r>
      <w:r>
        <w:rPr>
          <w:rFonts w:hint="eastAsia"/>
          <w:color w:val="auto"/>
          <w:sz w:val="21"/>
          <w:szCs w:val="21"/>
          <w:highlight w:val="none"/>
        </w:rPr>
        <w:br w:type="textWrapping"/>
      </w:r>
      <w:r>
        <w:rPr>
          <w:rFonts w:hint="eastAsia"/>
          <w:color w:val="auto"/>
          <w:sz w:val="21"/>
          <w:szCs w:val="21"/>
          <w:highlight w:val="none"/>
        </w:rPr>
        <w:t>简要规格描述或项目基本概况介绍、用途：</w:t>
      </w:r>
      <w:r>
        <w:rPr>
          <w:rFonts w:hint="eastAsia"/>
          <w:bCs/>
          <w:color w:val="auto"/>
          <w:sz w:val="21"/>
          <w:szCs w:val="21"/>
          <w:highlight w:val="none"/>
        </w:rPr>
        <w:t>广西壮族自治区女子监狱物业服务采购</w:t>
      </w:r>
      <w:r>
        <w:rPr>
          <w:rFonts w:hint="eastAsia"/>
          <w:color w:val="auto"/>
          <w:sz w:val="21"/>
          <w:szCs w:val="21"/>
          <w:highlight w:val="none"/>
        </w:rPr>
        <w:t>(1项)，详见采购文件。</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21" w:firstLineChars="200"/>
        <w:textAlignment w:val="auto"/>
        <w:rPr>
          <w:b/>
          <w:bCs/>
          <w:color w:val="auto"/>
          <w:sz w:val="21"/>
          <w:szCs w:val="21"/>
          <w:highlight w:val="none"/>
        </w:rPr>
      </w:pPr>
      <w:r>
        <w:rPr>
          <w:rFonts w:hint="eastAsia"/>
          <w:b/>
          <w:bCs/>
          <w:color w:val="auto"/>
          <w:sz w:val="21"/>
          <w:szCs w:val="21"/>
          <w:highlight w:val="none"/>
        </w:rPr>
        <w:t>最高限价</w:t>
      </w:r>
      <w:r>
        <w:rPr>
          <w:rFonts w:hint="eastAsia"/>
          <w:b/>
          <w:bCs/>
          <w:color w:val="auto"/>
          <w:sz w:val="21"/>
          <w:szCs w:val="21"/>
          <w:highlight w:val="none"/>
          <w:lang w:eastAsia="zh-CN"/>
        </w:rPr>
        <w:t>（元）</w:t>
      </w:r>
      <w:r>
        <w:rPr>
          <w:rFonts w:hint="eastAsia"/>
          <w:b/>
          <w:bCs/>
          <w:color w:val="auto"/>
          <w:sz w:val="21"/>
          <w:szCs w:val="21"/>
          <w:highlight w:val="none"/>
        </w:rPr>
        <w:t>（如有）：1498600</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color w:val="000000"/>
          <w:sz w:val="21"/>
          <w:szCs w:val="21"/>
          <w:highlight w:val="none"/>
        </w:rPr>
      </w:pPr>
      <w:r>
        <w:rPr>
          <w:rFonts w:hint="eastAsia"/>
          <w:color w:val="000000"/>
          <w:sz w:val="21"/>
          <w:szCs w:val="21"/>
          <w:highlight w:val="none"/>
        </w:rPr>
        <w:t>合同履约期限：</w:t>
      </w:r>
      <w:r>
        <w:rPr>
          <w:rStyle w:val="99"/>
          <w:rFonts w:hint="eastAsia" w:ascii="宋体" w:hAnsi="宋体"/>
          <w:color w:val="000000"/>
          <w:sz w:val="21"/>
          <w:szCs w:val="21"/>
          <w:highlight w:val="none"/>
        </w:rPr>
        <w:t>自签订合同之日起至履约完成。</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color w:val="000000"/>
          <w:sz w:val="21"/>
          <w:szCs w:val="21"/>
          <w:highlight w:val="none"/>
        </w:rPr>
      </w:pPr>
      <w:r>
        <w:rPr>
          <w:rFonts w:hint="eastAsia"/>
          <w:color w:val="000000"/>
          <w:sz w:val="21"/>
          <w:szCs w:val="21"/>
          <w:highlight w:val="none"/>
        </w:rPr>
        <w:t>本标项（</w:t>
      </w:r>
      <w:r>
        <w:rPr>
          <w:rStyle w:val="99"/>
          <w:rFonts w:hint="eastAsia" w:ascii="宋体" w:hAnsi="宋体"/>
          <w:color w:val="000000"/>
          <w:sz w:val="21"/>
          <w:szCs w:val="21"/>
          <w:highlight w:val="none"/>
        </w:rPr>
        <w:t>否</w:t>
      </w:r>
      <w:r>
        <w:rPr>
          <w:rFonts w:hint="eastAsia"/>
          <w:color w:val="000000"/>
          <w:sz w:val="21"/>
          <w:szCs w:val="21"/>
          <w:highlight w:val="none"/>
        </w:rPr>
        <w:t>）接受联合体投标</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color w:val="000000"/>
          <w:sz w:val="21"/>
          <w:szCs w:val="21"/>
          <w:highlight w:val="none"/>
        </w:rPr>
      </w:pPr>
      <w:r>
        <w:rPr>
          <w:rFonts w:hint="eastAsia"/>
          <w:color w:val="000000"/>
          <w:sz w:val="21"/>
          <w:szCs w:val="21"/>
          <w:highlight w:val="none"/>
        </w:rPr>
        <w:t>备注：本项目为线上电子标项目，有意向参与本项目的供应商应当做好参与全流程电子标交易的充分准备。</w:t>
      </w:r>
    </w:p>
    <w:p>
      <w:pPr>
        <w:pStyle w:val="88"/>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400" w:lineRule="exact"/>
        <w:ind w:leftChars="0" w:right="0" w:rightChars="0" w:firstLine="421" w:firstLineChars="200"/>
        <w:jc w:val="both"/>
        <w:textAlignment w:val="auto"/>
        <w:rPr>
          <w:rStyle w:val="93"/>
          <w:rFonts w:hint="eastAsia"/>
          <w:color w:val="000000"/>
          <w:sz w:val="21"/>
          <w:szCs w:val="21"/>
          <w:highlight w:val="none"/>
        </w:rPr>
      </w:pPr>
      <w:r>
        <w:rPr>
          <w:rStyle w:val="93"/>
          <w:rFonts w:hint="eastAsia"/>
          <w:color w:val="000000"/>
          <w:sz w:val="21"/>
          <w:szCs w:val="21"/>
          <w:highlight w:val="none"/>
        </w:rPr>
        <w:t>申请人的资格要求：</w:t>
      </w:r>
    </w:p>
    <w:p>
      <w:pPr>
        <w:pStyle w:val="8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Chars="200" w:right="0" w:rightChars="0"/>
        <w:jc w:val="both"/>
        <w:textAlignment w:val="auto"/>
        <w:rPr>
          <w:rFonts w:hint="eastAsia" w:eastAsia="宋体"/>
          <w:sz w:val="21"/>
          <w:szCs w:val="21"/>
          <w:highlight w:val="none"/>
          <w:lang w:eastAsia="zh-CN"/>
        </w:rPr>
      </w:pPr>
      <w:r>
        <w:rPr>
          <w:rFonts w:hint="eastAsia"/>
          <w:color w:val="000000"/>
          <w:sz w:val="21"/>
          <w:szCs w:val="21"/>
          <w:highlight w:val="none"/>
        </w:rPr>
        <w:t>1.满足《中华人民共和国政府采购法》第二十二条</w:t>
      </w:r>
      <w:r>
        <w:rPr>
          <w:rFonts w:hint="eastAsia"/>
          <w:sz w:val="21"/>
          <w:szCs w:val="21"/>
          <w:highlight w:val="none"/>
        </w:rPr>
        <w:t>规定</w:t>
      </w:r>
      <w:r>
        <w:rPr>
          <w:rFonts w:hint="eastAsia"/>
          <w:sz w:val="21"/>
          <w:szCs w:val="21"/>
          <w:highlight w:val="none"/>
          <w:lang w:eastAsia="zh-CN"/>
        </w:rPr>
        <w:t>：</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sz w:val="21"/>
          <w:szCs w:val="21"/>
          <w:highlight w:val="none"/>
        </w:rPr>
      </w:pPr>
      <w:r>
        <w:rPr>
          <w:rFonts w:hint="eastAsia"/>
          <w:sz w:val="21"/>
          <w:szCs w:val="21"/>
          <w:highlight w:val="none"/>
        </w:rPr>
        <w:t>2.落实政府采购政策需满足的资格要求：本项目专门面向小微企业</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3.本项目的特定资格要求：无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1" w:firstLineChars="200"/>
        <w:jc w:val="both"/>
        <w:textAlignment w:val="auto"/>
        <w:rPr>
          <w:rStyle w:val="93"/>
          <w:color w:val="000000"/>
          <w:sz w:val="21"/>
          <w:szCs w:val="21"/>
          <w:highlight w:val="none"/>
        </w:rPr>
      </w:pPr>
      <w:r>
        <w:rPr>
          <w:rStyle w:val="93"/>
          <w:rFonts w:hint="eastAsia"/>
          <w:color w:val="000000"/>
          <w:sz w:val="21"/>
          <w:szCs w:val="21"/>
          <w:highlight w:val="none"/>
        </w:rPr>
        <w:t>三、获取采购文件</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sz w:val="21"/>
          <w:szCs w:val="21"/>
          <w:highlight w:val="none"/>
        </w:rPr>
      </w:pPr>
      <w:r>
        <w:rPr>
          <w:rFonts w:hint="eastAsia"/>
          <w:color w:val="000000"/>
          <w:sz w:val="21"/>
          <w:szCs w:val="21"/>
          <w:highlight w:val="none"/>
        </w:rPr>
        <w:t xml:space="preserve">  </w:t>
      </w:r>
      <w:r>
        <w:rPr>
          <w:rFonts w:hint="eastAsia"/>
          <w:sz w:val="21"/>
          <w:szCs w:val="21"/>
          <w:highlight w:val="none"/>
        </w:rPr>
        <w:t> 时间：2025年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3</w:t>
      </w:r>
      <w:r>
        <w:rPr>
          <w:rFonts w:hint="eastAsia"/>
          <w:sz w:val="21"/>
          <w:szCs w:val="21"/>
          <w:highlight w:val="none"/>
        </w:rPr>
        <w:t>日至2025年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10</w:t>
      </w:r>
      <w:r>
        <w:rPr>
          <w:rFonts w:hint="eastAsia"/>
          <w:sz w:val="21"/>
          <w:szCs w:val="21"/>
          <w:highlight w:val="none"/>
        </w:rPr>
        <w:t>日，每天上午00:00至11：59，下午12:00至23:59（北京时间，法定节假日除外）</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sz w:val="21"/>
          <w:szCs w:val="21"/>
          <w:highlight w:val="none"/>
        </w:rPr>
      </w:pPr>
      <w:r>
        <w:rPr>
          <w:rFonts w:hint="eastAsia"/>
          <w:sz w:val="21"/>
          <w:szCs w:val="21"/>
          <w:highlight w:val="none"/>
        </w:rPr>
        <w:t>   地点（网址）：广西政府采购云平台（网址：http://www.gcy.zfcg.gxzf.gov.cn）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sz w:val="21"/>
          <w:szCs w:val="21"/>
          <w:highlight w:val="none"/>
        </w:rPr>
      </w:pPr>
      <w:r>
        <w:rPr>
          <w:rFonts w:hint="eastAsia"/>
          <w:sz w:val="21"/>
          <w:szCs w:val="21"/>
          <w:highlight w:val="none"/>
        </w:rPr>
        <w:t>   方式：登录广西广西政府采购云平台（网址：http://www.gcy.zfcg.gxzf.gov.cn）进行报名并获取采购文件；未注册的供应商可在广西政府采购云平台完成注册后再行报名。如在操作过程中遇到问题或需技术支持，请致电政采云客服热线：95763。</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提示：竞争性磋商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售价（元）：0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1" w:firstLineChars="200"/>
        <w:jc w:val="both"/>
        <w:textAlignment w:val="auto"/>
        <w:rPr>
          <w:rStyle w:val="93"/>
          <w:color w:val="000000"/>
          <w:sz w:val="21"/>
          <w:szCs w:val="21"/>
          <w:highlight w:val="none"/>
        </w:rPr>
      </w:pPr>
      <w:r>
        <w:rPr>
          <w:rStyle w:val="93"/>
          <w:rFonts w:hint="eastAsia"/>
          <w:color w:val="000000"/>
          <w:sz w:val="21"/>
          <w:szCs w:val="21"/>
          <w:highlight w:val="none"/>
        </w:rPr>
        <w:t>四、响应文件提交</w:t>
      </w:r>
      <w:r>
        <w:rPr>
          <w:rFonts w:hint="eastAsia"/>
          <w:color w:val="000000"/>
          <w:sz w:val="21"/>
          <w:szCs w:val="21"/>
          <w:highlight w:val="none"/>
        </w:rPr>
        <w:t>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截止时间：2025年</w:t>
      </w:r>
      <w:r>
        <w:rPr>
          <w:rFonts w:hint="eastAsia"/>
          <w:color w:val="000000"/>
          <w:sz w:val="21"/>
          <w:szCs w:val="21"/>
          <w:highlight w:val="none"/>
          <w:lang w:val="en-US" w:eastAsia="zh-CN"/>
        </w:rPr>
        <w:t>9</w:t>
      </w:r>
      <w:r>
        <w:rPr>
          <w:rFonts w:hint="eastAsia"/>
          <w:color w:val="000000"/>
          <w:sz w:val="21"/>
          <w:szCs w:val="21"/>
          <w:highlight w:val="none"/>
        </w:rPr>
        <w:t>月</w:t>
      </w:r>
      <w:r>
        <w:rPr>
          <w:rFonts w:hint="eastAsia"/>
          <w:color w:val="000000"/>
          <w:sz w:val="21"/>
          <w:szCs w:val="21"/>
          <w:highlight w:val="none"/>
          <w:lang w:val="en-US" w:eastAsia="zh-CN"/>
        </w:rPr>
        <w:t>15</w:t>
      </w:r>
      <w:r>
        <w:rPr>
          <w:rFonts w:hint="eastAsia"/>
          <w:color w:val="000000"/>
          <w:sz w:val="21"/>
          <w:szCs w:val="21"/>
          <w:highlight w:val="none"/>
        </w:rPr>
        <w:t>日 10:00（北京时间）</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地点（网址）：http://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1" w:firstLineChars="200"/>
        <w:jc w:val="both"/>
        <w:textAlignment w:val="auto"/>
        <w:rPr>
          <w:rStyle w:val="93"/>
          <w:color w:val="000000"/>
          <w:sz w:val="21"/>
          <w:szCs w:val="21"/>
          <w:highlight w:val="none"/>
        </w:rPr>
      </w:pPr>
      <w:r>
        <w:rPr>
          <w:rStyle w:val="93"/>
          <w:rFonts w:hint="eastAsia"/>
          <w:color w:val="000000"/>
          <w:sz w:val="21"/>
          <w:szCs w:val="21"/>
          <w:highlight w:val="none"/>
        </w:rPr>
        <w:t>五、响应文件开启</w:t>
      </w:r>
      <w:r>
        <w:rPr>
          <w:rFonts w:hint="eastAsia"/>
          <w:color w:val="000000"/>
          <w:sz w:val="21"/>
          <w:szCs w:val="21"/>
          <w:highlight w:val="none"/>
        </w:rPr>
        <w:t>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开启时间：202</w:t>
      </w:r>
      <w:r>
        <w:rPr>
          <w:rFonts w:hint="eastAsia"/>
          <w:color w:val="000000"/>
          <w:sz w:val="21"/>
          <w:szCs w:val="21"/>
          <w:highlight w:val="none"/>
          <w:lang w:val="en-US" w:eastAsia="zh-CN"/>
        </w:rPr>
        <w:t>5</w:t>
      </w:r>
      <w:r>
        <w:rPr>
          <w:rFonts w:hint="eastAsia"/>
          <w:color w:val="000000"/>
          <w:sz w:val="21"/>
          <w:szCs w:val="21"/>
          <w:highlight w:val="none"/>
        </w:rPr>
        <w:t>年</w:t>
      </w:r>
      <w:r>
        <w:rPr>
          <w:rFonts w:hint="eastAsia"/>
          <w:color w:val="000000"/>
          <w:sz w:val="21"/>
          <w:szCs w:val="21"/>
          <w:highlight w:val="none"/>
          <w:lang w:val="en-US" w:eastAsia="zh-CN"/>
        </w:rPr>
        <w:t>9</w:t>
      </w:r>
      <w:r>
        <w:rPr>
          <w:rFonts w:hint="eastAsia"/>
          <w:color w:val="000000"/>
          <w:sz w:val="21"/>
          <w:szCs w:val="21"/>
          <w:highlight w:val="none"/>
        </w:rPr>
        <w:t>月</w:t>
      </w:r>
      <w:r>
        <w:rPr>
          <w:rFonts w:hint="eastAsia"/>
          <w:color w:val="000000"/>
          <w:sz w:val="21"/>
          <w:szCs w:val="21"/>
          <w:highlight w:val="none"/>
          <w:lang w:val="en-US" w:eastAsia="zh-CN"/>
        </w:rPr>
        <w:t>15</w:t>
      </w:r>
      <w:r>
        <w:rPr>
          <w:rFonts w:hint="eastAsia"/>
          <w:color w:val="000000"/>
          <w:sz w:val="21"/>
          <w:szCs w:val="21"/>
          <w:highlight w:val="none"/>
        </w:rPr>
        <w:t>日 10:00 （北京时间）</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地点：广西壮族自治区南宁市青秀区广西政府采购云平台开标大厅</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1" w:firstLineChars="200"/>
        <w:jc w:val="both"/>
        <w:textAlignment w:val="auto"/>
        <w:rPr>
          <w:rStyle w:val="93"/>
          <w:color w:val="000000"/>
          <w:sz w:val="21"/>
          <w:szCs w:val="21"/>
          <w:highlight w:val="none"/>
        </w:rPr>
      </w:pPr>
      <w:r>
        <w:rPr>
          <w:rStyle w:val="93"/>
          <w:rFonts w:hint="eastAsia"/>
          <w:color w:val="000000"/>
          <w:sz w:val="21"/>
          <w:szCs w:val="21"/>
          <w:highlight w:val="none"/>
        </w:rPr>
        <w:t>六、公告期限</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自本公告发布之日起5个工作日。</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1" w:firstLineChars="200"/>
        <w:jc w:val="both"/>
        <w:textAlignment w:val="auto"/>
        <w:rPr>
          <w:rStyle w:val="93"/>
          <w:color w:val="000000"/>
          <w:sz w:val="21"/>
          <w:szCs w:val="21"/>
          <w:highlight w:val="none"/>
        </w:rPr>
      </w:pPr>
      <w:r>
        <w:rPr>
          <w:rStyle w:val="93"/>
          <w:rFonts w:hint="eastAsia"/>
          <w:color w:val="000000"/>
          <w:sz w:val="21"/>
          <w:szCs w:val="21"/>
          <w:highlight w:val="none"/>
        </w:rPr>
        <w:t>七、其他补充事宜</w:t>
      </w:r>
      <w:r>
        <w:rPr>
          <w:rFonts w:hint="eastAsia"/>
          <w:color w:val="000000"/>
          <w:sz w:val="21"/>
          <w:szCs w:val="21"/>
          <w:highlight w:val="none"/>
        </w:rPr>
        <w:t>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color w:val="000000"/>
          <w:sz w:val="21"/>
          <w:szCs w:val="21"/>
          <w:highlight w:val="none"/>
        </w:rPr>
      </w:pPr>
      <w:r>
        <w:rPr>
          <w:rFonts w:hint="eastAsia"/>
          <w:color w:val="000000"/>
          <w:sz w:val="21"/>
          <w:szCs w:val="21"/>
          <w:highlight w:val="none"/>
        </w:rPr>
        <w:t>1.磋商保证金（人民币）：1.</w:t>
      </w:r>
      <w:r>
        <w:rPr>
          <w:rFonts w:hint="eastAsia"/>
          <w:color w:val="000000"/>
          <w:sz w:val="21"/>
          <w:szCs w:val="21"/>
          <w:highlight w:val="none"/>
          <w:lang w:val="en-US" w:eastAsia="zh-CN"/>
        </w:rPr>
        <w:t>4</w:t>
      </w:r>
      <w:r>
        <w:rPr>
          <w:rFonts w:hint="eastAsia"/>
          <w:color w:val="000000"/>
          <w:sz w:val="21"/>
          <w:szCs w:val="21"/>
          <w:highlight w:val="none"/>
        </w:rPr>
        <w:t>万元。(必须足额交纳)</w:t>
      </w:r>
    </w:p>
    <w:p>
      <w:pPr>
        <w:pStyle w:val="8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textAlignment w:val="auto"/>
        <w:rPr>
          <w:color w:val="000000"/>
          <w:sz w:val="21"/>
          <w:szCs w:val="21"/>
          <w:highlight w:val="none"/>
        </w:rPr>
      </w:pPr>
      <w:r>
        <w:rPr>
          <w:rFonts w:hint="eastAsia"/>
          <w:color w:val="000000"/>
          <w:sz w:val="21"/>
          <w:szCs w:val="21"/>
          <w:highlight w:val="none"/>
        </w:rPr>
        <w:t>（1）磋商保证金交纳形式：支票、汇票、本票、网上银行或者银行、保险机构出具的保函等非现金形式。</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（2）采用网上银行转账形式的，磋商供应商应于提交磋商响应文件截止时间前将磋商保证金交至以下账户。</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开户名称：广西壮族自治区政府采购中心；</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开户银行：中国农业银行股份有限公司南宁市古城支行；</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银行账号：20009101040051648。</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（3）采用支票、汇票、本票或者保函等形式的，磋商供应商应于提交磋商响应文件截止时间前递交单独密封的支票、汇票、本票或者保函原件至我中心财务处。</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（4）本中心财务处联系方式： 地址：广西南宁市星湖路22号； 电话：0771-8600309。</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3.网上公告媒体查询 中国政府采购网（www.ccgp.gov.cn）、广西壮族自治区政府采购网（zfcg.gxzf.gov.cn）、广西壮族自治区公共资源交易中心网站（http://gxggzy.gxzf.gov.cn/）。</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4.其他注意事项：</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（2）供应商应及时熟悉掌握电子标系统操作指南（见广西政府采购云平台首页右上角—服务中心—帮助文档—项目采购）：https://helpcenter.zcygov.cn/document/#/document/dashboard?siteCode=gx。</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（3）供应商应及时完成CA证书申领和绑定（见广西壮族自治区政府采购网—办事服务—下载专区—政采云CA证书办理操作指南）</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（4）供应商通过广西政府采购云平台新版客户端软件制作投标文件，广西政府采购云平台新版客户端软件请供应商自行前往下载并安装（见广西壮族自治区政府采购网—办事服务—下载专区）。</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（5）因未注册入库、未办理CA证书、CA证书故障、操作不当、CA证书逾期等原因造成无法投标或投标失败等后果由供应商自行承担。</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 xml:space="preserve">（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中心开启投标文件；供应商超过解密时限的，系统默认自动放弃。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1" w:firstLineChars="200"/>
        <w:jc w:val="both"/>
        <w:textAlignment w:val="auto"/>
        <w:rPr>
          <w:rStyle w:val="93"/>
          <w:color w:val="000000"/>
          <w:sz w:val="21"/>
          <w:szCs w:val="21"/>
          <w:highlight w:val="none"/>
        </w:rPr>
      </w:pPr>
      <w:r>
        <w:rPr>
          <w:rStyle w:val="93"/>
          <w:rFonts w:hint="eastAsia"/>
          <w:color w:val="000000"/>
          <w:sz w:val="21"/>
          <w:szCs w:val="21"/>
          <w:highlight w:val="none"/>
        </w:rPr>
        <w:t>八、凡对本次招标提出询问，请按以下方式联系</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color w:val="000000"/>
          <w:sz w:val="21"/>
          <w:szCs w:val="21"/>
          <w:highlight w:val="none"/>
        </w:rPr>
      </w:pPr>
      <w:r>
        <w:rPr>
          <w:rFonts w:hint="eastAsia"/>
          <w:color w:val="000000"/>
          <w:sz w:val="21"/>
          <w:szCs w:val="21"/>
          <w:highlight w:val="none"/>
        </w:rPr>
        <w:t>1.采购人信息</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名    称：</w:t>
      </w:r>
      <w:r>
        <w:rPr>
          <w:rFonts w:hint="eastAsia"/>
          <w:bCs/>
          <w:color w:val="000000"/>
          <w:sz w:val="21"/>
          <w:szCs w:val="21"/>
          <w:highlight w:val="none"/>
        </w:rPr>
        <w:t>广西壮族自治区女子监狱</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地    址：广西南宁市青秀区盘龙路10号</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项目联系人：汪科</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项目联系方式：0771-8056668</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420" w:leftChars="0" w:right="0" w:rightChars="0" w:hanging="420" w:hangingChars="200"/>
        <w:textAlignment w:val="auto"/>
        <w:rPr>
          <w:color w:val="000000"/>
          <w:sz w:val="21"/>
          <w:szCs w:val="21"/>
          <w:highlight w:val="none"/>
        </w:rPr>
      </w:pPr>
      <w:r>
        <w:rPr>
          <w:rFonts w:hint="eastAsia"/>
          <w:color w:val="000000"/>
          <w:sz w:val="21"/>
          <w:szCs w:val="21"/>
          <w:highlight w:val="none"/>
        </w:rPr>
        <w:t>    </w:t>
      </w:r>
      <w:r>
        <w:rPr>
          <w:rFonts w:hint="eastAsia"/>
          <w:color w:val="000000"/>
          <w:sz w:val="21"/>
          <w:szCs w:val="21"/>
          <w:highlight w:val="none"/>
        </w:rPr>
        <w:br w:type="textWrapping"/>
      </w:r>
      <w:r>
        <w:rPr>
          <w:rFonts w:hint="eastAsia"/>
          <w:color w:val="000000"/>
          <w:sz w:val="21"/>
          <w:szCs w:val="21"/>
          <w:highlight w:val="none"/>
        </w:rPr>
        <w:t>2.采购代理机构信息</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名    称：广西壮族自治区政府采购中心 </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地    址：南宁市星湖路22号</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项目联系人：梁蔚婷</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color w:val="000000"/>
          <w:sz w:val="21"/>
          <w:szCs w:val="21"/>
          <w:highlight w:val="none"/>
        </w:rPr>
      </w:pPr>
      <w:r>
        <w:rPr>
          <w:rFonts w:hint="eastAsia"/>
          <w:color w:val="000000"/>
          <w:sz w:val="21"/>
          <w:szCs w:val="21"/>
          <w:highlight w:val="none"/>
        </w:rPr>
        <w:t>    项目联系方式：0771-8600434</w:t>
      </w:r>
    </w:p>
    <w:p>
      <w:pPr>
        <w:pStyle w:val="88"/>
        <w:keepNext w:val="0"/>
        <w:keepLines w:val="0"/>
        <w:pageBreakBefore w:val="0"/>
        <w:kinsoku/>
        <w:wordWrap/>
        <w:overflowPunct/>
        <w:topLinePunct w:val="0"/>
        <w:autoSpaceDE/>
        <w:autoSpaceDN/>
        <w:bidi w:val="0"/>
        <w:adjustRightInd/>
        <w:snapToGrid/>
        <w:spacing w:before="0" w:beforeAutospacing="0" w:after="0" w:afterAutospacing="0" w:line="400" w:lineRule="exact"/>
        <w:ind w:leftChars="0" w:right="0" w:rightChars="0" w:firstLine="0" w:firstLineChars="0"/>
        <w:textAlignment w:val="auto"/>
        <w:rPr>
          <w:sz w:val="21"/>
          <w:szCs w:val="21"/>
          <w:highlight w:val="none"/>
        </w:rPr>
      </w:pPr>
    </w:p>
    <w:p>
      <w:pPr>
        <w:pStyle w:val="26"/>
        <w:keepNext w:val="0"/>
        <w:keepLines w:val="0"/>
        <w:pageBreakBefore w:val="0"/>
        <w:kinsoku/>
        <w:wordWrap/>
        <w:overflowPunct/>
        <w:topLinePunct w:val="0"/>
        <w:autoSpaceDE/>
        <w:autoSpaceDN/>
        <w:bidi w:val="0"/>
        <w:adjustRightInd/>
        <w:snapToGrid/>
        <w:spacing w:after="0" w:line="400" w:lineRule="exact"/>
        <w:ind w:leftChars="0" w:right="0" w:rightChars="0" w:firstLine="0" w:firstLineChars="0"/>
        <w:textAlignment w:val="auto"/>
        <w:rPr>
          <w:rFonts w:hAnsi="宋体"/>
          <w:b w:val="0"/>
          <w:kern w:val="0"/>
          <w:szCs w:val="21"/>
          <w:highlight w:val="none"/>
        </w:rPr>
      </w:pPr>
      <w:r>
        <w:rPr>
          <w:rFonts w:hAnsi="宋体"/>
          <w:b w:val="0"/>
          <w:kern w:val="0"/>
          <w:szCs w:val="21"/>
          <w:highlight w:val="none"/>
        </w:rPr>
        <w:t> </w:t>
      </w:r>
    </w:p>
    <w:p>
      <w:pPr>
        <w:keepNext w:val="0"/>
        <w:keepLines w:val="0"/>
        <w:pageBreakBefore w:val="0"/>
        <w:widowControl/>
        <w:kinsoku/>
        <w:wordWrap/>
        <w:overflowPunct/>
        <w:topLinePunct w:val="0"/>
        <w:autoSpaceDE/>
        <w:autoSpaceDN/>
        <w:bidi w:val="0"/>
        <w:adjustRightInd/>
        <w:snapToGrid/>
        <w:spacing w:after="0" w:line="400" w:lineRule="exact"/>
        <w:ind w:leftChars="0" w:right="0" w:rightChars="0" w:firstLine="0" w:firstLineChars="0"/>
        <w:textAlignment w:val="auto"/>
        <w:rPr>
          <w:rFonts w:ascii="宋体" w:hAnsi="宋体"/>
          <w:kern w:val="0"/>
          <w:highlight w:val="none"/>
        </w:rPr>
      </w:pPr>
      <w:r>
        <w:rPr>
          <w:rFonts w:hint="eastAsia" w:ascii="宋体" w:hAnsi="宋体"/>
          <w:kern w:val="0"/>
          <w:highlight w:val="none"/>
        </w:rPr>
        <w:t xml:space="preserve"> </w:t>
      </w:r>
    </w:p>
    <w:p>
      <w:pPr>
        <w:keepNext w:val="0"/>
        <w:keepLines w:val="0"/>
        <w:pageBreakBefore w:val="0"/>
        <w:widowControl/>
        <w:kinsoku/>
        <w:wordWrap/>
        <w:overflowPunct/>
        <w:topLinePunct w:val="0"/>
        <w:autoSpaceDE/>
        <w:autoSpaceDN/>
        <w:bidi w:val="0"/>
        <w:adjustRightInd/>
        <w:snapToGrid/>
        <w:spacing w:after="0" w:line="400" w:lineRule="exact"/>
        <w:ind w:left="240" w:leftChars="0" w:right="0" w:rightChars="0" w:firstLine="0" w:firstLineChars="0"/>
        <w:jc w:val="right"/>
        <w:textAlignment w:val="auto"/>
        <w:rPr>
          <w:rFonts w:ascii="宋体" w:hAnsi="宋体"/>
          <w:kern w:val="0"/>
          <w:highlight w:val="none"/>
        </w:rPr>
      </w:pPr>
      <w:r>
        <w:rPr>
          <w:rFonts w:hint="eastAsia" w:ascii="宋体" w:hAnsi="宋体"/>
          <w:kern w:val="0"/>
          <w:highlight w:val="none"/>
        </w:rPr>
        <w:t>广西壮族自治区政府采购中心</w:t>
      </w:r>
    </w:p>
    <w:p>
      <w:pPr>
        <w:keepNext w:val="0"/>
        <w:keepLines w:val="0"/>
        <w:pageBreakBefore w:val="0"/>
        <w:widowControl/>
        <w:tabs>
          <w:tab w:val="left" w:pos="8789"/>
        </w:tabs>
        <w:kinsoku/>
        <w:wordWrap/>
        <w:overflowPunct/>
        <w:topLinePunct w:val="0"/>
        <w:autoSpaceDE/>
        <w:autoSpaceDN/>
        <w:bidi w:val="0"/>
        <w:adjustRightInd/>
        <w:snapToGrid/>
        <w:spacing w:after="0" w:line="400" w:lineRule="exact"/>
        <w:ind w:left="240" w:leftChars="0" w:right="0" w:rightChars="0" w:firstLine="0" w:firstLineChars="0"/>
        <w:jc w:val="right"/>
        <w:textAlignment w:val="auto"/>
        <w:rPr>
          <w:rFonts w:ascii="宋体" w:hAnsi="宋体"/>
          <w:kern w:val="0"/>
          <w:highlight w:val="none"/>
        </w:rPr>
      </w:pPr>
      <w:r>
        <w:rPr>
          <w:rFonts w:hint="eastAsia" w:ascii="宋体" w:hAnsi="宋体"/>
          <w:kern w:val="0"/>
          <w:highlight w:val="none"/>
        </w:rPr>
        <w:t>2025年</w:t>
      </w:r>
      <w:r>
        <w:rPr>
          <w:rFonts w:hint="eastAsia" w:ascii="宋体" w:hAnsi="宋体"/>
          <w:kern w:val="0"/>
          <w:highlight w:val="none"/>
          <w:lang w:val="en-US" w:eastAsia="zh-CN"/>
        </w:rPr>
        <w:t>9</w:t>
      </w:r>
      <w:r>
        <w:rPr>
          <w:rFonts w:hint="eastAsia" w:ascii="宋体" w:hAnsi="宋体"/>
          <w:kern w:val="0"/>
          <w:highlight w:val="none"/>
        </w:rPr>
        <w:t>月</w:t>
      </w:r>
      <w:r>
        <w:rPr>
          <w:rFonts w:hint="eastAsia" w:ascii="宋体" w:hAnsi="宋体"/>
          <w:kern w:val="0"/>
          <w:highlight w:val="none"/>
          <w:lang w:val="en-US" w:eastAsia="zh-CN"/>
        </w:rPr>
        <w:t>3</w:t>
      </w:r>
      <w:r>
        <w:rPr>
          <w:rFonts w:hint="eastAsia" w:ascii="宋体" w:hAnsi="宋体"/>
          <w:kern w:val="0"/>
          <w:highlight w:val="none"/>
        </w:rPr>
        <w:t>日</w:t>
      </w:r>
    </w:p>
    <w:p>
      <w:pPr>
        <w:keepNext w:val="0"/>
        <w:keepLines w:val="0"/>
        <w:pageBreakBefore w:val="0"/>
        <w:widowControl/>
        <w:kinsoku/>
        <w:wordWrap/>
        <w:overflowPunct/>
        <w:topLinePunct w:val="0"/>
        <w:autoSpaceDE/>
        <w:autoSpaceDN/>
        <w:bidi w:val="0"/>
        <w:adjustRightInd/>
        <w:snapToGrid/>
        <w:spacing w:line="400" w:lineRule="exact"/>
        <w:ind w:left="240"/>
        <w:jc w:val="left"/>
        <w:textAlignment w:val="auto"/>
        <w:rPr>
          <w:rFonts w:ascii="宋体" w:hAnsi="宋体"/>
          <w:b/>
          <w:bCs/>
          <w:sz w:val="32"/>
          <w:szCs w:val="32"/>
          <w:highlight w:val="none"/>
        </w:rPr>
      </w:pPr>
      <w:r>
        <w:rPr>
          <w:rFonts w:hint="eastAsia" w:ascii="宋体" w:hAnsi="宋体"/>
          <w:b/>
          <w:bCs/>
          <w:sz w:val="32"/>
          <w:szCs w:val="32"/>
          <w:highlight w:val="none"/>
        </w:rPr>
        <w:t xml:space="preserve">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pStyle w:val="15"/>
        <w:jc w:val="center"/>
        <w:rPr>
          <w:rFonts w:ascii="宋体" w:hAnsi="宋体"/>
          <w:highlight w:val="none"/>
        </w:rPr>
      </w:pPr>
      <w:bookmarkStart w:id="8" w:name="_Toc18481385"/>
      <w:bookmarkEnd w:id="8"/>
      <w:bookmarkStart w:id="9" w:name="_Toc66787849"/>
      <w:bookmarkEnd w:id="9"/>
      <w:r>
        <w:rPr>
          <w:rFonts w:hint="eastAsia" w:ascii="宋体" w:hAnsi="宋体"/>
          <w:highlight w:val="none"/>
        </w:rPr>
        <w:t>第二章  供应商须知</w:t>
      </w:r>
    </w:p>
    <w:p>
      <w:pPr>
        <w:spacing w:line="400" w:lineRule="exact"/>
        <w:ind w:firstLine="3855" w:firstLineChars="1200"/>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ind w:firstLine="3855" w:firstLineChars="1200"/>
        <w:rPr>
          <w:rFonts w:ascii="宋体" w:hAnsi="宋体"/>
          <w:b/>
          <w:bCs/>
          <w:sz w:val="32"/>
          <w:szCs w:val="32"/>
          <w:highlight w:val="none"/>
        </w:rPr>
      </w:pPr>
      <w:r>
        <w:rPr>
          <w:rFonts w:hint="eastAsia" w:ascii="宋体" w:hAnsi="宋体"/>
          <w:b/>
          <w:bCs/>
          <w:sz w:val="32"/>
          <w:szCs w:val="32"/>
          <w:highlight w:val="none"/>
        </w:rPr>
        <w:t xml:space="preserve"> </w:t>
      </w:r>
    </w:p>
    <w:p>
      <w:pPr>
        <w:keepNext w:val="0"/>
        <w:keepLines w:val="0"/>
        <w:pageBreakBefore/>
        <w:widowControl w:val="0"/>
        <w:kinsoku/>
        <w:wordWrap/>
        <w:overflowPunct/>
        <w:topLinePunct w:val="0"/>
        <w:autoSpaceDE/>
        <w:autoSpaceDN/>
        <w:bidi w:val="0"/>
        <w:adjustRightInd/>
        <w:spacing w:line="400" w:lineRule="exact"/>
        <w:jc w:val="center"/>
        <w:textAlignment w:val="auto"/>
        <w:rPr>
          <w:rFonts w:ascii="宋体" w:hAnsi="宋体"/>
          <w:b/>
          <w:bCs/>
          <w:sz w:val="32"/>
          <w:szCs w:val="32"/>
          <w:highlight w:val="none"/>
        </w:rPr>
      </w:pPr>
      <w:r>
        <w:rPr>
          <w:rFonts w:hint="eastAsia" w:ascii="宋体" w:hAnsi="宋体"/>
          <w:b/>
          <w:bCs/>
          <w:sz w:val="32"/>
          <w:szCs w:val="32"/>
          <w:highlight w:val="none"/>
        </w:rPr>
        <w:t>供应商须知前附表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pPr>
              <w:pStyle w:val="204"/>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872" w:type="dxa"/>
          </w:tcPr>
          <w:p>
            <w:pPr>
              <w:pStyle w:val="204"/>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项目名称：广西壮族自治区女子监狱物业服务采购</w:t>
            </w:r>
          </w:p>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r>
              <w:rPr>
                <w:rFonts w:hint="eastAsia" w:ascii="宋体" w:hAnsi="宋体" w:eastAsia="宋体" w:cs="宋体"/>
                <w:bCs/>
                <w:sz w:val="21"/>
                <w:szCs w:val="21"/>
                <w:highlight w:val="none"/>
              </w:rPr>
              <w:t>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ind w:lef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ind w:left="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供应商资格：具备《中华人民共和国政府采购法》第二十二条规定的条件。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872" w:type="dxa"/>
            <w:vAlign w:val="center"/>
          </w:tcPr>
          <w:p>
            <w:pPr>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报价：磋商供应商就《采购需求》中的服务内容作完整唯一报价。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7872" w:type="dxa"/>
            <w:vAlign w:val="center"/>
          </w:tcPr>
          <w:p>
            <w:pPr>
              <w:pStyle w:val="60"/>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响应文件的上传和提交：</w:t>
            </w:r>
          </w:p>
          <w:p>
            <w:pPr>
              <w:pStyle w:val="60"/>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本项目通过“广西政府采购云平台（www.zcygov.cn）”实行在线磋商响应（电子标），磋商供应商应当在上传响应文件截止时间前，将生成的“电子加密响应文件”上传提交至“广西政府采购云平台”。</w:t>
            </w:r>
          </w:p>
          <w:p>
            <w:pPr>
              <w:pStyle w:val="60"/>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“电子加密响应文件”的上传、提交：</w:t>
            </w:r>
          </w:p>
          <w:p>
            <w:pPr>
              <w:pStyle w:val="60"/>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a.磋商供应商应在上传响应文件截止时间前将“电子加密响应文件”成功上传提交至“政府采购云平台”，否则磋商无效。</w:t>
            </w:r>
          </w:p>
          <w:p>
            <w:pPr>
              <w:pStyle w:val="60"/>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b.“电子加密磋商响应文件”成功上传提交后，供应商可自行打印响应文件接收回执。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提交响应文件截止时间：见竞争性磋商公告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7872" w:type="dxa"/>
            <w:vAlign w:val="center"/>
          </w:tcPr>
          <w:p>
            <w:pPr>
              <w:pStyle w:val="60"/>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保证金：见竞争性磋商公告。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磋商时间：</w:t>
            </w:r>
            <w:r>
              <w:rPr>
                <w:rFonts w:hint="eastAsia" w:ascii="宋体" w:hAnsi="宋体" w:eastAsia="宋体" w:cs="宋体"/>
                <w:sz w:val="21"/>
                <w:szCs w:val="21"/>
                <w:highlight w:val="none"/>
                <w:lang w:val="en"/>
              </w:rPr>
              <w:t>202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
              </w:rPr>
              <w:t>年</w:t>
            </w:r>
            <w:r>
              <w:rPr>
                <w:rFonts w:hint="eastAsia" w:hAnsi="宋体" w:cs="宋体"/>
                <w:sz w:val="21"/>
                <w:szCs w:val="21"/>
                <w:highlight w:val="none"/>
                <w:lang w:val="en-US" w:eastAsia="zh-CN"/>
              </w:rPr>
              <w:t>9</w:t>
            </w:r>
            <w:r>
              <w:rPr>
                <w:rFonts w:hint="eastAsia" w:ascii="宋体" w:hAnsi="宋体" w:eastAsia="宋体" w:cs="宋体"/>
                <w:sz w:val="21"/>
                <w:szCs w:val="21"/>
                <w:highlight w:val="none"/>
                <w:lang w:val="en"/>
              </w:rPr>
              <w:t>月</w:t>
            </w:r>
            <w:r>
              <w:rPr>
                <w:rFonts w:hint="eastAsia" w:hAnsi="宋体" w:cs="宋体"/>
                <w:sz w:val="21"/>
                <w:szCs w:val="21"/>
                <w:highlight w:val="none"/>
                <w:lang w:val="en-US" w:eastAsia="zh-CN"/>
              </w:rPr>
              <w:t>15</w:t>
            </w:r>
            <w:r>
              <w:rPr>
                <w:rFonts w:hint="eastAsia" w:ascii="宋体" w:hAnsi="宋体" w:eastAsia="宋体" w:cs="宋体"/>
                <w:sz w:val="21"/>
                <w:szCs w:val="21"/>
                <w:highlight w:val="none"/>
                <w:lang w:val="en"/>
              </w:rPr>
              <w:t>日</w:t>
            </w:r>
            <w:r>
              <w:rPr>
                <w:rFonts w:hint="eastAsia" w:ascii="宋体" w:hAnsi="宋体" w:eastAsia="宋体" w:cs="宋体"/>
                <w:sz w:val="21"/>
                <w:szCs w:val="21"/>
                <w:highlight w:val="none"/>
              </w:rPr>
              <w:t>10时整截标后</w:t>
            </w:r>
          </w:p>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磋商地点：</w:t>
            </w:r>
            <w:r>
              <w:rPr>
                <w:rFonts w:hint="eastAsia" w:ascii="宋体" w:hAnsi="宋体" w:eastAsia="宋体" w:cs="宋体"/>
                <w:kern w:val="0"/>
                <w:sz w:val="21"/>
                <w:szCs w:val="21"/>
                <w:highlight w:val="none"/>
              </w:rPr>
              <w:t>广西南宁市星湖路22号，广西壮族自治区政府采购中心评标室</w:t>
            </w:r>
            <w:r>
              <w:rPr>
                <w:rFonts w:hint="eastAsia" w:ascii="宋体" w:hAnsi="宋体" w:eastAsia="宋体" w:cs="宋体"/>
                <w:sz w:val="21"/>
                <w:szCs w:val="21"/>
                <w:highlight w:val="none"/>
              </w:rPr>
              <w:t>（本项目实施电子标，不要求供应商到达磋商现场）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872" w:type="dxa"/>
            <w:vAlign w:val="center"/>
          </w:tcPr>
          <w:p>
            <w:pPr>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响应文件形式：磋商供应商应准备电子响应文件。</w:t>
            </w:r>
          </w:p>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电子响应文件是指通过“政采云电子投标客户端”完成响应文件编制后生成并加密的数据电文形式的电子加密响应文件。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响应文件的编制：供应商应先安装“政采云电子投标客户端”，并按照本竞争性磋商文件和“广西政府采购云平台”的要求，通过“政采云电子投标客户端”编制并加密响应文件。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响应文件的盖章：响应文件中所涉及的加盖公章均采用CA电子签章。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电子加密响应文件的解密：</w:t>
            </w:r>
          </w:p>
          <w:p>
            <w:pPr>
              <w:pStyle w:val="204"/>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磋商开启后，本中心将向各参与磋商供应商发出“电子加密响应文件”的解密通知，各磋商供应商代表应当在接到解密通知后30分钟内自行完成“电子加密响应文件”的在线解密。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restart"/>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ind w:firstLine="421"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接收质疑函方式：以书面形式。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p>
        </w:tc>
        <w:tc>
          <w:tcPr>
            <w:tcW w:w="7872" w:type="dxa"/>
            <w:vAlign w:val="center"/>
          </w:tcPr>
          <w:p>
            <w:pPr>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质疑联系部门及联系方式：</w:t>
            </w:r>
          </w:p>
          <w:p>
            <w:pPr>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（1）广西壮族自治区政府采购中心内审科     </w:t>
            </w:r>
          </w:p>
          <w:p>
            <w:pPr>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电话：0771-8600453</w:t>
            </w:r>
          </w:p>
          <w:p>
            <w:pPr>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地址：广西南宁市星湖路22号</w:t>
            </w:r>
          </w:p>
          <w:p>
            <w:pPr>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广西壮族自治区女子监狱</w:t>
            </w:r>
          </w:p>
          <w:p>
            <w:pPr>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bCs/>
                <w:color w:val="auto"/>
                <w:sz w:val="21"/>
                <w:szCs w:val="21"/>
                <w:highlight w:val="none"/>
                <w:lang w:val="en"/>
              </w:rPr>
            </w:pPr>
            <w:r>
              <w:rPr>
                <w:rFonts w:hint="eastAsia" w:ascii="宋体" w:hAnsi="宋体" w:eastAsia="宋体" w:cs="宋体"/>
                <w:bCs/>
                <w:color w:val="auto"/>
                <w:sz w:val="21"/>
                <w:szCs w:val="21"/>
                <w:highlight w:val="none"/>
              </w:rPr>
              <w:t>项目联系人：汪科</w:t>
            </w:r>
          </w:p>
          <w:p>
            <w:pPr>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电话：0771-8056668</w:t>
            </w:r>
          </w:p>
          <w:p>
            <w:pPr>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Cs/>
                <w:color w:val="auto"/>
                <w:sz w:val="21"/>
                <w:szCs w:val="21"/>
                <w:highlight w:val="none"/>
                <w:lang w:val="en"/>
              </w:rPr>
              <w:t>地址：</w:t>
            </w:r>
            <w:r>
              <w:rPr>
                <w:rFonts w:hint="eastAsia" w:ascii="宋体" w:hAnsi="宋体" w:eastAsia="宋体" w:cs="宋体"/>
                <w:bCs/>
                <w:color w:val="auto"/>
                <w:sz w:val="21"/>
                <w:szCs w:val="21"/>
                <w:highlight w:val="none"/>
              </w:rPr>
              <w:t>广西南宁市青秀区盘龙路10号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vAlign w:val="center"/>
          </w:tcPr>
          <w:p>
            <w:pPr>
              <w:pStyle w:val="204"/>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宋体" w:hAnsi="宋体" w:eastAsia="宋体" w:cs="宋体"/>
                <w:sz w:val="21"/>
                <w:szCs w:val="21"/>
                <w:highlight w:val="none"/>
              </w:rPr>
            </w:pPr>
          </w:p>
        </w:tc>
        <w:tc>
          <w:tcPr>
            <w:tcW w:w="7872" w:type="dxa"/>
            <w:vAlign w:val="center"/>
          </w:tcPr>
          <w:p>
            <w:pPr>
              <w:pStyle w:val="204"/>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sz w:val="21"/>
                <w:szCs w:val="21"/>
                <w:highlight w:val="none"/>
                <w:lang w:val="en"/>
              </w:rPr>
            </w:pPr>
            <w:r>
              <w:rPr>
                <w:rFonts w:hint="eastAsia" w:ascii="宋体" w:hAnsi="宋体" w:eastAsia="宋体" w:cs="宋体"/>
                <w:sz w:val="21"/>
                <w:szCs w:val="21"/>
                <w:highlight w:val="none"/>
              </w:rPr>
              <w:t>现场提交质疑办理业务时间：质疑期内每个工作日采购人或采购代理机构正常工作时间（其中采购代理机构为9：00到12：00，14：00到17：00）</w:t>
            </w:r>
          </w:p>
        </w:tc>
      </w:tr>
    </w:tbl>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ascii="宋体" w:hAnsi="宋体"/>
          <w:b/>
          <w:bCs/>
          <w:sz w:val="32"/>
          <w:szCs w:val="32"/>
          <w:highlight w:val="none"/>
        </w:rPr>
      </w:pPr>
      <w:r>
        <w:rPr>
          <w:rFonts w:hint="eastAsia" w:ascii="宋体" w:hAnsi="宋体"/>
          <w:b/>
          <w:bCs/>
          <w:sz w:val="32"/>
          <w:szCs w:val="32"/>
          <w:highlight w:val="none"/>
        </w:rPr>
        <w:t xml:space="preserve"> </w:t>
      </w:r>
    </w:p>
    <w:p>
      <w:pPr>
        <w:spacing w:line="400" w:lineRule="exact"/>
        <w:jc w:val="center"/>
        <w:rPr>
          <w:rFonts w:hint="eastAsia" w:ascii="宋体" w:hAnsi="宋体"/>
          <w:b/>
          <w:bCs/>
          <w:sz w:val="32"/>
          <w:szCs w:val="32"/>
          <w:highlight w:val="none"/>
        </w:rPr>
      </w:pP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bCs/>
          <w:sz w:val="32"/>
          <w:szCs w:val="32"/>
          <w:highlight w:val="none"/>
        </w:rPr>
      </w:pPr>
      <w:r>
        <w:rPr>
          <w:rFonts w:hint="eastAsia" w:ascii="宋体" w:hAnsi="宋体"/>
          <w:b/>
          <w:bCs/>
          <w:sz w:val="32"/>
          <w:szCs w:val="32"/>
          <w:highlight w:val="none"/>
        </w:rPr>
        <w:t xml:space="preserve"> </w:t>
      </w:r>
    </w:p>
    <w:p>
      <w:pPr>
        <w:keepNext w:val="0"/>
        <w:keepLines w:val="0"/>
        <w:pageBreakBefore w:val="0"/>
        <w:kinsoku/>
        <w:wordWrap/>
        <w:overflowPunct/>
        <w:topLinePunct w:val="0"/>
        <w:autoSpaceDE/>
        <w:autoSpaceDN/>
        <w:bidi w:val="0"/>
        <w:adjustRightInd/>
        <w:spacing w:after="0" w:line="360" w:lineRule="exact"/>
        <w:ind w:leftChars="0" w:firstLine="0" w:firstLineChars="0"/>
        <w:jc w:val="center"/>
        <w:textAlignment w:val="auto"/>
        <w:rPr>
          <w:rFonts w:hint="eastAsia" w:ascii="宋体" w:hAnsi="宋体"/>
          <w:b/>
          <w:bCs/>
          <w:sz w:val="32"/>
          <w:szCs w:val="32"/>
          <w:highlight w:val="none"/>
        </w:rPr>
      </w:pPr>
    </w:p>
    <w:p>
      <w:pPr>
        <w:keepNext w:val="0"/>
        <w:keepLines w:val="0"/>
        <w:pageBreakBefore w:val="0"/>
        <w:kinsoku/>
        <w:wordWrap/>
        <w:overflowPunct/>
        <w:topLinePunct w:val="0"/>
        <w:autoSpaceDE/>
        <w:autoSpaceDN/>
        <w:bidi w:val="0"/>
        <w:adjustRightInd/>
        <w:spacing w:after="0" w:line="360" w:lineRule="exact"/>
        <w:ind w:leftChars="0" w:firstLine="0" w:firstLineChars="0"/>
        <w:jc w:val="center"/>
        <w:textAlignment w:val="auto"/>
        <w:rPr>
          <w:rFonts w:hint="eastAsia" w:ascii="宋体" w:hAnsi="宋体"/>
          <w:b/>
          <w:bCs/>
          <w:sz w:val="32"/>
          <w:szCs w:val="32"/>
          <w:highlight w:val="none"/>
        </w:rPr>
      </w:pPr>
    </w:p>
    <w:p>
      <w:pPr>
        <w:keepNext w:val="0"/>
        <w:keepLines w:val="0"/>
        <w:pageBreakBefore w:val="0"/>
        <w:kinsoku/>
        <w:wordWrap/>
        <w:overflowPunct/>
        <w:topLinePunct w:val="0"/>
        <w:autoSpaceDE/>
        <w:autoSpaceDN/>
        <w:bidi w:val="0"/>
        <w:adjustRightInd/>
        <w:spacing w:after="0" w:line="360" w:lineRule="exact"/>
        <w:ind w:leftChars="0" w:firstLine="0" w:firstLineChars="0"/>
        <w:jc w:val="center"/>
        <w:textAlignment w:val="auto"/>
        <w:rPr>
          <w:rFonts w:hint="eastAsia" w:ascii="宋体" w:hAnsi="宋体"/>
          <w:b/>
          <w:bCs/>
          <w:sz w:val="32"/>
          <w:szCs w:val="32"/>
          <w:highlight w:val="none"/>
        </w:rPr>
      </w:pPr>
    </w:p>
    <w:p>
      <w:pPr>
        <w:keepNext w:val="0"/>
        <w:keepLines w:val="0"/>
        <w:pageBreakBefore w:val="0"/>
        <w:kinsoku/>
        <w:wordWrap/>
        <w:overflowPunct/>
        <w:topLinePunct w:val="0"/>
        <w:autoSpaceDE/>
        <w:autoSpaceDN/>
        <w:bidi w:val="0"/>
        <w:adjustRightInd/>
        <w:spacing w:after="0" w:line="360" w:lineRule="exact"/>
        <w:ind w:leftChars="0" w:firstLine="0" w:firstLineChars="0"/>
        <w:jc w:val="center"/>
        <w:textAlignment w:val="auto"/>
        <w:rPr>
          <w:rFonts w:hint="eastAsia" w:ascii="宋体" w:hAnsi="宋体"/>
          <w:b/>
          <w:bCs/>
          <w:sz w:val="32"/>
          <w:szCs w:val="32"/>
          <w:highlight w:val="none"/>
        </w:rPr>
      </w:pPr>
    </w:p>
    <w:p>
      <w:pPr>
        <w:keepNext w:val="0"/>
        <w:keepLines w:val="0"/>
        <w:pageBreakBefore w:val="0"/>
        <w:kinsoku/>
        <w:wordWrap/>
        <w:overflowPunct/>
        <w:topLinePunct w:val="0"/>
        <w:autoSpaceDE/>
        <w:autoSpaceDN/>
        <w:bidi w:val="0"/>
        <w:adjustRightInd/>
        <w:spacing w:after="0" w:line="360" w:lineRule="exact"/>
        <w:ind w:leftChars="0" w:firstLine="0" w:firstLineChars="0"/>
        <w:jc w:val="center"/>
        <w:textAlignment w:val="auto"/>
        <w:rPr>
          <w:rFonts w:hint="eastAsia" w:ascii="宋体" w:hAnsi="宋体"/>
          <w:b/>
          <w:bCs/>
          <w:sz w:val="32"/>
          <w:szCs w:val="32"/>
          <w:highlight w:val="none"/>
        </w:rPr>
      </w:pPr>
    </w:p>
    <w:p>
      <w:pPr>
        <w:keepNext w:val="0"/>
        <w:keepLines w:val="0"/>
        <w:pageBreakBefore w:val="0"/>
        <w:kinsoku/>
        <w:wordWrap/>
        <w:overflowPunct/>
        <w:topLinePunct w:val="0"/>
        <w:autoSpaceDE/>
        <w:autoSpaceDN/>
        <w:bidi w:val="0"/>
        <w:adjustRightInd/>
        <w:spacing w:after="0" w:line="360" w:lineRule="exact"/>
        <w:ind w:leftChars="0" w:firstLine="0" w:firstLineChars="0"/>
        <w:jc w:val="center"/>
        <w:textAlignment w:val="auto"/>
        <w:rPr>
          <w:rFonts w:hint="eastAsia" w:ascii="宋体" w:hAnsi="宋体"/>
          <w:b/>
          <w:bCs/>
          <w:sz w:val="32"/>
          <w:szCs w:val="32"/>
          <w:highlight w:val="none"/>
        </w:rPr>
      </w:pPr>
    </w:p>
    <w:p>
      <w:pPr>
        <w:keepNext w:val="0"/>
        <w:keepLines w:val="0"/>
        <w:pageBreakBefore w:val="0"/>
        <w:kinsoku/>
        <w:wordWrap/>
        <w:overflowPunct/>
        <w:topLinePunct w:val="0"/>
        <w:autoSpaceDE/>
        <w:autoSpaceDN/>
        <w:bidi w:val="0"/>
        <w:adjustRightInd/>
        <w:spacing w:after="0" w:line="360" w:lineRule="exact"/>
        <w:ind w:leftChars="0" w:firstLine="0" w:firstLineChars="0"/>
        <w:jc w:val="center"/>
        <w:textAlignment w:val="auto"/>
        <w:rPr>
          <w:rFonts w:hint="eastAsia" w:ascii="宋体" w:hAnsi="宋体"/>
          <w:b/>
          <w:bCs/>
          <w:sz w:val="32"/>
          <w:szCs w:val="32"/>
          <w:highlight w:val="none"/>
        </w:rPr>
      </w:pPr>
    </w:p>
    <w:p>
      <w:pPr>
        <w:keepNext w:val="0"/>
        <w:keepLines w:val="0"/>
        <w:pageBreakBefore w:val="0"/>
        <w:kinsoku/>
        <w:wordWrap/>
        <w:overflowPunct/>
        <w:topLinePunct w:val="0"/>
        <w:autoSpaceDE/>
        <w:autoSpaceDN/>
        <w:bidi w:val="0"/>
        <w:adjustRightInd/>
        <w:spacing w:after="0" w:line="360" w:lineRule="exact"/>
        <w:ind w:leftChars="0" w:firstLine="0" w:firstLineChars="0"/>
        <w:jc w:val="center"/>
        <w:textAlignment w:val="auto"/>
        <w:rPr>
          <w:rFonts w:ascii="宋体" w:hAnsi="宋体"/>
          <w:b/>
          <w:bCs/>
          <w:sz w:val="32"/>
          <w:szCs w:val="32"/>
          <w:highlight w:val="none"/>
        </w:rPr>
      </w:pPr>
      <w:r>
        <w:rPr>
          <w:rFonts w:hint="eastAsia" w:ascii="宋体" w:hAnsi="宋体"/>
          <w:b/>
          <w:bCs/>
          <w:sz w:val="32"/>
          <w:szCs w:val="32"/>
          <w:highlight w:val="none"/>
        </w:rPr>
        <w:t>供应商须知</w:t>
      </w:r>
    </w:p>
    <w:p>
      <w:pPr>
        <w:keepNext w:val="0"/>
        <w:keepLines w:val="0"/>
        <w:pageBreakBefore w:val="0"/>
        <w:kinsoku/>
        <w:wordWrap/>
        <w:overflowPunct/>
        <w:topLinePunct w:val="0"/>
        <w:autoSpaceDE/>
        <w:autoSpaceDN/>
        <w:bidi w:val="0"/>
        <w:adjustRightInd/>
        <w:spacing w:after="0" w:line="360" w:lineRule="exact"/>
        <w:ind w:leftChars="0" w:firstLine="0" w:firstLineChars="0"/>
        <w:textAlignment w:val="auto"/>
        <w:rPr>
          <w:rFonts w:hint="eastAsia" w:ascii="宋体" w:hAnsi="宋体"/>
          <w:b/>
          <w:bCs/>
          <w:highlight w:val="none"/>
        </w:rPr>
      </w:pP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一、总 则</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 适用范围</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highlight w:val="none"/>
        </w:rPr>
      </w:pPr>
      <w:r>
        <w:rPr>
          <w:rFonts w:hint="eastAsia" w:hAnsi="宋体"/>
          <w:highlight w:val="none"/>
        </w:rPr>
        <w:t>1.1项目名称：</w:t>
      </w:r>
      <w:r>
        <w:rPr>
          <w:rFonts w:hint="eastAsia"/>
          <w:b/>
          <w:bCs w:val="0"/>
          <w:color w:val="000000"/>
          <w:szCs w:val="21"/>
          <w:highlight w:val="none"/>
        </w:rPr>
        <w:t>广西壮族自治区女子监狱物业服务采购</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本文件仅适用于本文件中所叙述的服务类政府采购项目。</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2. 定义</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2.1“采购人”是指：</w:t>
      </w:r>
      <w:r>
        <w:rPr>
          <w:rFonts w:hint="eastAsia"/>
          <w:b/>
          <w:bCs/>
          <w:highlight w:val="none"/>
        </w:rPr>
        <w:t>广西壮族自治区女子监狱</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2.2“采购代理机构”是指：广西壮族自治区政府采购中心(以下简称“本中心”)。</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2.3“供应商”是指响应本文件要求，参加磋商的法人或者其他组织和自然人。如果该供应商在本次磋商中成交,即成为“成交供应商”。</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2.4“货物”是指各种形态和种类的物品，包括原材料、燃料、设备、产品等。</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2.5“服务”是指除货物和工程以外的其他政府采购对象。</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2.6“竞争性磋商响应文件”是指：供应商根据本文件要求，编制包含报价、技术和服务等所有内容的文件。</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3. 供应商的基本条件</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3.1供应商资格：具备《中华人民共和国政府采购法》第二十二条规定的条件。</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4. 磋商费用、竞争性磋商公告、竞争性磋商文件的澄清和修改</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4.1磋商费用：供应商应自行承担所有与编写和提交竞争性磋商响应文件有关的费用，不论磋商结果如何，采购人和本中心在任何情况下无义务和责任承担此类费用。</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highlight w:val="none"/>
        </w:rPr>
      </w:pPr>
      <w:r>
        <w:rPr>
          <w:rFonts w:hint="eastAsia" w:hAnsi="宋体"/>
          <w:highlight w:val="none"/>
        </w:rPr>
        <w:t>4.2</w:t>
      </w:r>
      <w:r>
        <w:rPr>
          <w:rFonts w:hint="eastAsia" w:hAnsi="宋体"/>
          <w:b/>
          <w:bCs/>
          <w:highlight w:val="none"/>
        </w:rPr>
        <w:t>竞争性磋商公告</w:t>
      </w:r>
      <w:r>
        <w:rPr>
          <w:rFonts w:hint="eastAsia" w:hAnsi="宋体"/>
          <w:highlight w:val="none"/>
        </w:rPr>
        <w:t>：见中国政府采购网(www.ccgp.gov.cn)、广西政府采购网（http://zfcg.gxzf.gov.cn）及本中心网站（http://gxzfcg.gxzf.gov.cn）。</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4.3竞争性磋商文件的澄清和修改：</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highlight w:val="none"/>
        </w:rPr>
      </w:pPr>
      <w:r>
        <w:rPr>
          <w:rFonts w:hint="eastAsia" w:hAnsi="宋体"/>
          <w:highlight w:val="none"/>
        </w:rPr>
        <w:t>4.3.1供应商应认真审核《采购需求》中的技术参数、配置及要求，如发现采购需求中技术参数、配置有误或要求不合理的，供应商必须在规定的时间前要求澄清，否则，由此产生的后果由供应商负责。</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highlight w:val="none"/>
        </w:rPr>
      </w:pPr>
      <w:r>
        <w:rPr>
          <w:rFonts w:hint="eastAsia" w:hAnsi="宋体"/>
          <w:highlight w:val="none"/>
        </w:rPr>
        <w:t>4.3.2任何要求澄清竞争性磋商文件的供应商，均应在响应文件提交截止日期三日前的正常工作时间以传真等书面形式通知本中心，同时认定其他澄清方式为无效。本中心将以书面形式予以答复。</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hint="eastAsia" w:ascii="宋体" w:hAnsi="宋体"/>
          <w:highlight w:val="none"/>
          <w:u w:val="single"/>
        </w:rPr>
        <w:t>(www.ccgp.gov.cn)</w:t>
      </w:r>
      <w:r>
        <w:rPr>
          <w:rFonts w:hint="eastAsia" w:ascii="宋体" w:hAnsi="宋体"/>
          <w:highlight w:val="none"/>
        </w:rPr>
        <w:t>、广西政府采购网(http://zfcg.gxzf.gov.cn）及本中心网站（http://gxzfcg.gxzf.gov.cn）上发布更正公告，并通知所有竞争性磋商文件收受人。该澄清或者修改的内容为竞争性磋商文件的组成部分。</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4.3.4本中心可视具体情况，延长响应文件提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gxzfcg.gxzf.gov.cn）上发布变更公告。</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二、竞争性磋商响应文件的编制</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5. 竞争性磋商响应文件编制基本要求</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的责任。</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5.2响应文件须由磋商供应商在规定位置盖章并由法定代表人或法定代表人的授权委托人签署，磋商供应商应写全称。</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5.3响应文件不得涂改，若有修改错漏处，须加盖单位公章或者法定代表人或授权委托人签字或盖章。响应文件因扫描不清晰或乱码或表达不清所引起的后果由磋商供应商承担。</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5.4竞争性磋商响应文件的组成：竞争性磋商响应文件应分为价格文件和商务技术文件两个部分组成。</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5.5.1价格文件</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1）报价表；（附件二）</w:t>
      </w:r>
      <w:r>
        <w:rPr>
          <w:rFonts w:hint="eastAsia" w:ascii="宋体" w:hAnsi="宋体"/>
          <w:b/>
          <w:bCs/>
          <w:highlight w:val="none"/>
        </w:rPr>
        <w:t>[必须提供]</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5.5.2 商务技术文件</w:t>
      </w:r>
      <w:r>
        <w:rPr>
          <w:rFonts w:hint="eastAsia" w:ascii="宋体" w:hAnsi="宋体"/>
          <w:highlight w:val="none"/>
        </w:rPr>
        <w:t xml:space="preserve">（应该有的必须提供,如未提供,磋商小组有权拒绝其竞争性磋商响应文件） </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1）磋商书；（附件一）</w:t>
      </w:r>
      <w:r>
        <w:rPr>
          <w:rFonts w:hint="eastAsia" w:ascii="宋体" w:hAnsi="宋体"/>
          <w:b/>
          <w:bCs/>
          <w:highlight w:val="none"/>
        </w:rPr>
        <w:t>[必须提供]</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2）商务、技术响应、偏离情况说明表（附件三）；</w:t>
      </w:r>
      <w:r>
        <w:rPr>
          <w:rFonts w:hint="eastAsia" w:ascii="宋体" w:hAnsi="宋体"/>
          <w:b/>
          <w:bCs/>
          <w:highlight w:val="none"/>
        </w:rPr>
        <w:t>[必须提供]</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3）法定代表人(负责人)授权委托书原件和委托代理人身份证扫描件或其他电子文件[</w:t>
      </w:r>
      <w:r>
        <w:rPr>
          <w:rFonts w:hint="eastAsia" w:ascii="宋体" w:hAnsi="宋体"/>
          <w:b/>
          <w:bCs/>
          <w:highlight w:val="none"/>
        </w:rPr>
        <w:t>委托代理时必须提供</w:t>
      </w:r>
      <w:r>
        <w:rPr>
          <w:rFonts w:hint="eastAsia" w:ascii="宋体" w:hAnsi="宋体"/>
          <w:highlight w:val="none"/>
        </w:rPr>
        <w:t xml:space="preserve">]；[附件四]； </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4）法定代表人(负责人)身份证扫描件或其他电子文件</w:t>
      </w:r>
      <w:r>
        <w:rPr>
          <w:rFonts w:hint="eastAsia" w:ascii="宋体" w:hAnsi="宋体"/>
          <w:b/>
          <w:bCs/>
          <w:highlight w:val="none"/>
        </w:rPr>
        <w:t>；[法定代表人(负责人)参加磋商时，必须提供]</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5）有效的营业执照等证明文件扫描件或其他电子文件；</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b/>
          <w:bCs/>
          <w:highlight w:val="none"/>
        </w:rPr>
      </w:pPr>
      <w:r>
        <w:rPr>
          <w:rFonts w:hint="eastAsia" w:hAnsi="宋体"/>
          <w:b w:val="0"/>
          <w:bCs w:val="0"/>
          <w:highlight w:val="none"/>
        </w:rPr>
        <w:t>①</w:t>
      </w:r>
      <w:r>
        <w:rPr>
          <w:rFonts w:hint="eastAsia" w:hAnsi="宋体"/>
          <w:highlight w:val="none"/>
        </w:rPr>
        <w:t>供应商有效的“营业执照”等证明文件扫描件或其他电子文件</w:t>
      </w:r>
      <w:r>
        <w:rPr>
          <w:rFonts w:hint="eastAsia" w:hAnsi="宋体"/>
          <w:b/>
          <w:bCs/>
          <w:highlight w:val="none"/>
        </w:rPr>
        <w:t>[必须提供]；</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highlight w:val="none"/>
        </w:rPr>
      </w:pPr>
      <w:r>
        <w:rPr>
          <w:rFonts w:hint="eastAsia" w:hAnsi="宋体"/>
          <w:highlight w:val="none"/>
        </w:rPr>
        <w:t>②对于有经营资质要求的，谈判供应商必须提供有效的经营资质证书副本内页</w:t>
      </w:r>
      <w:r>
        <w:rPr>
          <w:rFonts w:hint="eastAsia" w:ascii="宋体" w:hAnsi="宋体"/>
          <w:highlight w:val="none"/>
        </w:rPr>
        <w:t>扫描件或其他电子文件</w:t>
      </w:r>
      <w:r>
        <w:rPr>
          <w:rFonts w:hint="eastAsia" w:hAnsi="宋体"/>
          <w:highlight w:val="none"/>
        </w:rPr>
        <w:t>，要求清晰反映该谈判供应商本年度经营资质，同时要加盖单位公章。</w:t>
      </w:r>
      <w:r>
        <w:rPr>
          <w:rFonts w:hAnsi="宋体"/>
          <w:b/>
          <w:bCs/>
          <w:highlight w:val="none"/>
        </w:rPr>
        <w:t>[</w:t>
      </w:r>
      <w:r>
        <w:rPr>
          <w:rFonts w:hint="eastAsia" w:hAnsi="宋体"/>
          <w:b/>
          <w:bCs/>
          <w:highlight w:val="none"/>
        </w:rPr>
        <w:t>必须提供</w:t>
      </w:r>
      <w:r>
        <w:rPr>
          <w:rFonts w:hAnsi="宋体"/>
          <w:b/>
          <w:bCs/>
          <w:highlight w:val="none"/>
        </w:rPr>
        <w:t>]</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6)财务状况报告</w:t>
      </w:r>
      <w:r>
        <w:rPr>
          <w:rFonts w:hint="eastAsia" w:ascii="宋体" w:hAnsi="宋体"/>
          <w:b/>
          <w:bCs/>
          <w:highlight w:val="none"/>
        </w:rPr>
        <w:t>[格式自拟，必须提供]</w:t>
      </w:r>
      <w:r>
        <w:rPr>
          <w:rFonts w:hint="eastAsia" w:ascii="宋体" w:hAnsi="宋体"/>
          <w:highlight w:val="none"/>
        </w:rPr>
        <w:t>；</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7）响应文件提交截止之日前半年内供应商连续三个月的依法缴纳税费或依法免缴税费的证明</w:t>
      </w:r>
      <w:r>
        <w:rPr>
          <w:rFonts w:hint="eastAsia" w:ascii="宋体" w:hAnsi="宋体"/>
          <w:b/>
          <w:bCs/>
          <w:highlight w:val="none"/>
        </w:rPr>
        <w:t>[扫描件或其他电子文件，格式自拟，必须提供]；</w:t>
      </w:r>
      <w:r>
        <w:rPr>
          <w:rFonts w:hint="eastAsia" w:ascii="宋体" w:hAnsi="宋体"/>
          <w:highlight w:val="none"/>
        </w:rPr>
        <w:t>无纳税记录的，应提供由供应商所在地主管国税或地税部门出具的《依法纳税或依法免税证明》[格式自拟，扫描件或其他电子文件]。</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b/>
          <w:bCs/>
          <w:highlight w:val="none"/>
        </w:rPr>
      </w:pPr>
      <w:r>
        <w:rPr>
          <w:rFonts w:hint="eastAsia" w:ascii="宋体" w:hAnsi="宋体"/>
          <w:b w:val="0"/>
          <w:bCs w:val="0"/>
          <w:highlight w:val="none"/>
        </w:rPr>
        <w:t>8）响</w:t>
      </w:r>
      <w:r>
        <w:rPr>
          <w:rFonts w:hint="eastAsia" w:ascii="宋体" w:hAnsi="宋体"/>
          <w:highlight w:val="none"/>
        </w:rPr>
        <w:t>应文件提交截止之日前半年内供应商连续三个月的依法缴纳社保费的缴费凭证（</w:t>
      </w:r>
      <w:r>
        <w:rPr>
          <w:rFonts w:hint="eastAsia" w:ascii="宋体" w:hAnsi="宋体"/>
          <w:b/>
          <w:bCs/>
          <w:highlight w:val="none"/>
        </w:rPr>
        <w:t>扫描件或其他电子文件，格式自拟）[必须提供]；</w:t>
      </w:r>
      <w:r>
        <w:rPr>
          <w:rFonts w:hint="eastAsia" w:ascii="宋体" w:hAnsi="宋体"/>
          <w:highlight w:val="none"/>
        </w:rPr>
        <w:t>无缴费记录的，应提供由供应商所在地社保部门出具的《依法缴纳或依法免缴社保费证明》[格式自拟，扫描件或其他电子文件]。</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ascii="宋体" w:hAnsi="宋体"/>
          <w:b/>
          <w:bCs/>
          <w:kern w:val="0"/>
          <w:highlight w:val="none"/>
        </w:rPr>
      </w:pPr>
      <w:r>
        <w:rPr>
          <w:rFonts w:hint="eastAsia" w:ascii="宋体" w:hAnsi="宋体"/>
          <w:b w:val="0"/>
          <w:bCs w:val="0"/>
          <w:kern w:val="0"/>
          <w:highlight w:val="none"/>
        </w:rPr>
        <w:t>9）</w:t>
      </w:r>
      <w:r>
        <w:rPr>
          <w:rFonts w:hint="eastAsia" w:ascii="宋体" w:hAnsi="宋体"/>
          <w:b w:val="0"/>
          <w:bCs w:val="0"/>
          <w:highlight w:val="none"/>
        </w:rPr>
        <w:t>具备履行合同所必需的设备和专业技术能力的证明材料</w:t>
      </w:r>
      <w:r>
        <w:rPr>
          <w:rFonts w:hint="eastAsia" w:ascii="宋体" w:hAnsi="宋体"/>
          <w:b w:val="0"/>
          <w:bCs w:val="0"/>
          <w:kern w:val="0"/>
          <w:highlight w:val="none"/>
        </w:rPr>
        <w:t>；</w:t>
      </w:r>
      <w:r>
        <w:rPr>
          <w:rFonts w:hint="eastAsia" w:ascii="宋体" w:hAnsi="宋体"/>
          <w:b/>
          <w:bCs/>
          <w:highlight w:val="none"/>
        </w:rPr>
        <w:t>[格式自拟，必须提供]</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hint="eastAsia" w:ascii="宋体" w:hAnsi="宋体" w:eastAsia="宋体"/>
          <w:highlight w:val="none"/>
          <w:lang w:eastAsia="zh-CN"/>
        </w:rPr>
      </w:pPr>
      <w:r>
        <w:rPr>
          <w:rFonts w:hint="eastAsia" w:ascii="宋体" w:hAnsi="宋体"/>
          <w:highlight w:val="none"/>
        </w:rPr>
        <w:t>10）</w:t>
      </w:r>
      <w:r>
        <w:rPr>
          <w:rFonts w:hint="eastAsia" w:ascii="宋体" w:hAnsi="宋体"/>
          <w:kern w:val="0"/>
          <w:highlight w:val="none"/>
        </w:rPr>
        <w:t>参加政府采购活动前三年内在经营活动中没有</w:t>
      </w:r>
      <w:r>
        <w:rPr>
          <w:rFonts w:hint="eastAsia" w:ascii="宋体" w:hAnsi="宋体"/>
          <w:b/>
          <w:bCs/>
          <w:kern w:val="0"/>
          <w:highlight w:val="none"/>
        </w:rPr>
        <w:t>重大违法记录</w:t>
      </w:r>
      <w:r>
        <w:rPr>
          <w:rFonts w:hint="eastAsia" w:ascii="宋体" w:hAnsi="宋体"/>
          <w:kern w:val="0"/>
          <w:highlight w:val="none"/>
        </w:rPr>
        <w:t>的</w:t>
      </w:r>
      <w:r>
        <w:rPr>
          <w:rFonts w:hint="eastAsia" w:ascii="宋体" w:hAnsi="宋体"/>
          <w:b/>
          <w:bCs/>
          <w:kern w:val="0"/>
          <w:highlight w:val="none"/>
        </w:rPr>
        <w:t>书面声明</w:t>
      </w:r>
      <w:r>
        <w:rPr>
          <w:rFonts w:hint="eastAsia" w:ascii="宋体" w:hAnsi="宋体"/>
          <w:kern w:val="0"/>
          <w:highlight w:val="none"/>
        </w:rPr>
        <w:t>（附件五）【</w:t>
      </w:r>
      <w:r>
        <w:rPr>
          <w:rFonts w:hint="eastAsia" w:ascii="宋体" w:hAnsi="宋体"/>
          <w:b/>
          <w:bCs/>
          <w:kern w:val="0"/>
          <w:highlight w:val="none"/>
        </w:rPr>
        <w:t>格式自拟，必须提供</w:t>
      </w:r>
      <w:r>
        <w:rPr>
          <w:rFonts w:hint="eastAsia" w:ascii="宋体" w:hAnsi="宋体"/>
          <w:kern w:val="0"/>
          <w:highlight w:val="none"/>
        </w:rPr>
        <w:t>】</w:t>
      </w:r>
      <w:r>
        <w:rPr>
          <w:rFonts w:hint="eastAsia" w:ascii="宋体" w:hAnsi="宋体"/>
          <w:kern w:val="0"/>
          <w:highlight w:val="none"/>
          <w:lang w:eastAsia="zh-CN"/>
        </w:rPr>
        <w:t>。</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kern w:val="0"/>
          <w:highlight w:val="none"/>
        </w:rPr>
      </w:pPr>
      <w:r>
        <w:rPr>
          <w:rFonts w:hint="eastAsia" w:ascii="宋体" w:hAnsi="宋体"/>
          <w:kern w:val="0"/>
          <w:highlight w:val="none"/>
        </w:rPr>
        <w:t xml:space="preserve">（供应商可在“信用中国”网站（www.creditchina.gov.cn）、中国政府采购网（www.ccgp.gov.cn）查询相关供应商主体信用记录。 </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kern w:val="0"/>
          <w:highlight w:val="none"/>
        </w:rPr>
      </w:pPr>
      <w:r>
        <w:rPr>
          <w:rFonts w:hint="eastAsia" w:ascii="宋体" w:hAnsi="宋体"/>
          <w:kern w:val="0"/>
          <w:highlight w:val="none"/>
        </w:rPr>
        <w:t>“信用中国”网站查询方法：供应商在本项目磋商截止时间前10日内,进入供应商基本信息页面，点击“下载信用报告”后点击“下载”。</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kern w:val="0"/>
          <w:highlight w:val="none"/>
        </w:rPr>
      </w:pPr>
      <w:r>
        <w:rPr>
          <w:rFonts w:hint="eastAsia" w:ascii="宋体" w:hAnsi="宋体"/>
          <w:kern w:val="0"/>
          <w:highlight w:val="none"/>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kern w:val="0"/>
          <w:highlight w:val="none"/>
        </w:rPr>
      </w:pPr>
      <w:r>
        <w:rPr>
          <w:rFonts w:hint="eastAsia" w:ascii="宋体" w:hAnsi="宋体"/>
          <w:kern w:val="0"/>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11）服务承诺书（内容可以是提供的切实可行的服务和承诺）</w:t>
      </w:r>
      <w:r>
        <w:rPr>
          <w:rFonts w:hint="eastAsia" w:ascii="宋体" w:hAnsi="宋体"/>
          <w:b/>
          <w:bCs/>
          <w:highlight w:val="none"/>
        </w:rPr>
        <w:t>[格式自拟，必须提供]</w:t>
      </w:r>
      <w:r>
        <w:rPr>
          <w:rFonts w:hint="eastAsia" w:ascii="宋体" w:hAnsi="宋体"/>
          <w:highlight w:val="none"/>
        </w:rPr>
        <w:t>；</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12）服务检验、测试、验收执行的标准；</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 xml:space="preserve">13）服务获奖证书； </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14）服务保证措施；</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15）供应商认为需要提供的有关资料。</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highlight w:val="none"/>
        </w:rPr>
      </w:pPr>
      <w:r>
        <w:rPr>
          <w:rFonts w:hint="eastAsia" w:ascii="宋体" w:hAnsi="宋体"/>
          <w:b/>
          <w:highlight w:val="none"/>
        </w:rPr>
        <w:t>16）中小企业声明函（附件六）[</w:t>
      </w:r>
      <w:r>
        <w:rPr>
          <w:rFonts w:hint="eastAsia" w:ascii="宋体" w:hAnsi="宋体"/>
          <w:b/>
          <w:bCs/>
          <w:highlight w:val="none"/>
        </w:rPr>
        <w:t>必须</w:t>
      </w:r>
      <w:r>
        <w:rPr>
          <w:rFonts w:hint="eastAsia" w:ascii="宋体" w:hAnsi="宋体"/>
          <w:b/>
          <w:highlight w:val="none"/>
        </w:rPr>
        <w:t>提供]。</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6. 计量单位</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三、报价要求</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7.1对于本文件中未列明，而供应商认为必需的费用也需列入总报价。在合同实施时，采购人将不予支付成交供应商没有列入的项目费用，并认为此项目的费用已包括在总报价中。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7.2成交供应商负责本项目所需服务的全部工作。</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highlight w:val="none"/>
        </w:rPr>
      </w:pPr>
      <w:r>
        <w:rPr>
          <w:rFonts w:hint="eastAsia" w:hAnsi="宋体"/>
          <w:highlight w:val="none"/>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7.4报价：供应商就《采购需求》中的服务内容作完整唯一报价。</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四、竞争性磋商响应文件的份数、</w:t>
      </w:r>
      <w:r>
        <w:rPr>
          <w:rFonts w:hint="eastAsia" w:ascii="宋体" w:hAnsi="宋体"/>
          <w:b/>
          <w:szCs w:val="20"/>
          <w:highlight w:val="none"/>
        </w:rPr>
        <w:t>上传、提交、修改、撤回、解密</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b w:val="0"/>
          <w:bCs w:val="0"/>
          <w:highlight w:val="none"/>
        </w:rPr>
      </w:pPr>
      <w:r>
        <w:rPr>
          <w:rFonts w:hint="eastAsia" w:ascii="宋体" w:hAnsi="宋体"/>
          <w:highlight w:val="none"/>
        </w:rPr>
        <w:t>8. 竞争性磋商响</w:t>
      </w:r>
      <w:r>
        <w:rPr>
          <w:rFonts w:hint="eastAsia" w:ascii="宋体" w:hAnsi="宋体"/>
          <w:b w:val="0"/>
          <w:bCs w:val="0"/>
          <w:highlight w:val="none"/>
        </w:rPr>
        <w:t>应文件的份数、</w:t>
      </w:r>
      <w:r>
        <w:rPr>
          <w:rFonts w:hint="eastAsia" w:ascii="宋体" w:hAnsi="宋体"/>
          <w:b w:val="0"/>
          <w:bCs w:val="0"/>
          <w:szCs w:val="20"/>
          <w:highlight w:val="none"/>
        </w:rPr>
        <w:t>上传、提交、解密</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highlight w:val="none"/>
        </w:rPr>
      </w:pPr>
      <w:r>
        <w:rPr>
          <w:rFonts w:hint="eastAsia" w:hAnsi="宋体"/>
          <w:highlight w:val="none"/>
        </w:rPr>
        <w:t>见须知前附表</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szCs w:val="20"/>
          <w:highlight w:val="none"/>
        </w:rPr>
      </w:pPr>
      <w:r>
        <w:rPr>
          <w:rFonts w:hint="eastAsia" w:ascii="宋体" w:hAnsi="宋体"/>
          <w:szCs w:val="20"/>
          <w:highlight w:val="none"/>
        </w:rPr>
        <w:t>9.</w:t>
      </w:r>
      <w:r>
        <w:rPr>
          <w:rFonts w:hint="eastAsia" w:ascii="宋体" w:hAnsi="宋体"/>
          <w:szCs w:val="20"/>
          <w:highlight w:val="none"/>
          <w:lang w:val="zh-CN"/>
        </w:rPr>
        <w:t xml:space="preserve"> 磋商响应文件的修改和撤回：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广西政府采购云平台”将予以拒收。截止时间后，供应商不得撤回、修改响应文件。</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10.保证金说明及要求</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10.1保证金应用人民币：</w:t>
      </w:r>
      <w:r>
        <w:rPr>
          <w:rFonts w:hint="eastAsia" w:ascii="宋体" w:hAnsi="宋体"/>
          <w:bCs/>
          <w:highlight w:val="none"/>
        </w:rPr>
        <w:t>具体金额详见采购公告。</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10.2 保证金交纳方式：支票、汇票、本票、网上银行或者银行、保险机构出具的保函等非现金形式交纳。</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10.3办理保证金手续时，请务必在银行相关票据（非现金）或凭证的用途或空白栏上注明项目名称及项目编号，以免耽误竞争性磋商。</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10.4保证金相关事宜：</w:t>
      </w:r>
      <w:r>
        <w:rPr>
          <w:rFonts w:hint="eastAsia" w:ascii="宋体" w:hAnsi="宋体"/>
          <w:bCs/>
          <w:highlight w:val="none"/>
        </w:rPr>
        <w:t>电话：</w:t>
      </w:r>
      <w:r>
        <w:rPr>
          <w:rFonts w:hint="eastAsia" w:ascii="宋体" w:hAnsi="宋体"/>
          <w:color w:val="000000"/>
          <w:highlight w:val="none"/>
        </w:rPr>
        <w:t>0771-8600309</w:t>
      </w:r>
      <w:r>
        <w:rPr>
          <w:rFonts w:hint="eastAsia" w:ascii="宋体" w:hAnsi="宋体"/>
          <w:bCs/>
          <w:highlight w:val="none"/>
        </w:rPr>
        <w:t>，地址：</w:t>
      </w:r>
      <w:r>
        <w:rPr>
          <w:rFonts w:hint="eastAsia" w:ascii="宋体" w:hAnsi="宋体"/>
          <w:color w:val="000000"/>
          <w:highlight w:val="none"/>
        </w:rPr>
        <w:t>广西南宁市星湖路22号</w:t>
      </w:r>
      <w:r>
        <w:rPr>
          <w:rFonts w:hint="eastAsia" w:ascii="宋体" w:hAnsi="宋体"/>
          <w:highlight w:val="none"/>
        </w:rPr>
        <w:t>。</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10.5未成交供应商的保证金，将在成交通知书发出后五个工作日内予以退还，不计利息。</w:t>
      </w:r>
    </w:p>
    <w:p>
      <w:pPr>
        <w:keepNext w:val="0"/>
        <w:keepLines w:val="0"/>
        <w:pageBreakBefore w:val="0"/>
        <w:widowControl/>
        <w:kinsoku/>
        <w:wordWrap/>
        <w:overflowPunct/>
        <w:topLinePunct w:val="0"/>
        <w:autoSpaceDE/>
        <w:autoSpaceDN/>
        <w:bidi w:val="0"/>
        <w:adjustRightInd/>
        <w:spacing w:after="0" w:line="400" w:lineRule="exact"/>
        <w:ind w:leftChars="0" w:firstLine="840" w:firstLineChars="400"/>
        <w:jc w:val="left"/>
        <w:textAlignment w:val="auto"/>
        <w:rPr>
          <w:rFonts w:ascii="宋体" w:hAnsi="宋体"/>
          <w:highlight w:val="none"/>
        </w:rPr>
      </w:pPr>
      <w:r>
        <w:rPr>
          <w:rFonts w:hint="eastAsia" w:ascii="宋体" w:hAnsi="宋体"/>
          <w:highlight w:val="none"/>
        </w:rPr>
        <w:t>成交人的保证金在合同签订后五个工作日内退还（合同签订后送达本中心），不计利息。</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10.6对应交未交保证金的竞争性磋商响应文件，将会在评审中按照无效竞争性磋商响应文件处理。</w:t>
      </w:r>
    </w:p>
    <w:p>
      <w:pPr>
        <w:keepNext w:val="0"/>
        <w:keepLines w:val="0"/>
        <w:pageBreakBefore w:val="0"/>
        <w:kinsoku/>
        <w:wordWrap/>
        <w:overflowPunct/>
        <w:topLinePunct w:val="0"/>
        <w:autoSpaceDE/>
        <w:autoSpaceDN/>
        <w:bidi w:val="0"/>
        <w:adjustRightInd/>
        <w:snapToGrid w:val="0"/>
        <w:spacing w:after="0" w:line="400" w:lineRule="exact"/>
        <w:ind w:leftChars="0" w:firstLine="0" w:firstLineChars="0"/>
        <w:jc w:val="left"/>
        <w:textAlignment w:val="auto"/>
        <w:rPr>
          <w:rFonts w:ascii="宋体" w:hAnsi="宋体"/>
          <w:b/>
          <w:bCs/>
          <w:highlight w:val="none"/>
        </w:rPr>
      </w:pPr>
      <w:r>
        <w:rPr>
          <w:rFonts w:hint="eastAsia" w:ascii="宋体" w:hAnsi="宋体"/>
          <w:b/>
          <w:bCs/>
          <w:highlight w:val="none"/>
        </w:rPr>
        <w:t>（评审时，磋商小组将以本中心财务室编制的《竞争性磋商文件报名登记名单及保证金收缴情况表》作为评审依据）。</w:t>
      </w:r>
    </w:p>
    <w:p>
      <w:pPr>
        <w:keepNext w:val="0"/>
        <w:keepLines w:val="0"/>
        <w:pageBreakBefore w:val="0"/>
        <w:kinsoku/>
        <w:wordWrap/>
        <w:overflowPunct/>
        <w:topLinePunct w:val="0"/>
        <w:autoSpaceDE/>
        <w:autoSpaceDN/>
        <w:bidi w:val="0"/>
        <w:adjustRightInd/>
        <w:snapToGrid w:val="0"/>
        <w:spacing w:after="0" w:line="400" w:lineRule="exact"/>
        <w:ind w:leftChars="0" w:firstLine="421" w:firstLineChars="200"/>
        <w:jc w:val="left"/>
        <w:textAlignment w:val="auto"/>
        <w:rPr>
          <w:rFonts w:ascii="宋体" w:hAnsi="宋体"/>
          <w:b/>
          <w:bCs/>
          <w:highlight w:val="none"/>
        </w:rPr>
      </w:pPr>
      <w:r>
        <w:rPr>
          <w:rFonts w:hint="eastAsia" w:ascii="宋体" w:hAnsi="宋体"/>
          <w:b/>
          <w:bCs/>
          <w:highlight w:val="none"/>
        </w:rPr>
        <w:t>10.7供应商有下列情形之一的，保证金将不予退还：</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（1）供应商在竞争性磋商有效期内撤销竞争性磋商响应文件的；</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（2）供应商在竞争性磋商响应文件中提供虚假材料的；</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（3）除因不可抗力或竞争性磋商文件认可的情形以外，成交供应商不与采购人签订合同的；</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（4）供应商与采购人、其他供应商或者采购代理机构恶意串通的；</w:t>
      </w:r>
    </w:p>
    <w:p>
      <w:pPr>
        <w:keepNext w:val="0"/>
        <w:keepLines w:val="0"/>
        <w:pageBreakBefore w:val="0"/>
        <w:kinsoku/>
        <w:wordWrap/>
        <w:overflowPunct/>
        <w:topLinePunct w:val="0"/>
        <w:autoSpaceDE/>
        <w:autoSpaceDN/>
        <w:bidi w:val="0"/>
        <w:adjustRightInd/>
        <w:snapToGrid w:val="0"/>
        <w:spacing w:after="0" w:line="400" w:lineRule="exact"/>
        <w:ind w:leftChars="0" w:firstLine="420" w:firstLineChars="200"/>
        <w:jc w:val="left"/>
        <w:textAlignment w:val="auto"/>
        <w:rPr>
          <w:rFonts w:ascii="宋体" w:hAnsi="宋体"/>
          <w:highlight w:val="none"/>
        </w:rPr>
      </w:pPr>
      <w:r>
        <w:rPr>
          <w:rFonts w:hint="eastAsia" w:ascii="宋体" w:hAnsi="宋体"/>
          <w:highlight w:val="none"/>
        </w:rPr>
        <w:t>（5）磋商文件规定的其他情形。</w:t>
      </w:r>
    </w:p>
    <w:p>
      <w:pPr>
        <w:keepNext w:val="0"/>
        <w:keepLines w:val="0"/>
        <w:pageBreakBefore w:val="0"/>
        <w:kinsoku/>
        <w:wordWrap/>
        <w:overflowPunct/>
        <w:topLinePunct w:val="0"/>
        <w:autoSpaceDE/>
        <w:autoSpaceDN/>
        <w:bidi w:val="0"/>
        <w:adjustRightInd/>
        <w:snapToGrid w:val="0"/>
        <w:spacing w:after="0" w:line="400" w:lineRule="exact"/>
        <w:ind w:leftChars="0" w:firstLine="840" w:firstLineChars="400"/>
        <w:jc w:val="left"/>
        <w:textAlignment w:val="auto"/>
        <w:rPr>
          <w:rFonts w:ascii="宋体" w:hAnsi="宋体"/>
          <w:highlight w:val="none"/>
        </w:rPr>
      </w:pPr>
      <w:r>
        <w:rPr>
          <w:rFonts w:hint="eastAsia" w:ascii="宋体" w:hAnsi="宋体"/>
          <w:highlight w:val="none"/>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b w:val="0"/>
          <w:bCs w:val="0"/>
          <w:highlight w:val="none"/>
        </w:rPr>
      </w:pPr>
      <w:r>
        <w:rPr>
          <w:rFonts w:hint="eastAsia" w:ascii="宋体" w:hAnsi="宋体"/>
          <w:b w:val="0"/>
          <w:bCs w:val="0"/>
          <w:highlight w:val="none"/>
        </w:rPr>
        <w:t>五、磋商程序及评审方法</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w:t>
      </w:r>
      <w:r>
        <w:rPr>
          <w:rFonts w:hint="eastAsia" w:ascii="宋体" w:hAnsi="宋体"/>
          <w:bCs/>
          <w:kern w:val="0"/>
          <w:highlight w:val="none"/>
        </w:rPr>
        <w:t>.</w:t>
      </w:r>
      <w:r>
        <w:rPr>
          <w:rFonts w:hint="eastAsia" w:ascii="宋体" w:hAnsi="宋体"/>
          <w:kern w:val="0"/>
          <w:highlight w:val="none"/>
        </w:rPr>
        <w:t>未实质性响应竞争性磋商文件的竞争性磋商响应文件按无效处理。</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2</w:t>
      </w:r>
      <w:r>
        <w:rPr>
          <w:rFonts w:hint="eastAsia" w:ascii="宋体" w:hAnsi="宋体"/>
          <w:bCs/>
          <w:kern w:val="0"/>
          <w:highlight w:val="none"/>
        </w:rPr>
        <w:t>.</w:t>
      </w:r>
      <w:r>
        <w:rPr>
          <w:rFonts w:hint="eastAsia" w:ascii="宋体" w:hAnsi="宋体"/>
          <w:kern w:val="0"/>
          <w:highlight w:val="none"/>
        </w:rPr>
        <w:t>有下列情形之一的视为供应商相互串通参与磋商活动，竞争性磋商响应文件将被视为无效：</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（1）不同供应商的竞争性磋商响应文件由同一单位或者个人编制；或不同供应商报名的IP地址一致的；</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（2）不同供应商委托同一单位或者个人办理磋商活动事宜；</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（3）不同的供应商的竞争性磋商响应文件载明的项目管理员为同一个人；</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（4）不同供应商的竞争性磋商响应文件异常一致或磋商报价呈规律性差异；</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（5）不同供应商的竞争性磋商响应文件相互混装；</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（6）不同供应商的保证金从同一单位或者个人账户转出。</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3</w:t>
      </w:r>
      <w:r>
        <w:rPr>
          <w:rFonts w:hint="eastAsia" w:ascii="宋体" w:hAnsi="宋体"/>
          <w:bCs/>
          <w:kern w:val="0"/>
          <w:highlight w:val="none"/>
        </w:rPr>
        <w:t>.</w:t>
      </w:r>
      <w:r>
        <w:rPr>
          <w:rFonts w:hint="eastAsia" w:ascii="宋体" w:hAnsi="宋体"/>
          <w:kern w:val="0"/>
          <w:highlight w:val="none"/>
        </w:rPr>
        <w:t>有下列情形之一的视为关联供应商参加同一合同项下政府采购活动，竞争性磋商响应文件将被视为无效：单位负责人为同一人或者存在直接控股、管理关系的不同供应商，参加同一合同项下政府采购活动；</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bCs/>
          <w:kern w:val="0"/>
          <w:highlight w:val="none"/>
        </w:rPr>
      </w:pPr>
      <w:r>
        <w:rPr>
          <w:rFonts w:hint="eastAsia" w:ascii="宋体" w:hAnsi="宋体"/>
          <w:bCs/>
          <w:kern w:val="0"/>
          <w:highlight w:val="none"/>
        </w:rPr>
        <w:t>4.其他磋商无效的情形：</w:t>
      </w:r>
    </w:p>
    <w:p>
      <w:pPr>
        <w:keepNext w:val="0"/>
        <w:keepLines w:val="0"/>
        <w:pageBreakBefore w:val="0"/>
        <w:widowControl/>
        <w:kinsoku/>
        <w:wordWrap/>
        <w:overflowPunct/>
        <w:topLinePunct w:val="0"/>
        <w:autoSpaceDE/>
        <w:autoSpaceDN/>
        <w:bidi w:val="0"/>
        <w:adjustRightInd/>
        <w:spacing w:after="0" w:line="400" w:lineRule="exact"/>
        <w:ind w:leftChars="0" w:firstLine="421" w:firstLineChars="200"/>
        <w:jc w:val="left"/>
        <w:textAlignment w:val="auto"/>
        <w:rPr>
          <w:rFonts w:ascii="宋体" w:hAnsi="宋体"/>
          <w:b/>
          <w:bCs/>
          <w:kern w:val="0"/>
          <w:highlight w:val="none"/>
        </w:rPr>
      </w:pPr>
      <w:r>
        <w:rPr>
          <w:rFonts w:hint="eastAsia" w:ascii="宋体" w:hAnsi="宋体"/>
          <w:b/>
          <w:bCs/>
          <w:kern w:val="0"/>
          <w:highlight w:val="none"/>
        </w:rPr>
        <w:t>（1）竞争性磋商响应文件未按竞争性磋商文件要求签署或CA电子签章的；</w:t>
      </w:r>
    </w:p>
    <w:p>
      <w:pPr>
        <w:keepNext w:val="0"/>
        <w:keepLines w:val="0"/>
        <w:pageBreakBefore w:val="0"/>
        <w:widowControl/>
        <w:kinsoku/>
        <w:wordWrap/>
        <w:overflowPunct/>
        <w:topLinePunct w:val="0"/>
        <w:autoSpaceDE/>
        <w:autoSpaceDN/>
        <w:bidi w:val="0"/>
        <w:adjustRightInd/>
        <w:spacing w:after="0" w:line="400" w:lineRule="exact"/>
        <w:ind w:leftChars="0" w:firstLine="421" w:firstLineChars="200"/>
        <w:jc w:val="left"/>
        <w:textAlignment w:val="auto"/>
        <w:rPr>
          <w:rFonts w:ascii="宋体" w:hAnsi="宋体"/>
          <w:b/>
          <w:bCs/>
          <w:kern w:val="0"/>
          <w:highlight w:val="none"/>
        </w:rPr>
      </w:pPr>
      <w:r>
        <w:rPr>
          <w:rFonts w:hint="eastAsia" w:ascii="宋体" w:hAnsi="宋体"/>
          <w:b/>
          <w:bCs/>
          <w:kern w:val="0"/>
          <w:highlight w:val="none"/>
        </w:rPr>
        <w:t>（2）供应商提交两份或两份以上内容不同的竞争性磋商响应文件；</w:t>
      </w:r>
    </w:p>
    <w:p>
      <w:pPr>
        <w:keepNext w:val="0"/>
        <w:keepLines w:val="0"/>
        <w:pageBreakBefore w:val="0"/>
        <w:widowControl/>
        <w:kinsoku/>
        <w:wordWrap/>
        <w:overflowPunct/>
        <w:topLinePunct w:val="0"/>
        <w:autoSpaceDE/>
        <w:autoSpaceDN/>
        <w:bidi w:val="0"/>
        <w:adjustRightInd/>
        <w:spacing w:after="0" w:line="400" w:lineRule="exact"/>
        <w:ind w:leftChars="0" w:firstLine="421" w:firstLineChars="200"/>
        <w:jc w:val="left"/>
        <w:textAlignment w:val="auto"/>
        <w:rPr>
          <w:rFonts w:ascii="宋体" w:hAnsi="宋体"/>
          <w:b/>
          <w:bCs/>
          <w:kern w:val="0"/>
          <w:highlight w:val="none"/>
        </w:rPr>
      </w:pPr>
      <w:r>
        <w:rPr>
          <w:rFonts w:hint="eastAsia" w:ascii="宋体" w:hAnsi="宋体"/>
          <w:b/>
          <w:bCs/>
          <w:kern w:val="0"/>
          <w:highlight w:val="none"/>
        </w:rPr>
        <w:t>（3）磋商</w:t>
      </w:r>
      <w:r>
        <w:rPr>
          <w:rFonts w:ascii="宋体" w:hAnsi="宋体"/>
          <w:b/>
          <w:bCs/>
          <w:kern w:val="0"/>
          <w:highlight w:val="none"/>
        </w:rPr>
        <w:t>供应商在线制作</w:t>
      </w:r>
      <w:r>
        <w:rPr>
          <w:rFonts w:hint="eastAsia" w:ascii="宋体" w:hAnsi="宋体"/>
          <w:b/>
          <w:bCs/>
          <w:kern w:val="0"/>
          <w:highlight w:val="none"/>
        </w:rPr>
        <w:t>竞争性磋商响应文件</w:t>
      </w:r>
      <w:r>
        <w:rPr>
          <w:rFonts w:ascii="宋体" w:hAnsi="宋体"/>
          <w:b/>
          <w:bCs/>
          <w:kern w:val="0"/>
          <w:highlight w:val="none"/>
        </w:rPr>
        <w:t>时填写的</w:t>
      </w:r>
      <w:r>
        <w:rPr>
          <w:rFonts w:hint="eastAsia" w:ascii="宋体" w:hAnsi="宋体"/>
          <w:b/>
          <w:bCs/>
          <w:kern w:val="0"/>
          <w:highlight w:val="none"/>
        </w:rPr>
        <w:t>报价</w:t>
      </w:r>
      <w:r>
        <w:rPr>
          <w:rFonts w:ascii="宋体" w:hAnsi="宋体"/>
          <w:b/>
          <w:bCs/>
          <w:kern w:val="0"/>
          <w:highlight w:val="none"/>
        </w:rPr>
        <w:t>金额与解密后“电子加密</w:t>
      </w:r>
      <w:r>
        <w:rPr>
          <w:rFonts w:hint="eastAsia" w:ascii="宋体" w:hAnsi="宋体"/>
          <w:b/>
          <w:bCs/>
          <w:kern w:val="0"/>
          <w:highlight w:val="none"/>
        </w:rPr>
        <w:t>响应</w:t>
      </w:r>
      <w:r>
        <w:rPr>
          <w:rFonts w:ascii="宋体" w:hAnsi="宋体"/>
          <w:b/>
          <w:bCs/>
          <w:kern w:val="0"/>
          <w:highlight w:val="none"/>
        </w:rPr>
        <w:t>文件”中《</w:t>
      </w:r>
      <w:r>
        <w:rPr>
          <w:rFonts w:hint="eastAsia" w:ascii="宋体" w:hAnsi="宋体"/>
          <w:b/>
          <w:bCs/>
          <w:kern w:val="0"/>
          <w:highlight w:val="none"/>
        </w:rPr>
        <w:t>报价文件</w:t>
      </w:r>
      <w:r>
        <w:rPr>
          <w:rFonts w:ascii="宋体" w:hAnsi="宋体"/>
          <w:b/>
          <w:bCs/>
          <w:kern w:val="0"/>
          <w:highlight w:val="none"/>
        </w:rPr>
        <w:t>》填写的金额不一致并拒绝按</w:t>
      </w:r>
      <w:r>
        <w:rPr>
          <w:rFonts w:hint="eastAsia" w:ascii="宋体" w:hAnsi="宋体"/>
          <w:b/>
          <w:bCs/>
          <w:kern w:val="0"/>
          <w:highlight w:val="none"/>
        </w:rPr>
        <w:t>采购</w:t>
      </w:r>
      <w:r>
        <w:rPr>
          <w:rFonts w:ascii="宋体" w:hAnsi="宋体"/>
          <w:b/>
          <w:bCs/>
          <w:kern w:val="0"/>
          <w:highlight w:val="none"/>
        </w:rPr>
        <w:t>文件要求接受调整的；</w:t>
      </w:r>
    </w:p>
    <w:p>
      <w:pPr>
        <w:keepNext w:val="0"/>
        <w:keepLines w:val="0"/>
        <w:pageBreakBefore w:val="0"/>
        <w:widowControl/>
        <w:kinsoku/>
        <w:wordWrap/>
        <w:overflowPunct/>
        <w:topLinePunct w:val="0"/>
        <w:autoSpaceDE/>
        <w:autoSpaceDN/>
        <w:bidi w:val="0"/>
        <w:adjustRightInd/>
        <w:spacing w:after="0" w:line="400" w:lineRule="exact"/>
        <w:ind w:leftChars="0" w:firstLine="421" w:firstLineChars="200"/>
        <w:jc w:val="left"/>
        <w:textAlignment w:val="auto"/>
        <w:rPr>
          <w:rFonts w:ascii="宋体" w:hAnsi="宋体"/>
          <w:b/>
          <w:bCs/>
          <w:kern w:val="0"/>
          <w:highlight w:val="none"/>
        </w:rPr>
      </w:pPr>
      <w:r>
        <w:rPr>
          <w:rFonts w:hint="eastAsia" w:ascii="宋体" w:hAnsi="宋体"/>
          <w:b/>
          <w:bCs/>
          <w:kern w:val="0"/>
          <w:highlight w:val="none"/>
        </w:rPr>
        <w:t>（4）</w:t>
      </w:r>
      <w:r>
        <w:rPr>
          <w:rFonts w:ascii="宋体" w:hAnsi="宋体"/>
          <w:b/>
          <w:bCs/>
          <w:kern w:val="0"/>
          <w:highlight w:val="none"/>
        </w:rPr>
        <w:t>法律、法规和</w:t>
      </w:r>
      <w:r>
        <w:rPr>
          <w:rFonts w:hint="eastAsia" w:ascii="宋体" w:hAnsi="宋体"/>
          <w:b/>
          <w:bCs/>
          <w:kern w:val="0"/>
          <w:highlight w:val="none"/>
        </w:rPr>
        <w:t>采购</w:t>
      </w:r>
      <w:r>
        <w:rPr>
          <w:rFonts w:ascii="宋体" w:hAnsi="宋体"/>
          <w:b/>
          <w:bCs/>
          <w:kern w:val="0"/>
          <w:highlight w:val="none"/>
        </w:rPr>
        <w:t>文件规定的其他无效情形（或出现重大偏差）。</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5</w:t>
      </w:r>
      <w:r>
        <w:rPr>
          <w:rFonts w:hint="eastAsia" w:ascii="宋体" w:hAnsi="宋体"/>
          <w:bCs/>
          <w:kern w:val="0"/>
          <w:highlight w:val="none"/>
        </w:rPr>
        <w:t>.</w:t>
      </w:r>
      <w:r>
        <w:rPr>
          <w:rFonts w:hint="eastAsia" w:ascii="宋体" w:hAnsi="宋体"/>
          <w:kern w:val="0"/>
          <w:highlight w:val="none"/>
        </w:rPr>
        <w:t>被拒绝的响应文件为无效。</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供应商竞争性磋商响应文件无效的，磋商小组应当告知有关供应商。</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11.1</w:t>
      </w:r>
      <w:r>
        <w:rPr>
          <w:rFonts w:hint="eastAsia" w:ascii="宋体" w:hAnsi="宋体"/>
          <w:b/>
          <w:kern w:val="0"/>
          <w:highlight w:val="none"/>
        </w:rPr>
        <w:t>第一轮磋商</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（一）</w:t>
      </w:r>
      <w:r>
        <w:rPr>
          <w:rFonts w:hint="eastAsia" w:ascii="宋体" w:hAnsi="宋体"/>
          <w:b/>
          <w:kern w:val="0"/>
          <w:highlight w:val="none"/>
        </w:rPr>
        <w:t>磋商准备</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本中心将在规定的时间和地点进行电子磋商，磋商供应商的法定代表人或其委托代理人应做好磋商准备，准时在线参加电子磋商会议，随时关注磋商进度。</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（二）</w:t>
      </w:r>
      <w:r>
        <w:rPr>
          <w:rFonts w:hint="eastAsia" w:ascii="宋体" w:hAnsi="宋体"/>
          <w:b/>
          <w:kern w:val="0"/>
          <w:highlight w:val="none"/>
        </w:rPr>
        <w:t xml:space="preserve"> 第一轮磋商程序：</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1.磋商会由本中心主持，主持人宣布磋商会议开始；</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 xml:space="preserve">2.主持人介绍参加磋商会的人员名单； </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3.主持人宣布磋商会议纪律及评审期间的有关事项；告知应当回避的情形,提请有关人员回避；</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4.磋商及评审程序</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（1）在磋商开始时间截止后30分钟内由各供应商自行对磋商响应文件进行解密；</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（2）由磋商小组进行资格审查和符合性审查，审查结束后，在线通知无效磋商供应商磋商响应文件无效理由，有效磋商供应商进入磋商程序；</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（3）系统对各供应商的商务技术进行汇总；</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hint="eastAsia" w:ascii="宋体" w:hAnsi="宋体"/>
          <w:kern w:val="0"/>
          <w:highlight w:val="none"/>
          <w:lang w:val="en-US" w:eastAsia="zh-CN"/>
        </w:rPr>
      </w:pPr>
      <w:r>
        <w:rPr>
          <w:rFonts w:hint="eastAsia" w:ascii="宋体" w:hAnsi="宋体"/>
          <w:kern w:val="0"/>
          <w:highlight w:val="none"/>
        </w:rPr>
        <w:t>（4）磋商小组所有成员应当集中与单一供应商分别进行在线磋商，并给予所有参加磋商的供应商平等的磋商机会。磋商过程中可能实质性变动的内容：采购需求中的技术、服务要求以及合同草案条款；</w:t>
      </w:r>
      <w:r>
        <w:rPr>
          <w:rFonts w:hint="eastAsia" w:ascii="宋体" w:hAnsi="宋体"/>
          <w:kern w:val="0"/>
          <w:highlight w:val="none"/>
          <w:lang w:val="en-US" w:eastAsia="zh-CN"/>
        </w:rPr>
        <w:t xml:space="preserve">    </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11.2竞争性磋商文件变动</w:t>
      </w:r>
    </w:p>
    <w:p>
      <w:pPr>
        <w:keepNext w:val="0"/>
        <w:keepLines w:val="0"/>
        <w:pageBreakBefore w:val="0"/>
        <w:widowControl/>
        <w:kinsoku/>
        <w:wordWrap/>
        <w:overflowPunct/>
        <w:topLinePunct w:val="0"/>
        <w:autoSpaceDE/>
        <w:autoSpaceDN/>
        <w:bidi w:val="0"/>
        <w:adjustRightInd/>
        <w:spacing w:after="0" w:line="400" w:lineRule="exact"/>
        <w:ind w:firstLine="420" w:firstLineChars="200"/>
        <w:jc w:val="left"/>
        <w:textAlignment w:val="auto"/>
        <w:rPr>
          <w:rFonts w:ascii="宋体" w:hAnsi="宋体"/>
          <w:kern w:val="0"/>
          <w:highlight w:val="none"/>
        </w:rPr>
      </w:pPr>
      <w:r>
        <w:rPr>
          <w:rFonts w:hint="eastAsia" w:ascii="宋体" w:hAnsi="宋体"/>
          <w:kern w:val="0"/>
          <w:highlight w:val="none"/>
        </w:rPr>
        <w:t>第一轮磋商结束后，各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对竞争性磋商文件作出的实质性变动是竞争性磋商文件的有效组成部分，磋商小组应当在询标规定时间内及时通知所有参加磋商的供应商，并要求供应商做出响应（需盖CA电子签章）。</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11.3第二轮磋商</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磋商小组集中就重新提交的响应材料或磋商小组提出的磋商意见与单一响应供应商分别进行磋商。</w:t>
      </w:r>
    </w:p>
    <w:p>
      <w:pPr>
        <w:keepNext w:val="0"/>
        <w:keepLines w:val="0"/>
        <w:pageBreakBefore w:val="0"/>
        <w:widowControl/>
        <w:kinsoku/>
        <w:wordWrap/>
        <w:overflowPunct/>
        <w:topLinePunct w:val="0"/>
        <w:autoSpaceDE/>
        <w:autoSpaceDN/>
        <w:bidi w:val="0"/>
        <w:adjustRightInd/>
        <w:spacing w:after="0" w:line="400" w:lineRule="exact"/>
        <w:ind w:leftChars="0" w:firstLine="0" w:firstLineChars="0"/>
        <w:jc w:val="left"/>
        <w:textAlignment w:val="auto"/>
        <w:rPr>
          <w:rFonts w:ascii="宋体" w:hAnsi="宋体"/>
          <w:kern w:val="0"/>
          <w:highlight w:val="none"/>
        </w:rPr>
      </w:pPr>
      <w:r>
        <w:rPr>
          <w:rFonts w:hint="eastAsia" w:ascii="宋体" w:hAnsi="宋体"/>
          <w:kern w:val="0"/>
          <w:highlight w:val="none"/>
        </w:rPr>
        <w:t>磋商后，在询标规定时间内供应商根据磋商小组统一整理的磋商记录要求做出承诺（需盖CA电子签章）。</w:t>
      </w:r>
    </w:p>
    <w:p>
      <w:pPr>
        <w:keepNext w:val="0"/>
        <w:keepLines w:val="0"/>
        <w:pageBreakBefore w:val="0"/>
        <w:widowControl/>
        <w:kinsoku/>
        <w:wordWrap/>
        <w:overflowPunct/>
        <w:topLinePunct w:val="0"/>
        <w:autoSpaceDE/>
        <w:autoSpaceDN/>
        <w:bidi w:val="0"/>
        <w:adjustRightInd/>
        <w:spacing w:after="0" w:line="400" w:lineRule="exact"/>
        <w:ind w:leftChars="0" w:firstLine="0" w:firstLineChars="0"/>
        <w:jc w:val="left"/>
        <w:textAlignment w:val="auto"/>
        <w:rPr>
          <w:rFonts w:ascii="宋体" w:hAnsi="宋体"/>
          <w:kern w:val="0"/>
          <w:highlight w:val="none"/>
        </w:rPr>
      </w:pPr>
      <w:r>
        <w:rPr>
          <w:rFonts w:hint="eastAsia" w:ascii="宋体" w:hAnsi="宋体"/>
          <w:kern w:val="0"/>
          <w:highlight w:val="none"/>
        </w:rPr>
        <w:t>当磋商小组一致确定供应商的竞争性磋商响应文件能够详细列明采购标的的技术、服务要求且符合竞争性磋商文件要求，无需再磋商的，磋商小组按竞争性磋商文件设定的11.4、11.6程序和综合评分法确定成交候选供应商。第二轮磋商后竞争性磋商文件仍有实质性变动的或仍需磋商的，磋商小组对竞争性磋商文件变动或提出磋商意见后进行第三轮磋商。以此类推。</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特别说明：</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政采云公司如对电子化开标及评审程序有调整的，按调整后的程序操作。</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磋商评审在严格保密的情况下进行，磋商的任何一方不得透露与磋商有关的其他供应商的技术资料、价格和其他信息。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电子磋商过程中需要供应商在线确认的所有内容，供应商不予确认的应说明理由，超过规定时间未确认的，将被视为放弃确认或者无异议。</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11.4最后报价及成交候选供应商推荐</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磋商结束后，磋商小组要求所有继续参加磋商的供应商在规定时间内提交最后报价。继续参加磋商的供应商作最后报价，由其法定代表人(负责人)或授权代表CA电子签章后提交。</w:t>
      </w:r>
    </w:p>
    <w:p>
      <w:pPr>
        <w:keepNext w:val="0"/>
        <w:keepLines w:val="0"/>
        <w:pageBreakBefore w:val="0"/>
        <w:widowControl/>
        <w:kinsoku/>
        <w:wordWrap/>
        <w:overflowPunct/>
        <w:topLinePunct w:val="0"/>
        <w:autoSpaceDE/>
        <w:autoSpaceDN/>
        <w:bidi w:val="0"/>
        <w:adjustRightInd/>
        <w:spacing w:after="0" w:line="400" w:lineRule="exact"/>
        <w:ind w:leftChars="0" w:firstLine="0" w:firstLineChars="0"/>
        <w:jc w:val="left"/>
        <w:textAlignment w:val="auto"/>
        <w:rPr>
          <w:rFonts w:ascii="宋体" w:hAnsi="宋体"/>
          <w:kern w:val="0"/>
          <w:highlight w:val="none"/>
        </w:rPr>
      </w:pPr>
      <w:r>
        <w:rPr>
          <w:rFonts w:hint="eastAsia" w:ascii="宋体" w:hAnsi="宋体"/>
          <w:kern w:val="0"/>
          <w:highlight w:val="none"/>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磋商小组按照少数服从多数的原则推荐成交候选供应商，采购程序继续进行。对评审报告有异议的磋商小组成员，应当明确不同意见并说明理由。磋商小组成员拒绝提出理由的，视为同意评审结果。</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11.5供应商的报价均超过了政府采购预算（最高限价），采购人不能支付的，磋商活动终止。</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11.6本采购项目的评审依据为竞争性磋商文件和竞争性磋商响应文件，采用的评审方法为综合评分法。</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11.7可中止电子交易活动的情形</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采购过程中出现以下情形，导致电子交易平台无法正常运行，或者无法保证电子交易的公平、公正和安全时，本中心可中止电子交易活动：</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ascii="宋体" w:hAnsi="宋体"/>
          <w:kern w:val="0"/>
          <w:highlight w:val="none"/>
        </w:rPr>
        <w:t>(1)</w:t>
      </w:r>
      <w:r>
        <w:rPr>
          <w:rFonts w:hint="eastAsia" w:ascii="宋体" w:hAnsi="宋体"/>
          <w:kern w:val="0"/>
          <w:highlight w:val="none"/>
        </w:rPr>
        <w:t>电子交易平台发生故障而无法登录访问的；</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ascii="宋体" w:hAnsi="宋体"/>
          <w:kern w:val="0"/>
          <w:highlight w:val="none"/>
        </w:rPr>
        <w:t>(2)</w:t>
      </w:r>
      <w:r>
        <w:rPr>
          <w:rFonts w:hint="eastAsia" w:ascii="宋体" w:hAnsi="宋体"/>
          <w:kern w:val="0"/>
          <w:highlight w:val="none"/>
        </w:rPr>
        <w:t>电子交易平台应用或数据库出现错误，不能进行正常操作的；</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ascii="宋体" w:hAnsi="宋体"/>
          <w:kern w:val="0"/>
          <w:highlight w:val="none"/>
        </w:rPr>
        <w:t>(3)</w:t>
      </w:r>
      <w:r>
        <w:rPr>
          <w:rFonts w:hint="eastAsia" w:ascii="宋体" w:hAnsi="宋体"/>
          <w:kern w:val="0"/>
          <w:highlight w:val="none"/>
        </w:rPr>
        <w:t>电子交易平台发现严重安全漏洞，有潜在泄密危险的；</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ascii="宋体" w:hAnsi="宋体"/>
          <w:kern w:val="0"/>
          <w:highlight w:val="none"/>
        </w:rPr>
        <w:t>(4)</w:t>
      </w:r>
      <w:r>
        <w:rPr>
          <w:rFonts w:hint="eastAsia" w:ascii="宋体" w:hAnsi="宋体"/>
          <w:kern w:val="0"/>
          <w:highlight w:val="none"/>
        </w:rPr>
        <w:t>病毒发作导致不能进行正常操作的；</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ascii="宋体" w:hAnsi="宋体"/>
          <w:kern w:val="0"/>
          <w:highlight w:val="none"/>
        </w:rPr>
        <w:t>(5)</w:t>
      </w:r>
      <w:r>
        <w:rPr>
          <w:rFonts w:hint="eastAsia" w:ascii="宋体" w:hAnsi="宋体"/>
          <w:kern w:val="0"/>
          <w:highlight w:val="none"/>
        </w:rPr>
        <w:t>其他无法保证电子交易的公平、公正和安全的情况。</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出现前款规定情形，不影响采购公平、公正性的，本中心可以待上述情形消除后继续组织电子交易活动；影响或可能影响采购公平、公正性的，应当重新采购。</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11.8终止竞争性磋商采购活动</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在竞争性磋商采购活动过程中，出现下列情形之一的，采购人或者采购代理机构应当终止竞争性磋商采购活动，发布项目终止公告并说明原因，重新开展采购活动：</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w:t>
      </w:r>
      <w:r>
        <w:rPr>
          <w:rFonts w:ascii="宋体" w:hAnsi="宋体"/>
          <w:kern w:val="0"/>
          <w:highlight w:val="none"/>
        </w:rPr>
        <w:t>1)</w:t>
      </w:r>
      <w:r>
        <w:rPr>
          <w:rFonts w:hint="eastAsia" w:ascii="宋体" w:hAnsi="宋体"/>
          <w:kern w:val="0"/>
          <w:highlight w:val="none"/>
        </w:rPr>
        <w:t>因情况变化，不再符合规定的竞争性磋商采购方式适用情形的；</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w:t>
      </w:r>
      <w:r>
        <w:rPr>
          <w:rFonts w:ascii="宋体" w:hAnsi="宋体"/>
          <w:kern w:val="0"/>
          <w:highlight w:val="none"/>
        </w:rPr>
        <w:t>2)</w:t>
      </w:r>
      <w:r>
        <w:rPr>
          <w:rFonts w:hint="eastAsia" w:ascii="宋体" w:hAnsi="宋体"/>
          <w:kern w:val="0"/>
          <w:highlight w:val="none"/>
        </w:rPr>
        <w:t>出现影响采购公正的违法、违规行为的；</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w:t>
      </w:r>
      <w:r>
        <w:rPr>
          <w:rFonts w:ascii="宋体" w:hAnsi="宋体"/>
          <w:kern w:val="0"/>
          <w:highlight w:val="none"/>
        </w:rPr>
        <w:t>3)</w:t>
      </w:r>
      <w:r>
        <w:rPr>
          <w:rFonts w:hint="eastAsia" w:ascii="宋体" w:hAnsi="宋体"/>
          <w:kern w:val="0"/>
          <w:highlight w:val="none"/>
        </w:rPr>
        <w:t>在采购过程中符合要求的供应商或者报价未超过采购预算（最高限价）的供应商不足 3 家的。（符合磋商文件规定的特殊情形除外；符合《政府采购竞争性磋商采购方式管理暂行办法》第三条第四项情形除外；符合财库〔2015〕124 号文件规定情形的除外。）</w:t>
      </w:r>
    </w:p>
    <w:p>
      <w:pPr>
        <w:keepNext w:val="0"/>
        <w:keepLines w:val="0"/>
        <w:pageBreakBefore w:val="0"/>
        <w:widowControl/>
        <w:kinsoku/>
        <w:wordWrap/>
        <w:overflowPunct/>
        <w:topLinePunct w:val="0"/>
        <w:autoSpaceDE/>
        <w:autoSpaceDN/>
        <w:bidi w:val="0"/>
        <w:adjustRightInd/>
        <w:spacing w:after="0" w:line="400" w:lineRule="exact"/>
        <w:ind w:leftChars="0" w:firstLine="0" w:firstLineChars="0"/>
        <w:jc w:val="left"/>
        <w:textAlignment w:val="auto"/>
        <w:rPr>
          <w:rFonts w:ascii="宋体" w:hAnsi="宋体"/>
          <w:kern w:val="0"/>
          <w:highlight w:val="none"/>
        </w:rPr>
      </w:pPr>
      <w:r>
        <w:rPr>
          <w:rFonts w:hint="eastAsia" w:ascii="宋体" w:hAnsi="宋体"/>
          <w:kern w:val="0"/>
          <w:highlight w:val="none"/>
        </w:rPr>
        <w:t>在采购活动中因重大变故，采购任务取消的，采购人或者采购代理机构应当终止采购活动，通知所有参加采购活动的供应商，并将项目实施情况和采购任务取消原因报送本级财政部门。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ascii="宋体" w:hAnsi="宋体"/>
          <w:b/>
          <w:bCs/>
          <w:highlight w:val="none"/>
        </w:rPr>
      </w:pPr>
      <w:r>
        <w:rPr>
          <w:rFonts w:hint="eastAsia" w:ascii="宋体" w:hAnsi="宋体"/>
          <w:b/>
          <w:bCs/>
          <w:highlight w:val="none"/>
        </w:rPr>
        <w:t>六、确定成交供应商办法</w:t>
      </w:r>
    </w:p>
    <w:p>
      <w:pPr>
        <w:keepNext w:val="0"/>
        <w:keepLines w:val="0"/>
        <w:pageBreakBefore w:val="0"/>
        <w:widowControl/>
        <w:kinsoku/>
        <w:wordWrap/>
        <w:overflowPunct/>
        <w:topLinePunct w:val="0"/>
        <w:autoSpaceDE/>
        <w:autoSpaceDN/>
        <w:bidi w:val="0"/>
        <w:adjustRightInd/>
        <w:spacing w:after="0" w:line="400" w:lineRule="exact"/>
        <w:ind w:leftChars="0" w:firstLine="420" w:firstLineChars="200"/>
        <w:jc w:val="left"/>
        <w:textAlignment w:val="auto"/>
        <w:rPr>
          <w:rFonts w:ascii="宋体" w:hAnsi="宋体"/>
          <w:kern w:val="0"/>
          <w:highlight w:val="none"/>
        </w:rPr>
      </w:pPr>
      <w:r>
        <w:rPr>
          <w:rFonts w:hint="eastAsia" w:ascii="宋体" w:hAnsi="宋体"/>
          <w:kern w:val="0"/>
          <w:highlight w:val="none"/>
        </w:rPr>
        <w:t>12.1 根据以下原则确定成交供应商：</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kern w:val="0"/>
          <w:highlight w:val="none"/>
        </w:rPr>
      </w:pPr>
      <w:r>
        <w:rPr>
          <w:rFonts w:hint="eastAsia" w:hAnsi="宋体"/>
          <w:kern w:val="0"/>
          <w:highlight w:val="none"/>
        </w:rPr>
        <w:t>12.2响应文件满足磋商文件全部实质性要求且按评审因素的量化指标评审得分最高的供应商为成交供应商。</w:t>
      </w:r>
    </w:p>
    <w:p>
      <w:pPr>
        <w:pStyle w:val="60"/>
        <w:keepNext w:val="0"/>
        <w:keepLines w:val="0"/>
        <w:pageBreakBefore w:val="0"/>
        <w:kinsoku/>
        <w:wordWrap/>
        <w:overflowPunct/>
        <w:topLinePunct w:val="0"/>
        <w:autoSpaceDE/>
        <w:autoSpaceDN/>
        <w:bidi w:val="0"/>
        <w:adjustRightInd/>
        <w:spacing w:after="0" w:line="400" w:lineRule="exact"/>
        <w:ind w:leftChars="0" w:firstLine="421" w:firstLineChars="200"/>
        <w:textAlignment w:val="auto"/>
        <w:rPr>
          <w:rFonts w:hAnsi="宋体"/>
          <w:b/>
          <w:bCs/>
          <w:highlight w:val="none"/>
        </w:rPr>
      </w:pPr>
      <w:r>
        <w:rPr>
          <w:rFonts w:hint="eastAsia" w:hAnsi="宋体"/>
          <w:b/>
          <w:bCs/>
          <w:highlight w:val="none"/>
        </w:rPr>
        <w:t>七、成交结果公告</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highlight w:val="none"/>
        </w:rPr>
      </w:pPr>
      <w:r>
        <w:rPr>
          <w:rFonts w:hint="eastAsia" w:hAnsi="宋体"/>
          <w:highlight w:val="none"/>
        </w:rPr>
        <w:t>13.1本中心在评审结束后二个工作日内将磋商评审报告送采购人确认，</w:t>
      </w:r>
      <w:r>
        <w:rPr>
          <w:rFonts w:hint="eastAsia" w:hAnsi="宋体"/>
          <w:kern w:val="0"/>
          <w:highlight w:val="none"/>
        </w:rPr>
        <w:t>成交供应商确定后</w:t>
      </w:r>
      <w:r>
        <w:rPr>
          <w:rFonts w:hint="eastAsia" w:hAnsi="宋体"/>
          <w:highlight w:val="none"/>
        </w:rPr>
        <w:t>二个工作日内，</w:t>
      </w:r>
      <w:r>
        <w:rPr>
          <w:rFonts w:hint="eastAsia" w:hAnsi="宋体"/>
          <w:b/>
          <w:bCs/>
          <w:highlight w:val="none"/>
        </w:rPr>
        <w:t>成交结果公告</w:t>
      </w:r>
      <w:r>
        <w:rPr>
          <w:rFonts w:hint="eastAsia" w:hAnsi="宋体"/>
          <w:highlight w:val="none"/>
        </w:rPr>
        <w:t>将在中国政府采购网(www.ccgp.gov.cn)、广西政府采购网（http://zfcg.gxzf.gov.cn）及本中心网站（http://gxzfcg.gxzf.gov.cn）上发布，</w:t>
      </w:r>
      <w:r>
        <w:rPr>
          <w:rFonts w:hint="eastAsia" w:hAnsi="宋体"/>
          <w:kern w:val="0"/>
          <w:highlight w:val="none"/>
        </w:rPr>
        <w:t>同时向成交供应商发出成交通知书</w:t>
      </w:r>
      <w:r>
        <w:rPr>
          <w:rFonts w:hint="eastAsia" w:hAnsi="宋体"/>
          <w:highlight w:val="none"/>
        </w:rPr>
        <w:t>。</w:t>
      </w:r>
    </w:p>
    <w:p>
      <w:pPr>
        <w:pStyle w:val="60"/>
        <w:keepNext w:val="0"/>
        <w:keepLines w:val="0"/>
        <w:pageBreakBefore w:val="0"/>
        <w:kinsoku/>
        <w:wordWrap/>
        <w:overflowPunct/>
        <w:topLinePunct w:val="0"/>
        <w:autoSpaceDE/>
        <w:autoSpaceDN/>
        <w:bidi w:val="0"/>
        <w:adjustRightInd/>
        <w:spacing w:after="0" w:line="400" w:lineRule="exact"/>
        <w:ind w:left="105" w:leftChars="0" w:firstLine="0" w:firstLineChars="0"/>
        <w:textAlignment w:val="auto"/>
        <w:rPr>
          <w:rFonts w:hAnsi="宋体"/>
          <w:highlight w:val="none"/>
        </w:rPr>
      </w:pPr>
      <w:r>
        <w:rPr>
          <w:rFonts w:hint="eastAsia" w:hAnsi="宋体"/>
          <w:highlight w:val="none"/>
        </w:rPr>
        <w:t>13.2供应商</w:t>
      </w:r>
      <w:r>
        <w:rPr>
          <w:rFonts w:hint="eastAsia" w:hAnsi="宋体"/>
          <w:kern w:val="0"/>
          <w:highlight w:val="none"/>
        </w:rPr>
        <w:t>认为成交结果使自己的权益受到损害的</w:t>
      </w:r>
      <w:r>
        <w:rPr>
          <w:rFonts w:hint="eastAsia" w:hAnsi="宋体"/>
          <w:highlight w:val="none"/>
        </w:rPr>
        <w:t>，</w:t>
      </w:r>
      <w:r>
        <w:rPr>
          <w:rFonts w:hint="eastAsia" w:hAnsi="宋体"/>
          <w:kern w:val="0"/>
          <w:highlight w:val="none"/>
        </w:rPr>
        <w:t>可以在成交结果</w:t>
      </w:r>
      <w:r>
        <w:rPr>
          <w:rFonts w:hint="eastAsia" w:hAnsi="宋体"/>
          <w:b w:val="0"/>
          <w:bCs w:val="0"/>
          <w:kern w:val="0"/>
          <w:highlight w:val="none"/>
        </w:rPr>
        <w:t>公告期限届满之</w:t>
      </w:r>
      <w:r>
        <w:rPr>
          <w:rFonts w:hint="eastAsia" w:hAnsi="宋体"/>
          <w:kern w:val="0"/>
          <w:highlight w:val="none"/>
        </w:rPr>
        <w:t>日起</w:t>
      </w:r>
      <w:r>
        <w:rPr>
          <w:rFonts w:hint="eastAsia" w:hAnsi="宋体"/>
          <w:highlight w:val="none"/>
        </w:rPr>
        <w:t>七个工作日内以书面形式向本中心提出质疑。本中心将在收到供应商的书面质疑后七个工作日内做出答复，但答复的内容不得涉及商业秘密。</w:t>
      </w:r>
    </w:p>
    <w:p>
      <w:pPr>
        <w:pStyle w:val="60"/>
        <w:keepNext w:val="0"/>
        <w:keepLines w:val="0"/>
        <w:pageBreakBefore w:val="0"/>
        <w:kinsoku/>
        <w:wordWrap/>
        <w:overflowPunct/>
        <w:topLinePunct w:val="0"/>
        <w:autoSpaceDE/>
        <w:autoSpaceDN/>
        <w:bidi w:val="0"/>
        <w:adjustRightInd/>
        <w:spacing w:after="0" w:line="400" w:lineRule="exact"/>
        <w:ind w:leftChars="0" w:firstLine="0" w:firstLineChars="0"/>
        <w:textAlignment w:val="auto"/>
        <w:rPr>
          <w:rFonts w:hAnsi="宋体"/>
          <w:highlight w:val="none"/>
        </w:rPr>
      </w:pPr>
      <w:r>
        <w:rPr>
          <w:rFonts w:hint="eastAsia" w:hAnsi="宋体"/>
          <w:highlight w:val="none"/>
        </w:rPr>
        <w:t>13.3质疑供应商必须首先经过质疑程序，在对本中心的答复不满意或者本中心未在规定的时间内做出答复的，可以在答复期满后十五个工作日内书面向本级政府采购监督管理部门投诉。</w:t>
      </w:r>
    </w:p>
    <w:p>
      <w:pPr>
        <w:pStyle w:val="60"/>
        <w:keepNext w:val="0"/>
        <w:keepLines w:val="0"/>
        <w:pageBreakBefore w:val="0"/>
        <w:kinsoku/>
        <w:wordWrap/>
        <w:overflowPunct/>
        <w:topLinePunct w:val="0"/>
        <w:autoSpaceDE/>
        <w:autoSpaceDN/>
        <w:bidi w:val="0"/>
        <w:adjustRightInd/>
        <w:spacing w:after="0" w:line="400" w:lineRule="exact"/>
        <w:ind w:leftChars="0" w:firstLine="0" w:firstLineChars="0"/>
        <w:textAlignment w:val="auto"/>
        <w:rPr>
          <w:rFonts w:hAnsi="宋体"/>
          <w:highlight w:val="none"/>
        </w:rPr>
      </w:pPr>
      <w:r>
        <w:rPr>
          <w:rFonts w:hint="eastAsia" w:hAnsi="宋体"/>
          <w:highlight w:val="none"/>
        </w:rPr>
        <w:t xml:space="preserve">质疑联系部门及电话为：广西壮族自治区政府采购中心监督部 0771-8600453        </w:t>
      </w:r>
    </w:p>
    <w:p>
      <w:pPr>
        <w:pStyle w:val="60"/>
        <w:keepNext w:val="0"/>
        <w:keepLines w:val="0"/>
        <w:pageBreakBefore w:val="0"/>
        <w:kinsoku/>
        <w:wordWrap/>
        <w:overflowPunct/>
        <w:topLinePunct w:val="0"/>
        <w:autoSpaceDE/>
        <w:autoSpaceDN/>
        <w:bidi w:val="0"/>
        <w:adjustRightInd/>
        <w:spacing w:after="0" w:line="400" w:lineRule="exact"/>
        <w:ind w:leftChars="0" w:firstLine="0" w:firstLineChars="0"/>
        <w:textAlignment w:val="auto"/>
        <w:rPr>
          <w:rFonts w:hAnsi="宋体"/>
          <w:highlight w:val="none"/>
        </w:rPr>
      </w:pPr>
      <w:r>
        <w:rPr>
          <w:rFonts w:hint="eastAsia" w:hAnsi="宋体"/>
          <w:highlight w:val="none"/>
        </w:rPr>
        <w:t xml:space="preserve">     投诉联系部门及电话为：广西壮族自治区财政厅政府采购监督管理处   0771-5331544</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b/>
          <w:bCs/>
          <w:highlight w:val="none"/>
        </w:rPr>
      </w:pPr>
      <w:r>
        <w:rPr>
          <w:rFonts w:hint="eastAsia" w:ascii="宋体" w:hAnsi="宋体"/>
          <w:b/>
          <w:bCs/>
          <w:highlight w:val="none"/>
        </w:rPr>
        <w:t>八、签订合同</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14.1成交供应商自成交通知书发出之日起二十五日内与采购人签订协议。采购人另有要求的，按要求执行。</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14.2</w:t>
      </w:r>
      <w:r>
        <w:rPr>
          <w:rFonts w:hint="eastAsia" w:ascii="宋体" w:hAnsi="宋体"/>
          <w:kern w:val="0"/>
          <w:highlight w:val="none"/>
        </w:rPr>
        <w:t>成交供应商拒绝签订政府采购合同的</w:t>
      </w:r>
      <w:r>
        <w:rPr>
          <w:rFonts w:hint="eastAsia" w:ascii="宋体" w:hAnsi="宋体"/>
          <w:highlight w:val="none"/>
        </w:rPr>
        <w:t>，采购人可以根据磋商评审报告确定成交供应商之后排名第一的成交候选供应商</w:t>
      </w:r>
      <w:r>
        <w:rPr>
          <w:rFonts w:hint="eastAsia" w:ascii="宋体" w:hAnsi="宋体"/>
          <w:kern w:val="0"/>
          <w:highlight w:val="none"/>
        </w:rPr>
        <w:t>作为</w:t>
      </w:r>
      <w:r>
        <w:rPr>
          <w:rFonts w:hint="eastAsia" w:ascii="宋体" w:hAnsi="宋体"/>
          <w:highlight w:val="none"/>
        </w:rPr>
        <w:t>成交供应商</w:t>
      </w:r>
      <w:r>
        <w:rPr>
          <w:rFonts w:hint="eastAsia" w:ascii="宋体" w:hAnsi="宋体"/>
          <w:kern w:val="0"/>
          <w:highlight w:val="none"/>
        </w:rPr>
        <w:t>并签订政府采购合同，也可以重新开展采购活动。拒绝签订政府采购合同的成交供应商不得参加对该项目重新开展的采购活动。</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b w:val="0"/>
          <w:bCs w:val="0"/>
          <w:highlight w:val="none"/>
        </w:rPr>
      </w:pPr>
      <w:r>
        <w:rPr>
          <w:rFonts w:hint="eastAsia" w:ascii="宋体" w:hAnsi="宋体"/>
          <w:b w:val="0"/>
          <w:bCs w:val="0"/>
          <w:highlight w:val="none"/>
        </w:rPr>
        <w:t>14.3</w:t>
      </w:r>
      <w:r>
        <w:rPr>
          <w:rFonts w:hint="eastAsia" w:ascii="宋体" w:hAnsi="宋体"/>
          <w:b w:val="0"/>
          <w:bCs w:val="0"/>
          <w:kern w:val="0"/>
          <w:highlight w:val="none"/>
        </w:rPr>
        <w:t>成</w:t>
      </w:r>
      <w:r>
        <w:rPr>
          <w:rFonts w:hint="eastAsia" w:ascii="宋体" w:hAnsi="宋体"/>
          <w:kern w:val="0"/>
          <w:highlight w:val="none"/>
        </w:rPr>
        <w:t>交供应商拒绝签订政府采购合同的</w:t>
      </w:r>
      <w:r>
        <w:rPr>
          <w:rFonts w:hint="eastAsia" w:ascii="宋体" w:hAnsi="宋体"/>
          <w:b w:val="0"/>
          <w:bCs w:val="0"/>
          <w:highlight w:val="none"/>
        </w:rPr>
        <w:t>，其保证金将不予退还，并上缴国库，给采购人造成其损失的，还应当赔偿损失，并作为不良行为记录在案。</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b/>
          <w:bCs/>
          <w:highlight w:val="none"/>
        </w:rPr>
      </w:pPr>
      <w:r>
        <w:rPr>
          <w:rFonts w:hint="eastAsia" w:ascii="宋体" w:hAnsi="宋体"/>
          <w:b/>
          <w:bCs/>
          <w:highlight w:val="none"/>
        </w:rPr>
        <w:t>九、适用法律</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highlight w:val="none"/>
        </w:rPr>
      </w:pPr>
      <w:r>
        <w:rPr>
          <w:rFonts w:hint="eastAsia" w:ascii="宋体" w:hAnsi="宋体"/>
          <w:highlight w:val="none"/>
        </w:rPr>
        <w:t>15.采购当事人的一切活动均适用于《中华人民共和国政府采购法》及相关规定。最终磋商结束后，</w:t>
      </w:r>
    </w:p>
    <w:p>
      <w:pPr>
        <w:keepNext w:val="0"/>
        <w:keepLines w:val="0"/>
        <w:pageBreakBefore w:val="0"/>
        <w:kinsoku/>
        <w:wordWrap/>
        <w:overflowPunct/>
        <w:topLinePunct w:val="0"/>
        <w:autoSpaceDE/>
        <w:autoSpaceDN/>
        <w:bidi w:val="0"/>
        <w:adjustRightInd/>
        <w:spacing w:after="0" w:line="400" w:lineRule="exact"/>
        <w:ind w:leftChars="0" w:firstLine="0" w:firstLineChars="0"/>
        <w:textAlignment w:val="auto"/>
        <w:rPr>
          <w:rFonts w:ascii="宋体" w:hAnsi="宋体"/>
          <w:highlight w:val="none"/>
        </w:rPr>
      </w:pPr>
      <w:r>
        <w:rPr>
          <w:rFonts w:hint="eastAsia" w:ascii="宋体" w:hAnsi="宋体"/>
          <w:highlight w:val="none"/>
        </w:rPr>
        <w:t>磋商小组不得再与供应商进行任何形式的磋商。</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b/>
          <w:bCs/>
          <w:highlight w:val="none"/>
        </w:rPr>
      </w:pPr>
      <w:r>
        <w:rPr>
          <w:rFonts w:hint="eastAsia" w:ascii="宋体" w:hAnsi="宋体"/>
          <w:b/>
          <w:bCs/>
          <w:highlight w:val="none"/>
        </w:rPr>
        <w:t>十、其他事项</w:t>
      </w:r>
    </w:p>
    <w:p>
      <w:pPr>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ascii="宋体" w:hAnsi="宋体"/>
          <w:highlight w:val="none"/>
        </w:rPr>
      </w:pPr>
      <w:r>
        <w:rPr>
          <w:rFonts w:hint="eastAsia" w:ascii="宋体" w:hAnsi="宋体"/>
          <w:highlight w:val="none"/>
        </w:rPr>
        <w:t>16.1</w:t>
      </w:r>
      <w:r>
        <w:rPr>
          <w:rFonts w:hint="eastAsia" w:ascii="宋体" w:hAnsi="宋体"/>
          <w:b w:val="0"/>
          <w:bCs w:val="0"/>
          <w:highlight w:val="none"/>
        </w:rPr>
        <w:t>解释权</w:t>
      </w:r>
    </w:p>
    <w:p>
      <w:pPr>
        <w:pStyle w:val="60"/>
        <w:keepNext w:val="0"/>
        <w:keepLines w:val="0"/>
        <w:pageBreakBefore w:val="0"/>
        <w:kinsoku/>
        <w:wordWrap/>
        <w:overflowPunct/>
        <w:topLinePunct w:val="0"/>
        <w:autoSpaceDE/>
        <w:autoSpaceDN/>
        <w:bidi w:val="0"/>
        <w:adjustRightInd/>
        <w:spacing w:after="0" w:line="400" w:lineRule="exact"/>
        <w:ind w:leftChars="0" w:firstLine="0" w:firstLineChars="0"/>
        <w:textAlignment w:val="auto"/>
        <w:rPr>
          <w:rFonts w:hAnsi="宋体"/>
          <w:spacing w:val="-4"/>
          <w:highlight w:val="none"/>
        </w:rPr>
      </w:pPr>
      <w:r>
        <w:rPr>
          <w:rFonts w:hint="eastAsia" w:hAnsi="宋体"/>
          <w:spacing w:val="-4"/>
          <w:highlight w:val="none"/>
        </w:rPr>
        <w:t>本</w:t>
      </w:r>
      <w:r>
        <w:rPr>
          <w:rFonts w:hint="eastAsia" w:hAnsi="宋体"/>
          <w:highlight w:val="none"/>
        </w:rPr>
        <w:t>竞争性磋商</w:t>
      </w:r>
      <w:r>
        <w:rPr>
          <w:rFonts w:hint="eastAsia" w:hAnsi="宋体"/>
          <w:spacing w:val="-4"/>
          <w:highlight w:val="none"/>
        </w:rPr>
        <w:t>文件解释权属本中心。</w:t>
      </w:r>
    </w:p>
    <w:p>
      <w:pPr>
        <w:pStyle w:val="60"/>
        <w:keepNext w:val="0"/>
        <w:keepLines w:val="0"/>
        <w:pageBreakBefore w:val="0"/>
        <w:kinsoku/>
        <w:wordWrap/>
        <w:overflowPunct/>
        <w:topLinePunct w:val="0"/>
        <w:autoSpaceDE/>
        <w:autoSpaceDN/>
        <w:bidi w:val="0"/>
        <w:adjustRightInd/>
        <w:spacing w:after="0" w:line="400" w:lineRule="exact"/>
        <w:ind w:leftChars="0" w:firstLine="420" w:firstLineChars="200"/>
        <w:textAlignment w:val="auto"/>
        <w:rPr>
          <w:rFonts w:hAnsi="宋体"/>
          <w:b w:val="0"/>
          <w:bCs w:val="0"/>
          <w:highlight w:val="none"/>
        </w:rPr>
      </w:pPr>
      <w:r>
        <w:rPr>
          <w:rFonts w:hint="eastAsia" w:hAnsi="宋体"/>
          <w:b w:val="0"/>
          <w:bCs w:val="0"/>
          <w:highlight w:val="none"/>
        </w:rPr>
        <w:t>16.2 有关事宜</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highlight w:val="none"/>
        </w:rPr>
      </w:pPr>
      <w:r>
        <w:rPr>
          <w:rFonts w:hint="eastAsia" w:ascii="宋体" w:hAnsi="宋体"/>
          <w:highlight w:val="none"/>
        </w:rPr>
        <w:t>所有与本竞争性磋商文件有关的函件请按下列通讯地址联系：</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highlight w:val="none"/>
        </w:rPr>
      </w:pPr>
      <w:r>
        <w:rPr>
          <w:rFonts w:hint="eastAsia" w:ascii="宋体" w:hAnsi="宋体"/>
          <w:highlight w:val="none"/>
        </w:rPr>
        <w:t>广西壮族自治区政府采购中心</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kern w:val="1"/>
          <w:highlight w:val="none"/>
        </w:rPr>
      </w:pPr>
      <w:r>
        <w:rPr>
          <w:rFonts w:ascii="宋体" w:hAnsi="宋体"/>
          <w:kern w:val="1"/>
          <w:highlight w:val="none"/>
        </w:rPr>
        <w:t>邮政编码：530011</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kern w:val="1"/>
          <w:highlight w:val="none"/>
        </w:rPr>
      </w:pPr>
      <w:r>
        <w:rPr>
          <w:rFonts w:ascii="宋体" w:hAnsi="宋体"/>
          <w:kern w:val="1"/>
          <w:highlight w:val="none"/>
        </w:rPr>
        <w:t>通讯地址：南宁市</w:t>
      </w:r>
      <w:r>
        <w:rPr>
          <w:rFonts w:hint="eastAsia" w:ascii="宋体" w:hAnsi="宋体"/>
          <w:kern w:val="1"/>
          <w:highlight w:val="none"/>
        </w:rPr>
        <w:t>星湖路22</w:t>
      </w:r>
      <w:r>
        <w:rPr>
          <w:rFonts w:ascii="宋体" w:hAnsi="宋体"/>
          <w:kern w:val="1"/>
          <w:highlight w:val="none"/>
        </w:rPr>
        <w:t>号</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kern w:val="1"/>
          <w:highlight w:val="none"/>
        </w:rPr>
      </w:pPr>
      <w:r>
        <w:rPr>
          <w:rFonts w:ascii="宋体" w:hAnsi="宋体"/>
          <w:kern w:val="1"/>
          <w:highlight w:val="none"/>
        </w:rPr>
        <w:t>电    话：0771-</w:t>
      </w:r>
      <w:r>
        <w:rPr>
          <w:rFonts w:hint="eastAsia" w:ascii="宋体" w:hAnsi="宋体"/>
          <w:kern w:val="1"/>
          <w:highlight w:val="none"/>
        </w:rPr>
        <w:t>8600434</w:t>
      </w:r>
    </w:p>
    <w:p>
      <w:pPr>
        <w:keepNext w:val="0"/>
        <w:keepLines w:val="0"/>
        <w:pageBreakBefore w:val="0"/>
        <w:kinsoku/>
        <w:wordWrap/>
        <w:overflowPunct/>
        <w:topLinePunct w:val="0"/>
        <w:autoSpaceDE/>
        <w:autoSpaceDN/>
        <w:bidi w:val="0"/>
        <w:adjustRightInd/>
        <w:spacing w:after="0" w:line="400" w:lineRule="exact"/>
        <w:ind w:left="420" w:leftChars="0" w:firstLine="0" w:firstLineChars="0"/>
        <w:textAlignment w:val="auto"/>
        <w:rPr>
          <w:rFonts w:ascii="宋体" w:hAnsi="宋体"/>
          <w:kern w:val="1"/>
          <w:highlight w:val="none"/>
        </w:rPr>
      </w:pPr>
      <w:r>
        <w:rPr>
          <w:rFonts w:ascii="宋体" w:hAnsi="宋体"/>
          <w:kern w:val="1"/>
          <w:highlight w:val="none"/>
        </w:rPr>
        <w:t>传</w:t>
      </w:r>
      <w:r>
        <w:rPr>
          <w:rFonts w:hint="eastAsia" w:ascii="宋体" w:hAnsi="宋体"/>
          <w:kern w:val="1"/>
          <w:highlight w:val="none"/>
        </w:rPr>
        <w:t xml:space="preserve">    </w:t>
      </w:r>
      <w:r>
        <w:rPr>
          <w:rFonts w:ascii="宋体" w:hAnsi="宋体"/>
          <w:kern w:val="1"/>
          <w:highlight w:val="none"/>
        </w:rPr>
        <w:t>真：0771-</w:t>
      </w:r>
      <w:r>
        <w:rPr>
          <w:rFonts w:hint="eastAsia" w:ascii="宋体" w:hAnsi="宋体"/>
          <w:kern w:val="1"/>
          <w:highlight w:val="none"/>
        </w:rPr>
        <w:t>8600305</w:t>
      </w:r>
    </w:p>
    <w:p>
      <w:pPr>
        <w:keepNext w:val="0"/>
        <w:keepLines w:val="0"/>
        <w:pageBreakBefore w:val="0"/>
        <w:kinsoku/>
        <w:wordWrap/>
        <w:overflowPunct/>
        <w:topLinePunct w:val="0"/>
        <w:autoSpaceDE/>
        <w:autoSpaceDN/>
        <w:bidi w:val="0"/>
        <w:adjustRightInd/>
        <w:spacing w:line="360" w:lineRule="exact"/>
        <w:textAlignment w:val="auto"/>
        <w:rPr>
          <w:rFonts w:ascii="宋体" w:hAnsi="宋体"/>
          <w:highlight w:val="none"/>
        </w:rPr>
      </w:pPr>
      <w:r>
        <w:rPr>
          <w:rFonts w:hint="eastAsia" w:ascii="宋体" w:hAnsi="宋体"/>
          <w:b/>
          <w:bCs/>
          <w:sz w:val="32"/>
          <w:szCs w:val="32"/>
          <w:highlight w:val="none"/>
        </w:rPr>
        <w:t xml:space="preserve"> </w:t>
      </w:r>
      <w:bookmarkStart w:id="10" w:name="_Toc18481386"/>
      <w:bookmarkEnd w:id="10"/>
      <w:bookmarkStart w:id="11" w:name="_Toc66787850"/>
    </w:p>
    <w:p>
      <w:pPr>
        <w:pStyle w:val="15"/>
        <w:jc w:val="both"/>
        <w:rPr>
          <w:rFonts w:ascii="宋体" w:hAnsi="宋体"/>
          <w:highlight w:val="none"/>
        </w:rPr>
      </w:pPr>
    </w:p>
    <w:p>
      <w:pPr>
        <w:pStyle w:val="15"/>
        <w:jc w:val="center"/>
        <w:rPr>
          <w:rFonts w:ascii="宋体" w:hAnsi="宋体"/>
          <w:highlight w:val="none"/>
        </w:rPr>
      </w:pPr>
    </w:p>
    <w:p>
      <w:pPr>
        <w:pStyle w:val="15"/>
        <w:jc w:val="center"/>
        <w:rPr>
          <w:rFonts w:ascii="宋体" w:hAnsi="宋体"/>
          <w:highlight w:val="none"/>
        </w:rPr>
      </w:pPr>
    </w:p>
    <w:p>
      <w:pPr>
        <w:pStyle w:val="15"/>
        <w:jc w:val="center"/>
        <w:rPr>
          <w:rFonts w:ascii="宋体" w:hAnsi="宋体"/>
          <w:highlight w:val="none"/>
        </w:rPr>
      </w:pPr>
    </w:p>
    <w:p>
      <w:pPr>
        <w:pStyle w:val="15"/>
        <w:jc w:val="center"/>
        <w:rPr>
          <w:rFonts w:ascii="宋体" w:hAnsi="宋体"/>
          <w:highlight w:val="none"/>
        </w:rPr>
      </w:pPr>
    </w:p>
    <w:bookmarkEnd w:id="11"/>
    <w:p>
      <w:pPr>
        <w:pStyle w:val="15"/>
        <w:jc w:val="center"/>
        <w:rPr>
          <w:rFonts w:ascii="宋体" w:hAnsi="宋体"/>
          <w:highlight w:val="none"/>
        </w:rPr>
      </w:pPr>
      <w:r>
        <w:rPr>
          <w:rFonts w:hint="eastAsia" w:ascii="宋体" w:hAnsi="宋体"/>
          <w:highlight w:val="none"/>
        </w:rPr>
        <w:t>第三章  采购需求</w:t>
      </w:r>
    </w:p>
    <w:p>
      <w:pPr>
        <w:snapToGrid w:val="0"/>
        <w:spacing w:line="500" w:lineRule="exact"/>
        <w:ind w:left="2"/>
        <w:jc w:val="left"/>
        <w:rPr>
          <w:rFonts w:ascii="宋体" w:hAnsi="宋体"/>
          <w:b/>
          <w:bCs/>
          <w:highlight w:val="none"/>
        </w:rPr>
      </w:pPr>
    </w:p>
    <w:p>
      <w:pPr>
        <w:snapToGrid w:val="0"/>
        <w:spacing w:line="500" w:lineRule="exact"/>
        <w:ind w:left="2"/>
        <w:jc w:val="left"/>
        <w:rPr>
          <w:rFonts w:ascii="宋体" w:hAnsi="宋体"/>
          <w:b/>
          <w:bCs/>
          <w:highlight w:val="none"/>
        </w:rPr>
      </w:pPr>
    </w:p>
    <w:p>
      <w:pPr>
        <w:snapToGrid w:val="0"/>
        <w:spacing w:line="500" w:lineRule="exact"/>
        <w:ind w:left="2"/>
        <w:jc w:val="left"/>
        <w:rPr>
          <w:rFonts w:ascii="宋体" w:hAnsi="宋体"/>
          <w:b/>
          <w:bCs/>
          <w:highlight w:val="none"/>
        </w:rPr>
      </w:pPr>
    </w:p>
    <w:p>
      <w:pPr>
        <w:snapToGrid w:val="0"/>
        <w:spacing w:line="500" w:lineRule="exact"/>
        <w:ind w:left="2"/>
        <w:jc w:val="left"/>
        <w:rPr>
          <w:rFonts w:ascii="宋体" w:hAnsi="宋体"/>
          <w:b/>
          <w:bCs/>
          <w:highlight w:val="none"/>
        </w:rPr>
      </w:pPr>
    </w:p>
    <w:p>
      <w:pPr>
        <w:pStyle w:val="5"/>
        <w:rPr>
          <w:rFonts w:ascii="宋体" w:hAnsi="宋体"/>
          <w:b/>
          <w:bCs/>
          <w:highlight w:val="none"/>
        </w:rPr>
      </w:pPr>
    </w:p>
    <w:p>
      <w:pPr>
        <w:rPr>
          <w:rFonts w:ascii="宋体" w:hAnsi="宋体"/>
          <w:b/>
          <w:bCs/>
          <w:highlight w:val="none"/>
        </w:rPr>
      </w:pPr>
    </w:p>
    <w:p>
      <w:pPr>
        <w:pStyle w:val="5"/>
        <w:rPr>
          <w:rFonts w:ascii="宋体" w:hAnsi="宋体"/>
          <w:b/>
          <w:bCs/>
          <w:highlight w:val="none"/>
        </w:rPr>
      </w:pPr>
    </w:p>
    <w:p>
      <w:pPr>
        <w:rPr>
          <w:highlight w:val="none"/>
        </w:rPr>
      </w:pPr>
    </w:p>
    <w:p>
      <w:pPr>
        <w:snapToGrid w:val="0"/>
        <w:spacing w:line="500" w:lineRule="exact"/>
        <w:ind w:left="2"/>
        <w:jc w:val="left"/>
        <w:rPr>
          <w:rFonts w:ascii="宋体" w:hAnsi="宋体"/>
          <w:b/>
          <w:bCs/>
          <w:highlight w:val="none"/>
        </w:rPr>
      </w:pPr>
    </w:p>
    <w:p>
      <w:pPr>
        <w:snapToGrid w:val="0"/>
        <w:spacing w:line="500" w:lineRule="exact"/>
        <w:ind w:left="2"/>
        <w:jc w:val="left"/>
        <w:rPr>
          <w:rFonts w:ascii="宋体" w:hAnsi="宋体"/>
          <w:b/>
          <w:bCs/>
          <w:highlight w:val="none"/>
        </w:rPr>
      </w:pPr>
    </w:p>
    <w:p>
      <w:pPr>
        <w:pageBreakBefore w:val="0"/>
        <w:kinsoku/>
        <w:wordWrap/>
        <w:overflowPunct/>
        <w:topLinePunct w:val="0"/>
        <w:autoSpaceDE w:val="0"/>
        <w:autoSpaceDN w:val="0"/>
        <w:bidi w:val="0"/>
        <w:adjustRightInd w:val="0"/>
        <w:spacing w:after="0" w:line="400" w:lineRule="exact"/>
        <w:ind w:firstLine="0" w:firstLineChars="0"/>
        <w:jc w:val="center"/>
        <w:textAlignment w:val="auto"/>
        <w:rPr>
          <w:rFonts w:hint="eastAsia" w:ascii="宋体" w:hAnsi="宋体" w:eastAsia="宋体" w:cs="宋体"/>
          <w:b/>
          <w:sz w:val="30"/>
          <w:szCs w:val="30"/>
          <w:highlight w:val="none"/>
          <w:lang w:val="zh-CN"/>
        </w:rPr>
      </w:pPr>
      <w:r>
        <w:rPr>
          <w:rFonts w:hint="eastAsia" w:ascii="宋体" w:hAnsi="宋体" w:eastAsia="宋体" w:cs="宋体"/>
          <w:b/>
          <w:sz w:val="30"/>
          <w:szCs w:val="30"/>
          <w:highlight w:val="none"/>
          <w:lang w:val="zh-CN"/>
        </w:rPr>
        <w:t>广西壮族自治区女子监狱物业服务采购</w:t>
      </w:r>
    </w:p>
    <w:p>
      <w:pPr>
        <w:pStyle w:val="3"/>
        <w:pageBreakBefore w:val="0"/>
        <w:kinsoku/>
        <w:wordWrap/>
        <w:overflowPunct/>
        <w:topLinePunct w:val="0"/>
        <w:bidi w:val="0"/>
        <w:spacing w:after="0" w:line="400" w:lineRule="exact"/>
        <w:ind w:firstLine="0" w:firstLineChars="0"/>
        <w:textAlignment w:val="auto"/>
        <w:rPr>
          <w:rFonts w:hint="eastAsia" w:ascii="宋体" w:hAnsi="宋体" w:eastAsia="宋体" w:cs="宋体"/>
          <w:sz w:val="21"/>
          <w:szCs w:val="21"/>
          <w:highlight w:val="none"/>
          <w:lang w:val="zh-CN"/>
        </w:rPr>
      </w:pP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一、物业基本情况</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办公区域总用地面积：19900平方米，地面建筑面积：17840平方米（其中主楼办公楼：10360平方米、警体馆：1740平方米、食堂：1060平方米、备勤楼：4680平方米）；地面停车棚面积：150平方米，汽车泊位：</w:t>
      </w:r>
      <w:r>
        <w:rPr>
          <w:rFonts w:hint="eastAsia" w:ascii="宋体" w:hAnsi="宋体" w:eastAsia="宋体" w:cs="宋体"/>
          <w:bCs/>
          <w:sz w:val="21"/>
          <w:szCs w:val="21"/>
          <w:highlight w:val="none"/>
        </w:rPr>
        <w:t>51</w:t>
      </w:r>
      <w:r>
        <w:rPr>
          <w:rFonts w:hint="eastAsia" w:ascii="宋体" w:hAnsi="宋体" w:eastAsia="宋体" w:cs="宋体"/>
          <w:bCs/>
          <w:sz w:val="21"/>
          <w:szCs w:val="21"/>
          <w:highlight w:val="none"/>
          <w:lang w:val="zh-CN"/>
        </w:rPr>
        <w:t>个，地下停车场：8300平方米；道路面积：4500平方米。</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办公区绿化面积：4100平方米，监管区内绿化面积：12500平方米，监狱外网绿化面积：8250平方米。</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二、项目预算金额（人民币）：1500000</w:t>
      </w:r>
      <w:r>
        <w:rPr>
          <w:rFonts w:hint="eastAsia" w:ascii="宋体" w:hAnsi="宋体" w:eastAsia="宋体" w:cs="宋体"/>
          <w:b/>
          <w:sz w:val="21"/>
          <w:szCs w:val="21"/>
          <w:highlight w:val="none"/>
          <w:lang w:val="zh-CN"/>
        </w:rPr>
        <w:t>元</w:t>
      </w:r>
      <w:r>
        <w:rPr>
          <w:rFonts w:hint="eastAsia" w:ascii="宋体" w:hAnsi="宋体" w:eastAsia="宋体" w:cs="宋体"/>
          <w:b/>
          <w:sz w:val="21"/>
          <w:szCs w:val="21"/>
          <w:highlight w:val="none"/>
        </w:rPr>
        <w:t>；最高限价（人民币）：1498600</w:t>
      </w:r>
      <w:r>
        <w:rPr>
          <w:rFonts w:hint="eastAsia" w:ascii="宋体" w:hAnsi="宋体" w:cs="宋体"/>
          <w:b/>
          <w:sz w:val="21"/>
          <w:szCs w:val="21"/>
          <w:highlight w:val="none"/>
          <w:lang w:eastAsia="zh-CN"/>
        </w:rPr>
        <w:t>元</w:t>
      </w:r>
      <w:r>
        <w:rPr>
          <w:rFonts w:hint="eastAsia" w:ascii="宋体" w:hAnsi="宋体" w:eastAsia="宋体" w:cs="宋体"/>
          <w:b/>
          <w:sz w:val="21"/>
          <w:szCs w:val="21"/>
          <w:highlight w:val="none"/>
        </w:rPr>
        <w:t>。</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三、管理服务项目范围及工作内容</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广西壮族自治区女子监狱办公区的</w:t>
      </w:r>
      <w:r>
        <w:rPr>
          <w:rFonts w:hint="eastAsia" w:ascii="宋体" w:hAnsi="宋体" w:eastAsia="宋体" w:cs="宋体"/>
          <w:bCs/>
          <w:sz w:val="21"/>
          <w:szCs w:val="21"/>
          <w:highlight w:val="none"/>
          <w:lang w:val="zh-CN"/>
        </w:rPr>
        <w:t>环境卫生与保洁</w:t>
      </w:r>
      <w:r>
        <w:rPr>
          <w:rFonts w:hint="eastAsia" w:ascii="宋体" w:hAnsi="宋体" w:eastAsia="宋体" w:cs="宋体"/>
          <w:bCs/>
          <w:sz w:val="21"/>
          <w:szCs w:val="21"/>
          <w:highlight w:val="none"/>
        </w:rPr>
        <w:t>、绿化养护、门岗值班和垃圾清运等服务。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（一）环境卫生与保洁</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包括室外公共区域、办公区域、职工食堂（大厅公共卫生间）、办公大楼（公共区域、楼道、会议室、接待室、卫生间等）、备勤楼、警体馆、健身房、多媒体会议室、研发中心、</w:t>
      </w:r>
      <w:r>
        <w:rPr>
          <w:rFonts w:hint="eastAsia" w:ascii="宋体" w:hAnsi="宋体" w:eastAsia="宋体" w:cs="宋体"/>
          <w:bCs/>
          <w:sz w:val="21"/>
          <w:szCs w:val="21"/>
          <w:highlight w:val="none"/>
        </w:rPr>
        <w:t>AB门、指挥中心</w:t>
      </w:r>
      <w:r>
        <w:rPr>
          <w:rFonts w:hint="eastAsia" w:ascii="宋体" w:hAnsi="宋体" w:eastAsia="宋体" w:cs="宋体"/>
          <w:bCs/>
          <w:sz w:val="21"/>
          <w:szCs w:val="21"/>
          <w:highlight w:val="none"/>
          <w:lang w:val="zh-CN"/>
        </w:rPr>
        <w:t>等区域的保洁、保养、清洗，同时负责办公区智能洗车场的保洁和消耗品的更换等。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（二）绿化养护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包括办公区（含旧警体中心）、监管区内外公共区域的绿化养护、修剪和绿植、花卉、</w:t>
      </w:r>
      <w:r>
        <w:rPr>
          <w:rFonts w:hint="eastAsia" w:ascii="宋体" w:hAnsi="宋体" w:eastAsia="宋体" w:cs="宋体"/>
          <w:bCs/>
          <w:sz w:val="21"/>
          <w:szCs w:val="21"/>
          <w:highlight w:val="none"/>
        </w:rPr>
        <w:t>盆栽</w:t>
      </w:r>
      <w:r>
        <w:rPr>
          <w:rFonts w:hint="eastAsia" w:ascii="宋体" w:hAnsi="宋体" w:eastAsia="宋体" w:cs="宋体"/>
          <w:bCs/>
          <w:sz w:val="21"/>
          <w:szCs w:val="21"/>
          <w:highlight w:val="none"/>
          <w:lang w:val="zh-CN"/>
        </w:rPr>
        <w:t>配置等。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（三）门岗值班</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负责监狱新址办公楼</w:t>
      </w:r>
      <w:r>
        <w:rPr>
          <w:rFonts w:hint="eastAsia" w:ascii="宋体" w:hAnsi="宋体" w:eastAsia="宋体" w:cs="宋体"/>
          <w:bCs/>
          <w:sz w:val="21"/>
          <w:szCs w:val="21"/>
          <w:highlight w:val="none"/>
          <w:u w:val="single"/>
          <w:lang w:val="zh-CN"/>
        </w:rPr>
        <w:t>南正门、西侧门</w:t>
      </w:r>
      <w:r>
        <w:rPr>
          <w:rFonts w:hint="eastAsia" w:ascii="宋体" w:hAnsi="宋体" w:eastAsia="宋体" w:cs="宋体"/>
          <w:bCs/>
          <w:sz w:val="21"/>
          <w:szCs w:val="21"/>
          <w:highlight w:val="none"/>
          <w:lang w:val="zh-CN"/>
        </w:rPr>
        <w:t>保安门岗工作（其中需聘请</w:t>
      </w:r>
      <w:r>
        <w:rPr>
          <w:rFonts w:hint="eastAsia" w:ascii="宋体" w:hAnsi="宋体" w:eastAsia="宋体" w:cs="宋体"/>
          <w:bCs/>
          <w:sz w:val="21"/>
          <w:szCs w:val="21"/>
          <w:highlight w:val="none"/>
        </w:rPr>
        <w:t>4名持有中级消防设施操作员证书的人员在消防控制室24小时轮流值守）</w:t>
      </w:r>
      <w:r>
        <w:rPr>
          <w:rFonts w:hint="eastAsia" w:ascii="宋体" w:hAnsi="宋体" w:eastAsia="宋体" w:cs="宋体"/>
          <w:bCs/>
          <w:sz w:val="21"/>
          <w:szCs w:val="21"/>
          <w:highlight w:val="none"/>
          <w:lang w:val="zh-CN"/>
        </w:rPr>
        <w:t>，负责进出车辆停放管理、外来人员出入登记检查，办公区域防火防盗，监控消防设施，确保消防“双系统”正常运行以及协助监狱处置各种突发事件等。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（四）垃圾清运</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负责女子监狱办公区和监管区生活垃圾的清运（不含建筑装修和医疗垃圾）。包含装车费、运输费、垃圾中转站的垃圾处理费、人工费、保险费用等。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四、服务标准及要求</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（一）环境卫生与保洁</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1.保洁服务范围</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办公区（含负一层和负二层）、1-9楼的公共区域、外围、接待室、会议室、公司展厅、监狱陈列室和候见室、会见室、监管区内方仓、备勤楼、警体中心、健身房、研发中心、多媒体会议室、指挥中心大楼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（2）办公楼大厅、洗手间、过道地面、楼梯的地板、扶手、文化长廊的相框、门窗、绿色植物等。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（3）各楼层会议室、接待室、公司展厅、监狱陈列室内的保洁，包括地板、门窗、玻璃、柜子、桌椅、绿色植物等。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（4）办公楼、指挥中心大楼和备勤楼电梯，包含电梯内外的清洁和每日更换电梯地垫。</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（5）监狱A门与办公楼之间区域。</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（6）办公楼前广场的地面、升旗台、石头碑及绿化带。</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7）监管区内方舱各间警察职工值班室、枪弹库值班室、武警值班室、总控值班室和备勤楼指定楼层的值班室、休息室、接待室的床单、被套、枕套等床上用品的更换、洗晒、垃圾清理和房间内的卫生打扫清洁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（8）警体中心：所有办公室、练功房、球场、过道、卫生间等。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（9）地下停车场的清洁和清洗,每月至少1-2次。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10）办公区警营文化角：日常清洁、清洗、保养假山、水池，养护水池里的鱼、水草、绿植等，如遇水池里的鱼不成活和水池水草、假山绿植不成活时，需及时更换水池里的鱼、水草和绿植等，所更换的鱼、水草和绿植的品种要根据采购单位需求，由供应商提供并承担费用。</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（11）办公楼各办公室、会议室的办公家具临时调配、搬运和摆放等。同时，根据会议需要按要求摆放、调整和布置会议桌椅，做好会场布置等工作。</w:t>
      </w:r>
    </w:p>
    <w:p>
      <w:pPr>
        <w:pageBreakBefore w:val="0"/>
        <w:kinsoku/>
        <w:wordWrap/>
        <w:overflowPunct/>
        <w:topLinePunct w:val="0"/>
        <w:autoSpaceDE w:val="0"/>
        <w:autoSpaceDN w:val="0"/>
        <w:bidi w:val="0"/>
        <w:adjustRightInd w:val="0"/>
        <w:spacing w:after="0" w:line="400" w:lineRule="exact"/>
        <w:ind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（12）负责清洗办公区域所有窗户的纱窗和窗帘，包含拆装等工作。</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（13）防控期间，负责做好单位办公区所有隔离备勤点的卫生保洁工作并协助配发防空备勤物资等。</w:t>
      </w:r>
    </w:p>
    <w:p>
      <w:pPr>
        <w:pageBreakBefore w:val="0"/>
        <w:kinsoku/>
        <w:wordWrap/>
        <w:overflowPunct/>
        <w:topLinePunct w:val="0"/>
        <w:autoSpaceDE w:val="0"/>
        <w:autoSpaceDN w:val="0"/>
        <w:bidi w:val="0"/>
        <w:adjustRightInd w:val="0"/>
        <w:spacing w:after="0" w:line="40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（14）警察职工食堂：外围保洁、清洁，大厅卫生间。</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15）</w:t>
      </w:r>
      <w:r>
        <w:rPr>
          <w:rFonts w:hint="eastAsia" w:ascii="宋体" w:hAnsi="宋体" w:eastAsia="宋体" w:cs="宋体"/>
          <w:bCs/>
          <w:sz w:val="21"/>
          <w:szCs w:val="21"/>
          <w:highlight w:val="none"/>
          <w:lang w:val="zh-CN"/>
        </w:rPr>
        <w:t>办公区智能洗车场：洗车场的清洁、保洁和消耗品的更换等。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（16）警察职工备勤楼：</w:t>
      </w:r>
      <w:r>
        <w:rPr>
          <w:rFonts w:hint="eastAsia" w:ascii="宋体" w:hAnsi="宋体" w:eastAsia="宋体" w:cs="宋体"/>
          <w:bCs/>
          <w:sz w:val="21"/>
          <w:szCs w:val="21"/>
          <w:highlight w:val="none"/>
          <w:lang w:val="zh-CN"/>
        </w:rPr>
        <w:t>大厅、各楼层过道、值班室、各楼层值班、备勤人员房间、三楼晾衣场、楼顶卫生及所有卫生间和房间垃圾的清理等，</w:t>
      </w:r>
      <w:r>
        <w:rPr>
          <w:rFonts w:hint="eastAsia" w:ascii="宋体" w:hAnsi="宋体" w:eastAsia="宋体" w:cs="宋体"/>
          <w:sz w:val="21"/>
          <w:szCs w:val="21"/>
          <w:highlight w:val="none"/>
        </w:rPr>
        <w:t>备勤楼分为</w:t>
      </w:r>
      <w:r>
        <w:rPr>
          <w:rFonts w:hint="eastAsia" w:ascii="宋体" w:hAnsi="宋体" w:eastAsia="宋体" w:cs="宋体"/>
          <w:b/>
          <w:bCs/>
          <w:sz w:val="21"/>
          <w:szCs w:val="21"/>
          <w:highlight w:val="none"/>
        </w:rPr>
        <w:t>无封闭隔离情况和封闭隔离情况</w:t>
      </w:r>
      <w:r>
        <w:rPr>
          <w:rFonts w:hint="eastAsia" w:ascii="宋体" w:hAnsi="宋体" w:eastAsia="宋体" w:cs="宋体"/>
          <w:sz w:val="21"/>
          <w:szCs w:val="21"/>
          <w:highlight w:val="none"/>
        </w:rPr>
        <w:t>。</w:t>
      </w:r>
    </w:p>
    <w:p>
      <w:pPr>
        <w:pageBreakBefore w:val="0"/>
        <w:kinsoku/>
        <w:wordWrap/>
        <w:overflowPunct/>
        <w:topLinePunct w:val="0"/>
        <w:bidi w:val="0"/>
        <w:spacing w:after="0" w:line="400" w:lineRule="exact"/>
        <w:ind w:firstLine="421" w:firstLineChars="200"/>
        <w:textAlignment w:val="auto"/>
        <w:rPr>
          <w:rFonts w:hint="eastAsia" w:ascii="宋体" w:hAnsi="宋体" w:eastAsia="宋体" w:cs="宋体"/>
          <w:b/>
          <w:bCs/>
          <w:sz w:val="21"/>
          <w:szCs w:val="21"/>
          <w:highlight w:val="none"/>
        </w:rPr>
      </w:pPr>
    </w:p>
    <w:p>
      <w:pPr>
        <w:pageBreakBefore w:val="0"/>
        <w:kinsoku/>
        <w:wordWrap/>
        <w:overflowPunct/>
        <w:topLinePunct w:val="0"/>
        <w:bidi w:val="0"/>
        <w:spacing w:after="0" w:line="400" w:lineRule="exact"/>
        <w:ind w:firstLine="421"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无封闭隔离情况下：</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①每天保证警察职工备勤楼一楼大厅、食堂大厅卫生间、包厢过道整洁、干净。</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②每天做好各楼层前后楼梯、楼层过道、楼顶、电梯等公共区域保洁。</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③每天搞好备勤楼5楼11间值班用房保洁、更换床上用品、物资配备工作。</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④做好备勤楼接待用房定期保洁、更换床上用品、物资配备工作。</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⑤做好备勤楼特殊用房（如轮训警、锻炼警用房、接待用客房等）入住前后的保洁工作、更换床上用品。定期回收床上用品进行清洗，定期做好物资检查和配备工作，保证物资配发补发及时、到位。</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⑥每天做好各楼层垃圾收集、清扫、搬离工作。</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⑦负责收集备勤楼各房间的设施设备（含电梯）报修、报漏情况，将情况反馈至水电班，并告知分管副主任。</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⑧管理所有备勤楼房间钥匙。</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⑨协助完成少量家具挪位、搬运工作。</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⑩完成采购单位临时交办的其他工作任务。</w:t>
      </w:r>
    </w:p>
    <w:p>
      <w:pPr>
        <w:pageBreakBefore w:val="0"/>
        <w:kinsoku/>
        <w:wordWrap/>
        <w:overflowPunct/>
        <w:topLinePunct w:val="0"/>
        <w:bidi w:val="0"/>
        <w:spacing w:after="0" w:line="400" w:lineRule="exact"/>
        <w:ind w:firstLine="421" w:firstLineChars="200"/>
        <w:textAlignment w:val="auto"/>
        <w:rPr>
          <w:rFonts w:hint="eastAsia" w:ascii="宋体" w:hAnsi="宋体" w:eastAsia="宋体" w:cs="宋体"/>
          <w:b/>
          <w:bCs/>
          <w:sz w:val="21"/>
          <w:szCs w:val="21"/>
          <w:highlight w:val="none"/>
        </w:rPr>
      </w:pPr>
    </w:p>
    <w:p>
      <w:pPr>
        <w:pageBreakBefore w:val="0"/>
        <w:kinsoku/>
        <w:wordWrap/>
        <w:overflowPunct/>
        <w:topLinePunct w:val="0"/>
        <w:bidi w:val="0"/>
        <w:spacing w:after="0" w:line="400" w:lineRule="exact"/>
        <w:ind w:firstLine="421"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封闭隔离情况下：</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①每天保证非封闭隔离楼层前后楼梯、楼层过道等公共区域保洁。</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②每天保证警察职工食堂大厅卫生间、包厢过道保洁。</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③每天搞好非隔离区值班用房、特定房间内保洁、换好床上用品、做好物资配备工作。</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④每天做好隔离区垃圾收集工作。</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⑤隔离人员换防时，做好隔离区各楼层公共区域、特定房间的卫生保洁、垃圾清理工作。按采购单位要求，做好隔离区各房间的物资配备工作。</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⑥随时做好隔离区的物资配发补充工作，保证物资配发补发及时、到位。</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⑦协助完成少量家具挪位、搬运工作。</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17）</w:t>
      </w:r>
      <w:r>
        <w:rPr>
          <w:rFonts w:hint="eastAsia" w:ascii="宋体" w:hAnsi="宋体" w:eastAsia="宋体" w:cs="宋体"/>
          <w:bCs/>
          <w:sz w:val="21"/>
          <w:szCs w:val="21"/>
          <w:highlight w:val="none"/>
          <w:lang w:val="zh-CN"/>
        </w:rPr>
        <w:t>监管区外网地面保洁工作</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18）</w:t>
      </w:r>
      <w:r>
        <w:rPr>
          <w:rFonts w:hint="eastAsia" w:ascii="宋体" w:hAnsi="宋体" w:eastAsia="宋体" w:cs="宋体"/>
          <w:bCs/>
          <w:sz w:val="21"/>
          <w:szCs w:val="21"/>
          <w:highlight w:val="none"/>
          <w:lang w:val="zh-CN"/>
        </w:rPr>
        <w:t>监管区</w:t>
      </w:r>
      <w:r>
        <w:rPr>
          <w:rFonts w:hint="eastAsia" w:ascii="宋体" w:hAnsi="宋体" w:eastAsia="宋体" w:cs="宋体"/>
          <w:sz w:val="21"/>
          <w:szCs w:val="21"/>
          <w:highlight w:val="none"/>
        </w:rPr>
        <w:t>各岗楼楼层、岗楼室内和每个岗楼之间的巡逻通道的保洁、清洁和卫生打扫等工作。</w:t>
      </w:r>
    </w:p>
    <w:p>
      <w:pPr>
        <w:pStyle w:val="3"/>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w:t>
      </w:r>
      <w:r>
        <w:rPr>
          <w:rFonts w:hint="eastAsia" w:ascii="宋体" w:hAnsi="宋体" w:eastAsia="宋体" w:cs="宋体"/>
          <w:bCs/>
          <w:sz w:val="21"/>
          <w:szCs w:val="21"/>
          <w:highlight w:val="none"/>
        </w:rPr>
        <w:t>旧址备勤楼副楼、四楼：做好每批实习生入住前、搬离后的保洁工作。</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2.保洁服务标准</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办公区、AB门、指挥中心、候见室、会见室、物品储藏室、备勤楼、旧址备勤楼副楼四楼、警体中心、健身房、研发中心、多媒体会议室、监管区内的方仓值班室等：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（1）道路：无泥沙、污垢、烟头、纸屑、果皮等杂物；</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（2）办公大院、电单车停车区域：干净、整洁、无积水、无纸屑、无果皮等杂物；</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（3）楼梯扶手、走廊、过道：无烟头、无污渍、无明显灰尘；</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（4）电梯：无污垢、积尘，每天按日期更换地垫，用专用油擦拭；</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（5）绿化带、花带、草坪：无垃圾，无杂物，干净整洁；</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（6）垃圾箱指示牌、路灯：外观无污迹、无乱贴广告、保持干净；内箱满必须及时清理去污，周围不能有垃圾水迹；垃圾盆的无烟粉按期及时更换；</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（7）两米以下外墙、围墙、窗户：无蜘蛛网，无乱张贴广告、无青苔; 窗户玻璃表面无明显灰尘；</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（8）天花板、墙面、灯具：干净整洁，无蜘蛛网、无污渍；</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（9）桌椅、沙发、柜子：摆放整齐，无灰尘；</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（10）公共卫生间：卷筒纸、擦手纸及时补充放置；地面墙面卫生间门面清洁干净，无积水、无污渍、无杂物；蹲便器无污垢，及时更换檀香等；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（11）监狱AB门内通道和指挥中心上下三层公共区域、楼道、卫生间、值班室及指挥中心室内和会见楼值班室、监管区内方舱各间警察职工值班室的卫生需打扫干净并按要求配齐值班室内的物品；</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（12）会见室、候见室：地面、桌椅、储物柜、门窗和卫生间打扫干净；</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（13）备勤楼：地面、房门清洁干净，卫生间、洗手台、梳妆镜擦洗干净，各房间</w:t>
      </w:r>
      <w:r>
        <w:rPr>
          <w:rFonts w:hint="eastAsia" w:ascii="宋体" w:hAnsi="宋体" w:eastAsia="宋体" w:cs="宋体"/>
          <w:bCs/>
          <w:sz w:val="21"/>
          <w:szCs w:val="21"/>
          <w:highlight w:val="none"/>
        </w:rPr>
        <w:t>的</w:t>
      </w:r>
      <w:r>
        <w:rPr>
          <w:rFonts w:hint="eastAsia" w:ascii="宋体" w:hAnsi="宋体" w:eastAsia="宋体" w:cs="宋体"/>
          <w:bCs/>
          <w:sz w:val="21"/>
          <w:szCs w:val="21"/>
          <w:highlight w:val="none"/>
          <w:lang w:val="zh-CN"/>
        </w:rPr>
        <w:t>卫生间垃圾及时清理、垃圾袋及时更换，蹲便器无污垢；</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（14）警体中心：一楼、二楼整层和外围卫生；</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15）办公区警营文化角：日常清洁、清洗、保养假山、水池，养护水池里的鱼、水草和绿植等，并及时更换水池里不成活的鱼、水草和绿植等，所更换的鱼、水草和绿植的品种需根据采购单位需求，由供应商提供并承担费用；</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w:t>
      </w:r>
      <w:r>
        <w:rPr>
          <w:rFonts w:hint="eastAsia" w:ascii="宋体" w:hAnsi="宋体" w:eastAsia="宋体" w:cs="宋体"/>
          <w:bCs/>
          <w:sz w:val="21"/>
          <w:szCs w:val="21"/>
          <w:highlight w:val="none"/>
        </w:rPr>
        <w:t>6</w:t>
      </w:r>
      <w:r>
        <w:rPr>
          <w:rFonts w:hint="eastAsia" w:ascii="宋体" w:hAnsi="宋体" w:eastAsia="宋体" w:cs="宋体"/>
          <w:bCs/>
          <w:sz w:val="21"/>
          <w:szCs w:val="21"/>
          <w:highlight w:val="none"/>
          <w:lang w:val="zh-CN"/>
        </w:rPr>
        <w:t>）地垫：进入口门垫及时更换脏湿地垫，保持无明显积水、无明显脏物、无明显污垢；</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17</w:t>
      </w:r>
      <w:r>
        <w:rPr>
          <w:rFonts w:hint="eastAsia" w:ascii="宋体" w:hAnsi="宋体" w:eastAsia="宋体" w:cs="宋体"/>
          <w:bCs/>
          <w:sz w:val="21"/>
          <w:szCs w:val="21"/>
          <w:highlight w:val="none"/>
          <w:lang w:val="zh-CN"/>
        </w:rPr>
        <w:t>）地下停车场的清洁和清洗：保持地面干净、无垃圾、无积尘；（清洗时间需安排在周末或节假日等非工作日时间）；</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18</w:t>
      </w:r>
      <w:r>
        <w:rPr>
          <w:rFonts w:hint="eastAsia" w:ascii="宋体" w:hAnsi="宋体" w:eastAsia="宋体" w:cs="宋体"/>
          <w:bCs/>
          <w:sz w:val="21"/>
          <w:szCs w:val="21"/>
          <w:highlight w:val="none"/>
          <w:lang w:val="zh-CN"/>
        </w:rPr>
        <w:t>）劳动工具：保洁工具统一整齐摆放，保持工具自身干净，无垃圾、无积水、无污垢；拖把分区使用、标识清楚，不得混放混用，一用一清洗，用后悬挂晾干；</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19</w:t>
      </w:r>
      <w:r>
        <w:rPr>
          <w:rFonts w:hint="eastAsia" w:ascii="宋体" w:hAnsi="宋体" w:eastAsia="宋体" w:cs="宋体"/>
          <w:bCs/>
          <w:sz w:val="21"/>
          <w:szCs w:val="21"/>
          <w:highlight w:val="none"/>
          <w:lang w:val="zh-CN"/>
        </w:rPr>
        <w:t>）办公区域所有纱窗和窗帘清洁、清洗：干净、无积尘，保持干净，不落灰；</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20</w:t>
      </w:r>
      <w:r>
        <w:rPr>
          <w:rFonts w:hint="eastAsia" w:ascii="宋体" w:hAnsi="宋体" w:eastAsia="宋体" w:cs="宋体"/>
          <w:bCs/>
          <w:sz w:val="21"/>
          <w:szCs w:val="21"/>
          <w:highlight w:val="none"/>
          <w:lang w:val="zh-CN"/>
        </w:rPr>
        <w:t>）床上用品：保洁人员需按规范着装，并佩戴好口罩和帽子，及时更换床单、床套和枕套，用消毒液擦抹床边架，统一消毒液清洗晾晒、折叠分类保管好。</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21）</w:t>
      </w:r>
      <w:r>
        <w:rPr>
          <w:rFonts w:hint="eastAsia" w:ascii="宋体" w:hAnsi="宋体" w:eastAsia="宋体" w:cs="宋体"/>
          <w:bCs/>
          <w:sz w:val="21"/>
          <w:szCs w:val="21"/>
          <w:highlight w:val="none"/>
          <w:lang w:val="zh-CN"/>
        </w:rPr>
        <w:t>办公区智能洗车场：洗车场的清洁、保洁，检查洗车消耗品的使用情况，并及时更换。</w:t>
      </w:r>
    </w:p>
    <w:p>
      <w:pPr>
        <w:pStyle w:val="3"/>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22）旧址备勤楼副楼、四楼：做好每批实习生入住前、搬离后的保洁工作，包含走道，扶手、房门、卫生间、洗手台、镜子，确保每一批人员入住前环境干净整洁。</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3.保洁服务细则</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办公区、AB门、指挥中心大楼、候见室、会见室、物品储藏室、备勤楼、旧址备勤楼副楼四楼、警体中心、健身房、研发中心、多媒体会议室、办公区智能洗车场、监管区内方仓值班室的保洁工作：</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（1）办公大楼、总值班、值班休息室、监门值班室等每天2次 , 上下午各1次；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（2）办公楼大厅每天2次，上下午各1次；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（3）楼梯扶手、走廊、过道：每天2次，上下午各1次；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（4）会议室内：每天1次（无会议情况下），确保每次召开会议前，会议室干净整洁；</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（5）公共卫生间：每天2-3次；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（6）道路、路面（含AB门内）：每天1—2次；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（7）物品储藏室： 每天2次，上下午各1次；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（8）负一层（男、女更衣室）：每天2次，上下午各1次；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（9）办公区道路、电动车停车区域：每天1次；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（10）绿化带、花带、草坪：每天1次；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（11）垃圾箱指示牌、路灯：</w:t>
      </w:r>
      <w:r>
        <w:rPr>
          <w:rFonts w:hint="eastAsia" w:ascii="宋体" w:hAnsi="宋体" w:eastAsia="宋体" w:cs="宋体"/>
          <w:bCs/>
          <w:sz w:val="21"/>
          <w:szCs w:val="21"/>
          <w:highlight w:val="none"/>
        </w:rPr>
        <w:t>每</w:t>
      </w:r>
      <w:r>
        <w:rPr>
          <w:rFonts w:hint="eastAsia" w:ascii="宋体" w:hAnsi="宋体" w:eastAsia="宋体" w:cs="宋体"/>
          <w:bCs/>
          <w:sz w:val="21"/>
          <w:szCs w:val="21"/>
          <w:highlight w:val="none"/>
          <w:lang w:val="zh-CN"/>
        </w:rPr>
        <w:t>周1次；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（12）垃圾盆无烟粉：每月更换1次；（无烟粉/石，由供应商负责提供）；</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（13）两米以下外墙、围墙、窗户：每月1次；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（14）打扫天花板：每周1次；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（15）清理各办公室垃圾桶：每天1次(下午</w:t>
      </w:r>
      <w:r>
        <w:rPr>
          <w:rFonts w:hint="eastAsia" w:ascii="宋体" w:hAnsi="宋体" w:eastAsia="宋体" w:cs="宋体"/>
          <w:bCs/>
          <w:sz w:val="21"/>
          <w:szCs w:val="21"/>
          <w:highlight w:val="none"/>
        </w:rPr>
        <w:t>18：00</w:t>
      </w:r>
      <w:r>
        <w:rPr>
          <w:rFonts w:hint="eastAsia" w:ascii="宋体" w:hAnsi="宋体" w:eastAsia="宋体" w:cs="宋体"/>
          <w:bCs/>
          <w:sz w:val="21"/>
          <w:szCs w:val="21"/>
          <w:highlight w:val="none"/>
          <w:lang w:val="zh-CN"/>
        </w:rPr>
        <w:t>下班</w:t>
      </w:r>
      <w:r>
        <w:rPr>
          <w:rFonts w:hint="eastAsia" w:ascii="宋体" w:hAnsi="宋体" w:eastAsia="宋体" w:cs="宋体"/>
          <w:bCs/>
          <w:sz w:val="21"/>
          <w:szCs w:val="21"/>
          <w:highlight w:val="none"/>
        </w:rPr>
        <w:t>前</w:t>
      </w:r>
      <w:r>
        <w:rPr>
          <w:rFonts w:hint="eastAsia" w:ascii="宋体" w:hAnsi="宋体" w:eastAsia="宋体" w:cs="宋体"/>
          <w:bCs/>
          <w:sz w:val="21"/>
          <w:szCs w:val="21"/>
          <w:highlight w:val="none"/>
          <w:lang w:val="zh-CN"/>
        </w:rPr>
        <w:t>清理完毕)；</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（16）负2层（地下停车场）：</w:t>
      </w:r>
      <w:r>
        <w:rPr>
          <w:rFonts w:hint="eastAsia" w:ascii="宋体" w:hAnsi="宋体" w:eastAsia="宋体" w:cs="宋体"/>
          <w:bCs/>
          <w:sz w:val="21"/>
          <w:szCs w:val="21"/>
          <w:highlight w:val="none"/>
        </w:rPr>
        <w:t>至少</w:t>
      </w:r>
      <w:r>
        <w:rPr>
          <w:rFonts w:hint="eastAsia" w:ascii="宋体" w:hAnsi="宋体" w:eastAsia="宋体" w:cs="宋体"/>
          <w:bCs/>
          <w:sz w:val="21"/>
          <w:szCs w:val="21"/>
          <w:highlight w:val="none"/>
          <w:lang w:val="zh-CN"/>
        </w:rPr>
        <w:t>每月冲洗1次（</w:t>
      </w:r>
      <w:r>
        <w:rPr>
          <w:rFonts w:hint="eastAsia" w:ascii="宋体" w:hAnsi="宋体" w:eastAsia="宋体" w:cs="宋体"/>
          <w:bCs/>
          <w:sz w:val="21"/>
          <w:szCs w:val="21"/>
          <w:highlight w:val="none"/>
        </w:rPr>
        <w:t>清洗时间需安排在周末或节假日，非工作日时间</w:t>
      </w:r>
      <w:r>
        <w:rPr>
          <w:rFonts w:hint="eastAsia" w:ascii="宋体" w:hAnsi="宋体" w:eastAsia="宋体" w:cs="宋体"/>
          <w:bCs/>
          <w:sz w:val="21"/>
          <w:szCs w:val="21"/>
          <w:highlight w:val="none"/>
          <w:lang w:val="zh-CN"/>
        </w:rPr>
        <w:t>）；</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（17）候见登记室：每天</w:t>
      </w: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zh-CN"/>
        </w:rPr>
        <w:t>次，上下午各</w:t>
      </w:r>
      <w:r>
        <w:rPr>
          <w:rFonts w:hint="eastAsia" w:ascii="宋体" w:hAnsi="宋体" w:eastAsia="宋体" w:cs="宋体"/>
          <w:bCs/>
          <w:sz w:val="21"/>
          <w:szCs w:val="21"/>
          <w:highlight w:val="none"/>
        </w:rPr>
        <w:t>1次</w:t>
      </w:r>
      <w:r>
        <w:rPr>
          <w:rFonts w:hint="eastAsia" w:ascii="宋体" w:hAnsi="宋体" w:eastAsia="宋体" w:cs="宋体"/>
          <w:bCs/>
          <w:sz w:val="21"/>
          <w:szCs w:val="21"/>
          <w:highlight w:val="none"/>
          <w:lang w:val="zh-CN"/>
        </w:rPr>
        <w:t>；</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（18）会见室：每周1次(每周一上午8：00-</w:t>
      </w:r>
      <w:r>
        <w:rPr>
          <w:rFonts w:hint="eastAsia" w:ascii="宋体" w:hAnsi="宋体" w:eastAsia="宋体" w:cs="宋体"/>
          <w:bCs/>
          <w:sz w:val="21"/>
          <w:szCs w:val="21"/>
          <w:highlight w:val="none"/>
        </w:rPr>
        <w:t>11</w:t>
      </w: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00前</w:t>
      </w:r>
      <w:r>
        <w:rPr>
          <w:rFonts w:hint="eastAsia" w:ascii="宋体" w:hAnsi="宋体" w:eastAsia="宋体" w:cs="宋体"/>
          <w:bCs/>
          <w:sz w:val="21"/>
          <w:szCs w:val="21"/>
          <w:highlight w:val="none"/>
          <w:lang w:val="zh-CN"/>
        </w:rPr>
        <w:t>完成)；</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（19）花卉、绿植、盆栽浇淋：每天至少1次； </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（20）警体中心一楼、二楼及外围：每天1</w:t>
      </w: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zh-CN"/>
        </w:rPr>
        <w:t>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（21）备勤楼大厅、各楼层值班室、接待室、五楼房间及各楼层走道、楼道、电梯，每天2次（上下午各1次）；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（22）备勤楼各房间内的卫生间和房间垃圾清理：每天1次；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（23）警察职工食堂大厅公共卫生间：每天上下午各1次；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24）办公区警营文化角：①清洁假山、水池，养护水池里的鱼、水草和绿植：每天1-2次;②及时更换水池里不成活的鱼、水草和绿植等，所更换的鱼、水草和绿植的品种需根据采购单位需求，由供应商提供并承担费用。</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25）</w:t>
      </w:r>
      <w:r>
        <w:rPr>
          <w:rFonts w:hint="eastAsia" w:ascii="宋体" w:hAnsi="宋体" w:eastAsia="宋体" w:cs="宋体"/>
          <w:bCs/>
          <w:sz w:val="21"/>
          <w:szCs w:val="21"/>
          <w:highlight w:val="none"/>
          <w:lang w:val="zh-CN"/>
        </w:rPr>
        <w:t>办公区智能洗车场：每天</w:t>
      </w:r>
      <w:r>
        <w:rPr>
          <w:rFonts w:hint="eastAsia" w:ascii="宋体" w:hAnsi="宋体" w:eastAsia="宋体" w:cs="宋体"/>
          <w:bCs/>
          <w:sz w:val="21"/>
          <w:szCs w:val="21"/>
          <w:highlight w:val="none"/>
        </w:rPr>
        <w:t>1次</w:t>
      </w:r>
      <w:r>
        <w:rPr>
          <w:rFonts w:hint="eastAsia" w:ascii="宋体" w:hAnsi="宋体" w:eastAsia="宋体" w:cs="宋体"/>
          <w:bCs/>
          <w:sz w:val="21"/>
          <w:szCs w:val="21"/>
          <w:highlight w:val="none"/>
          <w:lang w:val="zh-CN"/>
        </w:rPr>
        <w:t>清洁、保洁，定期或不定期检查洗车消耗品的使用情况，并及时更换。</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26）</w:t>
      </w:r>
      <w:r>
        <w:rPr>
          <w:rFonts w:hint="eastAsia" w:ascii="宋体" w:hAnsi="宋体" w:eastAsia="宋体" w:cs="宋体"/>
          <w:bCs/>
          <w:sz w:val="21"/>
          <w:szCs w:val="21"/>
          <w:highlight w:val="none"/>
          <w:lang w:val="zh-CN"/>
        </w:rPr>
        <w:t>监狱AB门内通道和指挥中心上下三层公共区域、卫生间、值班室、指挥中心室内、电梯间、楼道、会见楼值班室、监管区内方舱每间值班室等，每天需打扫卫生1次。并按要求配齐所有值班室物品和打扫公共区域的卫生；</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w:t>
      </w:r>
      <w:r>
        <w:rPr>
          <w:rFonts w:hint="eastAsia" w:ascii="宋体" w:hAnsi="宋体" w:eastAsia="宋体" w:cs="宋体"/>
          <w:bCs/>
          <w:sz w:val="21"/>
          <w:szCs w:val="21"/>
          <w:highlight w:val="none"/>
        </w:rPr>
        <w:t>7</w:t>
      </w:r>
      <w:r>
        <w:rPr>
          <w:rFonts w:hint="eastAsia" w:ascii="宋体" w:hAnsi="宋体" w:eastAsia="宋体" w:cs="宋体"/>
          <w:bCs/>
          <w:sz w:val="21"/>
          <w:szCs w:val="21"/>
          <w:highlight w:val="none"/>
          <w:lang w:val="zh-CN"/>
        </w:rPr>
        <w:t>）监狱A门与办公楼之间区域 ： 每天上下午各打扫1次；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w:t>
      </w:r>
      <w:r>
        <w:rPr>
          <w:rFonts w:hint="eastAsia" w:ascii="宋体" w:hAnsi="宋体" w:eastAsia="宋体" w:cs="宋体"/>
          <w:bCs/>
          <w:sz w:val="21"/>
          <w:szCs w:val="21"/>
          <w:highlight w:val="none"/>
        </w:rPr>
        <w:t>8</w:t>
      </w:r>
      <w:r>
        <w:rPr>
          <w:rFonts w:hint="eastAsia" w:ascii="宋体" w:hAnsi="宋体" w:eastAsia="宋体" w:cs="宋体"/>
          <w:bCs/>
          <w:sz w:val="21"/>
          <w:szCs w:val="21"/>
          <w:highlight w:val="none"/>
          <w:lang w:val="zh-CN"/>
        </w:rPr>
        <w:t>）电梯内如有地垫的需更换：每天更换1次；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w:t>
      </w:r>
      <w:r>
        <w:rPr>
          <w:rFonts w:hint="eastAsia" w:ascii="宋体" w:hAnsi="宋体" w:eastAsia="宋体" w:cs="宋体"/>
          <w:bCs/>
          <w:sz w:val="21"/>
          <w:szCs w:val="21"/>
          <w:highlight w:val="none"/>
        </w:rPr>
        <w:t>9</w:t>
      </w:r>
      <w:r>
        <w:rPr>
          <w:rFonts w:hint="eastAsia" w:ascii="宋体" w:hAnsi="宋体" w:eastAsia="宋体" w:cs="宋体"/>
          <w:bCs/>
          <w:sz w:val="21"/>
          <w:szCs w:val="21"/>
          <w:highlight w:val="none"/>
          <w:lang w:val="zh-CN"/>
        </w:rPr>
        <w:t>）办公楼、备勤楼、警体中心等摆放的地垫：每周至少清洗1次</w:t>
      </w:r>
      <w:r>
        <w:rPr>
          <w:rFonts w:hint="eastAsia" w:ascii="宋体" w:hAnsi="宋体" w:eastAsia="宋体" w:cs="宋体"/>
          <w:bCs/>
          <w:sz w:val="21"/>
          <w:szCs w:val="21"/>
          <w:highlight w:val="none"/>
        </w:rPr>
        <w:t>;</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30）每层楼的擦鞋机：每天需擦拭2次（确保设备上没有积尘）；</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31）办公楼、AB楼、备勤楼、警体中心、指挥中心大楼等摆放的所有绿植（含各楼层会议室和接待室）：每天都需擦拭叶面的灰尘，花盆，绿植叶面一律不能留有积尘；</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32</w:t>
      </w: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地下停车场的清洁和清洗,每月至少清洁清洗1-2次；（清洗时间需安排在周末或节假日，非工作日时间）；</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（33）做好节水节电工作，下班时间要检查所有区域的照明灯、水龙头和空调是否关闭；</w:t>
      </w:r>
    </w:p>
    <w:p>
      <w:pPr>
        <w:pStyle w:val="3"/>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（34）调节设置办公楼电梯空调温度，发生故障时，普通问题由物业处理，无法解决时报备至相关部门；</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（35）办公区域所有纱窗和窗帘：每季度清洗至少1次；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36）根据采购单位需要，一是做好优美环境建设和环境卫生等工作。二是做好垃圾分类工作。平时收集各类照片资料，定期或不定期向采购单位提供该方面的照片素材、资料，配合采购单位完成优美环境建设工作各种材料的制作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37</w:t>
      </w:r>
      <w:r>
        <w:rPr>
          <w:rFonts w:hint="eastAsia" w:ascii="宋体" w:hAnsi="宋体" w:eastAsia="宋体" w:cs="宋体"/>
          <w:bCs/>
          <w:sz w:val="21"/>
          <w:szCs w:val="21"/>
          <w:highlight w:val="none"/>
          <w:lang w:val="zh-CN"/>
        </w:rPr>
        <w:t>）对外网地面、监管区四个岗楼及岗楼的巡逻通道进行</w:t>
      </w:r>
      <w:r>
        <w:rPr>
          <w:rFonts w:hint="eastAsia" w:ascii="宋体" w:hAnsi="宋体" w:eastAsia="宋体" w:cs="宋体"/>
          <w:sz w:val="21"/>
          <w:szCs w:val="21"/>
          <w:highlight w:val="none"/>
        </w:rPr>
        <w:t>每两个月至少打扫1至2次，如遇上级领导检查，则随时通知进行打扫、清洁，必须全力配合，保质保量完成工作</w:t>
      </w:r>
      <w:r>
        <w:rPr>
          <w:rFonts w:hint="eastAsia" w:ascii="宋体" w:hAnsi="宋体" w:eastAsia="宋体" w:cs="宋体"/>
          <w:bCs/>
          <w:sz w:val="21"/>
          <w:szCs w:val="21"/>
          <w:highlight w:val="none"/>
          <w:lang w:val="zh-CN"/>
        </w:rPr>
        <w:t>。</w:t>
      </w:r>
      <w:r>
        <w:rPr>
          <w:rFonts w:hint="eastAsia" w:ascii="宋体" w:hAnsi="宋体" w:eastAsia="宋体" w:cs="宋体"/>
          <w:sz w:val="21"/>
          <w:szCs w:val="21"/>
          <w:highlight w:val="none"/>
        </w:rPr>
        <w:t>（</w:t>
      </w:r>
      <w:r>
        <w:rPr>
          <w:rFonts w:hint="eastAsia" w:ascii="宋体" w:hAnsi="宋体" w:eastAsia="宋体" w:cs="宋体"/>
          <w:bCs/>
          <w:sz w:val="21"/>
          <w:szCs w:val="21"/>
          <w:highlight w:val="none"/>
          <w:lang w:val="zh-CN"/>
        </w:rPr>
        <w:t>外网和监管区各岗楼保洁、绿化美化等工作的日常管理和施工由狱政管理科具体负责。</w:t>
      </w:r>
      <w:r>
        <w:rPr>
          <w:rFonts w:hint="eastAsia" w:ascii="宋体" w:hAnsi="宋体" w:eastAsia="宋体" w:cs="宋体"/>
          <w:sz w:val="21"/>
          <w:szCs w:val="21"/>
          <w:highlight w:val="none"/>
        </w:rPr>
        <w:t>）</w:t>
      </w:r>
    </w:p>
    <w:p>
      <w:pPr>
        <w:pageBreakBefore w:val="0"/>
        <w:kinsoku/>
        <w:wordWrap/>
        <w:overflowPunct/>
        <w:topLinePunct w:val="0"/>
        <w:bidi w:val="0"/>
        <w:spacing w:after="0" w:line="400" w:lineRule="exact"/>
        <w:ind w:firstLine="421" w:firstLineChars="200"/>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要求：听从指挥、服从安排、及时到位</w:t>
      </w:r>
      <w:r>
        <w:rPr>
          <w:rFonts w:hint="eastAsia" w:ascii="宋体" w:hAnsi="宋体" w:eastAsia="宋体" w:cs="宋体"/>
          <w:b/>
          <w:sz w:val="21"/>
          <w:szCs w:val="21"/>
          <w:highlight w:val="none"/>
          <w:lang w:val="zh-CN"/>
        </w:rPr>
        <w:t>，对领导临时安排的各项工作要按要求保质保量完成。</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（二）绿地、绿植、花卉养护、修剪与美化</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val="zh-CN"/>
        </w:rPr>
        <w:t>办公区绿化、绿植、花卉和盆栽</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工作服务范围：</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（1）监狱大门周边及围栏边的杂草、花木修剪成型、养护；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（2）办公大楼正门左右两侧花圃绿植、花木修剪成型、养护；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（3）升国旗台周边绿化带的杂草、花木修剪成型、养护；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（4）警体中心、球场区域花圃绿植、花木修剪成型、养护；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（5）职工食堂前花园、花木修剪成型、养护；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（6）备勤楼侧面花园、花木修剪成型、养护；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（7）AB门对面花圃、花木修剪成型、养护；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（8）聚心亭前花圃、花木修剪成型、养护；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9）采购单位（含办公区、监管区和旧警体中心）的绿地、花卉、树木等；</w:t>
      </w:r>
    </w:p>
    <w:p>
      <w:pPr>
        <w:pStyle w:val="3"/>
        <w:pageBreakBefore w:val="0"/>
        <w:kinsoku/>
        <w:wordWrap/>
        <w:overflowPunct/>
        <w:topLinePunct w:val="0"/>
        <w:bidi w:val="0"/>
        <w:spacing w:after="0"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（10）</w:t>
      </w:r>
      <w:r>
        <w:rPr>
          <w:rFonts w:hint="eastAsia" w:ascii="宋体" w:hAnsi="宋体" w:eastAsia="宋体" w:cs="宋体"/>
          <w:bCs/>
          <w:sz w:val="21"/>
          <w:szCs w:val="21"/>
          <w:highlight w:val="none"/>
          <w:lang w:val="zh-CN"/>
        </w:rPr>
        <w:t>办公大楼正门左右两颗大型扁桃树修剪成型、养护并承担相应费用（每年一次）；</w:t>
      </w:r>
    </w:p>
    <w:p>
      <w:pPr>
        <w:pStyle w:val="3"/>
        <w:pageBreakBefore w:val="0"/>
        <w:kinsoku/>
        <w:wordWrap/>
        <w:overflowPunct/>
        <w:topLinePunct w:val="0"/>
        <w:bidi w:val="0"/>
        <w:spacing w:after="0"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（11）</w:t>
      </w:r>
      <w:r>
        <w:rPr>
          <w:rFonts w:hint="eastAsia" w:ascii="宋体" w:hAnsi="宋体" w:eastAsia="宋体" w:cs="宋体"/>
          <w:bCs/>
          <w:sz w:val="21"/>
          <w:szCs w:val="21"/>
          <w:highlight w:val="none"/>
          <w:lang w:val="zh-CN"/>
        </w:rPr>
        <w:t>监狱重大活动前需要进监进行绿植修剪，必须及时完成修剪工作，承担相应费用；</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zh-CN"/>
        </w:rPr>
        <w:t>监管区绿化</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工作服务范围：</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en"/>
        </w:rPr>
      </w:pPr>
      <w:r>
        <w:rPr>
          <w:rFonts w:hint="eastAsia" w:ascii="宋体" w:hAnsi="宋体" w:eastAsia="宋体" w:cs="宋体"/>
          <w:b w:val="0"/>
          <w:bCs/>
          <w:sz w:val="21"/>
          <w:szCs w:val="21"/>
          <w:highlight w:val="none"/>
        </w:rPr>
        <w:t>（1）监管区大门内（2号门与4号门之间）的绿化带</w:t>
      </w:r>
      <w:r>
        <w:rPr>
          <w:rFonts w:hint="eastAsia" w:ascii="宋体" w:hAnsi="宋体" w:eastAsia="宋体" w:cs="宋体"/>
          <w:b w:val="0"/>
          <w:bCs/>
          <w:sz w:val="21"/>
          <w:szCs w:val="21"/>
          <w:highlight w:val="none"/>
          <w:lang w:val="zh-CN"/>
        </w:rPr>
        <w:t>修剪成型、养护；</w:t>
      </w:r>
      <w:r>
        <w:rPr>
          <w:rFonts w:hint="eastAsia" w:ascii="宋体" w:hAnsi="宋体" w:eastAsia="宋体" w:cs="宋体"/>
          <w:b w:val="0"/>
          <w:bCs/>
          <w:sz w:val="21"/>
          <w:szCs w:val="21"/>
          <w:highlight w:val="none"/>
        </w:rPr>
        <w:t>；</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w:t>
      </w: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zh-CN"/>
        </w:rPr>
        <w:t>）各生产楼区域绿化带修剪成型、养护；；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w:t>
      </w:r>
      <w:r>
        <w:rPr>
          <w:rFonts w:hint="eastAsia" w:ascii="宋体" w:hAnsi="宋体" w:eastAsia="宋体" w:cs="宋体"/>
          <w:b w:val="0"/>
          <w:bCs/>
          <w:sz w:val="21"/>
          <w:szCs w:val="21"/>
          <w:highlight w:val="none"/>
        </w:rPr>
        <w:t>3</w:t>
      </w:r>
      <w:r>
        <w:rPr>
          <w:rFonts w:hint="eastAsia" w:ascii="宋体" w:hAnsi="宋体" w:eastAsia="宋体" w:cs="宋体"/>
          <w:b w:val="0"/>
          <w:bCs/>
          <w:sz w:val="21"/>
          <w:szCs w:val="21"/>
          <w:highlight w:val="none"/>
          <w:lang w:val="zh-CN"/>
        </w:rPr>
        <w:t>）各监区监舍内外区域绿化修剪成型、养护；；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w:t>
      </w:r>
      <w:r>
        <w:rPr>
          <w:rFonts w:hint="eastAsia" w:ascii="宋体" w:hAnsi="宋体" w:eastAsia="宋体" w:cs="宋体"/>
          <w:b w:val="0"/>
          <w:bCs/>
          <w:sz w:val="21"/>
          <w:szCs w:val="21"/>
          <w:highlight w:val="none"/>
        </w:rPr>
        <w:t>4</w:t>
      </w:r>
      <w:r>
        <w:rPr>
          <w:rFonts w:hint="eastAsia" w:ascii="宋体" w:hAnsi="宋体" w:eastAsia="宋体" w:cs="宋体"/>
          <w:b w:val="0"/>
          <w:bCs/>
          <w:sz w:val="21"/>
          <w:szCs w:val="21"/>
          <w:highlight w:val="none"/>
          <w:lang w:val="zh-CN"/>
        </w:rPr>
        <w:t>）各监舍大院绿植、花卉等修剪成型、养护；；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w:t>
      </w:r>
      <w:r>
        <w:rPr>
          <w:rFonts w:hint="eastAsia" w:ascii="宋体" w:hAnsi="宋体" w:eastAsia="宋体" w:cs="宋体"/>
          <w:b w:val="0"/>
          <w:bCs/>
          <w:sz w:val="21"/>
          <w:szCs w:val="21"/>
          <w:highlight w:val="none"/>
        </w:rPr>
        <w:t>5</w:t>
      </w:r>
      <w:r>
        <w:rPr>
          <w:rFonts w:hint="eastAsia" w:ascii="宋体" w:hAnsi="宋体" w:eastAsia="宋体" w:cs="宋体"/>
          <w:b w:val="0"/>
          <w:bCs/>
          <w:sz w:val="21"/>
          <w:szCs w:val="21"/>
          <w:highlight w:val="none"/>
          <w:lang w:val="zh-CN"/>
        </w:rPr>
        <w:t>）监内运动场大草坪修剪成型、养护；；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zh-CN"/>
        </w:rPr>
        <w:t>（</w:t>
      </w:r>
      <w:r>
        <w:rPr>
          <w:rFonts w:hint="eastAsia" w:ascii="宋体" w:hAnsi="宋体" w:eastAsia="宋体" w:cs="宋体"/>
          <w:b w:val="0"/>
          <w:bCs/>
          <w:sz w:val="21"/>
          <w:szCs w:val="21"/>
          <w:highlight w:val="none"/>
        </w:rPr>
        <w:t>6）监管区内公共区域绿植、花卉、树木等</w:t>
      </w:r>
      <w:r>
        <w:rPr>
          <w:rFonts w:hint="eastAsia" w:ascii="宋体" w:hAnsi="宋体" w:eastAsia="宋体" w:cs="宋体"/>
          <w:b w:val="0"/>
          <w:bCs/>
          <w:sz w:val="21"/>
          <w:szCs w:val="21"/>
          <w:highlight w:val="none"/>
          <w:lang w:val="zh-CN"/>
        </w:rPr>
        <w:t>修剪成型、养护</w:t>
      </w:r>
      <w:r>
        <w:rPr>
          <w:rFonts w:hint="eastAsia" w:ascii="宋体" w:hAnsi="宋体" w:eastAsia="宋体" w:cs="宋体"/>
          <w:b w:val="0"/>
          <w:bCs/>
          <w:sz w:val="21"/>
          <w:szCs w:val="21"/>
          <w:highlight w:val="none"/>
        </w:rPr>
        <w:t>。</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工作服务标准：</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val="zh-CN"/>
        </w:rPr>
        <w:t>办公区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（1）办公区绿化区域需固定养护和修剪人员1人，每天在办公区养护、修剪绿植等，每月施肥、草坪打草、修剪至少1-2次，每季平均喷药1—2次,施肥所用的有机肥料由供应商负责提供。</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zh-CN"/>
        </w:rPr>
        <w:t>（</w:t>
      </w:r>
      <w:r>
        <w:rPr>
          <w:rFonts w:hint="eastAsia" w:ascii="宋体" w:hAnsi="宋体" w:eastAsia="宋体" w:cs="宋体"/>
          <w:b w:val="0"/>
          <w:bCs/>
          <w:sz w:val="21"/>
          <w:szCs w:val="21"/>
          <w:highlight w:val="none"/>
        </w:rPr>
        <w:t>2）供应商需提供所有会议室、接待室、值班室、办公楼、备勤楼、警体中心、指挥中心大楼、警察职工食堂等各楼层公共区域、楼道和每间办公室内的绿植、花卉、盆栽等，并定期或不定期进行日常养护，出现绿植生长状态不佳或枯死等情况，需及时更换。（具体绿植、花卉、盆栽的品种由采购单位确定，供应商负责提供。）</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 w:val="0"/>
          <w:bCs/>
          <w:sz w:val="21"/>
          <w:szCs w:val="21"/>
          <w:highlight w:val="none"/>
          <w:lang w:val="zh-CN"/>
        </w:rPr>
        <w:t>（</w:t>
      </w:r>
      <w:r>
        <w:rPr>
          <w:rFonts w:hint="eastAsia" w:ascii="宋体" w:hAnsi="宋体" w:eastAsia="宋体" w:cs="宋体"/>
          <w:b w:val="0"/>
          <w:bCs/>
          <w:sz w:val="21"/>
          <w:szCs w:val="21"/>
          <w:highlight w:val="none"/>
        </w:rPr>
        <w:t>3）根据采购单位需求，供应商需提供采购单位南门、西门、办公区广场指定位置、备勤楼前花园、办公大楼门口、办公大楼一楼</w:t>
      </w:r>
      <w:r>
        <w:rPr>
          <w:rFonts w:hint="eastAsia" w:ascii="宋体" w:hAnsi="宋体" w:eastAsia="宋体" w:cs="宋体"/>
          <w:bCs/>
          <w:sz w:val="21"/>
          <w:szCs w:val="21"/>
          <w:highlight w:val="none"/>
        </w:rPr>
        <w:t>大厅内、AB门的绿植、花卉和盆栽，除按照以上地点做好日常绿植、花卉、盆栽的设计摆放外，春节前还要按采购单位要求采购一定数量的年桔摆放于指定位置。供应商需对以上绿植、花卉、盆栽进行日常养护，出现绿植生长状态不佳或枯死等情况，需及时更换。（具体绿植、花卉、盆栽的品种由采购单位确定，供应商负责提供）</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zh-CN"/>
        </w:rPr>
        <w:t>监管区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val="zh-CN"/>
        </w:rPr>
        <w:t>监管区绿化区域的绿植养护</w:t>
      </w:r>
      <w:r>
        <w:rPr>
          <w:rFonts w:hint="eastAsia" w:ascii="宋体" w:hAnsi="宋体" w:eastAsia="宋体" w:cs="宋体"/>
          <w:b w:val="0"/>
          <w:bCs/>
          <w:sz w:val="21"/>
          <w:szCs w:val="21"/>
          <w:highlight w:val="none"/>
        </w:rPr>
        <w:t>和修剪工作</w:t>
      </w:r>
      <w:r>
        <w:rPr>
          <w:rFonts w:hint="eastAsia" w:ascii="宋体" w:hAnsi="宋体" w:eastAsia="宋体" w:cs="宋体"/>
          <w:b w:val="0"/>
          <w:bCs/>
          <w:sz w:val="21"/>
          <w:szCs w:val="21"/>
          <w:highlight w:val="none"/>
          <w:lang w:val="zh-CN"/>
        </w:rPr>
        <w:t>，按照每季度施肥、草坪打草、修剪1</w:t>
      </w: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zh-CN"/>
        </w:rPr>
        <w:t>次、喷药1—2次，</w:t>
      </w:r>
      <w:r>
        <w:rPr>
          <w:rFonts w:hint="eastAsia" w:ascii="宋体" w:hAnsi="宋体" w:eastAsia="宋体" w:cs="宋体"/>
          <w:b w:val="0"/>
          <w:bCs/>
          <w:sz w:val="21"/>
          <w:szCs w:val="21"/>
          <w:highlight w:val="none"/>
        </w:rPr>
        <w:t>施肥所用的有机肥料由供应商提供</w:t>
      </w:r>
      <w:r>
        <w:rPr>
          <w:rFonts w:hint="eastAsia" w:ascii="宋体" w:hAnsi="宋体" w:eastAsia="宋体" w:cs="宋体"/>
          <w:b w:val="0"/>
          <w:bCs/>
          <w:sz w:val="21"/>
          <w:szCs w:val="21"/>
          <w:highlight w:val="none"/>
          <w:lang w:val="zh-CN"/>
        </w:rPr>
        <w:t>。如每季度未能按要求完成</w:t>
      </w:r>
      <w:r>
        <w:rPr>
          <w:rFonts w:hint="eastAsia" w:ascii="宋体" w:hAnsi="宋体" w:eastAsia="宋体" w:cs="宋体"/>
          <w:b w:val="0"/>
          <w:bCs/>
          <w:sz w:val="21"/>
          <w:szCs w:val="21"/>
          <w:highlight w:val="none"/>
        </w:rPr>
        <w:t>,每缺少一次则扣除当月监管区绿化区域养护和修剪费用。供应商需根据气候状况和季节，适时组织浇灌、施肥和松土，花草树木生长正常，存活率至少90%以上。对草坪、花卉、绿篱、树木定期进行修剪、养护。定期清理绿地杂草、杂物。保证园林建筑和辅助设施完好，整洁无损，并根据病虫害发生情况有针对性地及时灭治。</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（2）每次安排进监管区绿化区域的绿植养护和修剪工作的人员不能低于8人。</w:t>
      </w:r>
    </w:p>
    <w:p>
      <w:pPr>
        <w:pageBreakBefore w:val="0"/>
        <w:kinsoku/>
        <w:wordWrap/>
        <w:overflowPunct/>
        <w:topLinePunct w:val="0"/>
        <w:autoSpaceDE w:val="0"/>
        <w:autoSpaceDN w:val="0"/>
        <w:bidi w:val="0"/>
        <w:adjustRightInd w:val="0"/>
        <w:spacing w:after="0" w:line="400" w:lineRule="exact"/>
        <w:ind w:firstLine="0" w:firstLineChars="0"/>
        <w:jc w:val="left"/>
        <w:textAlignment w:val="auto"/>
        <w:rPr>
          <w:rFonts w:hint="eastAsia" w:ascii="宋体" w:hAnsi="宋体" w:eastAsia="宋体" w:cs="宋体"/>
          <w:b w:val="0"/>
          <w:bCs/>
          <w:strike/>
          <w:sz w:val="21"/>
          <w:szCs w:val="21"/>
          <w:highlight w:val="none"/>
          <w:lang w:val="zh-CN"/>
        </w:rPr>
      </w:pPr>
      <w:r>
        <w:rPr>
          <w:rFonts w:hint="eastAsia" w:ascii="宋体" w:hAnsi="宋体" w:eastAsia="宋体" w:cs="宋体"/>
          <w:b w:val="0"/>
          <w:bCs/>
          <w:sz w:val="21"/>
          <w:szCs w:val="21"/>
          <w:highlight w:val="none"/>
          <w:lang w:val="zh-CN"/>
        </w:rPr>
        <w:t>监管区绿化工作的日常养护、管理和施工等由生活卫生科负责具体组织实施。</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rPr>
        <w:t>3</w:t>
      </w:r>
      <w:r>
        <w:rPr>
          <w:rFonts w:hint="eastAsia" w:ascii="宋体" w:hAnsi="宋体" w:eastAsia="宋体" w:cs="宋体"/>
          <w:b w:val="0"/>
          <w:bCs/>
          <w:sz w:val="21"/>
          <w:szCs w:val="21"/>
          <w:highlight w:val="none"/>
          <w:lang w:val="zh-CN"/>
        </w:rPr>
        <w:t>.服务细则</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（1）未经同意不能改变绿地的使用用途，确保无破坏、践踏、占用现象。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 w:val="0"/>
          <w:bCs/>
          <w:sz w:val="21"/>
          <w:szCs w:val="21"/>
          <w:highlight w:val="none"/>
          <w:lang w:val="zh-CN"/>
        </w:rPr>
        <w:t>（2）确保花草树木长势良好</w:t>
      </w:r>
      <w:r>
        <w:rPr>
          <w:rFonts w:hint="eastAsia" w:ascii="宋体" w:hAnsi="宋体" w:eastAsia="宋体" w:cs="宋体"/>
          <w:bCs/>
          <w:sz w:val="21"/>
          <w:szCs w:val="21"/>
          <w:highlight w:val="none"/>
          <w:lang w:val="zh-CN"/>
        </w:rPr>
        <w:t>，无病虫害，无明显枯枝、死枝。</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（3）根据植物种类、季节、天气、土质、生长周期等</w:t>
      </w:r>
      <w:r>
        <w:rPr>
          <w:rFonts w:hint="eastAsia" w:ascii="宋体" w:hAnsi="宋体" w:eastAsia="宋体" w:cs="宋体"/>
          <w:bCs/>
          <w:sz w:val="21"/>
          <w:szCs w:val="21"/>
          <w:highlight w:val="none"/>
        </w:rPr>
        <w:t>情</w:t>
      </w:r>
      <w:r>
        <w:rPr>
          <w:rFonts w:hint="eastAsia" w:ascii="宋体" w:hAnsi="宋体" w:eastAsia="宋体" w:cs="宋体"/>
          <w:bCs/>
          <w:sz w:val="21"/>
          <w:szCs w:val="21"/>
          <w:highlight w:val="none"/>
          <w:lang w:val="zh-CN"/>
        </w:rPr>
        <w:t>况，实施淋水、施肥、修剪和灭虫，病虫害以预防为主。</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（4）每年立冬前10天开始对树干用石灰（掺加石硫合剂）按技术要求涂白，消灭过冬虫害。</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（5）对于生长过程中严重歪斜的树木要及时采取扶正、加固措施。</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（6）保持植物的长势良好,定期浇水、培土、杀虫、施肥和修剪，无杂草丛生，无因干旱缺肥而枯萎现象。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7）修剪整形，高大树木每年修剪一次，修剪绿化带、草地及景观树根据树木形态、观赏效果、树木品种和生长情况等因素定期进行修剪整形。修整树木一般在冬季或休眠期。负责清运树枝、枯枝和割除杂草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（8）对服务范围内的绿地、草坪和花果树木等随时检查和巡视，制止人为侵占、破坏行为；定期对绿化地土壤进行松土。</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（9）每天安排人员根据采购单位的安排负责割除服务区域内的杂草。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（10）补缺：监舍和办公区域的花草、树木、如有枯死现象，要及时补种，更换。按实际产生费用计算。</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11）根据采购单位需求，供应商需提供所有会议室、接待室、值班室、办公楼、备勤楼、警体中心、</w:t>
      </w:r>
      <w:r>
        <w:rPr>
          <w:rFonts w:hint="eastAsia" w:ascii="宋体" w:hAnsi="宋体" w:eastAsia="宋体" w:cs="宋体"/>
          <w:bCs/>
          <w:sz w:val="21"/>
          <w:szCs w:val="21"/>
          <w:highlight w:val="none"/>
          <w:lang w:val="zh-CN"/>
        </w:rPr>
        <w:t>健身房、研发中心、多媒体会议室、</w:t>
      </w:r>
      <w:r>
        <w:rPr>
          <w:rFonts w:hint="eastAsia" w:ascii="宋体" w:hAnsi="宋体" w:eastAsia="宋体" w:cs="宋体"/>
          <w:bCs/>
          <w:sz w:val="21"/>
          <w:szCs w:val="21"/>
          <w:highlight w:val="none"/>
        </w:rPr>
        <w:t>指挥中心大楼、警察职工食堂等各楼层公共区域、楼道和每间办公室内的绿植、花卉、盆栽等，并进行日常养护，出现生长状态不佳或枯死等情况，需及时更换。（具体绿植、花卉、盆栽的品种由采购单位确定，供应商负责提供）</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（三）门岗值班员</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1.岗位配置</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监狱新址办公楼南正门、西侧门值班岗，负责进出车辆停放管理、外来人员出入登记检查，办公区域防火防盗，以及协助监狱处置突发事件，人员配置8人（男性），24小时轮班制。</w:t>
      </w:r>
      <w:r>
        <w:rPr>
          <w:rFonts w:hint="eastAsia" w:ascii="宋体" w:hAnsi="宋体" w:eastAsia="宋体" w:cs="宋体"/>
          <w:bCs/>
          <w:sz w:val="21"/>
          <w:szCs w:val="21"/>
          <w:highlight w:val="none"/>
          <w:lang w:val="zh-CN"/>
        </w:rPr>
        <w:t>（其中包含</w:t>
      </w:r>
      <w:r>
        <w:rPr>
          <w:rFonts w:hint="eastAsia" w:ascii="宋体" w:hAnsi="宋体" w:eastAsia="宋体" w:cs="宋体"/>
          <w:bCs/>
          <w:sz w:val="21"/>
          <w:szCs w:val="21"/>
          <w:highlight w:val="none"/>
        </w:rPr>
        <w:t>4名持有中级消防设施操作员证书的人员在消防控制室24小时轮流值守）。</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2.岗位要求</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（1）值班人员应知法、守法，依法办事，严格遵守门岗值班人员的从业规范。认真履行岗位职责，加强管理，并维护执勤区域的治安稳定，保证秩序良好，做好防火、防盗、防灾工作。</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所聘用值班人员要有吃苦耐劳精神，有工作责任心，受过专业安保、消防的专门岗前培训，执勤时按规范着装，文明执勤，上岗时间不得打瞌睡、睡觉、玩手机、擅自离岗等行为，杜绝与他人发生任何冲突。严格执行单位的各项规章制度，不得泄露工作秘密。</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）值班人员上班时要统一着装（服装由供应商负责），按劳动法要求签订劳动合同，并购买有关医疗和伤残险，门岗值班人员的伤、病、残、亡等由供应商负责。</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zh-CN"/>
        </w:rPr>
        <w:t>负责监狱新址办公楼南正门、西侧门保安门岗（其中包含</w:t>
      </w:r>
      <w:r>
        <w:rPr>
          <w:rFonts w:hint="eastAsia" w:ascii="宋体" w:hAnsi="宋体" w:eastAsia="宋体" w:cs="宋体"/>
          <w:bCs/>
          <w:sz w:val="21"/>
          <w:szCs w:val="21"/>
          <w:highlight w:val="none"/>
        </w:rPr>
        <w:t>4名持有中级消防设施操作员证书的人员在消防控制室24小时轮流值守）</w:t>
      </w:r>
      <w:r>
        <w:rPr>
          <w:rFonts w:hint="eastAsia" w:ascii="宋体" w:hAnsi="宋体" w:eastAsia="宋体" w:cs="宋体"/>
          <w:bCs/>
          <w:sz w:val="21"/>
          <w:szCs w:val="21"/>
          <w:highlight w:val="none"/>
          <w:lang w:val="zh-CN"/>
        </w:rPr>
        <w:t>，负责进出车辆停放管理、外来人员出入登记检查、办公区域防火防盗，监控消防设施等，确保消防“双系统”正常运行等。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（5）值班人员24小时轮流值班，维护监狱周围公共秩序，按照监狱要求进行巡逻检查，预防处置监狱发生各类突发性事件及其他异常情况。</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6）熟练掌握岗位技能，维护区域交通秩序，督促巡查办公区和地下停车场的车辆停放情况，维护车辆停放秩序，杜绝制止车辆乱停乱放现象，严禁私家车辆停放在公务车辆专用车位上，保证人员、车辆出入畅通无阻。</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（7）严格交接班制度，认真做好交接记录，做到交接清楚，责任明确。</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（8）供应商有能力切实采取有效措施保持值班人员队伍的稳定和工作的连续性，如值班人员发生更换时，应提前一个月以书面形式通知采购单位的管理部门，确保服务质量不因人员变动而受影响。</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（9）派出值班人员的资格要进行严格审查把关，加强对值班人员的日常管理和教育。</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rPr>
        <w:t>3</w:t>
      </w:r>
      <w:r>
        <w:rPr>
          <w:rFonts w:hint="eastAsia" w:ascii="宋体" w:hAnsi="宋体" w:eastAsia="宋体" w:cs="宋体"/>
          <w:b w:val="0"/>
          <w:bCs/>
          <w:sz w:val="21"/>
          <w:szCs w:val="21"/>
          <w:highlight w:val="none"/>
          <w:lang w:val="zh-CN"/>
        </w:rPr>
        <w:t>.考核要求</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采购单位有权对供应商配置人员出勤率、响应文件承诺的服务项目及工作内容进行考核。如供应商不按承诺的事项执行，采购单位有权提出整改方案，如造成严重后果的，则追究当事人法律责任。</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（四）垃圾清运</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1.垃圾清运服务要求</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（1）保证在采购单位规定的时间内清运完所有垃圾；</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（2）负责把服务范围内产生的生活垃圾清运至政府指定的垃圾处理场，清运人员必须在采购单位工作人员的指导下执行清运任务，不允许采用不合理的装载方式造成垃圾掉落，污损路面和绿化等相关设施；  </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（3）如有重大活动需要加强清运垃圾或调整清运时间的，供应商在接到采购单位通知后，必须无条件配合并及时调配人员进行工作；</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（4）垃圾运输车辆车容整洁、车体无臭味、无污物、灰垢，标志清晰；</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（5）投标单位所投入的车辆须符合现有的垃圾斗配套规格，车辆配置至少3辆，车辆购置时间为2017年1月1日之后。</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2.垃圾清运质量标准</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（1）所有服务区域内的生活垃圾应及时转运，做到垃圾日产日清。如遇上级领导来检查工作或卫生大检查等各种临时活动需要增加垃圾清运次数的需无条件执行，确保垃圾清运工作顺利完成。</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（2）垃圾收集作业完成后，垃圾斗（箱）、垃圾池周边散落的垃圾应一并清理干净，做到车走地净，保持场地清洁。</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3.其它</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（1）本项目清运垃圾</w:t>
      </w:r>
      <w:r>
        <w:rPr>
          <w:rFonts w:hint="eastAsia" w:ascii="宋体" w:hAnsi="宋体" w:eastAsia="宋体" w:cs="宋体"/>
          <w:b w:val="0"/>
          <w:bCs/>
          <w:sz w:val="21"/>
          <w:szCs w:val="21"/>
          <w:highlight w:val="none"/>
        </w:rPr>
        <w:t>服务费用</w:t>
      </w:r>
      <w:r>
        <w:rPr>
          <w:rFonts w:hint="eastAsia" w:ascii="宋体" w:hAnsi="宋体" w:eastAsia="宋体" w:cs="宋体"/>
          <w:b w:val="0"/>
          <w:bCs/>
          <w:sz w:val="21"/>
          <w:szCs w:val="21"/>
          <w:highlight w:val="none"/>
          <w:lang w:val="zh-CN"/>
        </w:rPr>
        <w:t>包含装车费、运输费、垃圾中转站的垃圾处理费、人工费、保险费用等。</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zh-CN"/>
        </w:rPr>
        <w:t>（2）</w:t>
      </w:r>
      <w:r>
        <w:rPr>
          <w:rFonts w:hint="eastAsia" w:ascii="宋体" w:hAnsi="宋体" w:eastAsia="宋体" w:cs="宋体"/>
          <w:b w:val="0"/>
          <w:bCs/>
          <w:sz w:val="21"/>
          <w:szCs w:val="21"/>
          <w:highlight w:val="none"/>
        </w:rPr>
        <w:t>办公区垃圾清运的日常管理事项由后勤保障中心负责组织实施。监管区内的垃圾清运由生活卫生科负责组织实施。</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五、人员配置及要求</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（一）本物业项目至少配备不少于2</w:t>
      </w:r>
      <w:r>
        <w:rPr>
          <w:rFonts w:hint="eastAsia" w:ascii="宋体" w:hAnsi="宋体" w:eastAsia="宋体" w:cs="宋体"/>
          <w:b/>
          <w:sz w:val="21"/>
          <w:szCs w:val="21"/>
          <w:highlight w:val="none"/>
        </w:rPr>
        <w:t>0</w:t>
      </w:r>
      <w:r>
        <w:rPr>
          <w:rFonts w:hint="eastAsia" w:ascii="宋体" w:hAnsi="宋体" w:eastAsia="宋体" w:cs="宋体"/>
          <w:b/>
          <w:sz w:val="21"/>
          <w:szCs w:val="21"/>
          <w:highlight w:val="none"/>
          <w:lang w:val="zh-CN"/>
        </w:rPr>
        <w:t>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（1）项目经理：1人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（2）备勤楼服务员：2人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（3）保洁员：</w:t>
      </w:r>
      <w:r>
        <w:rPr>
          <w:rFonts w:hint="eastAsia" w:ascii="宋体" w:hAnsi="宋体" w:eastAsia="宋体" w:cs="宋体"/>
          <w:bCs/>
          <w:sz w:val="21"/>
          <w:szCs w:val="21"/>
          <w:highlight w:val="none"/>
        </w:rPr>
        <w:t>6</w:t>
      </w:r>
      <w:r>
        <w:rPr>
          <w:rFonts w:hint="eastAsia" w:ascii="宋体" w:hAnsi="宋体" w:eastAsia="宋体" w:cs="宋体"/>
          <w:bCs/>
          <w:sz w:val="21"/>
          <w:szCs w:val="21"/>
          <w:highlight w:val="none"/>
          <w:lang w:val="zh-CN"/>
        </w:rPr>
        <w:t>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（4）绿植养护</w:t>
      </w:r>
      <w:r>
        <w:rPr>
          <w:rFonts w:hint="eastAsia" w:ascii="宋体" w:hAnsi="宋体" w:eastAsia="宋体" w:cs="宋体"/>
          <w:bCs/>
          <w:sz w:val="21"/>
          <w:szCs w:val="21"/>
          <w:highlight w:val="none"/>
        </w:rPr>
        <w:t>和修剪</w:t>
      </w:r>
      <w:r>
        <w:rPr>
          <w:rFonts w:hint="eastAsia" w:ascii="宋体" w:hAnsi="宋体" w:eastAsia="宋体" w:cs="宋体"/>
          <w:bCs/>
          <w:sz w:val="21"/>
          <w:szCs w:val="21"/>
          <w:highlight w:val="none"/>
          <w:lang w:val="zh-CN"/>
        </w:rPr>
        <w:t>人员：</w:t>
      </w: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zh-CN"/>
        </w:rPr>
        <w:t>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（5）门岗值班员：</w:t>
      </w:r>
      <w:r>
        <w:rPr>
          <w:rFonts w:hint="eastAsia" w:ascii="宋体" w:hAnsi="宋体" w:eastAsia="宋体" w:cs="宋体"/>
          <w:bCs/>
          <w:sz w:val="21"/>
          <w:szCs w:val="21"/>
          <w:highlight w:val="none"/>
        </w:rPr>
        <w:t>8</w:t>
      </w:r>
      <w:r>
        <w:rPr>
          <w:rFonts w:hint="eastAsia" w:ascii="宋体" w:hAnsi="宋体" w:eastAsia="宋体" w:cs="宋体"/>
          <w:bCs/>
          <w:sz w:val="21"/>
          <w:szCs w:val="21"/>
          <w:highlight w:val="none"/>
          <w:lang w:val="zh-CN"/>
        </w:rPr>
        <w:t>人</w:t>
      </w:r>
      <w:r>
        <w:rPr>
          <w:rFonts w:hint="eastAsia" w:ascii="宋体" w:hAnsi="宋体" w:eastAsia="宋体" w:cs="宋体"/>
          <w:bCs/>
          <w:sz w:val="21"/>
          <w:szCs w:val="21"/>
          <w:highlight w:val="none"/>
        </w:rPr>
        <w:t>,其中4名门岗值班员必须为持有中级消防设施操作员证书的消防控制员。</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6）洗衣房专职技术员：2人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7）以上配置人数不包含垃圾清运工作的人数，该项工作人员由供应商另行安排、调配。</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 w:val="0"/>
          <w:bCs/>
          <w:color w:val="000000" w:themeColor="text1"/>
          <w:sz w:val="21"/>
          <w:szCs w:val="21"/>
          <w:highlight w:val="none"/>
          <w:lang w:val="zh-CN"/>
          <w14:textFill>
            <w14:solidFill>
              <w14:schemeClr w14:val="tx1"/>
            </w14:solidFill>
          </w14:textFill>
        </w:rPr>
      </w:pPr>
      <w:r>
        <w:rPr>
          <w:rFonts w:hint="eastAsia" w:ascii="宋体" w:hAnsi="宋体" w:eastAsia="宋体" w:cs="宋体"/>
          <w:b w:val="0"/>
          <w:bCs/>
          <w:sz w:val="21"/>
          <w:szCs w:val="21"/>
          <w:highlight w:val="none"/>
          <w:lang w:val="zh-CN"/>
        </w:rPr>
        <w:t>（二）职责要求</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（以上从业人员须有良好的政治素质和职业道德，遵纪守法，无违法犯罪记录，身体健康。）</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zh-CN"/>
        </w:rPr>
        <w:t>1.物业项目经理</w:t>
      </w:r>
      <w:r>
        <w:rPr>
          <w:rFonts w:hint="eastAsia" w:ascii="宋体" w:hAnsi="宋体" w:eastAsia="宋体" w:cs="宋体"/>
          <w:b/>
          <w:sz w:val="21"/>
          <w:szCs w:val="21"/>
          <w:highlight w:val="none"/>
        </w:rPr>
        <w:t xml:space="preserve"> 1人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1）基本要求</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物业项目经理需有从事物业服务3年以上的从业经验，做到随叫随到，发生应急处突时第一时间为单位</w:t>
      </w:r>
      <w:r>
        <w:rPr>
          <w:rFonts w:hint="eastAsia" w:ascii="宋体" w:hAnsi="宋体" w:eastAsia="宋体" w:cs="宋体"/>
          <w:bCs/>
          <w:sz w:val="21"/>
          <w:szCs w:val="21"/>
          <w:highlight w:val="none"/>
        </w:rPr>
        <w:t>物业各项</w:t>
      </w:r>
      <w:r>
        <w:rPr>
          <w:rFonts w:hint="eastAsia" w:ascii="宋体" w:hAnsi="宋体" w:eastAsia="宋体" w:cs="宋体"/>
          <w:bCs/>
          <w:sz w:val="21"/>
          <w:szCs w:val="21"/>
          <w:highlight w:val="none"/>
          <w:lang w:val="zh-CN"/>
        </w:rPr>
        <w:t>保障</w:t>
      </w:r>
      <w:r>
        <w:rPr>
          <w:rFonts w:hint="eastAsia" w:ascii="宋体" w:hAnsi="宋体" w:eastAsia="宋体" w:cs="宋体"/>
          <w:bCs/>
          <w:sz w:val="21"/>
          <w:szCs w:val="21"/>
          <w:highlight w:val="none"/>
        </w:rPr>
        <w:t>工作</w:t>
      </w:r>
      <w:r>
        <w:rPr>
          <w:rFonts w:hint="eastAsia" w:ascii="宋体" w:hAnsi="宋体" w:eastAsia="宋体" w:cs="宋体"/>
          <w:bCs/>
          <w:sz w:val="21"/>
          <w:szCs w:val="21"/>
          <w:highlight w:val="none"/>
          <w:lang w:val="zh-CN"/>
        </w:rPr>
        <w:t>提供服务，对于单位下达的任务不能推脱，主动担当处理或联系相关部门进行处理。在服务方案中必须作出承诺，否则磋商响应无效。</w:t>
      </w:r>
    </w:p>
    <w:p>
      <w:pPr>
        <w:pStyle w:val="3"/>
        <w:pageBreakBefore w:val="0"/>
        <w:kinsoku/>
        <w:wordWrap/>
        <w:overflowPunct/>
        <w:topLinePunct w:val="0"/>
        <w:bidi w:val="0"/>
        <w:spacing w:after="0"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2）日常运营管理</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理调配人力、物力资源，保障工作有序开展。负责办公区域的日常巡查，涵盖卫生清洁、设施设备运行、绿化养护等情况，及时发现并解决问题。严格监督保洁人员工作，保证办公区域干净整洁，垃圾及时清运；监督绿化人员做好花草树木的修剪、浇水、施肥等工作。</w:t>
      </w:r>
    </w:p>
    <w:p>
      <w:pPr>
        <w:pStyle w:val="3"/>
        <w:pageBreakBefore w:val="0"/>
        <w:numPr>
          <w:ilvl w:val="0"/>
          <w:numId w:val="0"/>
        </w:numPr>
        <w:kinsoku/>
        <w:wordWrap/>
        <w:overflowPunct/>
        <w:topLinePunct w:val="0"/>
        <w:bidi w:val="0"/>
        <w:spacing w:after="0" w:line="400" w:lineRule="exact"/>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设施设备维护</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记录设备信息、维护保养情况等。制定设施设备维护保养计划，定期协调相关部门人员对电梯、空调、水电等设施设备进行检查、维修和保养，确保其正常运行。对突发设备故障，迅速响应并协调维修人员及时处理。</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（4）安全管理</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制定并落实监狱安全管理制度，加强安保人员培训与管理，确保办公区域安全有序。定期组织安全检查、排查消防、治安等安全隐患，及时整改。配合监狱开展应急预案，组织消防演练、防暴恐演练等活动。</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（5）沟通协调与服务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与监狱各科室保持密切沟通，及时了解需求与意见，不断改进物业服务质量。协调各科室各部门所需，主动联系或传达相关业务部门，确保物资供应、设备维修等服务及时到位。处理警察职工关于物业服务的投诉与建议，做到事事有回应、件件有着落。</w:t>
      </w:r>
    </w:p>
    <w:p>
      <w:pPr>
        <w:pStyle w:val="5"/>
        <w:pageBreakBefore w:val="0"/>
        <w:kinsoku/>
        <w:wordWrap/>
        <w:overflowPunct/>
        <w:topLinePunct w:val="0"/>
        <w:bidi w:val="0"/>
        <w:spacing w:before="0" w:after="0" w:line="400" w:lineRule="exact"/>
        <w:ind w:firstLine="421"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备勤楼服务员</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2人</w:t>
      </w:r>
    </w:p>
    <w:p>
      <w:pPr>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备勤楼服务人员(女性)</w:t>
      </w:r>
      <w:r>
        <w:rPr>
          <w:rFonts w:hint="eastAsia" w:ascii="宋体" w:hAnsi="宋体" w:eastAsia="宋体" w:cs="宋体"/>
          <w:bCs/>
          <w:sz w:val="21"/>
          <w:szCs w:val="21"/>
          <w:highlight w:val="none"/>
          <w:lang w:val="zh-CN"/>
        </w:rPr>
        <w:t xml:space="preserve"> 要求年龄在50周岁以下，身体健康、五官端正、举止端庄、热情大方，有良好的表达及沟通能力，负责备勤楼卫生清洁、设施维护汇报及警察职工入住服务需求响应。</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w:t>
      </w:r>
      <w:r>
        <w:rPr>
          <w:rFonts w:hint="eastAsia" w:ascii="宋体" w:hAnsi="宋体" w:eastAsia="宋体" w:cs="宋体"/>
          <w:b/>
          <w:sz w:val="21"/>
          <w:szCs w:val="21"/>
          <w:highlight w:val="none"/>
          <w:lang w:val="zh-CN"/>
        </w:rPr>
        <w:t>.</w:t>
      </w:r>
      <w:r>
        <w:rPr>
          <w:rFonts w:hint="eastAsia" w:ascii="宋体" w:hAnsi="宋体" w:eastAsia="宋体" w:cs="宋体"/>
          <w:b/>
          <w:bCs w:val="0"/>
          <w:sz w:val="21"/>
          <w:szCs w:val="21"/>
          <w:highlight w:val="none"/>
          <w:lang w:val="zh-CN"/>
        </w:rPr>
        <w:t>保洁员</w:t>
      </w:r>
      <w:r>
        <w:rPr>
          <w:rFonts w:hint="eastAsia" w:ascii="宋体" w:hAnsi="宋体" w:eastAsia="宋体" w:cs="宋体"/>
          <w:b/>
          <w:bCs w:val="0"/>
          <w:sz w:val="21"/>
          <w:szCs w:val="21"/>
          <w:highlight w:val="none"/>
        </w:rPr>
        <w:t xml:space="preserve"> 6</w:t>
      </w:r>
      <w:r>
        <w:rPr>
          <w:rFonts w:hint="eastAsia" w:ascii="宋体" w:hAnsi="宋体" w:eastAsia="宋体" w:cs="宋体"/>
          <w:b/>
          <w:bCs w:val="0"/>
          <w:sz w:val="21"/>
          <w:szCs w:val="21"/>
          <w:highlight w:val="none"/>
          <w:lang w:val="zh-CN"/>
        </w:rPr>
        <w:t>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保洁员（女性）要求年龄在50周岁以下，以上人员均需身体健康、五官端正、举止端庄、热情大方，熟悉业务，有良好的表达及沟通能力。</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4.</w:t>
      </w:r>
      <w:r>
        <w:rPr>
          <w:rFonts w:hint="eastAsia" w:ascii="宋体" w:hAnsi="宋体" w:eastAsia="宋体" w:cs="宋体"/>
          <w:b/>
          <w:sz w:val="21"/>
          <w:szCs w:val="21"/>
          <w:highlight w:val="none"/>
          <w:lang w:val="zh-CN"/>
        </w:rPr>
        <w:t>绿植养护和修剪人员</w:t>
      </w:r>
      <w:r>
        <w:rPr>
          <w:rFonts w:hint="eastAsia" w:ascii="宋体" w:hAnsi="宋体" w:eastAsia="宋体" w:cs="宋体"/>
          <w:b/>
          <w:bCs w:val="0"/>
          <w:sz w:val="21"/>
          <w:szCs w:val="21"/>
          <w:highlight w:val="none"/>
        </w:rPr>
        <w:t xml:space="preserve"> 1</w:t>
      </w:r>
      <w:r>
        <w:rPr>
          <w:rFonts w:hint="eastAsia" w:ascii="宋体" w:hAnsi="宋体" w:eastAsia="宋体" w:cs="宋体"/>
          <w:b/>
          <w:bCs w:val="0"/>
          <w:sz w:val="21"/>
          <w:szCs w:val="21"/>
          <w:highlight w:val="none"/>
          <w:lang w:val="zh-CN"/>
        </w:rPr>
        <w:t>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绿植养护和修剪人员，男女不限，要求年龄在50周岁以下，至少有一名绿植养护</w:t>
      </w:r>
      <w:r>
        <w:rPr>
          <w:rFonts w:hint="eastAsia" w:ascii="宋体" w:hAnsi="宋体" w:eastAsia="宋体" w:cs="宋体"/>
          <w:bCs/>
          <w:sz w:val="21"/>
          <w:szCs w:val="21"/>
          <w:highlight w:val="none"/>
        </w:rPr>
        <w:t>和修剪</w:t>
      </w:r>
      <w:r>
        <w:rPr>
          <w:rFonts w:hint="eastAsia" w:ascii="宋体" w:hAnsi="宋体" w:eastAsia="宋体" w:cs="宋体"/>
          <w:bCs/>
          <w:sz w:val="21"/>
          <w:szCs w:val="21"/>
          <w:highlight w:val="none"/>
          <w:lang w:val="zh-CN"/>
        </w:rPr>
        <w:t>人员持有花卉园艺工</w:t>
      </w:r>
      <w:r>
        <w:rPr>
          <w:rFonts w:hint="eastAsia" w:ascii="宋体" w:hAnsi="宋体" w:eastAsia="宋体" w:cs="宋体"/>
          <w:bCs/>
          <w:sz w:val="21"/>
          <w:szCs w:val="21"/>
          <w:highlight w:val="none"/>
        </w:rPr>
        <w:t>职业技能等级证书</w:t>
      </w:r>
      <w:r>
        <w:rPr>
          <w:rFonts w:hint="eastAsia" w:ascii="宋体" w:hAnsi="宋体" w:eastAsia="宋体" w:cs="宋体"/>
          <w:bCs/>
          <w:sz w:val="21"/>
          <w:szCs w:val="21"/>
          <w:highlight w:val="none"/>
          <w:lang w:val="zh-CN"/>
        </w:rPr>
        <w:t>。</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5</w:t>
      </w:r>
      <w:r>
        <w:rPr>
          <w:rFonts w:hint="eastAsia" w:ascii="宋体" w:hAnsi="宋体" w:eastAsia="宋体" w:cs="宋体"/>
          <w:b/>
          <w:sz w:val="21"/>
          <w:szCs w:val="21"/>
          <w:highlight w:val="none"/>
          <w:lang w:val="zh-CN"/>
        </w:rPr>
        <w:t>.门岗值班人员</w:t>
      </w:r>
      <w:r>
        <w:rPr>
          <w:rFonts w:hint="eastAsia" w:ascii="宋体" w:hAnsi="宋体" w:eastAsia="宋体" w:cs="宋体"/>
          <w:b/>
          <w:bCs w:val="0"/>
          <w:sz w:val="21"/>
          <w:szCs w:val="21"/>
          <w:highlight w:val="none"/>
        </w:rPr>
        <w:t xml:space="preserve"> 8</w:t>
      </w:r>
      <w:r>
        <w:rPr>
          <w:rFonts w:hint="eastAsia" w:ascii="宋体" w:hAnsi="宋体" w:eastAsia="宋体" w:cs="宋体"/>
          <w:b/>
          <w:bCs w:val="0"/>
          <w:sz w:val="21"/>
          <w:szCs w:val="21"/>
          <w:highlight w:val="none"/>
          <w:lang w:val="zh-CN"/>
        </w:rPr>
        <w:t>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（1）门岗人数总数为</w:t>
      </w:r>
      <w:r>
        <w:rPr>
          <w:rFonts w:hint="eastAsia" w:ascii="宋体" w:hAnsi="宋体" w:eastAsia="宋体" w:cs="宋体"/>
          <w:bCs/>
          <w:sz w:val="21"/>
          <w:szCs w:val="21"/>
          <w:highlight w:val="none"/>
        </w:rPr>
        <w:t>8</w:t>
      </w:r>
      <w:r>
        <w:rPr>
          <w:rFonts w:hint="eastAsia" w:ascii="宋体" w:hAnsi="宋体" w:eastAsia="宋体" w:cs="宋体"/>
          <w:bCs/>
          <w:sz w:val="21"/>
          <w:szCs w:val="21"/>
          <w:highlight w:val="none"/>
          <w:lang w:val="zh-CN"/>
        </w:rPr>
        <w:t>人；均为男性，年龄50周岁以下，身体健康，形象好，无违法犯罪记录，无赌博吸毒等不良爱好，有保安员上岗证</w:t>
      </w:r>
      <w:r>
        <w:rPr>
          <w:rFonts w:hint="eastAsia" w:ascii="宋体" w:hAnsi="宋体" w:eastAsia="宋体" w:cs="宋体"/>
          <w:bCs/>
          <w:sz w:val="21"/>
          <w:szCs w:val="21"/>
          <w:highlight w:val="none"/>
        </w:rPr>
        <w:t>,证书与人员必须一致</w:t>
      </w:r>
      <w:r>
        <w:rPr>
          <w:rFonts w:hint="eastAsia" w:ascii="宋体" w:hAnsi="宋体" w:eastAsia="宋体" w:cs="宋体"/>
          <w:bCs/>
          <w:sz w:val="21"/>
          <w:szCs w:val="21"/>
          <w:highlight w:val="none"/>
          <w:lang w:val="zh-CN"/>
        </w:rPr>
        <w:t>。</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（2）派出的保安人员资格要进行严格审查把关，加强对人员日常管理和教育。</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6.洗衣房专职技术员</w:t>
      </w:r>
      <w:r>
        <w:rPr>
          <w:rFonts w:hint="eastAsia" w:ascii="宋体" w:hAnsi="宋体" w:eastAsia="宋体" w:cs="宋体"/>
          <w:b/>
          <w:bCs w:val="0"/>
          <w:sz w:val="21"/>
          <w:szCs w:val="21"/>
          <w:highlight w:val="none"/>
        </w:rPr>
        <w:t xml:space="preserve"> 2人</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（1）工作为坐班制</w:t>
      </w:r>
      <w:r>
        <w:rPr>
          <w:rFonts w:hint="eastAsia" w:ascii="宋体" w:hAnsi="宋体" w:eastAsia="宋体" w:cs="宋体"/>
          <w:bCs/>
          <w:sz w:val="21"/>
          <w:szCs w:val="21"/>
          <w:highlight w:val="none"/>
        </w:rPr>
        <w:t>，每天早上基层民警进监值班前30分钟必须到岗，及时接收警察换洗的衣物，时间为7：30，下班时间为民警下午下班出监狱大门后30分钟，具体为18：30，每天确保洗涤服务质量，保证工作效率。</w:t>
      </w:r>
    </w:p>
    <w:p>
      <w:pPr>
        <w:pStyle w:val="6"/>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w:t>
      </w:r>
      <w:r>
        <w:rPr>
          <w:rFonts w:hint="eastAsia" w:ascii="宋体" w:hAnsi="宋体" w:eastAsia="宋体" w:cs="宋体"/>
          <w:bCs/>
          <w:sz w:val="21"/>
          <w:szCs w:val="21"/>
          <w:highlight w:val="none"/>
        </w:rPr>
        <w:t>一年洗衣量10000件以上，能达到使</w:t>
      </w:r>
      <w:r>
        <w:rPr>
          <w:rFonts w:hint="eastAsia" w:ascii="宋体" w:hAnsi="宋体" w:eastAsia="宋体" w:cs="宋体"/>
          <w:sz w:val="21"/>
          <w:szCs w:val="21"/>
          <w:highlight w:val="none"/>
        </w:rPr>
        <w:t>衣物、布草等彻底去除污渍，无残留油渍、汗渍、色素等，且无异味。洗涤后衣物无变形、不褪色（特殊面料按要求处理），无破损、无勾丝，纽扣、拉链等配件完好的清洁要求。</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（3）</w:t>
      </w:r>
      <w:r>
        <w:rPr>
          <w:rFonts w:hint="eastAsia" w:ascii="宋体" w:hAnsi="宋体" w:eastAsia="宋体" w:cs="宋体"/>
          <w:bCs/>
          <w:sz w:val="21"/>
          <w:szCs w:val="21"/>
          <w:highlight w:val="none"/>
        </w:rPr>
        <w:t>按规定流程完成衣物分类、预处理、洗涤、烘干、熨烫、折叠及包装工作。区分警服、普通衣物与特殊材质（如羊毛、丝绸、化纤等），及时处理污渍严重衣物，确保干洗效果达标。</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（4）</w:t>
      </w:r>
      <w:r>
        <w:rPr>
          <w:rFonts w:hint="eastAsia" w:ascii="宋体" w:hAnsi="宋体" w:eastAsia="宋体" w:cs="宋体"/>
          <w:bCs/>
          <w:sz w:val="21"/>
          <w:szCs w:val="21"/>
          <w:highlight w:val="none"/>
        </w:rPr>
        <w:t>熟练操作干洗机、烘干机、熨烫机等设备，熟悉商业性洗衣房操作规程。注意消防安全，发现设备故障或异常，立即处置并上报维修。</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（5）</w:t>
      </w:r>
      <w:r>
        <w:rPr>
          <w:rFonts w:hint="eastAsia" w:ascii="宋体" w:hAnsi="宋体" w:eastAsia="宋体" w:cs="宋体"/>
          <w:bCs/>
          <w:sz w:val="21"/>
          <w:szCs w:val="21"/>
          <w:highlight w:val="none"/>
        </w:rPr>
        <w:t>洗涤前核对衣物数量及破损情况，并进行登记。</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（6）</w:t>
      </w:r>
      <w:r>
        <w:rPr>
          <w:rFonts w:hint="eastAsia" w:ascii="宋体" w:hAnsi="宋体" w:eastAsia="宋体" w:cs="宋体"/>
          <w:bCs/>
          <w:sz w:val="21"/>
          <w:szCs w:val="21"/>
          <w:highlight w:val="none"/>
        </w:rPr>
        <w:t>保持工作区域整洁，定期清理洗涤剂残留和杂物。遵守消防安全规定，严禁在洗衣房内吸烟或使用明火。</w:t>
      </w:r>
    </w:p>
    <w:p>
      <w:pPr>
        <w:pageBreakBefore w:val="0"/>
        <w:kinsoku/>
        <w:wordWrap/>
        <w:overflowPunct/>
        <w:topLinePunct w:val="0"/>
        <w:autoSpaceDE w:val="0"/>
        <w:autoSpaceDN w:val="0"/>
        <w:bidi w:val="0"/>
        <w:adjustRightInd w:val="0"/>
        <w:spacing w:after="0" w:line="400" w:lineRule="exact"/>
        <w:ind w:firstLine="421" w:firstLineChars="200"/>
        <w:jc w:val="left"/>
        <w:textAlignment w:val="auto"/>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六、其它要求</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（一）所有人员上班时要统一着装（服装由供应商负责），</w:t>
      </w:r>
      <w:r>
        <w:rPr>
          <w:rFonts w:hint="eastAsia" w:ascii="宋体" w:hAnsi="宋体" w:eastAsia="宋体" w:cs="宋体"/>
          <w:bCs/>
          <w:sz w:val="21"/>
          <w:szCs w:val="21"/>
          <w:highlight w:val="none"/>
          <w:lang w:val="zh-CN"/>
        </w:rPr>
        <w:t>从业人员在岗时必须佩戴工作牌（内容包含物业公司名称、姓名、相片），着装统一。</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w:t>
      </w:r>
      <w:r>
        <w:rPr>
          <w:rFonts w:hint="eastAsia" w:ascii="宋体" w:hAnsi="宋体" w:eastAsia="宋体" w:cs="宋体"/>
          <w:bCs/>
          <w:sz w:val="21"/>
          <w:szCs w:val="21"/>
          <w:highlight w:val="none"/>
          <w:lang w:val="zh-CN"/>
        </w:rPr>
        <w:t>成交供应商须严格按照要求配置人员，</w:t>
      </w:r>
      <w:r>
        <w:rPr>
          <w:rFonts w:hint="eastAsia" w:ascii="宋体" w:hAnsi="宋体" w:eastAsia="宋体" w:cs="宋体"/>
          <w:bCs/>
          <w:sz w:val="21"/>
          <w:szCs w:val="21"/>
          <w:highlight w:val="none"/>
        </w:rPr>
        <w:t>每月提供岗位人员考勤数据及社保缴纳记录给采购方核查，不得使用兼职人员。</w:t>
      </w:r>
    </w:p>
    <w:p>
      <w:pPr>
        <w:pageBreakBefore w:val="0"/>
        <w:widowControl/>
        <w:kinsoku/>
        <w:wordWrap/>
        <w:overflowPunct/>
        <w:topLinePunct w:val="0"/>
        <w:bidi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成交供应商在签订合同后需提供参加投标时的采购文件响应材料中涉及以上配置人员的证明材料复印件（包括身份证、从业资格证书及相关能证明其具备上述条件的材料）、劳动合同复印件进行核查存档，复印件必须加盖成交供应商单位公章（鲜章），原件备查。</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（四）</w:t>
      </w:r>
      <w:r>
        <w:rPr>
          <w:rFonts w:hint="eastAsia" w:ascii="宋体" w:hAnsi="宋体" w:eastAsia="宋体" w:cs="宋体"/>
          <w:sz w:val="21"/>
          <w:szCs w:val="21"/>
          <w:highlight w:val="none"/>
        </w:rPr>
        <w:t xml:space="preserve">成交供应商在签订合同后自觉接受采购单位的监督和检查，如发现不按规定和标准执行的，采购单位有权视情况扣除物业服务相关费用，或终止服务合同。 </w:t>
      </w:r>
    </w:p>
    <w:p>
      <w:pPr>
        <w:pageBreakBefore w:val="0"/>
        <w:widowControl/>
        <w:kinsoku/>
        <w:wordWrap/>
        <w:overflowPunct/>
        <w:topLinePunct w:val="0"/>
        <w:bidi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（五）参加此次政府采购活动的供应商禁止挂靠。</w:t>
      </w:r>
    </w:p>
    <w:p>
      <w:pPr>
        <w:pageBreakBefore w:val="0"/>
        <w:widowControl/>
        <w:kinsoku/>
        <w:wordWrap/>
        <w:overflowPunct/>
        <w:topLinePunct w:val="0"/>
        <w:bidi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w:t>
      </w:r>
      <w:r>
        <w:rPr>
          <w:rFonts w:hint="eastAsia" w:ascii="宋体" w:hAnsi="宋体" w:eastAsia="宋体" w:cs="宋体"/>
          <w:b/>
          <w:bCs/>
          <w:sz w:val="21"/>
          <w:szCs w:val="21"/>
          <w:highlight w:val="none"/>
        </w:rPr>
        <w:t>收取的物业管理服务费必须含工作人员的工资、社保、按规定发放的福利费、服装费、器材费和其他应缴纳的保险等。从业人员工资水平应不低于南宁市本年度最低工资标准，且物业服务企业需按国家规定为每位从业人员缴纳各种社会保险</w:t>
      </w:r>
      <w:r>
        <w:rPr>
          <w:rFonts w:hint="eastAsia" w:ascii="宋体" w:hAnsi="宋体" w:eastAsia="宋体" w:cs="宋体"/>
          <w:sz w:val="21"/>
          <w:szCs w:val="21"/>
          <w:highlight w:val="none"/>
        </w:rPr>
        <w:t xml:space="preserve">。上述人员涉及用工方面的劳务纠纷、福利待遇纠纷和劳动事故均由物业服务企业负责，与采购单位无关。物业服务所投入的工作人员必须接受配合采购单位不定期岗位人员核查工作，如人员配置达不到最低采购单位要求的最低人数，则扣除相应费用。 </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（七）成交</w:t>
      </w:r>
      <w:r>
        <w:rPr>
          <w:rFonts w:hint="eastAsia" w:ascii="宋体" w:hAnsi="宋体" w:eastAsia="宋体" w:cs="宋体"/>
          <w:bCs/>
          <w:sz w:val="21"/>
          <w:szCs w:val="21"/>
          <w:highlight w:val="none"/>
          <w:lang w:val="zh-CN"/>
        </w:rPr>
        <w:t>供应商需无条件完成采购单位交办的其他工作任务。</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七、供应商须满足以下条件</w:t>
      </w:r>
    </w:p>
    <w:p>
      <w:pPr>
        <w:pageBreakBefore w:val="0"/>
        <w:kinsoku/>
        <w:wordWrap/>
        <w:overflowPunct/>
        <w:topLinePunct w:val="0"/>
        <w:autoSpaceDE w:val="0"/>
        <w:autoSpaceDN w:val="0"/>
        <w:bidi w:val="0"/>
        <w:adjustRightInd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（1）供应商须为在中国境内注册的法人或具有独立承担民事责任能力的其他组织。</w:t>
      </w:r>
    </w:p>
    <w:p>
      <w:pPr>
        <w:pageBreakBefore w:val="0"/>
        <w:kinsoku/>
        <w:wordWrap/>
        <w:overflowPunct/>
        <w:topLinePunct w:val="0"/>
        <w:autoSpaceDE w:val="0"/>
        <w:autoSpaceDN w:val="0"/>
        <w:bidi w:val="0"/>
        <w:adjustRightInd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（2）供应商的高级管理人员或法人没有违法犯罪记录。</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八、服务年限：12个月</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九、付款方式</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zh-CN"/>
        </w:rPr>
        <w:t>项目费用实行整体包干制（环境卫生与保洁、绿化养护、门岗值班、垃圾清运）：当月劳务服务费用于次月进行结算。</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zh-CN"/>
        </w:rPr>
        <w:t>）成交供应商于当月25日前，按照采购单位财务规定出具正式发票并送达，采购单位于收到正式发票之日起次月30日内付清完毕。</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十、本项目采购标的对应的中小企业划分标准所属行业为：物业管理行业。</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十一、可磋商内容：无。</w:t>
      </w:r>
    </w:p>
    <w:p>
      <w:pPr>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十二、现场踏勘 </w:t>
      </w:r>
    </w:p>
    <w:p>
      <w:pPr>
        <w:pStyle w:val="3"/>
        <w:pageBreakBefore w:val="0"/>
        <w:kinsoku/>
        <w:wordWrap/>
        <w:overflowPunct/>
        <w:topLinePunct w:val="0"/>
        <w:bidi w:val="0"/>
        <w:spacing w:after="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供应商可进行现场踏勘，未进行现场勘察的，报价时可能对供应商产生不利影响，后果由供应商自行承担。现场踏勘由采购单位统一接待、解释项目情况及管理要求。联系人：李毅，联系电话：0771-8056732</w:t>
      </w:r>
      <w:r>
        <w:rPr>
          <w:rFonts w:hint="eastAsia" w:ascii="宋体" w:hAnsi="宋体" w:eastAsia="宋体" w:cs="宋体"/>
          <w:sz w:val="21"/>
          <w:szCs w:val="21"/>
          <w:highlight w:val="none"/>
        </w:rPr>
        <w:t>，时间：2025年</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日9：00至11：00，请于9：00前签到完毕，地点：南宁市青秀区盘龙路10号</w:t>
      </w:r>
      <w:r>
        <w:rPr>
          <w:rStyle w:val="277"/>
          <w:rFonts w:hint="eastAsia" w:ascii="宋体" w:hAnsi="宋体" w:eastAsia="宋体" w:cs="宋体"/>
          <w:sz w:val="21"/>
          <w:szCs w:val="21"/>
          <w:highlight w:val="none"/>
        </w:rPr>
        <w:t>。 </w:t>
      </w:r>
    </w:p>
    <w:p>
      <w:pPr>
        <w:pageBreakBefore w:val="0"/>
        <w:kinsoku/>
        <w:wordWrap/>
        <w:overflowPunct/>
        <w:topLinePunct w:val="0"/>
        <w:bidi w:val="0"/>
        <w:spacing w:after="0" w:line="400" w:lineRule="exact"/>
        <w:ind w:firstLine="0" w:firstLineChars="0"/>
        <w:textAlignment w:val="auto"/>
        <w:rPr>
          <w:rFonts w:hint="eastAsia" w:ascii="宋体" w:hAnsi="宋体" w:eastAsia="宋体" w:cs="宋体"/>
          <w:b/>
          <w:sz w:val="21"/>
          <w:szCs w:val="21"/>
          <w:highlight w:val="none"/>
        </w:rPr>
      </w:pPr>
    </w:p>
    <w:p>
      <w:pPr>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p>
    <w:p>
      <w:pPr>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p>
    <w:p>
      <w:pPr>
        <w:pageBreakBefore w:val="0"/>
        <w:kinsoku/>
        <w:wordWrap/>
        <w:overflowPunct/>
        <w:topLinePunct w:val="0"/>
        <w:bidi w:val="0"/>
        <w:snapToGrid w:val="0"/>
        <w:spacing w:line="400" w:lineRule="exact"/>
        <w:ind w:firstLine="423" w:firstLineChars="201"/>
        <w:textAlignment w:val="auto"/>
        <w:rPr>
          <w:rFonts w:hint="eastAsia" w:ascii="宋体" w:hAnsi="宋体" w:eastAsia="宋体" w:cs="宋体"/>
          <w:b/>
          <w:bCs/>
          <w:sz w:val="21"/>
          <w:szCs w:val="21"/>
          <w:highlight w:val="none"/>
        </w:rPr>
      </w:pPr>
    </w:p>
    <w:p>
      <w:pPr>
        <w:pageBreakBefore w:val="0"/>
        <w:kinsoku/>
        <w:wordWrap/>
        <w:overflowPunct/>
        <w:topLinePunct w:val="0"/>
        <w:bidi w:val="0"/>
        <w:snapToGrid w:val="0"/>
        <w:spacing w:line="400" w:lineRule="exact"/>
        <w:ind w:firstLine="423" w:firstLineChars="201"/>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p>
      <w:pPr>
        <w:pageBreakBefore w:val="0"/>
        <w:kinsoku/>
        <w:wordWrap/>
        <w:overflowPunct/>
        <w:topLinePunct w:val="0"/>
        <w:bidi w:val="0"/>
        <w:snapToGrid w:val="0"/>
        <w:spacing w:line="400" w:lineRule="exact"/>
        <w:ind w:firstLine="423" w:firstLineChars="201"/>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p>
      <w:pPr>
        <w:pageBreakBefore w:val="0"/>
        <w:kinsoku/>
        <w:wordWrap/>
        <w:overflowPunct/>
        <w:topLinePunct w:val="0"/>
        <w:bidi w:val="0"/>
        <w:snapToGrid w:val="0"/>
        <w:spacing w:line="400" w:lineRule="exact"/>
        <w:ind w:firstLine="423" w:firstLineChars="201"/>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p>
      <w:pPr>
        <w:pageBreakBefore w:val="0"/>
        <w:kinsoku/>
        <w:wordWrap/>
        <w:overflowPunct/>
        <w:topLinePunct w:val="0"/>
        <w:bidi w:val="0"/>
        <w:snapToGrid w:val="0"/>
        <w:spacing w:line="400" w:lineRule="exact"/>
        <w:ind w:firstLine="423" w:firstLineChars="201"/>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p>
      <w:pPr>
        <w:pageBreakBefore w:val="0"/>
        <w:kinsoku/>
        <w:wordWrap/>
        <w:overflowPunct/>
        <w:topLinePunct w:val="0"/>
        <w:bidi w:val="0"/>
        <w:snapToGrid w:val="0"/>
        <w:spacing w:line="400" w:lineRule="exact"/>
        <w:ind w:firstLine="423" w:firstLineChars="201"/>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p>
      <w:pPr>
        <w:pageBreakBefore w:val="0"/>
        <w:kinsoku/>
        <w:wordWrap/>
        <w:overflowPunct/>
        <w:topLinePunct w:val="0"/>
        <w:bidi w:val="0"/>
        <w:snapToGrid w:val="0"/>
        <w:spacing w:line="400" w:lineRule="exact"/>
        <w:ind w:firstLine="423" w:firstLineChars="201"/>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p>
      <w:pPr>
        <w:pageBreakBefore w:val="0"/>
        <w:kinsoku/>
        <w:wordWrap/>
        <w:overflowPunct/>
        <w:topLinePunct w:val="0"/>
        <w:bidi w:val="0"/>
        <w:snapToGrid w:val="0"/>
        <w:spacing w:line="400" w:lineRule="exact"/>
        <w:ind w:firstLine="423" w:firstLineChars="201"/>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15"/>
        <w:jc w:val="center"/>
        <w:rPr>
          <w:rFonts w:hint="eastAsia" w:ascii="宋体" w:hAnsi="宋体"/>
          <w:highlight w:val="none"/>
        </w:rPr>
      </w:pPr>
      <w:bookmarkStart w:id="12" w:name="_Toc18481387"/>
      <w:bookmarkEnd w:id="12"/>
      <w:bookmarkStart w:id="13" w:name="_Toc66787851"/>
      <w:bookmarkEnd w:id="13"/>
    </w:p>
    <w:p>
      <w:pPr>
        <w:pStyle w:val="15"/>
        <w:jc w:val="center"/>
        <w:rPr>
          <w:rFonts w:hint="eastAsia" w:ascii="宋体" w:hAnsi="宋体"/>
          <w:highlight w:val="none"/>
        </w:rPr>
      </w:pPr>
    </w:p>
    <w:p>
      <w:pPr>
        <w:pStyle w:val="15"/>
        <w:jc w:val="center"/>
        <w:rPr>
          <w:rFonts w:hint="eastAsia" w:ascii="宋体" w:hAnsi="宋体"/>
          <w:highlight w:val="none"/>
        </w:rPr>
      </w:pPr>
    </w:p>
    <w:p>
      <w:pPr>
        <w:pStyle w:val="15"/>
        <w:jc w:val="center"/>
        <w:rPr>
          <w:rFonts w:hint="eastAsia" w:ascii="宋体" w:hAnsi="宋体"/>
          <w:highlight w:val="none"/>
        </w:rPr>
      </w:pPr>
    </w:p>
    <w:p>
      <w:pPr>
        <w:pStyle w:val="15"/>
        <w:jc w:val="center"/>
        <w:rPr>
          <w:rFonts w:hint="eastAsia" w:ascii="宋体" w:hAnsi="宋体"/>
          <w:highlight w:val="none"/>
        </w:rPr>
      </w:pPr>
    </w:p>
    <w:p>
      <w:pPr>
        <w:pStyle w:val="15"/>
        <w:jc w:val="center"/>
        <w:rPr>
          <w:rFonts w:ascii="宋体" w:hAnsi="宋体"/>
          <w:highlight w:val="none"/>
        </w:rPr>
      </w:pPr>
      <w:r>
        <w:rPr>
          <w:rFonts w:hint="eastAsia" w:ascii="宋体" w:hAnsi="宋体"/>
          <w:highlight w:val="none"/>
        </w:rPr>
        <w:t>第四章  竞争性磋商响应文件格式</w:t>
      </w:r>
    </w:p>
    <w:p>
      <w:pPr>
        <w:snapToGrid w:val="0"/>
        <w:spacing w:before="156" w:after="50" w:line="360" w:lineRule="exact"/>
        <w:outlineLvl w:val="1"/>
        <w:rPr>
          <w:rFonts w:ascii="宋体" w:hAnsi="宋体"/>
          <w:b/>
          <w:bCs/>
          <w:highlight w:val="none"/>
        </w:rPr>
      </w:pPr>
      <w:r>
        <w:rPr>
          <w:rFonts w:hint="eastAsia" w:ascii="宋体" w:hAnsi="宋体"/>
          <w:b/>
          <w:bCs/>
          <w:highlight w:val="none"/>
        </w:rPr>
        <w:t xml:space="preserve"> </w:t>
      </w:r>
    </w:p>
    <w:p>
      <w:pPr>
        <w:pageBreakBefore/>
        <w:rPr>
          <w:rFonts w:ascii="宋体" w:hAnsi="宋体"/>
          <w:b/>
          <w:sz w:val="28"/>
          <w:szCs w:val="28"/>
          <w:highlight w:val="none"/>
        </w:rPr>
      </w:pPr>
      <w:r>
        <w:rPr>
          <w:rFonts w:hint="eastAsia" w:ascii="宋体" w:hAnsi="宋体"/>
          <w:b/>
          <w:sz w:val="28"/>
          <w:szCs w:val="28"/>
          <w:highlight w:val="none"/>
        </w:rPr>
        <w:t>一、 竞争性磋商响应文件封面格式</w:t>
      </w:r>
    </w:p>
    <w:p>
      <w:pPr>
        <w:snapToGrid w:val="0"/>
        <w:spacing w:before="156" w:after="50" w:line="360" w:lineRule="exact"/>
        <w:rPr>
          <w:rFonts w:ascii="宋体" w:hAnsi="宋体"/>
          <w:b/>
          <w:highlight w:val="none"/>
        </w:rPr>
      </w:pPr>
    </w:p>
    <w:p>
      <w:pPr>
        <w:snapToGrid w:val="0"/>
        <w:spacing w:line="360" w:lineRule="auto"/>
        <w:ind w:firstLine="642" w:firstLineChars="200"/>
        <w:jc w:val="left"/>
        <w:rPr>
          <w:rFonts w:ascii="宋体" w:hAnsi="宋体"/>
          <w:b/>
          <w:sz w:val="32"/>
          <w:szCs w:val="32"/>
          <w:highlight w:val="none"/>
        </w:rPr>
      </w:pPr>
      <w:r>
        <w:rPr>
          <w:rFonts w:hint="eastAsia" w:ascii="宋体" w:hAnsi="宋体"/>
          <w:b/>
          <w:sz w:val="32"/>
          <w:szCs w:val="32"/>
          <w:highlight w:val="none"/>
        </w:rPr>
        <w:t>封面</w:t>
      </w:r>
    </w:p>
    <w:p>
      <w:pPr>
        <w:snapToGrid w:val="0"/>
        <w:spacing w:line="360" w:lineRule="auto"/>
        <w:jc w:val="center"/>
        <w:rPr>
          <w:rFonts w:ascii="宋体" w:hAnsi="宋体"/>
          <w:b/>
          <w:bCs/>
          <w:sz w:val="72"/>
          <w:szCs w:val="72"/>
          <w:highlight w:val="none"/>
        </w:rPr>
      </w:pPr>
      <w:r>
        <w:rPr>
          <w:rFonts w:hint="eastAsia" w:ascii="宋体" w:hAnsi="宋体"/>
          <w:b/>
          <w:bCs/>
          <w:sz w:val="72"/>
          <w:szCs w:val="72"/>
          <w:highlight w:val="none"/>
        </w:rPr>
        <w:t>竞争性磋商响应文件</w:t>
      </w:r>
    </w:p>
    <w:p>
      <w:pPr>
        <w:snapToGrid w:val="0"/>
        <w:spacing w:line="360" w:lineRule="auto"/>
        <w:jc w:val="center"/>
        <w:rPr>
          <w:rFonts w:ascii="宋体" w:hAnsi="宋体"/>
          <w:b/>
          <w:bCs/>
          <w:sz w:val="32"/>
          <w:szCs w:val="32"/>
          <w:highlight w:val="none"/>
        </w:rPr>
      </w:pPr>
    </w:p>
    <w:p>
      <w:pPr>
        <w:snapToGrid w:val="0"/>
        <w:spacing w:line="360" w:lineRule="auto"/>
        <w:ind w:firstLine="1911" w:firstLineChars="595"/>
        <w:rPr>
          <w:rFonts w:ascii="宋体" w:hAnsi="宋体"/>
          <w:b/>
          <w:bCs/>
          <w:sz w:val="32"/>
          <w:szCs w:val="32"/>
          <w:highlight w:val="none"/>
        </w:rPr>
      </w:pPr>
    </w:p>
    <w:p>
      <w:pPr>
        <w:snapToGrid w:val="0"/>
        <w:spacing w:line="360" w:lineRule="auto"/>
        <w:ind w:firstLine="1911" w:firstLineChars="595"/>
        <w:rPr>
          <w:rFonts w:ascii="宋体" w:hAnsi="宋体"/>
          <w:b/>
          <w:bCs/>
          <w:sz w:val="32"/>
          <w:szCs w:val="32"/>
          <w:highlight w:val="none"/>
        </w:rPr>
      </w:pPr>
      <w:r>
        <w:rPr>
          <w:rFonts w:hint="eastAsia" w:ascii="宋体" w:hAnsi="宋体"/>
          <w:b/>
          <w:bCs/>
          <w:sz w:val="32"/>
          <w:szCs w:val="32"/>
          <w:highlight w:val="none"/>
        </w:rPr>
        <w:t xml:space="preserve">项目编号：  </w:t>
      </w:r>
    </w:p>
    <w:p>
      <w:pPr>
        <w:snapToGrid w:val="0"/>
        <w:spacing w:line="360" w:lineRule="auto"/>
        <w:ind w:firstLine="1911" w:firstLineChars="595"/>
        <w:rPr>
          <w:rFonts w:ascii="宋体" w:hAnsi="宋体"/>
          <w:b/>
          <w:bCs/>
          <w:sz w:val="32"/>
          <w:szCs w:val="32"/>
          <w:highlight w:val="none"/>
        </w:rPr>
      </w:pPr>
      <w:r>
        <w:rPr>
          <w:rFonts w:hint="eastAsia" w:ascii="宋体" w:hAnsi="宋体"/>
          <w:b/>
          <w:bCs/>
          <w:sz w:val="32"/>
          <w:szCs w:val="32"/>
          <w:highlight w:val="none"/>
        </w:rPr>
        <w:t>项目名称：</w:t>
      </w:r>
    </w:p>
    <w:p>
      <w:pPr>
        <w:snapToGrid w:val="0"/>
        <w:spacing w:line="360" w:lineRule="auto"/>
        <w:rPr>
          <w:rFonts w:ascii="宋体" w:hAnsi="宋体"/>
          <w:b/>
          <w:bCs/>
          <w:sz w:val="32"/>
          <w:szCs w:val="32"/>
          <w:highlight w:val="none"/>
        </w:rPr>
      </w:pPr>
      <w:r>
        <w:rPr>
          <w:rFonts w:ascii="宋体" w:hAnsi="宋体"/>
          <w:b/>
          <w:bCs/>
          <w:sz w:val="32"/>
          <w:szCs w:val="32"/>
          <w:highlight w:val="none"/>
        </w:rPr>
        <w:t xml:space="preserve">           </w:t>
      </w:r>
    </w:p>
    <w:p>
      <w:pPr>
        <w:spacing w:line="360" w:lineRule="auto"/>
        <w:rPr>
          <w:rFonts w:ascii="宋体" w:hAnsi="宋体"/>
          <w:b/>
          <w:bCs/>
          <w:sz w:val="30"/>
          <w:szCs w:val="30"/>
          <w:highlight w:val="none"/>
        </w:rPr>
      </w:pPr>
      <w:r>
        <w:rPr>
          <w:rFonts w:hint="eastAsia" w:ascii="宋体" w:hAnsi="宋体"/>
          <w:b/>
          <w:bCs/>
          <w:sz w:val="30"/>
          <w:szCs w:val="30"/>
          <w:highlight w:val="none"/>
        </w:rPr>
        <w:t xml:space="preserve"> </w:t>
      </w:r>
    </w:p>
    <w:p>
      <w:pPr>
        <w:spacing w:line="360" w:lineRule="auto"/>
        <w:rPr>
          <w:rFonts w:ascii="宋体" w:hAnsi="宋体"/>
          <w:b/>
          <w:bCs/>
          <w:sz w:val="30"/>
          <w:szCs w:val="30"/>
          <w:highlight w:val="none"/>
        </w:rPr>
      </w:pPr>
    </w:p>
    <w:p>
      <w:pPr>
        <w:spacing w:line="360" w:lineRule="auto"/>
        <w:rPr>
          <w:rFonts w:ascii="宋体" w:hAnsi="宋体"/>
          <w:b/>
          <w:bCs/>
          <w:sz w:val="30"/>
          <w:szCs w:val="30"/>
          <w:highlight w:val="none"/>
        </w:rPr>
      </w:pPr>
      <w:r>
        <w:rPr>
          <w:rFonts w:hint="eastAsia" w:ascii="宋体" w:hAnsi="宋体"/>
          <w:b/>
          <w:bCs/>
          <w:sz w:val="30"/>
          <w:szCs w:val="30"/>
          <w:highlight w:val="none"/>
        </w:rPr>
        <w:t xml:space="preserve"> </w:t>
      </w:r>
    </w:p>
    <w:p>
      <w:pPr>
        <w:spacing w:line="360" w:lineRule="auto"/>
        <w:ind w:firstLine="1750" w:firstLineChars="545"/>
        <w:rPr>
          <w:rFonts w:ascii="宋体" w:hAnsi="宋体"/>
          <w:b/>
          <w:bCs/>
          <w:sz w:val="32"/>
          <w:szCs w:val="32"/>
          <w:highlight w:val="none"/>
        </w:rPr>
      </w:pPr>
      <w:r>
        <w:rPr>
          <w:rFonts w:hint="eastAsia" w:ascii="宋体" w:hAnsi="宋体"/>
          <w:b/>
          <w:bCs/>
          <w:sz w:val="32"/>
          <w:szCs w:val="32"/>
          <w:highlight w:val="none"/>
        </w:rPr>
        <w:t>供  应  商：</w:t>
      </w:r>
      <w:r>
        <w:rPr>
          <w:rFonts w:hint="eastAsia" w:ascii="宋体" w:hAnsi="宋体"/>
          <w:b/>
          <w:bCs/>
          <w:sz w:val="32"/>
          <w:szCs w:val="32"/>
          <w:highlight w:val="none"/>
          <w:u w:val="single"/>
        </w:rPr>
        <w:t xml:space="preserve">                 （盖公章） </w:t>
      </w:r>
    </w:p>
    <w:p>
      <w:pPr>
        <w:spacing w:line="360" w:lineRule="auto"/>
        <w:ind w:firstLine="1750" w:firstLineChars="545"/>
        <w:rPr>
          <w:rFonts w:ascii="宋体" w:hAnsi="宋体"/>
          <w:b/>
          <w:bCs/>
          <w:sz w:val="32"/>
          <w:szCs w:val="32"/>
          <w:highlight w:val="none"/>
        </w:rPr>
      </w:pPr>
      <w:r>
        <w:rPr>
          <w:rFonts w:hint="eastAsia" w:ascii="宋体" w:hAnsi="宋体"/>
          <w:b/>
          <w:bCs/>
          <w:sz w:val="32"/>
          <w:szCs w:val="32"/>
          <w:highlight w:val="none"/>
        </w:rPr>
        <w:t>供应商地址：</w:t>
      </w:r>
      <w:r>
        <w:rPr>
          <w:rFonts w:hint="eastAsia" w:ascii="宋体" w:hAnsi="宋体"/>
          <w:b/>
          <w:bCs/>
          <w:sz w:val="32"/>
          <w:szCs w:val="32"/>
          <w:highlight w:val="none"/>
          <w:u w:val="single"/>
        </w:rPr>
        <w:t xml:space="preserve">                          </w:t>
      </w:r>
      <w:r>
        <w:rPr>
          <w:rFonts w:hint="eastAsia" w:ascii="宋体" w:hAnsi="宋体"/>
          <w:b/>
          <w:bCs/>
          <w:sz w:val="32"/>
          <w:szCs w:val="32"/>
          <w:highlight w:val="none"/>
        </w:rPr>
        <w:t xml:space="preserve">  </w:t>
      </w:r>
    </w:p>
    <w:p>
      <w:pPr>
        <w:spacing w:line="360" w:lineRule="auto"/>
        <w:jc w:val="center"/>
        <w:rPr>
          <w:rFonts w:ascii="宋体" w:hAnsi="宋体"/>
          <w:b/>
          <w:bCs/>
          <w:sz w:val="32"/>
          <w:szCs w:val="32"/>
          <w:highlight w:val="none"/>
        </w:rPr>
      </w:pPr>
    </w:p>
    <w:p>
      <w:pPr>
        <w:spacing w:line="360" w:lineRule="auto"/>
        <w:jc w:val="center"/>
        <w:rPr>
          <w:rFonts w:ascii="宋体" w:hAnsi="宋体"/>
          <w:b/>
          <w:bCs/>
          <w:sz w:val="32"/>
          <w:szCs w:val="32"/>
          <w:highlight w:val="none"/>
        </w:rPr>
      </w:pPr>
      <w:r>
        <w:rPr>
          <w:rFonts w:ascii="宋体" w:hAnsi="宋体"/>
          <w:b/>
          <w:bCs/>
          <w:sz w:val="32"/>
          <w:szCs w:val="32"/>
          <w:highlight w:val="none"/>
        </w:rPr>
        <w:t xml:space="preserve">    </w:t>
      </w:r>
      <w:r>
        <w:rPr>
          <w:rFonts w:hint="eastAsia" w:ascii="宋体" w:hAnsi="宋体"/>
          <w:b/>
          <w:bCs/>
          <w:sz w:val="32"/>
          <w:szCs w:val="32"/>
          <w:highlight w:val="none"/>
        </w:rPr>
        <w:t>年  月  日</w:t>
      </w:r>
    </w:p>
    <w:p>
      <w:pPr>
        <w:pageBreakBefore/>
        <w:spacing w:line="520" w:lineRule="exact"/>
        <w:rPr>
          <w:rFonts w:ascii="宋体" w:hAnsi="宋体"/>
          <w:b/>
          <w:highlight w:val="none"/>
        </w:rPr>
      </w:pPr>
      <w:r>
        <w:rPr>
          <w:rFonts w:hint="eastAsia" w:ascii="宋体" w:hAnsi="宋体"/>
          <w:b/>
          <w:highlight w:val="none"/>
        </w:rPr>
        <w:t>二、附  件</w:t>
      </w:r>
    </w:p>
    <w:p>
      <w:pPr>
        <w:spacing w:line="520" w:lineRule="exact"/>
        <w:rPr>
          <w:rFonts w:ascii="宋体" w:hAnsi="宋体"/>
          <w:highlight w:val="none"/>
        </w:rPr>
      </w:pPr>
      <w:r>
        <w:rPr>
          <w:rFonts w:hint="eastAsia" w:ascii="宋体" w:hAnsi="宋体"/>
          <w:highlight w:val="none"/>
        </w:rPr>
        <w:t xml:space="preserve">附件一 </w:t>
      </w:r>
    </w:p>
    <w:p>
      <w:pPr>
        <w:spacing w:line="400" w:lineRule="exact"/>
        <w:jc w:val="center"/>
        <w:rPr>
          <w:rFonts w:ascii="宋体" w:hAnsi="宋体"/>
          <w:b/>
          <w:sz w:val="24"/>
          <w:highlight w:val="none"/>
        </w:rPr>
      </w:pPr>
      <w:r>
        <w:rPr>
          <w:rFonts w:hint="eastAsia" w:ascii="宋体" w:hAnsi="宋体"/>
          <w:b/>
          <w:sz w:val="24"/>
          <w:highlight w:val="none"/>
        </w:rPr>
        <w:t>磋 商 书</w:t>
      </w:r>
    </w:p>
    <w:p>
      <w:pPr>
        <w:spacing w:line="400" w:lineRule="exact"/>
        <w:ind w:firstLine="420" w:firstLineChars="200"/>
        <w:rPr>
          <w:rFonts w:ascii="宋体" w:hAnsi="宋体"/>
          <w:highlight w:val="none"/>
        </w:rPr>
      </w:pPr>
    </w:p>
    <w:p>
      <w:pPr>
        <w:spacing w:line="400" w:lineRule="exact"/>
        <w:rPr>
          <w:rFonts w:ascii="宋体" w:hAnsi="宋体"/>
          <w:highlight w:val="none"/>
        </w:rPr>
      </w:pPr>
      <w:r>
        <w:rPr>
          <w:rFonts w:hint="eastAsia" w:ascii="宋体" w:hAnsi="宋体"/>
          <w:highlight w:val="none"/>
        </w:rPr>
        <w:t>广西壮族自治区政府采购中心：</w:t>
      </w:r>
    </w:p>
    <w:p>
      <w:pPr>
        <w:spacing w:line="400" w:lineRule="exact"/>
        <w:ind w:firstLine="420" w:firstLineChars="200"/>
        <w:rPr>
          <w:highlight w:val="none"/>
        </w:rPr>
      </w:pPr>
      <w:r>
        <w:rPr>
          <w:rFonts w:hint="eastAsia"/>
          <w:highlight w:val="none"/>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firstLineChars="200"/>
        <w:rPr>
          <w:rFonts w:ascii="宋体" w:hAnsi="宋体"/>
          <w:highlight w:val="none"/>
        </w:rPr>
      </w:pPr>
    </w:p>
    <w:p>
      <w:pPr>
        <w:spacing w:line="400" w:lineRule="exact"/>
        <w:ind w:firstLine="420" w:firstLineChars="200"/>
        <w:rPr>
          <w:rFonts w:ascii="宋体" w:hAnsi="宋体"/>
          <w:highlight w:val="none"/>
        </w:rPr>
      </w:pPr>
      <w:r>
        <w:rPr>
          <w:rFonts w:hint="eastAsia" w:ascii="宋体" w:hAnsi="宋体"/>
          <w:highlight w:val="none"/>
        </w:rPr>
        <w:t>1. 报价表；</w:t>
      </w:r>
    </w:p>
    <w:p>
      <w:pPr>
        <w:spacing w:line="400" w:lineRule="exact"/>
        <w:ind w:firstLine="420" w:firstLineChars="200"/>
        <w:rPr>
          <w:rFonts w:ascii="宋体" w:hAnsi="宋体"/>
          <w:highlight w:val="none"/>
        </w:rPr>
      </w:pPr>
      <w:r>
        <w:rPr>
          <w:rFonts w:hint="eastAsia" w:ascii="宋体" w:hAnsi="宋体"/>
          <w:highlight w:val="none"/>
        </w:rPr>
        <w:t>2. 商务、技术响应、偏离情况说明表；</w:t>
      </w:r>
    </w:p>
    <w:p>
      <w:pPr>
        <w:spacing w:line="400" w:lineRule="exact"/>
        <w:ind w:firstLine="420" w:firstLineChars="200"/>
        <w:rPr>
          <w:rFonts w:ascii="宋体" w:hAnsi="宋体"/>
          <w:highlight w:val="none"/>
        </w:rPr>
      </w:pPr>
      <w:r>
        <w:rPr>
          <w:rFonts w:hint="eastAsia" w:ascii="宋体" w:hAnsi="宋体"/>
          <w:highlight w:val="none"/>
        </w:rPr>
        <w:t>3. 资格证明文件；</w:t>
      </w:r>
    </w:p>
    <w:p>
      <w:pPr>
        <w:spacing w:line="400" w:lineRule="exact"/>
        <w:ind w:firstLine="420" w:firstLineChars="200"/>
        <w:rPr>
          <w:rFonts w:ascii="宋体" w:hAnsi="宋体"/>
          <w:highlight w:val="none"/>
        </w:rPr>
      </w:pPr>
      <w:r>
        <w:rPr>
          <w:rFonts w:hint="eastAsia" w:ascii="宋体" w:hAnsi="宋体"/>
          <w:highlight w:val="none"/>
        </w:rPr>
        <w:t>4. 按竞争性磋商文件供应商须知和采购需求提供的有关文件；</w:t>
      </w:r>
    </w:p>
    <w:p>
      <w:pPr>
        <w:spacing w:line="400" w:lineRule="exact"/>
        <w:ind w:firstLine="420" w:firstLineChars="200"/>
        <w:rPr>
          <w:rFonts w:ascii="宋体" w:hAnsi="宋体"/>
          <w:highlight w:val="none"/>
        </w:rPr>
      </w:pPr>
      <w:r>
        <w:rPr>
          <w:rFonts w:hint="eastAsia" w:ascii="宋体" w:hAnsi="宋体"/>
          <w:highlight w:val="none"/>
        </w:rPr>
        <w:t>在此，授权代表宣布同意如下：</w:t>
      </w:r>
    </w:p>
    <w:p>
      <w:pPr>
        <w:spacing w:line="400" w:lineRule="exact"/>
        <w:ind w:firstLine="420" w:firstLineChars="200"/>
        <w:rPr>
          <w:rFonts w:ascii="宋体" w:hAnsi="宋体"/>
          <w:highlight w:val="none"/>
        </w:rPr>
      </w:pPr>
      <w:r>
        <w:rPr>
          <w:rFonts w:hint="eastAsia" w:ascii="宋体" w:hAnsi="宋体"/>
          <w:highlight w:val="none"/>
        </w:rPr>
        <w:t>1. 将按竞争性磋商文件的约定履行合同责任和义务；</w:t>
      </w:r>
    </w:p>
    <w:p>
      <w:pPr>
        <w:spacing w:line="400" w:lineRule="exact"/>
        <w:ind w:firstLine="420" w:firstLineChars="200"/>
        <w:rPr>
          <w:rFonts w:ascii="宋体" w:hAnsi="宋体"/>
          <w:highlight w:val="none"/>
        </w:rPr>
      </w:pPr>
      <w:r>
        <w:rPr>
          <w:rFonts w:hint="eastAsia" w:ascii="宋体" w:hAnsi="宋体"/>
          <w:highlight w:val="none"/>
        </w:rPr>
        <w:t>2. 已详细审查全部竞争性磋商文件，包括（补遗文件）（如果有的话）；</w:t>
      </w:r>
    </w:p>
    <w:p>
      <w:pPr>
        <w:spacing w:line="400" w:lineRule="exact"/>
        <w:ind w:firstLine="420" w:firstLineChars="200"/>
        <w:rPr>
          <w:rFonts w:ascii="宋体" w:hAnsi="宋体"/>
          <w:highlight w:val="none"/>
        </w:rPr>
      </w:pPr>
      <w:r>
        <w:rPr>
          <w:rFonts w:hint="eastAsia" w:ascii="宋体" w:hAnsi="宋体"/>
          <w:highlight w:val="none"/>
        </w:rPr>
        <w:t>3. 同意提供按照贵方可能要求的与其磋商有关的一切数据或资料；</w:t>
      </w:r>
    </w:p>
    <w:p>
      <w:pPr>
        <w:spacing w:line="400" w:lineRule="exact"/>
        <w:ind w:firstLine="420" w:firstLineChars="200"/>
        <w:rPr>
          <w:rFonts w:ascii="宋体" w:hAnsi="宋体"/>
          <w:highlight w:val="none"/>
        </w:rPr>
      </w:pPr>
      <w:r>
        <w:rPr>
          <w:rFonts w:hint="eastAsia" w:ascii="宋体" w:hAnsi="宋体"/>
          <w:highlight w:val="none"/>
        </w:rPr>
        <w:t xml:space="preserve">4. 与本磋商有关的一切正式往来信函请寄：                       </w:t>
      </w:r>
    </w:p>
    <w:p>
      <w:pPr>
        <w:spacing w:line="400" w:lineRule="exact"/>
        <w:ind w:firstLine="420" w:firstLineChars="200"/>
        <w:rPr>
          <w:rFonts w:ascii="宋体" w:hAnsi="宋体"/>
          <w:highlight w:val="none"/>
        </w:rPr>
      </w:pPr>
      <w:r>
        <w:rPr>
          <w:rFonts w:hint="eastAsia" w:ascii="宋体" w:hAnsi="宋体"/>
          <w:highlight w:val="none"/>
        </w:rPr>
        <w:t xml:space="preserve">开户银行：                           帐号/行号：          </w:t>
      </w:r>
    </w:p>
    <w:p>
      <w:pPr>
        <w:spacing w:line="400" w:lineRule="exact"/>
        <w:ind w:firstLine="420" w:firstLineChars="200"/>
        <w:rPr>
          <w:rFonts w:ascii="宋体" w:hAnsi="宋体"/>
          <w:highlight w:val="none"/>
        </w:rPr>
      </w:pPr>
      <w:r>
        <w:rPr>
          <w:rFonts w:hint="eastAsia" w:ascii="宋体" w:hAnsi="宋体"/>
          <w:highlight w:val="none"/>
        </w:rPr>
        <w:t xml:space="preserve">电话/传真：                         电子函件：                           </w:t>
      </w:r>
    </w:p>
    <w:p>
      <w:pPr>
        <w:spacing w:line="400" w:lineRule="exact"/>
        <w:rPr>
          <w:rFonts w:ascii="宋体" w:hAnsi="宋体"/>
          <w:highlight w:val="none"/>
        </w:rPr>
      </w:pPr>
    </w:p>
    <w:p>
      <w:pPr>
        <w:spacing w:line="400" w:lineRule="exact"/>
        <w:ind w:firstLine="420" w:firstLineChars="200"/>
        <w:rPr>
          <w:rFonts w:ascii="宋体" w:hAnsi="宋体"/>
          <w:highlight w:val="none"/>
        </w:rPr>
      </w:pPr>
      <w:r>
        <w:rPr>
          <w:rFonts w:hint="eastAsia" w:ascii="宋体" w:hAnsi="宋体"/>
          <w:highlight w:val="none"/>
        </w:rPr>
        <w:t>日期：      年   月    日</w:t>
      </w:r>
    </w:p>
    <w:p>
      <w:pPr>
        <w:spacing w:line="400" w:lineRule="exact"/>
        <w:ind w:firstLine="420" w:firstLineChars="200"/>
        <w:rPr>
          <w:rFonts w:ascii="宋体" w:hAnsi="宋体"/>
          <w:highlight w:val="none"/>
        </w:rPr>
      </w:pPr>
    </w:p>
    <w:p>
      <w:pPr>
        <w:spacing w:line="400" w:lineRule="exact"/>
        <w:ind w:firstLine="420" w:firstLineChars="200"/>
        <w:rPr>
          <w:rFonts w:ascii="宋体" w:hAnsi="宋体"/>
          <w:highlight w:val="none"/>
        </w:rPr>
      </w:pPr>
      <w:r>
        <w:rPr>
          <w:rFonts w:hint="eastAsia" w:ascii="宋体" w:hAnsi="宋体"/>
          <w:highlight w:val="none"/>
        </w:rPr>
        <w:t xml:space="preserve">法定代表人(负责人)或委托代理人（被授权人）签字或盖章：                       </w:t>
      </w:r>
    </w:p>
    <w:p>
      <w:pPr>
        <w:spacing w:line="400" w:lineRule="exact"/>
        <w:ind w:firstLine="420" w:firstLineChars="200"/>
        <w:rPr>
          <w:rFonts w:hint="eastAsia" w:ascii="宋体" w:hAnsi="宋体"/>
          <w:highlight w:val="none"/>
        </w:rPr>
      </w:pPr>
      <w:r>
        <w:rPr>
          <w:rFonts w:hint="eastAsia" w:ascii="宋体" w:hAnsi="宋体"/>
          <w:highlight w:val="none"/>
        </w:rPr>
        <w:t xml:space="preserve">供应商名称（盖章）：                                                              </w:t>
      </w:r>
    </w:p>
    <w:p>
      <w:pPr>
        <w:spacing w:line="400" w:lineRule="exact"/>
        <w:ind w:firstLine="420" w:firstLineChars="200"/>
        <w:rPr>
          <w:rFonts w:ascii="宋体" w:hAnsi="宋体"/>
          <w:highlight w:val="none"/>
        </w:rPr>
      </w:pPr>
      <w:r>
        <w:rPr>
          <w:rFonts w:hint="eastAsia" w:ascii="宋体" w:hAnsi="宋体"/>
          <w:highlight w:val="none"/>
        </w:rPr>
        <w:t xml:space="preserve">附件二             </w:t>
      </w:r>
    </w:p>
    <w:p>
      <w:pPr>
        <w:spacing w:line="500" w:lineRule="exact"/>
        <w:jc w:val="center"/>
        <w:rPr>
          <w:rFonts w:ascii="宋体" w:hAnsi="宋体"/>
          <w:b/>
          <w:highlight w:val="none"/>
        </w:rPr>
      </w:pPr>
    </w:p>
    <w:p>
      <w:pPr>
        <w:spacing w:line="500" w:lineRule="exact"/>
        <w:jc w:val="center"/>
        <w:rPr>
          <w:rFonts w:ascii="宋体" w:hAnsi="宋体"/>
          <w:b/>
          <w:highlight w:val="none"/>
        </w:rPr>
      </w:pPr>
      <w:r>
        <w:rPr>
          <w:rFonts w:hint="eastAsia" w:ascii="宋体" w:hAnsi="宋体"/>
          <w:b/>
          <w:highlight w:val="none"/>
        </w:rPr>
        <w:t>报  价  表</w:t>
      </w:r>
    </w:p>
    <w:p>
      <w:pPr>
        <w:spacing w:line="500" w:lineRule="exact"/>
        <w:rPr>
          <w:rFonts w:ascii="宋体" w:hAnsi="宋体"/>
          <w:highlight w:val="none"/>
        </w:rPr>
      </w:pPr>
    </w:p>
    <w:p>
      <w:pPr>
        <w:spacing w:line="500" w:lineRule="exact"/>
        <w:rPr>
          <w:rFonts w:ascii="宋体" w:hAnsi="宋体"/>
          <w:highlight w:val="none"/>
        </w:rPr>
      </w:pPr>
      <w:r>
        <w:rPr>
          <w:rFonts w:hint="eastAsia" w:ascii="宋体" w:hAnsi="宋体"/>
          <w:highlight w:val="none"/>
        </w:rPr>
        <w:t>采购项目编号:</w:t>
      </w:r>
      <w:r>
        <w:rPr>
          <w:rFonts w:hint="eastAsia" w:ascii="宋体" w:hAnsi="宋体"/>
          <w:highlight w:val="none"/>
          <w:u w:val="single"/>
        </w:rPr>
        <w:t xml:space="preserve">                 </w:t>
      </w:r>
    </w:p>
    <w:p>
      <w:pPr>
        <w:spacing w:line="500" w:lineRule="exact"/>
        <w:rPr>
          <w:rFonts w:ascii="宋体" w:hAnsi="宋体"/>
          <w:highlight w:val="none"/>
        </w:rPr>
      </w:pPr>
      <w:r>
        <w:rPr>
          <w:rFonts w:hint="eastAsia" w:ascii="宋体" w:hAnsi="宋体"/>
          <w:highlight w:val="none"/>
        </w:rPr>
        <w:t>采购项目名称:</w:t>
      </w:r>
      <w:r>
        <w:rPr>
          <w:rFonts w:hint="eastAsia" w:ascii="宋体" w:hAnsi="宋体"/>
          <w:highlight w:val="none"/>
          <w:u w:val="single"/>
        </w:rPr>
        <w:t xml:space="preserve">                 </w:t>
      </w:r>
      <w:r>
        <w:rPr>
          <w:rFonts w:hint="eastAsia" w:ascii="宋体" w:hAnsi="宋体"/>
          <w:highlight w:val="none"/>
        </w:rPr>
        <w:t xml:space="preserve">    </w:t>
      </w:r>
    </w:p>
    <w:p>
      <w:pPr>
        <w:spacing w:line="500" w:lineRule="exact"/>
        <w:rPr>
          <w:rFonts w:ascii="宋体" w:hAnsi="宋体"/>
          <w:b/>
          <w:highlight w:val="none"/>
        </w:rPr>
      </w:pPr>
      <w:r>
        <w:rPr>
          <w:rFonts w:hint="eastAsia" w:ascii="宋体" w:hAnsi="宋体"/>
          <w:b/>
          <w:highlight w:val="none"/>
        </w:rPr>
        <w:t>分标：</w:t>
      </w:r>
      <w:r>
        <w:rPr>
          <w:rFonts w:hint="eastAsia" w:ascii="宋体" w:hAnsi="宋体"/>
          <w:b/>
          <w:highlight w:val="none"/>
          <w:u w:val="single"/>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252"/>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8" w:type="dxa"/>
            <w:vAlign w:val="center"/>
          </w:tcPr>
          <w:p>
            <w:pPr>
              <w:rPr>
                <w:rFonts w:ascii="宋体" w:hAnsi="宋体"/>
                <w:highlight w:val="none"/>
              </w:rPr>
            </w:pPr>
            <w:r>
              <w:rPr>
                <w:rFonts w:hint="eastAsia" w:ascii="宋体" w:hAnsi="宋体"/>
                <w:highlight w:val="none"/>
              </w:rPr>
              <w:t>服务项目</w:t>
            </w:r>
          </w:p>
        </w:tc>
        <w:tc>
          <w:tcPr>
            <w:tcW w:w="4252" w:type="dxa"/>
            <w:vAlign w:val="center"/>
          </w:tcPr>
          <w:p>
            <w:pPr>
              <w:rPr>
                <w:rFonts w:ascii="宋体" w:hAnsi="宋体"/>
                <w:highlight w:val="none"/>
              </w:rPr>
            </w:pPr>
            <w:r>
              <w:rPr>
                <w:rFonts w:hint="eastAsia" w:ascii="宋体" w:hAnsi="宋体"/>
                <w:highlight w:val="none"/>
              </w:rPr>
              <w:t>服务内容</w:t>
            </w:r>
          </w:p>
        </w:tc>
        <w:tc>
          <w:tcPr>
            <w:tcW w:w="1559" w:type="dxa"/>
            <w:vAlign w:val="center"/>
          </w:tcPr>
          <w:p>
            <w:pPr>
              <w:rPr>
                <w:rFonts w:ascii="宋体" w:hAnsi="宋体"/>
                <w:highlight w:val="none"/>
              </w:rPr>
            </w:pPr>
            <w:r>
              <w:rPr>
                <w:rFonts w:hint="eastAsia" w:ascii="宋体" w:hAnsi="宋体"/>
                <w:highlight w:val="none"/>
              </w:rPr>
              <w:t>报  价（元）</w:t>
            </w:r>
          </w:p>
        </w:tc>
        <w:tc>
          <w:tcPr>
            <w:tcW w:w="1843" w:type="dxa"/>
            <w:vAlign w:val="center"/>
          </w:tcPr>
          <w:p>
            <w:pPr>
              <w:rPr>
                <w:rFonts w:ascii="宋体" w:hAnsi="宋体"/>
                <w:highlight w:val="none"/>
              </w:rPr>
            </w:pPr>
            <w:r>
              <w:rPr>
                <w:rFonts w:hint="eastAsia" w:ascii="宋体" w:hAnsi="宋体"/>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68" w:type="dxa"/>
            <w:vAlign w:val="center"/>
          </w:tcPr>
          <w:p>
            <w:pPr>
              <w:rPr>
                <w:rFonts w:ascii="宋体" w:hAnsi="宋体"/>
                <w:highlight w:val="none"/>
              </w:rPr>
            </w:pPr>
          </w:p>
        </w:tc>
        <w:tc>
          <w:tcPr>
            <w:tcW w:w="4252" w:type="dxa"/>
            <w:vAlign w:val="center"/>
          </w:tcPr>
          <w:p>
            <w:pPr>
              <w:rPr>
                <w:rFonts w:ascii="宋体" w:hAnsi="宋体"/>
                <w:highlight w:val="none"/>
              </w:rPr>
            </w:pPr>
          </w:p>
        </w:tc>
        <w:tc>
          <w:tcPr>
            <w:tcW w:w="1559" w:type="dxa"/>
            <w:vAlign w:val="center"/>
          </w:tcPr>
          <w:p>
            <w:pPr>
              <w:rPr>
                <w:rFonts w:ascii="宋体" w:hAnsi="宋体"/>
                <w:highlight w:val="none"/>
              </w:rPr>
            </w:pPr>
          </w:p>
        </w:tc>
        <w:tc>
          <w:tcPr>
            <w:tcW w:w="1843" w:type="dxa"/>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322" w:type="dxa"/>
            <w:gridSpan w:val="4"/>
            <w:vAlign w:val="center"/>
          </w:tcPr>
          <w:p>
            <w:pPr>
              <w:jc w:val="left"/>
              <w:rPr>
                <w:rFonts w:ascii="宋体" w:hAnsi="宋体"/>
                <w:highlight w:val="none"/>
              </w:rPr>
            </w:pPr>
            <w:r>
              <w:rPr>
                <w:rFonts w:hint="eastAsia" w:ascii="宋体" w:hAnsi="宋体"/>
                <w:highlight w:val="none"/>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322" w:type="dxa"/>
            <w:gridSpan w:val="4"/>
            <w:vAlign w:val="center"/>
          </w:tcPr>
          <w:p>
            <w:pPr>
              <w:rPr>
                <w:rFonts w:ascii="宋体" w:hAnsi="宋体"/>
                <w:highlight w:val="none"/>
              </w:rPr>
            </w:pPr>
            <w:r>
              <w:rPr>
                <w:rFonts w:hint="eastAsia" w:ascii="宋体" w:hAnsi="宋体"/>
                <w:highlight w:val="none"/>
              </w:rPr>
              <w:t xml:space="preserve">服务期限：                                      </w:t>
            </w:r>
          </w:p>
        </w:tc>
      </w:tr>
    </w:tbl>
    <w:p>
      <w:pPr>
        <w:autoSpaceDE w:val="0"/>
        <w:autoSpaceDN w:val="0"/>
        <w:outlineLvl w:val="0"/>
        <w:rPr>
          <w:rFonts w:ascii="宋体" w:hAnsi="宋体"/>
          <w:b/>
          <w:kern w:val="0"/>
          <w:highlight w:val="none"/>
        </w:rPr>
      </w:pPr>
    </w:p>
    <w:p>
      <w:pPr>
        <w:spacing w:line="374" w:lineRule="atLeast"/>
        <w:rPr>
          <w:rFonts w:ascii="宋体" w:hAnsi="宋体"/>
          <w:highlight w:val="none"/>
        </w:rPr>
      </w:pPr>
      <w:r>
        <w:rPr>
          <w:rFonts w:hint="eastAsia" w:ascii="宋体" w:hAnsi="宋体"/>
          <w:highlight w:val="none"/>
        </w:rPr>
        <w:t>注：</w:t>
      </w:r>
    </w:p>
    <w:p>
      <w:pPr>
        <w:snapToGrid w:val="0"/>
        <w:spacing w:line="400" w:lineRule="exact"/>
        <w:rPr>
          <w:rFonts w:ascii="宋体" w:hAnsi="宋体"/>
          <w:highlight w:val="none"/>
        </w:rPr>
      </w:pPr>
      <w:r>
        <w:rPr>
          <w:rFonts w:hint="eastAsia" w:ascii="宋体" w:hAnsi="宋体"/>
          <w:highlight w:val="none"/>
        </w:rPr>
        <w:t>1</w:t>
      </w:r>
      <w:r>
        <w:rPr>
          <w:rFonts w:hint="eastAsia" w:ascii="宋体" w:hAnsi="宋体"/>
          <w:bCs/>
          <w:highlight w:val="none"/>
        </w:rPr>
        <w:t>．</w:t>
      </w:r>
      <w:r>
        <w:rPr>
          <w:rFonts w:hint="eastAsia" w:ascii="宋体" w:hAnsi="宋体"/>
          <w:highlight w:val="none"/>
        </w:rPr>
        <w:t>报价为完成项目需求所有内容的总报价，总价包干，成交人在实施中不得以任何理由要求采购人变更总价。</w:t>
      </w:r>
    </w:p>
    <w:p>
      <w:pPr>
        <w:spacing w:line="500" w:lineRule="exact"/>
        <w:ind w:firstLine="831" w:firstLineChars="396"/>
        <w:rPr>
          <w:rFonts w:ascii="宋体" w:hAnsi="宋体"/>
          <w:bCs/>
          <w:highlight w:val="none"/>
        </w:rPr>
      </w:pPr>
    </w:p>
    <w:p>
      <w:pPr>
        <w:spacing w:line="500" w:lineRule="exact"/>
        <w:ind w:firstLine="831" w:firstLineChars="396"/>
        <w:rPr>
          <w:rFonts w:ascii="宋体" w:hAnsi="宋体"/>
          <w:bCs/>
          <w:highlight w:val="none"/>
        </w:rPr>
      </w:pPr>
    </w:p>
    <w:p>
      <w:pPr>
        <w:pStyle w:val="60"/>
        <w:spacing w:line="500" w:lineRule="exact"/>
        <w:ind w:firstLine="420" w:firstLineChars="200"/>
        <w:rPr>
          <w:rFonts w:hAnsi="宋体"/>
          <w:highlight w:val="none"/>
        </w:rPr>
      </w:pPr>
      <w:r>
        <w:rPr>
          <w:rFonts w:hint="eastAsia" w:hAnsi="宋体"/>
          <w:highlight w:val="none"/>
        </w:rPr>
        <w:t>法定代表人或委托代理人（签字或盖章）:</w:t>
      </w:r>
      <w:r>
        <w:rPr>
          <w:rFonts w:hint="eastAsia" w:hAnsi="宋体"/>
          <w:highlight w:val="none"/>
          <w:u w:val="single"/>
        </w:rPr>
        <w:t xml:space="preserve">              </w:t>
      </w:r>
    </w:p>
    <w:p>
      <w:pPr>
        <w:pStyle w:val="60"/>
        <w:spacing w:line="500" w:lineRule="exact"/>
        <w:ind w:firstLine="420" w:firstLineChars="200"/>
        <w:rPr>
          <w:rFonts w:hAnsi="宋体"/>
          <w:highlight w:val="none"/>
        </w:rPr>
      </w:pPr>
      <w:r>
        <w:rPr>
          <w:rFonts w:hint="eastAsia" w:hAnsi="宋体"/>
          <w:highlight w:val="none"/>
        </w:rPr>
        <w:t>磋商人名称（盖章）：</w:t>
      </w:r>
      <w:r>
        <w:rPr>
          <w:rFonts w:hint="eastAsia" w:hAnsi="宋体"/>
          <w:highlight w:val="none"/>
          <w:u w:val="single"/>
        </w:rPr>
        <w:t xml:space="preserve">       </w:t>
      </w:r>
    </w:p>
    <w:p>
      <w:pPr>
        <w:spacing w:line="500" w:lineRule="exact"/>
        <w:ind w:firstLine="420" w:firstLineChars="200"/>
        <w:rPr>
          <w:rFonts w:ascii="宋体" w:hAnsi="宋体"/>
          <w:highlight w:val="none"/>
        </w:rPr>
      </w:pPr>
      <w:r>
        <w:rPr>
          <w:rFonts w:hint="eastAsia" w:ascii="宋体" w:hAnsi="宋体"/>
          <w:highlight w:val="none"/>
        </w:rPr>
        <w:t>报价时间：</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00" w:lineRule="exact"/>
        <w:ind w:firstLine="420"/>
        <w:rPr>
          <w:rFonts w:ascii="宋体" w:hAnsi="宋体"/>
          <w:highlight w:val="none"/>
        </w:rPr>
      </w:pPr>
    </w:p>
    <w:p>
      <w:pPr>
        <w:pageBreakBefore/>
        <w:snapToGrid w:val="0"/>
        <w:spacing w:line="300" w:lineRule="auto"/>
        <w:ind w:left="-88" w:leftChars="-42"/>
        <w:rPr>
          <w:rFonts w:ascii="宋体" w:hAnsi="宋体"/>
          <w:highlight w:val="none"/>
        </w:rPr>
      </w:pPr>
      <w:r>
        <w:rPr>
          <w:rFonts w:hint="eastAsia" w:ascii="宋体" w:hAnsi="宋体"/>
          <w:highlight w:val="none"/>
        </w:rPr>
        <w:t xml:space="preserve">附件三  </w:t>
      </w:r>
    </w:p>
    <w:p>
      <w:pPr>
        <w:spacing w:line="300" w:lineRule="auto"/>
        <w:rPr>
          <w:rFonts w:ascii="宋体" w:hAnsi="宋体"/>
          <w:b/>
          <w:highlight w:val="none"/>
        </w:rPr>
      </w:pPr>
    </w:p>
    <w:p>
      <w:pPr>
        <w:spacing w:line="300" w:lineRule="auto"/>
        <w:jc w:val="center"/>
        <w:rPr>
          <w:rFonts w:ascii="宋体" w:hAnsi="宋体"/>
          <w:b/>
          <w:highlight w:val="none"/>
        </w:rPr>
      </w:pPr>
      <w:r>
        <w:rPr>
          <w:rFonts w:hint="eastAsia" w:ascii="宋体" w:hAnsi="宋体"/>
          <w:b/>
          <w:highlight w:val="none"/>
        </w:rPr>
        <w:t>商务、技术响应、偏离情况说明表</w:t>
      </w:r>
    </w:p>
    <w:p>
      <w:pPr>
        <w:spacing w:line="300" w:lineRule="auto"/>
        <w:rPr>
          <w:rFonts w:ascii="宋体" w:hAnsi="宋体"/>
          <w:highlight w:val="none"/>
        </w:rPr>
      </w:pPr>
    </w:p>
    <w:p>
      <w:pPr>
        <w:spacing w:line="500" w:lineRule="exact"/>
        <w:rPr>
          <w:rFonts w:ascii="宋体" w:hAnsi="宋体"/>
          <w:highlight w:val="none"/>
        </w:rPr>
      </w:pPr>
      <w:r>
        <w:rPr>
          <w:rFonts w:hint="eastAsia" w:ascii="宋体" w:hAnsi="宋体"/>
          <w:highlight w:val="none"/>
        </w:rPr>
        <w:t>项目名称:</w:t>
      </w:r>
      <w:r>
        <w:rPr>
          <w:rFonts w:hint="eastAsia" w:ascii="宋体" w:hAnsi="宋体"/>
          <w:highlight w:val="none"/>
          <w:u w:val="single"/>
        </w:rPr>
        <w:t xml:space="preserve">                 </w:t>
      </w:r>
    </w:p>
    <w:p>
      <w:pPr>
        <w:spacing w:line="500" w:lineRule="exact"/>
        <w:rPr>
          <w:rFonts w:ascii="宋体" w:hAnsi="宋体"/>
          <w:highlight w:val="none"/>
        </w:rPr>
      </w:pPr>
      <w:r>
        <w:rPr>
          <w:rFonts w:hint="eastAsia" w:ascii="宋体" w:hAnsi="宋体"/>
          <w:highlight w:val="none"/>
        </w:rPr>
        <w:t>项目编号:</w:t>
      </w:r>
      <w:r>
        <w:rPr>
          <w:rFonts w:hint="eastAsia" w:ascii="宋体" w:hAnsi="宋体"/>
          <w:highlight w:val="none"/>
          <w:u w:val="single"/>
        </w:rPr>
        <w:t xml:space="preserve">                 </w:t>
      </w:r>
      <w:r>
        <w:rPr>
          <w:rFonts w:hint="eastAsia" w:ascii="宋体" w:hAnsi="宋体"/>
          <w:highlight w:val="none"/>
        </w:rPr>
        <w:t xml:space="preserve">    </w:t>
      </w:r>
    </w:p>
    <w:p>
      <w:pPr>
        <w:spacing w:line="500" w:lineRule="exact"/>
        <w:rPr>
          <w:rFonts w:ascii="宋体" w:hAnsi="宋体"/>
          <w:b/>
          <w:highlight w:val="none"/>
        </w:rPr>
      </w:pPr>
      <w:r>
        <w:rPr>
          <w:rFonts w:hint="eastAsia" w:ascii="宋体" w:hAnsi="宋体"/>
          <w:b/>
          <w:highlight w:val="none"/>
        </w:rPr>
        <w:t>分标：</w:t>
      </w:r>
      <w:r>
        <w:rPr>
          <w:rFonts w:hint="eastAsia" w:ascii="宋体" w:hAnsi="宋体"/>
          <w:b/>
          <w:highlight w:val="none"/>
          <w:u w:val="single"/>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vAlign w:val="center"/>
          </w:tcPr>
          <w:p>
            <w:pPr>
              <w:ind w:right="-107" w:rightChars="-51"/>
              <w:rPr>
                <w:rFonts w:ascii="宋体" w:hAnsi="宋体"/>
                <w:highlight w:val="none"/>
              </w:rPr>
            </w:pPr>
            <w:r>
              <w:rPr>
                <w:rFonts w:hint="eastAsia" w:ascii="宋体" w:hAnsi="宋体"/>
                <w:highlight w:val="none"/>
              </w:rPr>
              <w:t>序号</w:t>
            </w:r>
          </w:p>
        </w:tc>
        <w:tc>
          <w:tcPr>
            <w:tcW w:w="2931" w:type="dxa"/>
            <w:vAlign w:val="center"/>
          </w:tcPr>
          <w:p>
            <w:pPr>
              <w:rPr>
                <w:rFonts w:ascii="宋体" w:hAnsi="宋体"/>
                <w:highlight w:val="none"/>
              </w:rPr>
            </w:pPr>
            <w:bookmarkStart w:id="14" w:name="_Toc254970730"/>
            <w:bookmarkEnd w:id="14"/>
            <w:bookmarkStart w:id="15" w:name="_Toc254970589"/>
            <w:bookmarkEnd w:id="15"/>
            <w:bookmarkStart w:id="16" w:name="_Toc173211901"/>
            <w:bookmarkEnd w:id="16"/>
            <w:bookmarkStart w:id="17" w:name="_Toc173066402"/>
            <w:bookmarkEnd w:id="17"/>
            <w:r>
              <w:rPr>
                <w:rFonts w:hint="eastAsia" w:ascii="宋体" w:hAnsi="宋体"/>
                <w:highlight w:val="none"/>
              </w:rPr>
              <w:t>竞争性磋商文件要求</w:t>
            </w:r>
          </w:p>
        </w:tc>
        <w:tc>
          <w:tcPr>
            <w:tcW w:w="3087" w:type="dxa"/>
            <w:vAlign w:val="center"/>
          </w:tcPr>
          <w:p>
            <w:pPr>
              <w:rPr>
                <w:rFonts w:ascii="宋体" w:hAnsi="宋体"/>
                <w:highlight w:val="none"/>
              </w:rPr>
            </w:pPr>
            <w:bookmarkStart w:id="18" w:name="_Toc173211902"/>
            <w:bookmarkEnd w:id="18"/>
            <w:bookmarkStart w:id="19" w:name="_Toc173066403"/>
            <w:bookmarkEnd w:id="19"/>
            <w:bookmarkStart w:id="20" w:name="_Toc254970590"/>
            <w:bookmarkEnd w:id="20"/>
            <w:bookmarkStart w:id="21" w:name="_Toc254970731"/>
            <w:bookmarkEnd w:id="21"/>
            <w:r>
              <w:rPr>
                <w:rFonts w:hint="eastAsia" w:ascii="宋体" w:hAnsi="宋体"/>
                <w:highlight w:val="none"/>
              </w:rPr>
              <w:t>竞争性磋商响应文件具体响应</w:t>
            </w:r>
          </w:p>
        </w:tc>
        <w:tc>
          <w:tcPr>
            <w:tcW w:w="1535" w:type="dxa"/>
            <w:vAlign w:val="center"/>
          </w:tcPr>
          <w:p>
            <w:pPr>
              <w:rPr>
                <w:rFonts w:ascii="宋体" w:hAnsi="宋体"/>
                <w:highlight w:val="none"/>
              </w:rPr>
            </w:pPr>
            <w:bookmarkStart w:id="22" w:name="_Toc254970591"/>
            <w:bookmarkEnd w:id="22"/>
            <w:bookmarkStart w:id="23" w:name="_Toc173066404"/>
            <w:bookmarkEnd w:id="23"/>
            <w:bookmarkStart w:id="24" w:name="_Toc254970732"/>
            <w:bookmarkEnd w:id="24"/>
            <w:bookmarkStart w:id="25" w:name="_Toc173211903"/>
            <w:bookmarkEnd w:id="25"/>
            <w:r>
              <w:rPr>
                <w:rFonts w:hint="eastAsia" w:ascii="宋体" w:hAnsi="宋体"/>
                <w:highlight w:val="none"/>
              </w:rPr>
              <w:t>响应/偏离</w:t>
            </w:r>
          </w:p>
        </w:tc>
        <w:tc>
          <w:tcPr>
            <w:tcW w:w="1427" w:type="dxa"/>
            <w:vAlign w:val="center"/>
          </w:tcPr>
          <w:p>
            <w:pPr>
              <w:rPr>
                <w:rFonts w:ascii="宋体" w:hAnsi="宋体"/>
                <w:highlight w:val="none"/>
              </w:rPr>
            </w:pPr>
            <w:bookmarkStart w:id="26" w:name="_Toc254970592"/>
            <w:bookmarkEnd w:id="26"/>
            <w:bookmarkStart w:id="27" w:name="_Toc173066405"/>
            <w:bookmarkEnd w:id="27"/>
            <w:bookmarkStart w:id="28" w:name="_Toc254970733"/>
            <w:bookmarkEnd w:id="28"/>
            <w:bookmarkStart w:id="29" w:name="_Toc173211904"/>
            <w:bookmarkEnd w:id="29"/>
            <w:r>
              <w:rPr>
                <w:rFonts w:hint="eastAsia" w:ascii="宋体" w:hAnsi="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vAlign w:val="center"/>
          </w:tcPr>
          <w:p>
            <w:pPr>
              <w:rPr>
                <w:rFonts w:ascii="宋体" w:hAnsi="宋体"/>
                <w:highlight w:val="none"/>
              </w:rPr>
            </w:pPr>
            <w:r>
              <w:rPr>
                <w:rFonts w:hint="eastAsia" w:ascii="宋体" w:hAnsi="宋体"/>
                <w:highlight w:val="none"/>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vAlign w:val="center"/>
          </w:tcPr>
          <w:p>
            <w:pPr>
              <w:rPr>
                <w:rFonts w:ascii="宋体" w:hAnsi="宋体"/>
                <w:highlight w:val="none"/>
              </w:rPr>
            </w:pPr>
            <w:bookmarkStart w:id="30" w:name="_Toc173066406"/>
            <w:bookmarkEnd w:id="30"/>
            <w:bookmarkStart w:id="31" w:name="_Toc173211905"/>
            <w:bookmarkEnd w:id="31"/>
            <w:bookmarkStart w:id="32" w:name="_Toc254970593"/>
            <w:bookmarkEnd w:id="32"/>
            <w:bookmarkStart w:id="33" w:name="_Toc254970734"/>
            <w:bookmarkEnd w:id="33"/>
            <w:r>
              <w:rPr>
                <w:rFonts w:hint="eastAsia" w:ascii="宋体" w:hAnsi="宋体"/>
                <w:highlight w:val="none"/>
              </w:rPr>
              <w:t>1</w:t>
            </w:r>
          </w:p>
        </w:tc>
        <w:tc>
          <w:tcPr>
            <w:tcW w:w="2931" w:type="dxa"/>
            <w:vAlign w:val="center"/>
          </w:tcPr>
          <w:p>
            <w:pPr>
              <w:rPr>
                <w:rFonts w:ascii="宋体" w:hAnsi="宋体"/>
                <w:highlight w:val="none"/>
              </w:rPr>
            </w:pPr>
          </w:p>
        </w:tc>
        <w:tc>
          <w:tcPr>
            <w:tcW w:w="3087" w:type="dxa"/>
            <w:vAlign w:val="center"/>
          </w:tcPr>
          <w:p>
            <w:pPr>
              <w:rPr>
                <w:rFonts w:ascii="宋体" w:hAnsi="宋体"/>
                <w:highlight w:val="none"/>
              </w:rPr>
            </w:pPr>
          </w:p>
        </w:tc>
        <w:tc>
          <w:tcPr>
            <w:tcW w:w="1535" w:type="dxa"/>
            <w:vAlign w:val="center"/>
          </w:tcPr>
          <w:p>
            <w:pPr>
              <w:rPr>
                <w:rFonts w:ascii="宋体" w:hAnsi="宋体"/>
                <w:highlight w:val="none"/>
              </w:rPr>
            </w:pPr>
          </w:p>
        </w:tc>
        <w:tc>
          <w:tcPr>
            <w:tcW w:w="1427" w:type="dxa"/>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vAlign w:val="center"/>
          </w:tcPr>
          <w:p>
            <w:pPr>
              <w:rPr>
                <w:rFonts w:ascii="宋体" w:hAnsi="宋体"/>
                <w:highlight w:val="none"/>
              </w:rPr>
            </w:pPr>
            <w:r>
              <w:rPr>
                <w:rFonts w:hint="eastAsia" w:ascii="宋体" w:hAnsi="宋体"/>
                <w:highlight w:val="none"/>
              </w:rPr>
              <w:t>…</w:t>
            </w:r>
          </w:p>
        </w:tc>
        <w:tc>
          <w:tcPr>
            <w:tcW w:w="2931" w:type="dxa"/>
            <w:vAlign w:val="center"/>
          </w:tcPr>
          <w:p>
            <w:pPr>
              <w:rPr>
                <w:rFonts w:ascii="宋体" w:hAnsi="宋体"/>
                <w:highlight w:val="none"/>
              </w:rPr>
            </w:pPr>
          </w:p>
        </w:tc>
        <w:tc>
          <w:tcPr>
            <w:tcW w:w="3087" w:type="dxa"/>
            <w:vAlign w:val="center"/>
          </w:tcPr>
          <w:p>
            <w:pPr>
              <w:rPr>
                <w:rFonts w:ascii="宋体" w:hAnsi="宋体"/>
                <w:highlight w:val="none"/>
              </w:rPr>
            </w:pPr>
          </w:p>
        </w:tc>
        <w:tc>
          <w:tcPr>
            <w:tcW w:w="1535" w:type="dxa"/>
            <w:vAlign w:val="center"/>
          </w:tcPr>
          <w:p>
            <w:pPr>
              <w:rPr>
                <w:rFonts w:ascii="宋体" w:hAnsi="宋体"/>
                <w:highlight w:val="none"/>
              </w:rPr>
            </w:pPr>
          </w:p>
        </w:tc>
        <w:tc>
          <w:tcPr>
            <w:tcW w:w="1427" w:type="dxa"/>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vAlign w:val="center"/>
          </w:tcPr>
          <w:p>
            <w:pPr>
              <w:rPr>
                <w:rFonts w:ascii="宋体" w:hAnsi="宋体"/>
                <w:highlight w:val="none"/>
              </w:rPr>
            </w:pPr>
            <w:r>
              <w:rPr>
                <w:rFonts w:hint="eastAsia" w:ascii="宋体" w:hAnsi="宋体"/>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vAlign w:val="center"/>
          </w:tcPr>
          <w:p>
            <w:pPr>
              <w:rPr>
                <w:rFonts w:ascii="宋体" w:hAnsi="宋体"/>
                <w:highlight w:val="none"/>
              </w:rPr>
            </w:pPr>
            <w:r>
              <w:rPr>
                <w:rFonts w:hint="eastAsia" w:ascii="宋体" w:hAnsi="宋体"/>
                <w:highlight w:val="none"/>
              </w:rPr>
              <w:t>1</w:t>
            </w:r>
          </w:p>
        </w:tc>
        <w:tc>
          <w:tcPr>
            <w:tcW w:w="2931" w:type="dxa"/>
            <w:vAlign w:val="center"/>
          </w:tcPr>
          <w:p>
            <w:pPr>
              <w:rPr>
                <w:rFonts w:ascii="宋体" w:hAnsi="宋体"/>
                <w:highlight w:val="none"/>
              </w:rPr>
            </w:pPr>
          </w:p>
        </w:tc>
        <w:tc>
          <w:tcPr>
            <w:tcW w:w="3087" w:type="dxa"/>
            <w:vAlign w:val="center"/>
          </w:tcPr>
          <w:p>
            <w:pPr>
              <w:rPr>
                <w:rFonts w:ascii="宋体" w:hAnsi="宋体"/>
                <w:highlight w:val="none"/>
              </w:rPr>
            </w:pPr>
          </w:p>
        </w:tc>
        <w:tc>
          <w:tcPr>
            <w:tcW w:w="1535" w:type="dxa"/>
            <w:vAlign w:val="center"/>
          </w:tcPr>
          <w:p>
            <w:pPr>
              <w:rPr>
                <w:rFonts w:ascii="宋体" w:hAnsi="宋体"/>
                <w:highlight w:val="none"/>
              </w:rPr>
            </w:pPr>
          </w:p>
        </w:tc>
        <w:tc>
          <w:tcPr>
            <w:tcW w:w="1427" w:type="dxa"/>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vAlign w:val="center"/>
          </w:tcPr>
          <w:p>
            <w:pPr>
              <w:rPr>
                <w:rFonts w:ascii="宋体" w:hAnsi="宋体"/>
                <w:highlight w:val="none"/>
              </w:rPr>
            </w:pPr>
            <w:r>
              <w:rPr>
                <w:rFonts w:hint="eastAsia" w:ascii="宋体" w:hAnsi="宋体"/>
                <w:highlight w:val="none"/>
              </w:rPr>
              <w:t>2</w:t>
            </w:r>
          </w:p>
        </w:tc>
        <w:tc>
          <w:tcPr>
            <w:tcW w:w="2931" w:type="dxa"/>
            <w:vAlign w:val="center"/>
          </w:tcPr>
          <w:p>
            <w:pPr>
              <w:rPr>
                <w:rFonts w:ascii="宋体" w:hAnsi="宋体"/>
                <w:highlight w:val="none"/>
              </w:rPr>
            </w:pPr>
          </w:p>
        </w:tc>
        <w:tc>
          <w:tcPr>
            <w:tcW w:w="3087" w:type="dxa"/>
            <w:vAlign w:val="center"/>
          </w:tcPr>
          <w:p>
            <w:pPr>
              <w:rPr>
                <w:rFonts w:ascii="宋体" w:hAnsi="宋体"/>
                <w:highlight w:val="none"/>
              </w:rPr>
            </w:pPr>
          </w:p>
        </w:tc>
        <w:tc>
          <w:tcPr>
            <w:tcW w:w="1535" w:type="dxa"/>
            <w:vAlign w:val="center"/>
          </w:tcPr>
          <w:p>
            <w:pPr>
              <w:rPr>
                <w:rFonts w:ascii="宋体" w:hAnsi="宋体"/>
                <w:highlight w:val="none"/>
              </w:rPr>
            </w:pPr>
          </w:p>
        </w:tc>
        <w:tc>
          <w:tcPr>
            <w:tcW w:w="1427" w:type="dxa"/>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vAlign w:val="center"/>
          </w:tcPr>
          <w:p>
            <w:pPr>
              <w:rPr>
                <w:rFonts w:ascii="宋体" w:hAnsi="宋体"/>
                <w:highlight w:val="none"/>
              </w:rPr>
            </w:pPr>
            <w:r>
              <w:rPr>
                <w:rFonts w:hint="eastAsia" w:ascii="宋体" w:hAnsi="宋体"/>
                <w:highlight w:val="none"/>
              </w:rPr>
              <w:t>3</w:t>
            </w:r>
          </w:p>
        </w:tc>
        <w:tc>
          <w:tcPr>
            <w:tcW w:w="2931" w:type="dxa"/>
            <w:vAlign w:val="center"/>
          </w:tcPr>
          <w:p>
            <w:pPr>
              <w:rPr>
                <w:rFonts w:ascii="宋体" w:hAnsi="宋体"/>
                <w:highlight w:val="none"/>
              </w:rPr>
            </w:pPr>
          </w:p>
        </w:tc>
        <w:tc>
          <w:tcPr>
            <w:tcW w:w="3087" w:type="dxa"/>
            <w:vAlign w:val="center"/>
          </w:tcPr>
          <w:p>
            <w:pPr>
              <w:rPr>
                <w:rFonts w:ascii="宋体" w:hAnsi="宋体"/>
                <w:highlight w:val="none"/>
              </w:rPr>
            </w:pPr>
          </w:p>
        </w:tc>
        <w:tc>
          <w:tcPr>
            <w:tcW w:w="1535" w:type="dxa"/>
            <w:vAlign w:val="center"/>
          </w:tcPr>
          <w:p>
            <w:pPr>
              <w:rPr>
                <w:rFonts w:ascii="宋体" w:hAnsi="宋体"/>
                <w:highlight w:val="none"/>
              </w:rPr>
            </w:pPr>
          </w:p>
        </w:tc>
        <w:tc>
          <w:tcPr>
            <w:tcW w:w="1427" w:type="dxa"/>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vAlign w:val="center"/>
          </w:tcPr>
          <w:p>
            <w:pPr>
              <w:rPr>
                <w:rFonts w:ascii="宋体" w:hAnsi="宋体"/>
                <w:highlight w:val="none"/>
              </w:rPr>
            </w:pPr>
            <w:r>
              <w:rPr>
                <w:rFonts w:hint="eastAsia" w:ascii="宋体" w:hAnsi="宋体"/>
                <w:highlight w:val="none"/>
              </w:rPr>
              <w:t>…</w:t>
            </w:r>
          </w:p>
        </w:tc>
        <w:tc>
          <w:tcPr>
            <w:tcW w:w="2931" w:type="dxa"/>
            <w:vAlign w:val="center"/>
          </w:tcPr>
          <w:p>
            <w:pPr>
              <w:rPr>
                <w:rFonts w:ascii="宋体" w:hAnsi="宋体"/>
                <w:highlight w:val="none"/>
              </w:rPr>
            </w:pPr>
          </w:p>
        </w:tc>
        <w:tc>
          <w:tcPr>
            <w:tcW w:w="3087" w:type="dxa"/>
            <w:vAlign w:val="center"/>
          </w:tcPr>
          <w:p>
            <w:pPr>
              <w:rPr>
                <w:rFonts w:ascii="宋体" w:hAnsi="宋体"/>
                <w:highlight w:val="none"/>
              </w:rPr>
            </w:pPr>
          </w:p>
        </w:tc>
        <w:tc>
          <w:tcPr>
            <w:tcW w:w="1535" w:type="dxa"/>
            <w:vAlign w:val="center"/>
          </w:tcPr>
          <w:p>
            <w:pPr>
              <w:rPr>
                <w:rFonts w:ascii="宋体" w:hAnsi="宋体"/>
                <w:highlight w:val="none"/>
              </w:rPr>
            </w:pPr>
          </w:p>
        </w:tc>
        <w:tc>
          <w:tcPr>
            <w:tcW w:w="1427" w:type="dxa"/>
            <w:vAlign w:val="center"/>
          </w:tcPr>
          <w:p>
            <w:pPr>
              <w:rPr>
                <w:rFonts w:ascii="宋体" w:hAnsi="宋体"/>
                <w:highlight w:val="none"/>
              </w:rPr>
            </w:pPr>
          </w:p>
        </w:tc>
      </w:tr>
    </w:tbl>
    <w:p>
      <w:pPr>
        <w:snapToGrid w:val="0"/>
        <w:spacing w:line="360" w:lineRule="exact"/>
        <w:rPr>
          <w:rFonts w:ascii="宋体" w:hAnsi="宋体"/>
          <w:highlight w:val="none"/>
        </w:rPr>
      </w:pPr>
      <w:r>
        <w:rPr>
          <w:rFonts w:hint="eastAsia" w:ascii="宋体" w:hAnsi="宋体"/>
          <w:highlight w:val="none"/>
        </w:rPr>
        <w:t>说明：1、应写明竞争性磋商响应文件对商务与技术要求的响应和偏离情况</w:t>
      </w:r>
      <w:r>
        <w:rPr>
          <w:rFonts w:hint="eastAsia" w:ascii="宋体" w:hAnsi="宋体"/>
          <w:bCs/>
          <w:highlight w:val="none"/>
        </w:rPr>
        <w:t>；</w:t>
      </w:r>
    </w:p>
    <w:p>
      <w:pPr>
        <w:pStyle w:val="53"/>
        <w:spacing w:line="360" w:lineRule="exact"/>
        <w:ind w:firstLine="630" w:firstLineChars="300"/>
        <w:rPr>
          <w:rFonts w:ascii="宋体" w:hAnsi="宋体" w:eastAsia="宋体"/>
          <w:sz w:val="21"/>
          <w:szCs w:val="21"/>
          <w:highlight w:val="none"/>
        </w:rPr>
      </w:pPr>
      <w:r>
        <w:rPr>
          <w:rFonts w:hint="eastAsia" w:ascii="宋体" w:hAnsi="宋体" w:eastAsia="宋体"/>
          <w:sz w:val="21"/>
          <w:szCs w:val="21"/>
          <w:highlight w:val="none"/>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有可能导致磋商被拒绝。</w:t>
      </w:r>
    </w:p>
    <w:p>
      <w:pPr>
        <w:pStyle w:val="60"/>
        <w:spacing w:line="360" w:lineRule="exact"/>
        <w:rPr>
          <w:rFonts w:hAnsi="宋体"/>
          <w:highlight w:val="none"/>
        </w:rPr>
      </w:pPr>
    </w:p>
    <w:p>
      <w:pPr>
        <w:rPr>
          <w:rFonts w:ascii="宋体" w:hAnsi="宋体"/>
          <w:highlight w:val="none"/>
        </w:rPr>
      </w:pPr>
    </w:p>
    <w:p>
      <w:pPr>
        <w:rPr>
          <w:rFonts w:ascii="宋体" w:hAnsi="宋体"/>
          <w:highlight w:val="none"/>
        </w:rPr>
      </w:pPr>
      <w:r>
        <w:rPr>
          <w:rFonts w:hint="eastAsia" w:ascii="宋体" w:hAnsi="宋体"/>
          <w:highlight w:val="none"/>
        </w:rPr>
        <w:t xml:space="preserve">                                     法定代表人(负责人)或委托代理人签字或盖章:                  </w:t>
      </w:r>
    </w:p>
    <w:p>
      <w:pPr>
        <w:rPr>
          <w:rFonts w:ascii="宋体" w:hAnsi="宋体"/>
          <w:highlight w:val="none"/>
        </w:rPr>
      </w:pPr>
      <w:r>
        <w:rPr>
          <w:rFonts w:hint="eastAsia" w:ascii="宋体" w:hAnsi="宋体"/>
          <w:highlight w:val="none"/>
        </w:rPr>
        <w:t xml:space="preserve">                                                                年   月   日</w:t>
      </w:r>
    </w:p>
    <w:p>
      <w:pPr>
        <w:spacing w:line="300" w:lineRule="auto"/>
        <w:rPr>
          <w:rFonts w:ascii="宋体" w:hAnsi="宋体"/>
          <w:highlight w:val="none"/>
        </w:rPr>
      </w:pPr>
    </w:p>
    <w:p>
      <w:pPr>
        <w:pageBreakBefore/>
        <w:spacing w:line="300" w:lineRule="auto"/>
        <w:rPr>
          <w:rFonts w:ascii="宋体" w:hAnsi="宋体"/>
          <w:highlight w:val="none"/>
        </w:rPr>
      </w:pPr>
      <w:r>
        <w:rPr>
          <w:rFonts w:hint="eastAsia" w:ascii="宋体" w:hAnsi="宋体"/>
          <w:highlight w:val="none"/>
        </w:rPr>
        <w:t>附件四</w:t>
      </w:r>
    </w:p>
    <w:p>
      <w:pPr>
        <w:snapToGrid w:val="0"/>
        <w:spacing w:line="300" w:lineRule="auto"/>
        <w:jc w:val="center"/>
        <w:rPr>
          <w:rFonts w:ascii="宋体" w:hAnsi="宋体"/>
          <w:b/>
          <w:highlight w:val="none"/>
        </w:rPr>
      </w:pPr>
      <w:r>
        <w:rPr>
          <w:rFonts w:hint="eastAsia" w:ascii="宋体" w:hAnsi="宋体"/>
          <w:b/>
          <w:highlight w:val="none"/>
        </w:rPr>
        <w:t>法定代表人(负责人)授权委托书</w:t>
      </w:r>
    </w:p>
    <w:p>
      <w:pPr>
        <w:snapToGrid w:val="0"/>
        <w:spacing w:line="520" w:lineRule="exact"/>
        <w:rPr>
          <w:rFonts w:ascii="宋体" w:hAnsi="宋体"/>
          <w:highlight w:val="none"/>
        </w:rPr>
      </w:pPr>
    </w:p>
    <w:p>
      <w:pPr>
        <w:spacing w:line="520" w:lineRule="exact"/>
        <w:rPr>
          <w:rFonts w:ascii="宋体" w:hAnsi="宋体"/>
          <w:highlight w:val="none"/>
          <w:u w:val="single"/>
        </w:rPr>
      </w:pPr>
      <w:r>
        <w:rPr>
          <w:rFonts w:hint="eastAsia" w:ascii="宋体" w:hAnsi="宋体"/>
          <w:highlight w:val="none"/>
          <w:u w:val="single"/>
        </w:rPr>
        <w:t>广西壮族自治区政府采购中心</w:t>
      </w:r>
      <w:r>
        <w:rPr>
          <w:rFonts w:hint="eastAsia" w:ascii="宋体" w:hAnsi="宋体"/>
          <w:highlight w:val="none"/>
        </w:rPr>
        <w:t>：</w:t>
      </w:r>
    </w:p>
    <w:p>
      <w:pPr>
        <w:spacing w:line="520" w:lineRule="exact"/>
        <w:ind w:firstLine="420" w:firstLineChars="200"/>
        <w:rPr>
          <w:rFonts w:ascii="宋体" w:hAnsi="宋体"/>
          <w:highlight w:val="none"/>
        </w:rPr>
      </w:pPr>
      <w:r>
        <w:rPr>
          <w:rFonts w:hint="eastAsia" w:ascii="宋体" w:hAnsi="宋体"/>
          <w:highlight w:val="none"/>
        </w:rPr>
        <w:t>兹授权</w:t>
      </w:r>
      <w:r>
        <w:rPr>
          <w:rFonts w:hint="eastAsia" w:ascii="宋体" w:hAnsi="宋体"/>
          <w:highlight w:val="none"/>
          <w:u w:val="single"/>
        </w:rPr>
        <w:t xml:space="preserve">      </w:t>
      </w:r>
      <w:r>
        <w:rPr>
          <w:rFonts w:hint="eastAsia" w:ascii="宋体" w:hAnsi="宋体"/>
          <w:highlight w:val="none"/>
        </w:rPr>
        <w:t>同志为我公司参加贵单位组织的</w:t>
      </w:r>
      <w:r>
        <w:rPr>
          <w:rFonts w:hint="eastAsia" w:ascii="宋体" w:hAnsi="宋体"/>
          <w:highlight w:val="none"/>
          <w:u w:val="single"/>
        </w:rPr>
        <w:t>（项目名称、项目编号）竞争性磋商</w:t>
      </w:r>
      <w:r>
        <w:rPr>
          <w:rFonts w:hint="eastAsia" w:ascii="宋体" w:hAnsi="宋体"/>
          <w:highlight w:val="none"/>
        </w:rPr>
        <w:t>采购活动的委托代理人，全权代表我公司处理在该项目活动中的一切事宜。代理期限从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日起至</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 xml:space="preserve">日止。 </w:t>
      </w:r>
    </w:p>
    <w:p>
      <w:pPr>
        <w:spacing w:line="520" w:lineRule="exact"/>
        <w:rPr>
          <w:rFonts w:ascii="宋体" w:hAnsi="宋体"/>
          <w:highlight w:val="none"/>
        </w:rPr>
      </w:pPr>
    </w:p>
    <w:p>
      <w:pPr>
        <w:spacing w:line="520" w:lineRule="exact"/>
        <w:rPr>
          <w:rFonts w:ascii="宋体" w:hAnsi="宋体"/>
          <w:highlight w:val="none"/>
        </w:rPr>
      </w:pPr>
      <w:r>
        <w:rPr>
          <w:rFonts w:hint="eastAsia" w:ascii="宋体" w:hAnsi="宋体"/>
          <w:highlight w:val="none"/>
        </w:rPr>
        <w:t>供应商（盖章）：</w:t>
      </w:r>
      <w:r>
        <w:rPr>
          <w:rFonts w:hint="eastAsia" w:ascii="宋体" w:hAnsi="宋体"/>
          <w:highlight w:val="none"/>
          <w:u w:val="single"/>
        </w:rPr>
        <w:t xml:space="preserve">               </w:t>
      </w:r>
    </w:p>
    <w:p>
      <w:pPr>
        <w:spacing w:line="520" w:lineRule="exact"/>
        <w:rPr>
          <w:rFonts w:ascii="宋体" w:hAnsi="宋体"/>
          <w:highlight w:val="none"/>
        </w:rPr>
      </w:pPr>
      <w:r>
        <w:rPr>
          <w:rFonts w:hint="eastAsia" w:ascii="宋体" w:hAnsi="宋体"/>
          <w:highlight w:val="none"/>
        </w:rPr>
        <w:t>法定代表人(负责人)（签字或盖章）：</w:t>
      </w:r>
      <w:r>
        <w:rPr>
          <w:rFonts w:hint="eastAsia" w:ascii="宋体" w:hAnsi="宋体"/>
          <w:highlight w:val="none"/>
          <w:u w:val="single"/>
        </w:rPr>
        <w:t xml:space="preserve">       </w:t>
      </w:r>
    </w:p>
    <w:p>
      <w:pPr>
        <w:spacing w:line="520" w:lineRule="exact"/>
        <w:rPr>
          <w:rFonts w:ascii="宋体" w:hAnsi="宋体"/>
          <w:highlight w:val="none"/>
        </w:rPr>
      </w:pPr>
      <w:r>
        <w:rPr>
          <w:rFonts w:hint="eastAsia" w:ascii="宋体" w:hAnsi="宋体"/>
          <w:highlight w:val="none"/>
        </w:rPr>
        <w:t>签发日期：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20" w:lineRule="exact"/>
        <w:rPr>
          <w:rFonts w:ascii="宋体" w:hAnsi="宋体"/>
          <w:highlight w:val="none"/>
        </w:rPr>
      </w:pPr>
    </w:p>
    <w:p>
      <w:pPr>
        <w:spacing w:line="520" w:lineRule="exact"/>
        <w:rPr>
          <w:rFonts w:ascii="宋体" w:hAnsi="宋体"/>
          <w:highlight w:val="none"/>
        </w:rPr>
      </w:pPr>
      <w:r>
        <w:rPr>
          <w:rFonts w:hint="eastAsia" w:ascii="宋体" w:hAnsi="宋体"/>
          <w:highlight w:val="none"/>
        </w:rPr>
        <w:t>附：委托代理人工作单位</w:t>
      </w:r>
      <w:r>
        <w:rPr>
          <w:rFonts w:hint="eastAsia" w:ascii="宋体" w:hAnsi="宋体"/>
          <w:highlight w:val="none"/>
          <w:u w:val="single"/>
        </w:rPr>
        <w:t xml:space="preserve">               </w:t>
      </w:r>
    </w:p>
    <w:p>
      <w:pPr>
        <w:spacing w:line="520" w:lineRule="exact"/>
        <w:ind w:firstLine="420" w:firstLineChars="200"/>
        <w:rPr>
          <w:rFonts w:ascii="宋体" w:hAnsi="宋体"/>
          <w:highlight w:val="none"/>
        </w:rPr>
      </w:pPr>
      <w:r>
        <w:rPr>
          <w:rFonts w:hint="eastAsia" w:ascii="宋体" w:hAnsi="宋体"/>
          <w:highlight w:val="none"/>
        </w:rPr>
        <w:t>职务：</w:t>
      </w:r>
      <w:r>
        <w:rPr>
          <w:rFonts w:hint="eastAsia" w:ascii="宋体" w:hAnsi="宋体"/>
          <w:highlight w:val="none"/>
          <w:u w:val="single"/>
        </w:rPr>
        <w:t xml:space="preserve">                    </w:t>
      </w:r>
      <w:r>
        <w:rPr>
          <w:rFonts w:hint="eastAsia" w:ascii="宋体" w:hAnsi="宋体"/>
          <w:highlight w:val="none"/>
        </w:rPr>
        <w:t xml:space="preserve">      性别：</w:t>
      </w:r>
      <w:r>
        <w:rPr>
          <w:rFonts w:hint="eastAsia" w:ascii="宋体" w:hAnsi="宋体"/>
          <w:highlight w:val="none"/>
          <w:u w:val="single"/>
        </w:rPr>
        <w:t xml:space="preserve">    </w:t>
      </w:r>
    </w:p>
    <w:p>
      <w:pPr>
        <w:snapToGrid w:val="0"/>
        <w:spacing w:line="520" w:lineRule="exact"/>
        <w:ind w:firstLine="420" w:firstLineChars="200"/>
        <w:rPr>
          <w:rFonts w:ascii="宋体" w:hAnsi="宋体"/>
          <w:highlight w:val="none"/>
        </w:rPr>
      </w:pPr>
      <w:r>
        <w:rPr>
          <w:rFonts w:hint="eastAsia" w:ascii="宋体" w:hAnsi="宋体"/>
          <w:highlight w:val="none"/>
        </w:rPr>
        <w:t>身份证号码：</w:t>
      </w:r>
      <w:r>
        <w:rPr>
          <w:rFonts w:hint="eastAsia" w:ascii="宋体" w:hAnsi="宋体"/>
          <w:highlight w:val="none"/>
          <w:u w:val="single"/>
        </w:rPr>
        <w:t xml:space="preserve">                              </w:t>
      </w:r>
    </w:p>
    <w:tbl>
      <w:tblPr>
        <w:tblStyle w:val="12"/>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pPr>
              <w:spacing w:line="300" w:lineRule="auto"/>
              <w:rPr>
                <w:rFonts w:ascii="宋体" w:hAnsi="宋体"/>
                <w:highlight w:val="none"/>
              </w:rPr>
            </w:pPr>
            <w:r>
              <w:rPr>
                <w:rFonts w:hint="eastAsia" w:ascii="宋体" w:hAnsi="宋体"/>
                <w:highlight w:val="none"/>
              </w:rPr>
              <w:t>粘贴委托代理人的正面及反面身份证复印件</w:t>
            </w:r>
          </w:p>
        </w:tc>
      </w:tr>
    </w:tbl>
    <w:p>
      <w:pPr>
        <w:autoSpaceDE w:val="0"/>
        <w:autoSpaceDN w:val="0"/>
        <w:spacing w:line="300" w:lineRule="auto"/>
        <w:ind w:left="480" w:hanging="480"/>
        <w:rPr>
          <w:rFonts w:ascii="宋体" w:hAnsi="宋体"/>
          <w:highlight w:val="none"/>
        </w:rPr>
      </w:pPr>
    </w:p>
    <w:p>
      <w:pPr>
        <w:pageBreakBefore/>
        <w:spacing w:line="300" w:lineRule="auto"/>
        <w:rPr>
          <w:rFonts w:ascii="宋体" w:hAnsi="宋体"/>
          <w:highlight w:val="none"/>
        </w:rPr>
      </w:pPr>
      <w:r>
        <w:rPr>
          <w:rFonts w:hint="eastAsia" w:ascii="宋体" w:hAnsi="宋体"/>
          <w:highlight w:val="none"/>
        </w:rPr>
        <w:t>附件五</w:t>
      </w:r>
    </w:p>
    <w:p>
      <w:pPr>
        <w:snapToGrid w:val="0"/>
        <w:spacing w:line="360" w:lineRule="exact"/>
        <w:jc w:val="center"/>
        <w:rPr>
          <w:rFonts w:ascii="宋体" w:hAnsi="宋体"/>
          <w:kern w:val="0"/>
          <w:sz w:val="28"/>
          <w:szCs w:val="28"/>
          <w:highlight w:val="none"/>
        </w:rPr>
      </w:pPr>
      <w:r>
        <w:rPr>
          <w:rFonts w:hint="eastAsia" w:ascii="宋体" w:hAnsi="宋体"/>
          <w:kern w:val="0"/>
          <w:sz w:val="28"/>
          <w:szCs w:val="28"/>
          <w:highlight w:val="none"/>
        </w:rPr>
        <w:t>参加政府采购活动前三年内在经营活动中没有</w:t>
      </w:r>
      <w:r>
        <w:rPr>
          <w:rFonts w:hint="eastAsia" w:ascii="宋体" w:hAnsi="宋体"/>
          <w:b/>
          <w:kern w:val="0"/>
          <w:sz w:val="28"/>
          <w:szCs w:val="28"/>
          <w:highlight w:val="none"/>
        </w:rPr>
        <w:t>重大违法记录的书面声明</w:t>
      </w:r>
    </w:p>
    <w:p>
      <w:pPr>
        <w:snapToGrid w:val="0"/>
        <w:spacing w:line="360" w:lineRule="exact"/>
        <w:jc w:val="center"/>
        <w:rPr>
          <w:rFonts w:ascii="宋体" w:hAnsi="宋体"/>
          <w:highlight w:val="none"/>
        </w:rPr>
      </w:pPr>
      <w:r>
        <w:rPr>
          <w:rFonts w:hint="eastAsia" w:ascii="宋体" w:hAnsi="宋体"/>
          <w:highlight w:val="none"/>
        </w:rPr>
        <w:t>（格式自拟，必须提供）</w:t>
      </w:r>
    </w:p>
    <w:p>
      <w:pPr>
        <w:snapToGrid w:val="0"/>
        <w:spacing w:line="360" w:lineRule="exact"/>
        <w:ind w:firstLine="411" w:firstLineChars="196"/>
        <w:jc w:val="center"/>
        <w:rPr>
          <w:rFonts w:ascii="宋体" w:hAnsi="宋体"/>
          <w:highlight w:val="none"/>
        </w:rPr>
      </w:pPr>
    </w:p>
    <w:p>
      <w:pPr>
        <w:pStyle w:val="60"/>
        <w:tabs>
          <w:tab w:val="left" w:pos="5580"/>
        </w:tabs>
        <w:spacing w:line="360" w:lineRule="auto"/>
        <w:ind w:left="1080" w:leftChars="257" w:hanging="540"/>
        <w:rPr>
          <w:rFonts w:hAnsi="宋体"/>
          <w:sz w:val="24"/>
          <w:highlight w:val="none"/>
        </w:rPr>
      </w:pPr>
    </w:p>
    <w:p>
      <w:pPr>
        <w:snapToGrid w:val="0"/>
        <w:spacing w:line="360" w:lineRule="exact"/>
        <w:ind w:firstLine="567" w:firstLineChars="270"/>
        <w:jc w:val="left"/>
        <w:rPr>
          <w:rFonts w:ascii="宋体" w:hAnsi="宋体"/>
          <w:kern w:val="0"/>
          <w:highlight w:val="none"/>
        </w:rPr>
      </w:pPr>
      <w:r>
        <w:rPr>
          <w:rFonts w:hint="eastAsia" w:ascii="宋体" w:hAnsi="宋体"/>
          <w:kern w:val="0"/>
          <w:highlight w:val="none"/>
        </w:rPr>
        <w:t>说明：1.磋商人应按照相关法规规定如实做出声明。</w:t>
      </w:r>
    </w:p>
    <w:p>
      <w:pPr>
        <w:snapToGrid w:val="0"/>
        <w:spacing w:line="360" w:lineRule="exact"/>
        <w:ind w:firstLine="1134" w:firstLineChars="540"/>
        <w:jc w:val="left"/>
        <w:rPr>
          <w:rFonts w:ascii="宋体" w:hAnsi="宋体"/>
          <w:kern w:val="0"/>
          <w:highlight w:val="none"/>
        </w:rPr>
      </w:pPr>
      <w:r>
        <w:rPr>
          <w:rFonts w:hint="eastAsia" w:ascii="宋体" w:hAnsi="宋体"/>
          <w:kern w:val="0"/>
          <w:highlight w:val="none"/>
        </w:rPr>
        <w:t>2．按照采购文件的规定盖章（自然人参与磋商的无需盖章，需要签字）。</w:t>
      </w:r>
    </w:p>
    <w:p>
      <w:pPr>
        <w:snapToGrid w:val="0"/>
        <w:spacing w:line="360" w:lineRule="exact"/>
        <w:ind w:firstLine="1134" w:firstLineChars="540"/>
        <w:jc w:val="left"/>
        <w:rPr>
          <w:rFonts w:ascii="宋体" w:hAnsi="宋体"/>
          <w:kern w:val="0"/>
          <w:highlight w:val="none"/>
        </w:rPr>
      </w:pPr>
    </w:p>
    <w:p>
      <w:pPr>
        <w:snapToGrid w:val="0"/>
        <w:spacing w:line="360" w:lineRule="exact"/>
        <w:ind w:firstLine="1134" w:firstLineChars="540"/>
        <w:jc w:val="left"/>
        <w:rPr>
          <w:rFonts w:ascii="宋体" w:hAnsi="宋体"/>
          <w:kern w:val="0"/>
          <w:highlight w:val="none"/>
        </w:rPr>
      </w:pPr>
    </w:p>
    <w:p>
      <w:pPr>
        <w:pageBreakBefore/>
        <w:snapToGrid w:val="0"/>
        <w:spacing w:line="360" w:lineRule="exact"/>
        <w:ind w:firstLine="283" w:firstLineChars="135"/>
        <w:jc w:val="left"/>
        <w:rPr>
          <w:rFonts w:ascii="宋体" w:hAnsi="宋体"/>
          <w:highlight w:val="none"/>
        </w:rPr>
      </w:pPr>
      <w:r>
        <w:rPr>
          <w:rFonts w:hint="eastAsia" w:ascii="宋体" w:hAnsi="宋体"/>
          <w:highlight w:val="none"/>
        </w:rPr>
        <w:t xml:space="preserve">附件六 </w:t>
      </w:r>
      <w:r>
        <w:rPr>
          <w:rFonts w:hint="eastAsia" w:ascii="宋体" w:hAnsi="宋体"/>
          <w:highlight w:val="none"/>
          <w:lang w:val="en-US" w:eastAsia="zh-CN"/>
        </w:rPr>
        <w:t xml:space="preserve">  </w:t>
      </w:r>
      <w:r>
        <w:rPr>
          <w:rFonts w:ascii="宋体" w:hAnsi="宋体"/>
          <w:highlight w:val="none"/>
        </w:rPr>
        <w:t>中小企业声明函（</w:t>
      </w:r>
      <w:r>
        <w:rPr>
          <w:rFonts w:hint="eastAsia" w:ascii="宋体" w:hAnsi="宋体"/>
          <w:highlight w:val="none"/>
        </w:rPr>
        <w:t>必须提供</w:t>
      </w:r>
      <w:r>
        <w:rPr>
          <w:rFonts w:ascii="宋体" w:hAnsi="宋体"/>
          <w:highlight w:val="none"/>
        </w:rPr>
        <w:t>）</w:t>
      </w:r>
    </w:p>
    <w:p>
      <w:pPr>
        <w:pStyle w:val="190"/>
        <w:keepNext w:val="0"/>
        <w:keepLines w:val="0"/>
        <w:pageBreakBefore w:val="0"/>
        <w:widowControl w:val="0"/>
        <w:kinsoku/>
        <w:wordWrap/>
        <w:overflowPunct/>
        <w:topLinePunct w:val="0"/>
        <w:autoSpaceDE/>
        <w:autoSpaceDN/>
        <w:bidi w:val="0"/>
        <w:adjustRightInd/>
        <w:snapToGrid/>
        <w:spacing w:after="0" w:line="360" w:lineRule="exact"/>
        <w:textAlignment w:val="auto"/>
        <w:rPr>
          <w:highlight w:val="none"/>
        </w:rPr>
      </w:pPr>
    </w:p>
    <w:p>
      <w:pPr>
        <w:pStyle w:val="190"/>
        <w:keepNext w:val="0"/>
        <w:keepLines w:val="0"/>
        <w:pageBreakBefore w:val="0"/>
        <w:widowControl w:val="0"/>
        <w:kinsoku/>
        <w:wordWrap/>
        <w:overflowPunct/>
        <w:topLinePunct w:val="0"/>
        <w:autoSpaceDE/>
        <w:autoSpaceDN/>
        <w:bidi w:val="0"/>
        <w:adjustRightInd/>
        <w:snapToGrid/>
        <w:spacing w:after="0" w:line="400" w:lineRule="exact"/>
        <w:textAlignment w:val="auto"/>
        <w:rPr>
          <w:b/>
          <w:bCs/>
          <w:highlight w:val="none"/>
        </w:rPr>
      </w:pPr>
      <w:r>
        <w:rPr>
          <w:b/>
          <w:bCs/>
          <w:highlight w:val="none"/>
        </w:rPr>
        <w:t>中小企业声明函</w:t>
      </w:r>
    </w:p>
    <w:p>
      <w:pPr>
        <w:pStyle w:val="130"/>
        <w:keepNext w:val="0"/>
        <w:keepLines w:val="0"/>
        <w:pageBreakBefore w:val="0"/>
        <w:widowControl w:val="0"/>
        <w:kinsoku/>
        <w:wordWrap/>
        <w:overflowPunct/>
        <w:topLinePunct w:val="0"/>
        <w:autoSpaceDE/>
        <w:autoSpaceDN/>
        <w:bidi w:val="0"/>
        <w:adjustRightInd/>
        <w:spacing w:line="400" w:lineRule="exact"/>
        <w:ind w:firstLine="640"/>
        <w:jc w:val="both"/>
        <w:textAlignment w:val="auto"/>
        <w:rPr>
          <w:sz w:val="21"/>
          <w:szCs w:val="21"/>
          <w:highlight w:val="none"/>
        </w:rPr>
      </w:pPr>
      <w:r>
        <w:rPr>
          <w:rFonts w:hint="eastAsia"/>
          <w:sz w:val="21"/>
          <w:szCs w:val="21"/>
          <w:highlight w:val="none"/>
        </w:rPr>
        <w:t>本公司（联合体）郑重声明，根据《政府采购促进中小企业发展管理办法》（财库〔2020 〕46号）的规定，本公司（联合体）参加</w:t>
      </w:r>
      <w:r>
        <w:rPr>
          <w:rFonts w:hint="eastAsia"/>
          <w:sz w:val="21"/>
          <w:szCs w:val="21"/>
          <w:highlight w:val="none"/>
          <w:u w:val="single"/>
        </w:rPr>
        <w:t>（项目名称及项目编号）</w:t>
      </w:r>
      <w:r>
        <w:rPr>
          <w:rFonts w:hint="eastAsia"/>
          <w:sz w:val="21"/>
          <w:szCs w:val="21"/>
          <w:highlight w:val="none"/>
        </w:rPr>
        <w:t>项目釆购活动,服务全部由符合政策要求的中小企业承接。相关企业（含联合体中的中小企业、签订分包意向协议的中小企业） 的具体情况如下：</w:t>
      </w:r>
    </w:p>
    <w:p>
      <w:pPr>
        <w:pStyle w:val="130"/>
        <w:keepNext w:val="0"/>
        <w:keepLines w:val="0"/>
        <w:pageBreakBefore w:val="0"/>
        <w:widowControl w:val="0"/>
        <w:kinsoku/>
        <w:wordWrap/>
        <w:overflowPunct/>
        <w:topLinePunct w:val="0"/>
        <w:autoSpaceDE/>
        <w:autoSpaceDN/>
        <w:bidi w:val="0"/>
        <w:adjustRightInd/>
        <w:spacing w:line="400" w:lineRule="exact"/>
        <w:ind w:firstLine="640"/>
        <w:jc w:val="both"/>
        <w:textAlignment w:val="auto"/>
        <w:rPr>
          <w:sz w:val="21"/>
          <w:szCs w:val="21"/>
          <w:highlight w:val="none"/>
        </w:rPr>
      </w:pPr>
      <w:r>
        <w:rPr>
          <w:rFonts w:hint="eastAsia"/>
          <w:sz w:val="21"/>
          <w:szCs w:val="21"/>
          <w:highlight w:val="none"/>
        </w:rPr>
        <w:t>1.</w:t>
      </w:r>
      <w:r>
        <w:rPr>
          <w:rFonts w:hint="eastAsia"/>
          <w:sz w:val="21"/>
          <w:szCs w:val="21"/>
          <w:highlight w:val="none"/>
          <w:u w:val="single"/>
        </w:rPr>
        <w:t xml:space="preserve">   （标的名称）</w:t>
      </w:r>
      <w:r>
        <w:rPr>
          <w:rFonts w:hint="eastAsia"/>
          <w:sz w:val="21"/>
          <w:szCs w:val="21"/>
          <w:highlight w:val="none"/>
        </w:rPr>
        <w:t>，属于</w:t>
      </w:r>
      <w:r>
        <w:rPr>
          <w:rFonts w:hint="eastAsia"/>
          <w:sz w:val="21"/>
          <w:szCs w:val="21"/>
          <w:highlight w:val="none"/>
          <w:u w:val="single"/>
        </w:rPr>
        <w:t xml:space="preserve">     （釆购文件中明确的所属行业）行业</w:t>
      </w:r>
      <w:r>
        <w:rPr>
          <w:rFonts w:hint="eastAsia"/>
          <w:sz w:val="21"/>
          <w:szCs w:val="21"/>
          <w:highlight w:val="none"/>
        </w:rPr>
        <w:t>；承建（承接）企业为</w:t>
      </w:r>
      <w:r>
        <w:rPr>
          <w:rFonts w:hint="eastAsia"/>
          <w:sz w:val="21"/>
          <w:szCs w:val="21"/>
          <w:highlight w:val="none"/>
          <w:u w:val="single"/>
        </w:rPr>
        <w:t>（企业名称）</w:t>
      </w:r>
      <w:r>
        <w:rPr>
          <w:rFonts w:hint="eastAsia"/>
          <w:sz w:val="21"/>
          <w:szCs w:val="21"/>
          <w:highlight w:val="none"/>
        </w:rPr>
        <w:t>，从业人员</w:t>
      </w:r>
      <w:r>
        <w:rPr>
          <w:rFonts w:hint="eastAsia"/>
          <w:sz w:val="21"/>
          <w:szCs w:val="21"/>
          <w:highlight w:val="none"/>
          <w:u w:val="single"/>
        </w:rPr>
        <w:tab/>
      </w:r>
      <w:r>
        <w:rPr>
          <w:rFonts w:hint="eastAsia"/>
          <w:sz w:val="21"/>
          <w:szCs w:val="21"/>
          <w:highlight w:val="none"/>
          <w:u w:val="single"/>
        </w:rPr>
        <w:tab/>
      </w:r>
      <w:r>
        <w:rPr>
          <w:rFonts w:hint="eastAsia"/>
          <w:sz w:val="21"/>
          <w:szCs w:val="21"/>
          <w:highlight w:val="none"/>
          <w:u w:val="single"/>
        </w:rPr>
        <w:t xml:space="preserve">  </w:t>
      </w:r>
      <w:r>
        <w:rPr>
          <w:rFonts w:hint="eastAsia"/>
          <w:sz w:val="21"/>
          <w:szCs w:val="21"/>
          <w:highlight w:val="none"/>
        </w:rPr>
        <w:t>人，营业收入为</w:t>
      </w:r>
      <w:r>
        <w:rPr>
          <w:rFonts w:hint="eastAsia"/>
          <w:sz w:val="21"/>
          <w:szCs w:val="21"/>
          <w:highlight w:val="none"/>
          <w:u w:val="single"/>
        </w:rPr>
        <w:t xml:space="preserve">    </w:t>
      </w:r>
      <w:r>
        <w:rPr>
          <w:rFonts w:hint="eastAsia"/>
          <w:sz w:val="21"/>
          <w:szCs w:val="21"/>
          <w:highlight w:val="none"/>
        </w:rPr>
        <w:t>万元，资产总额为</w:t>
      </w:r>
      <w:r>
        <w:rPr>
          <w:rFonts w:hint="eastAsia"/>
          <w:sz w:val="21"/>
          <w:szCs w:val="21"/>
          <w:highlight w:val="none"/>
          <w:u w:val="single"/>
        </w:rPr>
        <w:t xml:space="preserve">     </w:t>
      </w:r>
      <w:r>
        <w:rPr>
          <w:rFonts w:hint="eastAsia"/>
          <w:sz w:val="21"/>
          <w:szCs w:val="21"/>
          <w:highlight w:val="none"/>
        </w:rPr>
        <w:t>万元，属于</w:t>
      </w:r>
      <w:r>
        <w:rPr>
          <w:rFonts w:hint="eastAsia"/>
          <w:sz w:val="21"/>
          <w:szCs w:val="21"/>
          <w:highlight w:val="none"/>
          <w:u w:val="single"/>
        </w:rPr>
        <w:t>（中型企业、小型企业、微型企业）</w:t>
      </w:r>
      <w:r>
        <w:rPr>
          <w:rFonts w:hint="eastAsia"/>
          <w:sz w:val="21"/>
          <w:szCs w:val="21"/>
          <w:highlight w:val="none"/>
        </w:rPr>
        <w:t xml:space="preserve">； </w:t>
      </w:r>
    </w:p>
    <w:p>
      <w:pPr>
        <w:pStyle w:val="130"/>
        <w:keepNext w:val="0"/>
        <w:keepLines w:val="0"/>
        <w:pageBreakBefore w:val="0"/>
        <w:widowControl w:val="0"/>
        <w:kinsoku/>
        <w:wordWrap/>
        <w:overflowPunct/>
        <w:topLinePunct w:val="0"/>
        <w:autoSpaceDE/>
        <w:autoSpaceDN/>
        <w:bidi w:val="0"/>
        <w:adjustRightInd/>
        <w:spacing w:line="400" w:lineRule="exact"/>
        <w:ind w:firstLine="640"/>
        <w:jc w:val="both"/>
        <w:textAlignment w:val="auto"/>
        <w:rPr>
          <w:sz w:val="21"/>
          <w:szCs w:val="21"/>
          <w:highlight w:val="none"/>
        </w:rPr>
      </w:pPr>
      <w:r>
        <w:rPr>
          <w:rFonts w:hint="eastAsia"/>
          <w:sz w:val="21"/>
          <w:szCs w:val="21"/>
          <w:highlight w:val="none"/>
        </w:rPr>
        <w:t>2.</w:t>
      </w:r>
      <w:r>
        <w:rPr>
          <w:rFonts w:hint="eastAsia"/>
          <w:sz w:val="21"/>
          <w:szCs w:val="21"/>
          <w:highlight w:val="none"/>
          <w:u w:val="single"/>
        </w:rPr>
        <w:t xml:space="preserve">    （标的名称）</w:t>
      </w:r>
      <w:r>
        <w:rPr>
          <w:rFonts w:hint="eastAsia"/>
          <w:sz w:val="21"/>
          <w:szCs w:val="21"/>
          <w:highlight w:val="none"/>
        </w:rPr>
        <w:t>，属于</w:t>
      </w:r>
      <w:r>
        <w:rPr>
          <w:rFonts w:hint="eastAsia"/>
          <w:sz w:val="21"/>
          <w:szCs w:val="21"/>
          <w:highlight w:val="none"/>
          <w:u w:val="single"/>
        </w:rPr>
        <w:t xml:space="preserve">     （釆购文件中明确的所属行业）行业</w:t>
      </w:r>
      <w:r>
        <w:rPr>
          <w:rFonts w:hint="eastAsia"/>
          <w:sz w:val="21"/>
          <w:szCs w:val="21"/>
          <w:highlight w:val="none"/>
        </w:rPr>
        <w:t>；承建（承接）企业为</w:t>
      </w:r>
      <w:r>
        <w:rPr>
          <w:rFonts w:hint="eastAsia"/>
          <w:sz w:val="21"/>
          <w:szCs w:val="21"/>
          <w:highlight w:val="none"/>
          <w:u w:val="single"/>
        </w:rPr>
        <w:t>（企业名称）</w:t>
      </w:r>
      <w:r>
        <w:rPr>
          <w:rFonts w:hint="eastAsia"/>
          <w:sz w:val="21"/>
          <w:szCs w:val="21"/>
          <w:highlight w:val="none"/>
        </w:rPr>
        <w:t>、从业人员</w:t>
      </w:r>
      <w:r>
        <w:rPr>
          <w:rFonts w:hint="eastAsia"/>
          <w:sz w:val="21"/>
          <w:szCs w:val="21"/>
          <w:highlight w:val="none"/>
          <w:u w:val="single"/>
        </w:rPr>
        <w:tab/>
      </w:r>
      <w:r>
        <w:rPr>
          <w:rFonts w:hint="eastAsia"/>
          <w:sz w:val="21"/>
          <w:szCs w:val="21"/>
          <w:highlight w:val="none"/>
          <w:u w:val="single"/>
        </w:rPr>
        <w:tab/>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rPr>
        <w:t>人，营业收入为</w:t>
      </w:r>
      <w:r>
        <w:rPr>
          <w:rFonts w:hint="eastAsia"/>
          <w:sz w:val="21"/>
          <w:szCs w:val="21"/>
          <w:highlight w:val="none"/>
          <w:u w:val="single"/>
        </w:rPr>
        <w:t xml:space="preserve">    </w:t>
      </w:r>
      <w:r>
        <w:rPr>
          <w:rFonts w:hint="eastAsia"/>
          <w:sz w:val="21"/>
          <w:szCs w:val="21"/>
          <w:highlight w:val="none"/>
        </w:rPr>
        <w:t>万元，资产总额为</w:t>
      </w:r>
      <w:r>
        <w:rPr>
          <w:rFonts w:hint="eastAsia"/>
          <w:sz w:val="21"/>
          <w:szCs w:val="21"/>
          <w:highlight w:val="none"/>
          <w:u w:val="single"/>
        </w:rPr>
        <w:t xml:space="preserve">    </w:t>
      </w:r>
      <w:r>
        <w:rPr>
          <w:rFonts w:hint="eastAsia"/>
          <w:sz w:val="21"/>
          <w:szCs w:val="21"/>
          <w:highlight w:val="none"/>
        </w:rPr>
        <w:t>万元，属于</w:t>
      </w:r>
      <w:r>
        <w:rPr>
          <w:rFonts w:hint="eastAsia"/>
          <w:sz w:val="21"/>
          <w:szCs w:val="21"/>
          <w:highlight w:val="none"/>
          <w:u w:val="single"/>
        </w:rPr>
        <w:t>（中型企业、小型企业、微型企业）</w:t>
      </w:r>
      <w:r>
        <w:rPr>
          <w:rFonts w:hint="eastAsia"/>
          <w:sz w:val="21"/>
          <w:szCs w:val="21"/>
          <w:highlight w:val="none"/>
        </w:rPr>
        <w:t>；</w:t>
      </w:r>
    </w:p>
    <w:p>
      <w:pPr>
        <w:pStyle w:val="130"/>
        <w:keepNext w:val="0"/>
        <w:keepLines w:val="0"/>
        <w:pageBreakBefore w:val="0"/>
        <w:widowControl w:val="0"/>
        <w:kinsoku/>
        <w:wordWrap/>
        <w:overflowPunct/>
        <w:topLinePunct w:val="0"/>
        <w:autoSpaceDE/>
        <w:autoSpaceDN/>
        <w:bidi w:val="0"/>
        <w:adjustRightInd/>
        <w:spacing w:line="400" w:lineRule="exact"/>
        <w:ind w:firstLine="640"/>
        <w:jc w:val="both"/>
        <w:textAlignment w:val="auto"/>
        <w:rPr>
          <w:sz w:val="21"/>
          <w:szCs w:val="21"/>
          <w:highlight w:val="none"/>
        </w:rPr>
      </w:pPr>
      <w:r>
        <w:rPr>
          <w:rFonts w:hint="eastAsia"/>
          <w:sz w:val="21"/>
          <w:szCs w:val="21"/>
          <w:highlight w:val="none"/>
        </w:rPr>
        <w:t>......</w:t>
      </w:r>
    </w:p>
    <w:p>
      <w:pPr>
        <w:pStyle w:val="130"/>
        <w:keepNext w:val="0"/>
        <w:keepLines w:val="0"/>
        <w:pageBreakBefore w:val="0"/>
        <w:widowControl w:val="0"/>
        <w:kinsoku/>
        <w:wordWrap/>
        <w:overflowPunct/>
        <w:topLinePunct w:val="0"/>
        <w:autoSpaceDE/>
        <w:autoSpaceDN/>
        <w:bidi w:val="0"/>
        <w:adjustRightInd/>
        <w:spacing w:line="400" w:lineRule="exact"/>
        <w:ind w:firstLine="640"/>
        <w:jc w:val="both"/>
        <w:textAlignment w:val="auto"/>
        <w:rPr>
          <w:sz w:val="21"/>
          <w:szCs w:val="21"/>
          <w:highlight w:val="none"/>
        </w:rPr>
      </w:pPr>
      <w:r>
        <w:rPr>
          <w:rFonts w:hint="eastAsia"/>
          <w:sz w:val="21"/>
          <w:szCs w:val="21"/>
          <w:highlight w:val="none"/>
        </w:rPr>
        <w:t>以上企业，不属于大企业的分支机构，不存在控股股东为大企业的情形，也不存在与大企业的负责人为同一人的情形。</w:t>
      </w:r>
    </w:p>
    <w:p>
      <w:pPr>
        <w:pStyle w:val="130"/>
        <w:keepNext w:val="0"/>
        <w:keepLines w:val="0"/>
        <w:pageBreakBefore w:val="0"/>
        <w:widowControl w:val="0"/>
        <w:kinsoku/>
        <w:wordWrap/>
        <w:overflowPunct/>
        <w:topLinePunct w:val="0"/>
        <w:autoSpaceDE/>
        <w:autoSpaceDN/>
        <w:bidi w:val="0"/>
        <w:adjustRightInd/>
        <w:spacing w:after="40" w:line="400" w:lineRule="exact"/>
        <w:ind w:firstLine="640"/>
        <w:jc w:val="both"/>
        <w:textAlignment w:val="auto"/>
        <w:rPr>
          <w:sz w:val="21"/>
          <w:szCs w:val="21"/>
          <w:highlight w:val="none"/>
        </w:rPr>
      </w:pPr>
      <w:r>
        <w:rPr>
          <w:rFonts w:hint="eastAsia"/>
          <w:sz w:val="21"/>
          <w:szCs w:val="21"/>
          <w:highlight w:val="none"/>
        </w:rPr>
        <w:t>本企业对上述声明内容的真实性负责。如有虚假，将依法承担相应责任。</w:t>
      </w:r>
    </w:p>
    <w:p>
      <w:pPr>
        <w:pStyle w:val="130"/>
        <w:keepNext w:val="0"/>
        <w:keepLines w:val="0"/>
        <w:pageBreakBefore w:val="0"/>
        <w:widowControl w:val="0"/>
        <w:kinsoku/>
        <w:wordWrap/>
        <w:overflowPunct/>
        <w:topLinePunct w:val="0"/>
        <w:autoSpaceDE/>
        <w:autoSpaceDN/>
        <w:bidi w:val="0"/>
        <w:adjustRightInd/>
        <w:spacing w:after="40" w:line="400" w:lineRule="exact"/>
        <w:ind w:firstLine="640"/>
        <w:jc w:val="both"/>
        <w:textAlignment w:val="auto"/>
        <w:rPr>
          <w:sz w:val="21"/>
          <w:szCs w:val="21"/>
          <w:highlight w:val="none"/>
        </w:rPr>
      </w:pPr>
    </w:p>
    <w:p>
      <w:pPr>
        <w:pStyle w:val="130"/>
        <w:keepNext w:val="0"/>
        <w:keepLines w:val="0"/>
        <w:pageBreakBefore w:val="0"/>
        <w:widowControl w:val="0"/>
        <w:kinsoku/>
        <w:wordWrap/>
        <w:overflowPunct/>
        <w:topLinePunct w:val="0"/>
        <w:autoSpaceDE/>
        <w:autoSpaceDN/>
        <w:bidi w:val="0"/>
        <w:adjustRightInd/>
        <w:spacing w:line="400" w:lineRule="exact"/>
        <w:ind w:firstLine="640"/>
        <w:jc w:val="both"/>
        <w:textAlignment w:val="auto"/>
        <w:rPr>
          <w:sz w:val="21"/>
          <w:szCs w:val="21"/>
          <w:highlight w:val="none"/>
        </w:rPr>
      </w:pPr>
      <w:r>
        <w:rPr>
          <w:rFonts w:hint="eastAsia"/>
          <w:sz w:val="21"/>
          <w:szCs w:val="21"/>
          <w:highlight w:val="none"/>
        </w:rPr>
        <w:t xml:space="preserve">                          企业名称（盖章）：</w:t>
      </w:r>
    </w:p>
    <w:p>
      <w:pPr>
        <w:pStyle w:val="130"/>
        <w:keepNext w:val="0"/>
        <w:keepLines w:val="0"/>
        <w:pageBreakBefore w:val="0"/>
        <w:widowControl w:val="0"/>
        <w:kinsoku/>
        <w:wordWrap/>
        <w:overflowPunct/>
        <w:topLinePunct w:val="0"/>
        <w:autoSpaceDE/>
        <w:autoSpaceDN/>
        <w:bidi w:val="0"/>
        <w:adjustRightInd/>
        <w:spacing w:line="400" w:lineRule="exact"/>
        <w:ind w:firstLine="640"/>
        <w:jc w:val="both"/>
        <w:textAlignment w:val="auto"/>
        <w:rPr>
          <w:sz w:val="21"/>
          <w:szCs w:val="21"/>
          <w:highlight w:val="none"/>
        </w:rPr>
      </w:pPr>
      <w:r>
        <w:rPr>
          <w:rFonts w:hint="eastAsia"/>
          <w:sz w:val="21"/>
          <w:szCs w:val="21"/>
          <w:highlight w:val="none"/>
        </w:rPr>
        <w:t xml:space="preserve">                          日期：</w:t>
      </w:r>
    </w:p>
    <w:p>
      <w:pPr>
        <w:pStyle w:val="190"/>
        <w:keepNext w:val="0"/>
        <w:keepLines w:val="0"/>
        <w:pageBreakBefore w:val="0"/>
        <w:widowControl w:val="0"/>
        <w:kinsoku/>
        <w:wordWrap/>
        <w:overflowPunct/>
        <w:topLinePunct w:val="0"/>
        <w:autoSpaceDE/>
        <w:autoSpaceDN/>
        <w:bidi w:val="0"/>
        <w:adjustRightInd/>
        <w:spacing w:after="0" w:line="400" w:lineRule="exact"/>
        <w:textAlignment w:val="auto"/>
        <w:rPr>
          <w:highlight w:val="none"/>
        </w:rPr>
      </w:pPr>
    </w:p>
    <w:p>
      <w:pPr>
        <w:pStyle w:val="190"/>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sz w:val="21"/>
          <w:szCs w:val="21"/>
          <w:highlight w:val="none"/>
        </w:rPr>
      </w:pPr>
      <w:r>
        <w:rPr>
          <w:sz w:val="21"/>
          <w:szCs w:val="21"/>
          <w:highlight w:val="none"/>
        </w:rPr>
        <w:t>备注：</w:t>
      </w:r>
      <w:r>
        <w:rPr>
          <w:rFonts w:hint="eastAsia"/>
          <w:sz w:val="21"/>
          <w:szCs w:val="21"/>
          <w:highlight w:val="none"/>
        </w:rPr>
        <w:t>申明为小型或微型企业</w:t>
      </w:r>
    </w:p>
    <w:p>
      <w:pPr>
        <w:pStyle w:val="190"/>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sz w:val="21"/>
          <w:szCs w:val="21"/>
          <w:highlight w:val="none"/>
        </w:rPr>
      </w:pPr>
      <w:r>
        <w:rPr>
          <w:rFonts w:hint="eastAsia"/>
          <w:sz w:val="21"/>
          <w:szCs w:val="21"/>
          <w:highlight w:val="none"/>
        </w:rPr>
        <w:t>1、</w:t>
      </w:r>
      <w:r>
        <w:rPr>
          <w:sz w:val="21"/>
          <w:szCs w:val="21"/>
          <w:highlight w:val="none"/>
        </w:rPr>
        <w:t>从业人员、营业收入、资产总额填报上一年度数据，无上一年度数据的新成立企业可不填报</w:t>
      </w:r>
      <w:r>
        <w:rPr>
          <w:rFonts w:hint="eastAsia"/>
          <w:sz w:val="21"/>
          <w:szCs w:val="21"/>
          <w:highlight w:val="none"/>
        </w:rPr>
        <w:t>相关数据</w:t>
      </w:r>
      <w:r>
        <w:rPr>
          <w:sz w:val="21"/>
          <w:szCs w:val="21"/>
          <w:highlight w:val="none"/>
        </w:rPr>
        <w:t>。</w:t>
      </w:r>
    </w:p>
    <w:p>
      <w:pPr>
        <w:pStyle w:val="190"/>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sz w:val="21"/>
          <w:szCs w:val="21"/>
          <w:highlight w:val="none"/>
        </w:rPr>
      </w:pPr>
      <w:r>
        <w:rPr>
          <w:rFonts w:hint="eastAsia"/>
          <w:sz w:val="21"/>
          <w:szCs w:val="21"/>
          <w:highlight w:val="none"/>
        </w:rPr>
        <w:t>2、供应商须依据《采购需求》中明确的标的所属行业进行填报。</w:t>
      </w:r>
    </w:p>
    <w:p>
      <w:pPr>
        <w:pStyle w:val="190"/>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sz w:val="21"/>
          <w:szCs w:val="21"/>
          <w:highlight w:val="none"/>
        </w:rPr>
      </w:pPr>
      <w:r>
        <w:rPr>
          <w:rFonts w:hint="eastAsia"/>
          <w:sz w:val="21"/>
          <w:szCs w:val="21"/>
          <w:highlight w:val="none"/>
        </w:rPr>
        <w:t>3、填报依据：《政府采购促进中小企业发展管理办法》（财库[2020]46号）；</w:t>
      </w:r>
    </w:p>
    <w:p>
      <w:pPr>
        <w:pStyle w:val="190"/>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sz w:val="21"/>
          <w:szCs w:val="21"/>
          <w:highlight w:val="none"/>
        </w:rPr>
      </w:pPr>
      <w:r>
        <w:rPr>
          <w:rFonts w:hint="eastAsia"/>
          <w:sz w:val="21"/>
          <w:szCs w:val="21"/>
          <w:highlight w:val="none"/>
        </w:rPr>
        <w:t xml:space="preserve">             《关于印发中小企业划型标准规定的通知》（工信部联企业[2011]300号）</w:t>
      </w:r>
    </w:p>
    <w:p>
      <w:pPr>
        <w:pStyle w:val="15"/>
        <w:jc w:val="center"/>
        <w:rPr>
          <w:rFonts w:ascii="宋体" w:hAnsi="宋体"/>
          <w:highlight w:val="none"/>
        </w:rPr>
      </w:pPr>
      <w:bookmarkStart w:id="34" w:name="_Toc66787852"/>
      <w:bookmarkStart w:id="35" w:name="_Toc18481388"/>
    </w:p>
    <w:p>
      <w:pPr>
        <w:pStyle w:val="15"/>
        <w:jc w:val="center"/>
        <w:rPr>
          <w:rFonts w:ascii="宋体" w:hAnsi="宋体"/>
          <w:highlight w:val="none"/>
        </w:rPr>
      </w:pPr>
    </w:p>
    <w:p>
      <w:pPr>
        <w:pStyle w:val="15"/>
        <w:jc w:val="center"/>
        <w:rPr>
          <w:rFonts w:ascii="宋体" w:hAnsi="宋体"/>
          <w:highlight w:val="none"/>
        </w:rPr>
      </w:pPr>
    </w:p>
    <w:p>
      <w:pPr>
        <w:pStyle w:val="15"/>
        <w:jc w:val="center"/>
        <w:rPr>
          <w:rFonts w:ascii="宋体" w:hAnsi="宋体"/>
          <w:highlight w:val="none"/>
        </w:rPr>
      </w:pPr>
    </w:p>
    <w:p>
      <w:pPr>
        <w:pStyle w:val="15"/>
        <w:jc w:val="center"/>
        <w:rPr>
          <w:rFonts w:ascii="宋体" w:hAnsi="宋体"/>
          <w:highlight w:val="none"/>
        </w:rPr>
      </w:pPr>
    </w:p>
    <w:p>
      <w:pPr>
        <w:pStyle w:val="15"/>
        <w:jc w:val="center"/>
        <w:rPr>
          <w:rFonts w:ascii="宋体" w:hAnsi="宋体"/>
          <w:highlight w:val="none"/>
        </w:rPr>
      </w:pPr>
    </w:p>
    <w:bookmarkEnd w:id="34"/>
    <w:bookmarkEnd w:id="35"/>
    <w:p>
      <w:pPr>
        <w:pStyle w:val="15"/>
        <w:jc w:val="center"/>
        <w:rPr>
          <w:rFonts w:ascii="宋体" w:hAnsi="宋体"/>
          <w:highlight w:val="none"/>
        </w:rPr>
      </w:pPr>
      <w:r>
        <w:rPr>
          <w:rFonts w:hint="eastAsia" w:ascii="宋体" w:hAnsi="宋体"/>
          <w:highlight w:val="none"/>
        </w:rPr>
        <w:t>第五章  合同主要条款</w:t>
      </w:r>
    </w:p>
    <w:p>
      <w:pPr>
        <w:spacing w:line="300" w:lineRule="auto"/>
        <w:ind w:left="420" w:hanging="420"/>
        <w:jc w:val="center"/>
        <w:rPr>
          <w:rFonts w:ascii="宋体" w:hAnsi="宋体"/>
          <w:b/>
          <w:kern w:val="0"/>
          <w:highlight w:val="none"/>
        </w:rPr>
      </w:pPr>
    </w:p>
    <w:p>
      <w:pPr>
        <w:pStyle w:val="60"/>
        <w:jc w:val="center"/>
        <w:rPr>
          <w:rFonts w:hint="eastAsia" w:hAnsi="宋体"/>
          <w:b/>
          <w:sz w:val="52"/>
          <w:szCs w:val="52"/>
          <w:highlight w:val="none"/>
        </w:rPr>
      </w:pPr>
    </w:p>
    <w:p>
      <w:pPr>
        <w:pStyle w:val="60"/>
        <w:jc w:val="center"/>
        <w:rPr>
          <w:rFonts w:hint="eastAsia" w:hAnsi="宋体"/>
          <w:b/>
          <w:sz w:val="52"/>
          <w:szCs w:val="52"/>
          <w:highlight w:val="none"/>
        </w:rPr>
      </w:pPr>
    </w:p>
    <w:p>
      <w:pPr>
        <w:pStyle w:val="60"/>
        <w:jc w:val="center"/>
        <w:rPr>
          <w:rFonts w:hint="eastAsia" w:hAnsi="宋体"/>
          <w:b/>
          <w:sz w:val="52"/>
          <w:szCs w:val="52"/>
          <w:highlight w:val="none"/>
        </w:rPr>
      </w:pPr>
    </w:p>
    <w:p>
      <w:pPr>
        <w:pStyle w:val="60"/>
        <w:jc w:val="center"/>
        <w:rPr>
          <w:rFonts w:hint="eastAsia" w:hAnsi="宋体"/>
          <w:b/>
          <w:sz w:val="52"/>
          <w:szCs w:val="52"/>
          <w:highlight w:val="none"/>
        </w:rPr>
      </w:pPr>
    </w:p>
    <w:p>
      <w:pPr>
        <w:pStyle w:val="60"/>
        <w:jc w:val="center"/>
        <w:rPr>
          <w:rFonts w:hint="eastAsia" w:hAnsi="宋体"/>
          <w:b/>
          <w:sz w:val="52"/>
          <w:szCs w:val="52"/>
          <w:highlight w:val="none"/>
        </w:rPr>
      </w:pPr>
    </w:p>
    <w:p>
      <w:pPr>
        <w:pStyle w:val="60"/>
        <w:jc w:val="center"/>
        <w:rPr>
          <w:rFonts w:hint="eastAsia" w:hAnsi="宋体"/>
          <w:b/>
          <w:sz w:val="52"/>
          <w:szCs w:val="52"/>
          <w:highlight w:val="none"/>
        </w:rPr>
      </w:pPr>
    </w:p>
    <w:p>
      <w:pPr>
        <w:pStyle w:val="60"/>
        <w:jc w:val="center"/>
        <w:rPr>
          <w:rFonts w:hAnsi="宋体"/>
          <w:b/>
          <w:sz w:val="52"/>
          <w:szCs w:val="52"/>
          <w:highlight w:val="none"/>
        </w:rPr>
      </w:pPr>
      <w:r>
        <w:rPr>
          <w:rFonts w:hint="eastAsia" w:hAnsi="宋体"/>
          <w:b/>
          <w:sz w:val="52"/>
          <w:szCs w:val="52"/>
          <w:highlight w:val="none"/>
        </w:rPr>
        <w:t>广西壮族自治区政府采购合同</w:t>
      </w:r>
    </w:p>
    <w:p>
      <w:pPr>
        <w:pStyle w:val="60"/>
        <w:rPr>
          <w:rFonts w:hAnsi="宋体"/>
          <w:highlight w:val="none"/>
        </w:rPr>
      </w:pPr>
    </w:p>
    <w:p>
      <w:pPr>
        <w:pStyle w:val="60"/>
        <w:rPr>
          <w:rFonts w:hAnsi="宋体"/>
          <w:highlight w:val="none"/>
        </w:rPr>
      </w:pPr>
    </w:p>
    <w:p>
      <w:pPr>
        <w:pStyle w:val="60"/>
        <w:rPr>
          <w:rFonts w:hAnsi="宋体"/>
          <w:highlight w:val="none"/>
        </w:rPr>
      </w:pPr>
    </w:p>
    <w:p>
      <w:pPr>
        <w:keepNext w:val="0"/>
        <w:keepLines w:val="0"/>
        <w:pageBreakBefore w:val="0"/>
        <w:widowControl w:val="0"/>
        <w:tabs>
          <w:tab w:val="left" w:pos="721"/>
          <w:tab w:val="left" w:pos="7920"/>
        </w:tabs>
        <w:kinsoku/>
        <w:wordWrap/>
        <w:overflowPunct/>
        <w:topLinePunct w:val="0"/>
        <w:autoSpaceDE/>
        <w:autoSpaceDN/>
        <w:bidi w:val="0"/>
        <w:adjustRightInd/>
        <w:snapToGrid w:val="0"/>
        <w:spacing w:line="360" w:lineRule="exact"/>
        <w:ind w:firstLine="1305" w:firstLineChars="500"/>
        <w:textAlignment w:val="auto"/>
        <w:rPr>
          <w:rFonts w:ascii="宋体" w:hAnsi="宋体"/>
          <w:b/>
          <w:spacing w:val="-20"/>
          <w:sz w:val="30"/>
          <w:szCs w:val="30"/>
          <w:highlight w:val="none"/>
        </w:rPr>
      </w:pPr>
      <w:r>
        <w:rPr>
          <w:rFonts w:hint="eastAsia" w:ascii="宋体" w:hAnsi="宋体"/>
          <w:b/>
          <w:spacing w:val="-20"/>
          <w:sz w:val="30"/>
          <w:szCs w:val="30"/>
          <w:highlight w:val="none"/>
        </w:rPr>
        <w:t>合</w:t>
      </w:r>
      <w:r>
        <w:rPr>
          <w:rFonts w:ascii="宋体" w:hAnsi="宋体"/>
          <w:b/>
          <w:spacing w:val="-20"/>
          <w:sz w:val="30"/>
          <w:szCs w:val="30"/>
          <w:highlight w:val="none"/>
        </w:rPr>
        <w:t xml:space="preserve"> </w:t>
      </w:r>
      <w:r>
        <w:rPr>
          <w:rFonts w:hint="eastAsia" w:ascii="宋体" w:hAnsi="宋体"/>
          <w:b/>
          <w:spacing w:val="-20"/>
          <w:sz w:val="30"/>
          <w:szCs w:val="30"/>
          <w:highlight w:val="none"/>
        </w:rPr>
        <w:t>同</w:t>
      </w:r>
      <w:r>
        <w:rPr>
          <w:rFonts w:ascii="宋体" w:hAnsi="宋体"/>
          <w:b/>
          <w:spacing w:val="-20"/>
          <w:sz w:val="30"/>
          <w:szCs w:val="30"/>
          <w:highlight w:val="none"/>
        </w:rPr>
        <w:t xml:space="preserve"> </w:t>
      </w:r>
      <w:r>
        <w:rPr>
          <w:rFonts w:hint="eastAsia" w:ascii="宋体" w:hAnsi="宋体"/>
          <w:b/>
          <w:spacing w:val="-20"/>
          <w:sz w:val="30"/>
          <w:szCs w:val="30"/>
          <w:highlight w:val="none"/>
        </w:rPr>
        <w:t>名</w:t>
      </w:r>
      <w:r>
        <w:rPr>
          <w:rFonts w:ascii="宋体" w:hAnsi="宋体"/>
          <w:b/>
          <w:spacing w:val="-20"/>
          <w:sz w:val="30"/>
          <w:szCs w:val="30"/>
          <w:highlight w:val="none"/>
        </w:rPr>
        <w:t xml:space="preserve"> </w:t>
      </w:r>
      <w:r>
        <w:rPr>
          <w:rFonts w:hint="eastAsia" w:ascii="宋体" w:hAnsi="宋体"/>
          <w:b/>
          <w:spacing w:val="-20"/>
          <w:sz w:val="30"/>
          <w:szCs w:val="30"/>
          <w:highlight w:val="none"/>
        </w:rPr>
        <w:t>称：</w:t>
      </w:r>
      <w:r>
        <w:rPr>
          <w:rFonts w:ascii="宋体" w:hAnsi="宋体"/>
          <w:b/>
          <w:sz w:val="30"/>
          <w:szCs w:val="30"/>
          <w:highlight w:val="none"/>
          <w:u w:val="single"/>
        </w:rPr>
        <w:t xml:space="preserve"> </w:t>
      </w:r>
      <w:r>
        <w:rPr>
          <w:rFonts w:hint="eastAsia" w:ascii="宋体" w:hAnsi="宋体"/>
          <w:bCs/>
          <w:sz w:val="30"/>
          <w:szCs w:val="30"/>
          <w:highlight w:val="none"/>
          <w:u w:val="single"/>
        </w:rPr>
        <w:t xml:space="preserve">                                 </w:t>
      </w:r>
      <w:r>
        <w:rPr>
          <w:rFonts w:ascii="宋体" w:hAnsi="宋体"/>
          <w:b/>
          <w:sz w:val="30"/>
          <w:szCs w:val="30"/>
          <w:highlight w:val="none"/>
          <w:u w:val="single"/>
        </w:rPr>
        <w:t xml:space="preserve"> </w:t>
      </w: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05" w:firstLineChars="500"/>
        <w:textAlignment w:val="auto"/>
        <w:rPr>
          <w:rFonts w:ascii="宋体" w:hAnsi="宋体"/>
          <w:b/>
          <w:spacing w:val="-20"/>
          <w:sz w:val="30"/>
          <w:szCs w:val="30"/>
          <w:highlight w:val="none"/>
        </w:rPr>
      </w:pPr>
      <w:r>
        <w:rPr>
          <w:rFonts w:hint="eastAsia" w:ascii="宋体" w:hAnsi="宋体"/>
          <w:b/>
          <w:spacing w:val="-20"/>
          <w:sz w:val="30"/>
          <w:szCs w:val="30"/>
          <w:highlight w:val="none"/>
        </w:rPr>
        <w:t>合</w:t>
      </w:r>
      <w:r>
        <w:rPr>
          <w:rFonts w:ascii="宋体" w:hAnsi="宋体"/>
          <w:b/>
          <w:spacing w:val="-20"/>
          <w:sz w:val="30"/>
          <w:szCs w:val="30"/>
          <w:highlight w:val="none"/>
        </w:rPr>
        <w:t xml:space="preserve"> </w:t>
      </w:r>
      <w:r>
        <w:rPr>
          <w:rFonts w:hint="eastAsia" w:ascii="宋体" w:hAnsi="宋体"/>
          <w:b/>
          <w:spacing w:val="-20"/>
          <w:sz w:val="30"/>
          <w:szCs w:val="30"/>
          <w:highlight w:val="none"/>
        </w:rPr>
        <w:t>同</w:t>
      </w:r>
      <w:r>
        <w:rPr>
          <w:rFonts w:ascii="宋体" w:hAnsi="宋体"/>
          <w:b/>
          <w:spacing w:val="-20"/>
          <w:sz w:val="30"/>
          <w:szCs w:val="30"/>
          <w:highlight w:val="none"/>
        </w:rPr>
        <w:t xml:space="preserve"> </w:t>
      </w:r>
      <w:r>
        <w:rPr>
          <w:rFonts w:hint="eastAsia" w:ascii="宋体" w:hAnsi="宋体"/>
          <w:b/>
          <w:spacing w:val="-20"/>
          <w:sz w:val="30"/>
          <w:szCs w:val="30"/>
          <w:highlight w:val="none"/>
        </w:rPr>
        <w:t>编</w:t>
      </w:r>
      <w:r>
        <w:rPr>
          <w:rFonts w:ascii="宋体" w:hAnsi="宋体"/>
          <w:b/>
          <w:spacing w:val="-20"/>
          <w:sz w:val="30"/>
          <w:szCs w:val="30"/>
          <w:highlight w:val="none"/>
        </w:rPr>
        <w:t xml:space="preserve"> </w:t>
      </w:r>
      <w:r>
        <w:rPr>
          <w:rFonts w:hint="eastAsia" w:ascii="宋体" w:hAnsi="宋体"/>
          <w:b/>
          <w:spacing w:val="-20"/>
          <w:sz w:val="30"/>
          <w:szCs w:val="30"/>
          <w:highlight w:val="none"/>
        </w:rPr>
        <w:t>号：</w:t>
      </w:r>
      <w:r>
        <w:rPr>
          <w:rFonts w:ascii="宋体" w:hAnsi="宋体"/>
          <w:b/>
          <w:sz w:val="30"/>
          <w:szCs w:val="30"/>
          <w:highlight w:val="none"/>
          <w:u w:val="single"/>
        </w:rPr>
        <w:t xml:space="preserve">                            </w:t>
      </w:r>
      <w:r>
        <w:rPr>
          <w:rFonts w:hint="eastAsia" w:ascii="宋体" w:hAnsi="宋体"/>
          <w:b/>
          <w:sz w:val="30"/>
          <w:szCs w:val="30"/>
          <w:highlight w:val="none"/>
          <w:u w:val="single"/>
          <w:lang w:val="en-US" w:eastAsia="zh-CN"/>
        </w:rPr>
        <w:t xml:space="preserve"> </w:t>
      </w:r>
      <w:r>
        <w:rPr>
          <w:rFonts w:ascii="宋体" w:hAnsi="宋体"/>
          <w:b/>
          <w:sz w:val="30"/>
          <w:szCs w:val="30"/>
          <w:highlight w:val="none"/>
          <w:u w:val="single"/>
        </w:rPr>
        <w:t xml:space="preserve">      </w:t>
      </w: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textAlignment w:val="auto"/>
        <w:rPr>
          <w:rFonts w:ascii="宋体" w:hAnsi="宋体"/>
          <w:b/>
          <w:sz w:val="30"/>
          <w:szCs w:val="30"/>
          <w:highlight w:val="none"/>
        </w:rPr>
      </w:pP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55" w:firstLineChars="450"/>
        <w:textAlignment w:val="auto"/>
        <w:rPr>
          <w:rFonts w:ascii="宋体" w:hAnsi="宋体"/>
          <w:b/>
          <w:sz w:val="30"/>
          <w:szCs w:val="30"/>
          <w:highlight w:val="none"/>
        </w:rPr>
      </w:pP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55" w:firstLineChars="450"/>
        <w:textAlignment w:val="auto"/>
        <w:rPr>
          <w:rFonts w:ascii="宋体" w:hAnsi="宋体"/>
          <w:b/>
          <w:sz w:val="30"/>
          <w:szCs w:val="30"/>
          <w:highlight w:val="none"/>
        </w:rPr>
      </w:pPr>
      <w:r>
        <w:rPr>
          <w:rFonts w:hint="eastAsia" w:ascii="宋体" w:hAnsi="宋体"/>
          <w:b/>
          <w:sz w:val="30"/>
          <w:szCs w:val="30"/>
          <w:highlight w:val="none"/>
        </w:rPr>
        <w:t>采购单位（甲方）：</w:t>
      </w:r>
      <w:r>
        <w:rPr>
          <w:rFonts w:hint="eastAsia" w:ascii="宋体" w:hAnsi="宋体"/>
          <w:sz w:val="30"/>
          <w:szCs w:val="30"/>
          <w:highlight w:val="none"/>
          <w:u w:val="single"/>
        </w:rPr>
        <w:t xml:space="preserve">                     </w:t>
      </w:r>
      <w:r>
        <w:rPr>
          <w:rFonts w:ascii="宋体" w:hAnsi="宋体"/>
          <w:b/>
          <w:sz w:val="30"/>
          <w:szCs w:val="30"/>
          <w:highlight w:val="none"/>
          <w:u w:val="single"/>
        </w:rPr>
        <w:t xml:space="preserve">       </w:t>
      </w:r>
    </w:p>
    <w:p>
      <w:pPr>
        <w:keepNext w:val="0"/>
        <w:keepLines w:val="0"/>
        <w:pageBreakBefore w:val="0"/>
        <w:widowControl w:val="0"/>
        <w:tabs>
          <w:tab w:val="left" w:pos="721"/>
        </w:tabs>
        <w:kinsoku/>
        <w:wordWrap/>
        <w:overflowPunct/>
        <w:topLinePunct w:val="0"/>
        <w:autoSpaceDE/>
        <w:autoSpaceDN/>
        <w:bidi w:val="0"/>
        <w:adjustRightInd/>
        <w:snapToGrid w:val="0"/>
        <w:spacing w:before="312" w:line="360" w:lineRule="exact"/>
        <w:ind w:firstLine="1355" w:firstLineChars="450"/>
        <w:textAlignment w:val="auto"/>
        <w:rPr>
          <w:rFonts w:ascii="宋体" w:hAnsi="宋体"/>
          <w:b/>
          <w:sz w:val="30"/>
          <w:szCs w:val="30"/>
          <w:highlight w:val="none"/>
        </w:rPr>
      </w:pPr>
      <w:r>
        <w:rPr>
          <w:rFonts w:hint="eastAsia" w:ascii="宋体" w:hAnsi="宋体"/>
          <w:b/>
          <w:sz w:val="30"/>
          <w:szCs w:val="30"/>
          <w:highlight w:val="none"/>
        </w:rPr>
        <w:t>住  所：</w:t>
      </w:r>
      <w:r>
        <w:rPr>
          <w:rFonts w:hint="eastAsia" w:ascii="宋体" w:hAnsi="宋体"/>
          <w:b/>
          <w:sz w:val="30"/>
          <w:szCs w:val="30"/>
          <w:highlight w:val="none"/>
          <w:u w:val="single"/>
        </w:rPr>
        <w:t xml:space="preserve"> </w:t>
      </w:r>
      <w:r>
        <w:rPr>
          <w:rFonts w:hint="eastAsia" w:ascii="宋体" w:hAnsi="宋体"/>
          <w:sz w:val="30"/>
          <w:szCs w:val="30"/>
          <w:highlight w:val="none"/>
          <w:u w:val="single"/>
        </w:rPr>
        <w:t xml:space="preserve">                     </w:t>
      </w:r>
      <w:r>
        <w:rPr>
          <w:rFonts w:hint="eastAsia" w:ascii="宋体" w:hAnsi="宋体"/>
          <w:b/>
          <w:sz w:val="30"/>
          <w:szCs w:val="30"/>
          <w:highlight w:val="none"/>
          <w:u w:val="single"/>
        </w:rPr>
        <w:t xml:space="preserve">            </w:t>
      </w:r>
      <w:r>
        <w:rPr>
          <w:rFonts w:hint="eastAsia" w:ascii="宋体" w:hAnsi="宋体"/>
          <w:b/>
          <w:sz w:val="30"/>
          <w:szCs w:val="30"/>
          <w:highlight w:val="none"/>
          <w:u w:val="single"/>
          <w:lang w:val="en-US" w:eastAsia="zh-CN"/>
        </w:rPr>
        <w:t xml:space="preserve"> </w:t>
      </w:r>
      <w:r>
        <w:rPr>
          <w:rFonts w:ascii="宋体" w:hAnsi="宋体"/>
          <w:b/>
          <w:sz w:val="30"/>
          <w:szCs w:val="30"/>
          <w:highlight w:val="none"/>
          <w:u w:val="single"/>
        </w:rPr>
        <w:t xml:space="preserve">   </w:t>
      </w: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55" w:firstLineChars="450"/>
        <w:textAlignment w:val="auto"/>
        <w:rPr>
          <w:rFonts w:ascii="宋体" w:hAnsi="宋体"/>
          <w:b/>
          <w:sz w:val="30"/>
          <w:szCs w:val="30"/>
          <w:highlight w:val="none"/>
        </w:rPr>
      </w:pP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55" w:firstLineChars="450"/>
        <w:textAlignment w:val="auto"/>
        <w:rPr>
          <w:rFonts w:ascii="宋体" w:hAnsi="宋体"/>
          <w:b/>
          <w:sz w:val="30"/>
          <w:szCs w:val="30"/>
          <w:highlight w:val="none"/>
        </w:rPr>
      </w:pP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55" w:firstLineChars="450"/>
        <w:textAlignment w:val="auto"/>
        <w:rPr>
          <w:rFonts w:ascii="宋体" w:hAnsi="宋体"/>
          <w:b/>
          <w:sz w:val="30"/>
          <w:szCs w:val="30"/>
          <w:highlight w:val="none"/>
        </w:rPr>
      </w:pPr>
      <w:r>
        <w:rPr>
          <w:rFonts w:hint="eastAsia" w:ascii="宋体" w:hAnsi="宋体"/>
          <w:b/>
          <w:sz w:val="30"/>
          <w:szCs w:val="30"/>
          <w:highlight w:val="none"/>
        </w:rPr>
        <w:t>供</w:t>
      </w:r>
      <w:r>
        <w:rPr>
          <w:rFonts w:ascii="宋体" w:hAnsi="宋体"/>
          <w:b/>
          <w:sz w:val="30"/>
          <w:szCs w:val="30"/>
          <w:highlight w:val="none"/>
        </w:rPr>
        <w:t xml:space="preserve"> </w:t>
      </w:r>
      <w:r>
        <w:rPr>
          <w:rFonts w:hint="eastAsia" w:ascii="宋体" w:hAnsi="宋体"/>
          <w:b/>
          <w:sz w:val="30"/>
          <w:szCs w:val="30"/>
          <w:highlight w:val="none"/>
        </w:rPr>
        <w:t>应</w:t>
      </w:r>
      <w:r>
        <w:rPr>
          <w:rFonts w:ascii="宋体" w:hAnsi="宋体"/>
          <w:b/>
          <w:sz w:val="30"/>
          <w:szCs w:val="30"/>
          <w:highlight w:val="none"/>
        </w:rPr>
        <w:t xml:space="preserve"> </w:t>
      </w:r>
      <w:r>
        <w:rPr>
          <w:rFonts w:hint="eastAsia" w:ascii="宋体" w:hAnsi="宋体"/>
          <w:b/>
          <w:sz w:val="30"/>
          <w:szCs w:val="30"/>
          <w:highlight w:val="none"/>
        </w:rPr>
        <w:t>商（乙方）</w:t>
      </w:r>
      <w:r>
        <w:rPr>
          <w:rFonts w:ascii="宋体" w:hAnsi="宋体"/>
          <w:b/>
          <w:sz w:val="30"/>
          <w:szCs w:val="30"/>
          <w:highlight w:val="none"/>
          <w:u w:val="single"/>
        </w:rPr>
        <w:t xml:space="preserve">                      </w:t>
      </w:r>
      <w:r>
        <w:rPr>
          <w:rFonts w:hint="eastAsia" w:ascii="宋体" w:hAnsi="宋体"/>
          <w:b/>
          <w:sz w:val="30"/>
          <w:szCs w:val="30"/>
          <w:highlight w:val="none"/>
          <w:u w:val="single"/>
          <w:lang w:val="en-US" w:eastAsia="zh-CN"/>
        </w:rPr>
        <w:t xml:space="preserve"> </w:t>
      </w:r>
      <w:r>
        <w:rPr>
          <w:rFonts w:ascii="宋体" w:hAnsi="宋体"/>
          <w:b/>
          <w:sz w:val="30"/>
          <w:szCs w:val="30"/>
          <w:highlight w:val="none"/>
          <w:u w:val="single"/>
        </w:rPr>
        <w:t xml:space="preserve">      </w:t>
      </w:r>
      <w:r>
        <w:rPr>
          <w:rFonts w:ascii="宋体" w:hAnsi="宋体"/>
          <w:b/>
          <w:sz w:val="30"/>
          <w:szCs w:val="30"/>
          <w:highlight w:val="none"/>
        </w:rPr>
        <w:t xml:space="preserve"> </w:t>
      </w:r>
    </w:p>
    <w:p>
      <w:pPr>
        <w:keepNext w:val="0"/>
        <w:keepLines w:val="0"/>
        <w:pageBreakBefore w:val="0"/>
        <w:widowControl w:val="0"/>
        <w:tabs>
          <w:tab w:val="left" w:pos="721"/>
        </w:tabs>
        <w:kinsoku/>
        <w:wordWrap/>
        <w:overflowPunct/>
        <w:topLinePunct w:val="0"/>
        <w:autoSpaceDE/>
        <w:autoSpaceDN/>
        <w:bidi w:val="0"/>
        <w:adjustRightInd/>
        <w:snapToGrid w:val="0"/>
        <w:spacing w:before="312" w:line="360" w:lineRule="exact"/>
        <w:ind w:firstLine="1355" w:firstLineChars="450"/>
        <w:textAlignment w:val="auto"/>
        <w:rPr>
          <w:rFonts w:ascii="宋体" w:hAnsi="宋体"/>
          <w:b/>
          <w:sz w:val="30"/>
          <w:szCs w:val="30"/>
          <w:highlight w:val="none"/>
        </w:rPr>
      </w:pPr>
      <w:r>
        <w:rPr>
          <w:rFonts w:hint="eastAsia" w:ascii="宋体" w:hAnsi="宋体"/>
          <w:b/>
          <w:sz w:val="30"/>
          <w:szCs w:val="30"/>
          <w:highlight w:val="none"/>
        </w:rPr>
        <w:t>住  所：</w:t>
      </w:r>
      <w:r>
        <w:rPr>
          <w:rFonts w:hint="eastAsia" w:ascii="宋体" w:hAnsi="宋体"/>
          <w:b/>
          <w:sz w:val="30"/>
          <w:szCs w:val="30"/>
          <w:highlight w:val="none"/>
          <w:u w:val="single"/>
        </w:rPr>
        <w:t xml:space="preserve">                                </w:t>
      </w:r>
      <w:r>
        <w:rPr>
          <w:rFonts w:hint="eastAsia" w:ascii="宋体" w:hAnsi="宋体"/>
          <w:b/>
          <w:sz w:val="30"/>
          <w:szCs w:val="30"/>
          <w:highlight w:val="none"/>
          <w:u w:val="single"/>
          <w:lang w:val="en-US" w:eastAsia="zh-CN"/>
        </w:rPr>
        <w:t xml:space="preserve"> </w:t>
      </w:r>
      <w:r>
        <w:rPr>
          <w:rFonts w:hint="eastAsia" w:ascii="宋体" w:hAnsi="宋体"/>
          <w:b/>
          <w:sz w:val="30"/>
          <w:szCs w:val="30"/>
          <w:highlight w:val="none"/>
          <w:u w:val="single"/>
        </w:rPr>
        <w:t xml:space="preserve">    </w:t>
      </w: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textAlignment w:val="auto"/>
        <w:rPr>
          <w:rFonts w:ascii="宋体" w:hAnsi="宋体"/>
          <w:b/>
          <w:sz w:val="30"/>
          <w:szCs w:val="30"/>
          <w:highlight w:val="none"/>
        </w:rPr>
      </w:pP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55" w:firstLineChars="450"/>
        <w:textAlignment w:val="auto"/>
        <w:rPr>
          <w:rFonts w:ascii="宋体" w:hAnsi="宋体"/>
          <w:b/>
          <w:sz w:val="30"/>
          <w:szCs w:val="30"/>
          <w:highlight w:val="none"/>
        </w:rPr>
      </w:pP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55" w:firstLineChars="450"/>
        <w:textAlignment w:val="auto"/>
        <w:rPr>
          <w:rFonts w:ascii="宋体" w:hAnsi="宋体"/>
          <w:b/>
          <w:sz w:val="30"/>
          <w:szCs w:val="30"/>
          <w:highlight w:val="none"/>
        </w:rPr>
      </w:pPr>
      <w:r>
        <w:rPr>
          <w:rFonts w:hint="eastAsia" w:ascii="宋体" w:hAnsi="宋体"/>
          <w:b/>
          <w:sz w:val="30"/>
          <w:szCs w:val="30"/>
          <w:highlight w:val="none"/>
        </w:rPr>
        <w:t>签订合同地点：</w:t>
      </w:r>
      <w:r>
        <w:rPr>
          <w:rFonts w:hint="eastAsia" w:ascii="宋体" w:hAnsi="宋体"/>
          <w:sz w:val="30"/>
          <w:szCs w:val="30"/>
          <w:highlight w:val="none"/>
          <w:u w:val="single"/>
        </w:rPr>
        <w:t xml:space="preserve">                               </w:t>
      </w:r>
    </w:p>
    <w:p>
      <w:pPr>
        <w:keepNext w:val="0"/>
        <w:keepLines w:val="0"/>
        <w:pageBreakBefore w:val="0"/>
        <w:widowControl w:val="0"/>
        <w:tabs>
          <w:tab w:val="left" w:pos="721"/>
        </w:tabs>
        <w:kinsoku/>
        <w:wordWrap/>
        <w:overflowPunct/>
        <w:topLinePunct w:val="0"/>
        <w:autoSpaceDE/>
        <w:autoSpaceDN/>
        <w:bidi w:val="0"/>
        <w:adjustRightInd/>
        <w:snapToGrid w:val="0"/>
        <w:spacing w:line="360" w:lineRule="exact"/>
        <w:ind w:firstLine="1355" w:firstLineChars="450"/>
        <w:textAlignment w:val="auto"/>
        <w:rPr>
          <w:rFonts w:ascii="宋体" w:hAnsi="宋体"/>
          <w:b/>
          <w:sz w:val="30"/>
          <w:szCs w:val="30"/>
          <w:highlight w:val="none"/>
        </w:rPr>
      </w:pPr>
      <w:r>
        <w:rPr>
          <w:rFonts w:hint="eastAsia" w:ascii="宋体" w:hAnsi="宋体"/>
          <w:b/>
          <w:sz w:val="30"/>
          <w:szCs w:val="30"/>
          <w:highlight w:val="none"/>
        </w:rPr>
        <w:t>签订合同时间：</w:t>
      </w:r>
      <w:r>
        <w:rPr>
          <w:rFonts w:ascii="宋体" w:hAnsi="宋体"/>
          <w:b/>
          <w:sz w:val="30"/>
          <w:szCs w:val="30"/>
          <w:highlight w:val="none"/>
          <w:u w:val="single"/>
        </w:rPr>
        <w:t xml:space="preserve">                         </w:t>
      </w:r>
      <w:r>
        <w:rPr>
          <w:rFonts w:hint="eastAsia" w:ascii="宋体" w:hAnsi="宋体"/>
          <w:b/>
          <w:sz w:val="30"/>
          <w:szCs w:val="30"/>
          <w:highlight w:val="none"/>
          <w:u w:val="single"/>
          <w:lang w:val="en-US" w:eastAsia="zh-CN"/>
        </w:rPr>
        <w:t xml:space="preserve"> </w:t>
      </w:r>
      <w:r>
        <w:rPr>
          <w:rFonts w:ascii="宋体" w:hAnsi="宋体"/>
          <w:b/>
          <w:sz w:val="30"/>
          <w:szCs w:val="30"/>
          <w:highlight w:val="none"/>
          <w:u w:val="single"/>
        </w:rPr>
        <w:t xml:space="preserve">     </w:t>
      </w:r>
    </w:p>
    <w:p>
      <w:pPr>
        <w:pStyle w:val="60"/>
        <w:jc w:val="center"/>
        <w:rPr>
          <w:rFonts w:hAnsi="宋体"/>
          <w:highlight w:val="none"/>
        </w:rPr>
      </w:pPr>
      <w:r>
        <w:rPr>
          <w:rFonts w:hint="eastAsia" w:hAnsi="宋体"/>
          <w:highlight w:val="none"/>
        </w:rPr>
        <w:t xml:space="preserve"> </w:t>
      </w:r>
    </w:p>
    <w:p>
      <w:pPr>
        <w:pStyle w:val="60"/>
        <w:jc w:val="center"/>
        <w:rPr>
          <w:rFonts w:hAnsi="宋体"/>
          <w:highlight w:val="none"/>
        </w:rPr>
      </w:pPr>
    </w:p>
    <w:p>
      <w:pPr>
        <w:pStyle w:val="60"/>
        <w:jc w:val="center"/>
        <w:rPr>
          <w:rFonts w:hAnsi="宋体"/>
          <w:highlight w:val="none"/>
        </w:rPr>
      </w:pPr>
      <w:r>
        <w:rPr>
          <w:rFonts w:hint="eastAsia" w:hAnsi="宋体"/>
          <w:highlight w:val="none"/>
        </w:rPr>
        <w:t>合同使用说明：根据《中华人民共和国政府采购法》、《中华人民共和国民法典》等法律、法规规定，按照竞争性磋商文件规定条款和成交供应商竞争性磋商响应文件及其承诺，甲乙双方签订本合同。</w:t>
      </w:r>
    </w:p>
    <w:p>
      <w:pPr>
        <w:pageBreakBefore/>
        <w:spacing w:line="300" w:lineRule="auto"/>
        <w:ind w:left="420" w:hanging="420"/>
        <w:jc w:val="center"/>
        <w:rPr>
          <w:rFonts w:ascii="宋体" w:hAnsi="宋体"/>
          <w:b/>
          <w:sz w:val="36"/>
          <w:szCs w:val="36"/>
          <w:highlight w:val="none"/>
        </w:rPr>
      </w:pPr>
      <w:bookmarkStart w:id="36" w:name="_Ref450290713"/>
      <w:bookmarkEnd w:id="36"/>
      <w:r>
        <w:rPr>
          <w:rFonts w:hint="eastAsia" w:ascii="宋体" w:hAnsi="宋体"/>
          <w:b/>
          <w:sz w:val="36"/>
          <w:szCs w:val="36"/>
          <w:highlight w:val="none"/>
        </w:rPr>
        <w:t>合 同 书</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甲方</w:t>
      </w:r>
      <w:r>
        <w:rPr>
          <w:rFonts w:hint="eastAsia" w:ascii="宋体" w:hAnsi="宋体"/>
          <w:b/>
          <w:bCs/>
          <w:kern w:val="0"/>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0" w:firstLineChars="0"/>
        <w:jc w:val="left"/>
        <w:textAlignment w:val="auto"/>
        <w:rPr>
          <w:rFonts w:ascii="宋体" w:hAnsi="宋体"/>
          <w:b/>
          <w:bCs/>
          <w:kern w:val="0"/>
          <w:highlight w:val="none"/>
        </w:rPr>
      </w:pPr>
      <w:r>
        <w:rPr>
          <w:rFonts w:hint="eastAsia" w:ascii="宋体" w:hAnsi="宋体"/>
          <w:b/>
          <w:bCs/>
          <w:kern w:val="0"/>
          <w:highlight w:val="none"/>
        </w:rPr>
        <w:t>  乙方：</w:t>
      </w:r>
      <w:r>
        <w:rPr>
          <w:rFonts w:hint="eastAsia" w:ascii="宋体" w:hAnsi="宋体"/>
          <w:b/>
          <w:bCs/>
          <w:kern w:val="0"/>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根据国家和地方政府有关物业管理的法律、法规和政策规定，甲、乙双方本着自愿、平等原则，就</w:t>
      </w:r>
      <w:r>
        <w:rPr>
          <w:rFonts w:hint="eastAsia" w:ascii="宋体" w:hAnsi="宋体"/>
          <w:kern w:val="0"/>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0" w:firstLineChars="0"/>
        <w:jc w:val="left"/>
        <w:textAlignment w:val="auto"/>
        <w:rPr>
          <w:rFonts w:ascii="宋体" w:hAnsi="宋体"/>
          <w:kern w:val="0"/>
          <w:highlight w:val="none"/>
          <w:u w:val="single"/>
        </w:rPr>
      </w:pPr>
      <w:r>
        <w:rPr>
          <w:rFonts w:hint="eastAsia" w:ascii="宋体" w:hAnsi="宋体"/>
          <w:kern w:val="0"/>
          <w:highlight w:val="none"/>
          <w:u w:val="single"/>
        </w:rPr>
        <w:t xml:space="preserve">                                         </w:t>
      </w:r>
      <w:r>
        <w:rPr>
          <w:rFonts w:hint="eastAsia" w:ascii="宋体" w:hAnsi="宋体"/>
          <w:kern w:val="0"/>
          <w:highlight w:val="none"/>
        </w:rPr>
        <w:t>服务事宜充分协商一致，特签订本合同，以资信守履行。</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第一条</w:t>
      </w:r>
      <w:r>
        <w:rPr>
          <w:rFonts w:hint="eastAsia" w:ascii="宋体" w:hAnsi="宋体"/>
          <w:kern w:val="0"/>
          <w:highlight w:val="none"/>
        </w:rPr>
        <w:t xml:space="preserve"> 甲方聘请乙方为</w:t>
      </w:r>
      <w:r>
        <w:rPr>
          <w:rFonts w:hint="eastAsia" w:ascii="宋体" w:hAnsi="宋体"/>
          <w:kern w:val="0"/>
          <w:highlight w:val="none"/>
          <w:u w:val="single"/>
        </w:rPr>
        <w:t xml:space="preserve">                               </w:t>
      </w:r>
      <w:r>
        <w:rPr>
          <w:rFonts w:hint="eastAsia" w:ascii="宋体" w:hAnsi="宋体"/>
          <w:kern w:val="0"/>
          <w:highlight w:val="none"/>
        </w:rPr>
        <w:t>使用人提供管理服务。</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 xml:space="preserve">第二条 </w:t>
      </w:r>
      <w:r>
        <w:rPr>
          <w:rFonts w:hint="eastAsia" w:ascii="宋体" w:hAnsi="宋体"/>
          <w:kern w:val="0"/>
          <w:highlight w:val="none"/>
        </w:rPr>
        <w:t>服务区域基本情况如下：</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textAlignment w:val="auto"/>
        <w:rPr>
          <w:rFonts w:ascii="宋体" w:hAnsi="宋体"/>
          <w:kern w:val="0"/>
          <w:highlight w:val="none"/>
        </w:rPr>
      </w:pPr>
      <w:r>
        <w:rPr>
          <w:rFonts w:hint="eastAsia" w:ascii="宋体" w:hAnsi="宋体"/>
          <w:kern w:val="0"/>
          <w:highlight w:val="none"/>
        </w:rPr>
        <w:t>建筑面积</w:t>
      </w:r>
      <w:r>
        <w:rPr>
          <w:rFonts w:hint="eastAsia" w:ascii="宋体" w:hAnsi="宋体"/>
          <w:kern w:val="0"/>
          <w:highlight w:val="none"/>
          <w:u w:val="single"/>
        </w:rPr>
        <w:t xml:space="preserve">        </w:t>
      </w:r>
      <w:r>
        <w:rPr>
          <w:rFonts w:hint="eastAsia" w:ascii="宋体" w:hAnsi="宋体"/>
          <w:kern w:val="0"/>
          <w:highlight w:val="none"/>
        </w:rPr>
        <w:t>，占地面积</w:t>
      </w:r>
      <w:r>
        <w:rPr>
          <w:rFonts w:hint="eastAsia" w:ascii="宋体" w:hAnsi="宋体"/>
          <w:kern w:val="0"/>
          <w:highlight w:val="none"/>
          <w:u w:val="single"/>
        </w:rPr>
        <w:t xml:space="preserve">         </w:t>
      </w:r>
      <w:r>
        <w:rPr>
          <w:rFonts w:hint="eastAsia" w:ascii="宋体" w:hAnsi="宋体"/>
          <w:kern w:val="0"/>
          <w:highlight w:val="none"/>
        </w:rPr>
        <w:t>；具体物业范围及构成细目见本项目招标文件中《招标项目采购需求》的相关内容。</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第三条</w:t>
      </w:r>
      <w:r>
        <w:rPr>
          <w:rFonts w:hint="eastAsia" w:ascii="宋体" w:hAnsi="宋体"/>
          <w:kern w:val="0"/>
          <w:highlight w:val="none"/>
        </w:rPr>
        <w:t xml:space="preserve"> 乙方提供的物业管理服务包括以下内容： </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（一）</w:t>
      </w:r>
      <w:r>
        <w:rPr>
          <w:rFonts w:hint="eastAsia" w:ascii="宋体" w:hAnsi="宋体"/>
          <w:kern w:val="0"/>
          <w:highlight w:val="none"/>
          <w:u w:val="single"/>
        </w:rPr>
        <w:t xml:space="preserve">                                                                         </w:t>
      </w:r>
      <w:r>
        <w:rPr>
          <w:rFonts w:hint="eastAsia" w:ascii="宋体" w:hAnsi="宋体"/>
          <w:kern w:val="0"/>
          <w:highlight w:val="none"/>
        </w:rPr>
        <w:t>；</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（二）</w:t>
      </w:r>
      <w:r>
        <w:rPr>
          <w:rFonts w:hint="eastAsia" w:ascii="宋体" w:hAnsi="宋体"/>
          <w:highlight w:val="none"/>
          <w:u w:val="single"/>
        </w:rPr>
        <w:t xml:space="preserve">                                                                          </w:t>
      </w:r>
      <w:r>
        <w:rPr>
          <w:rFonts w:hint="eastAsia" w:ascii="宋体" w:hAnsi="宋体"/>
          <w:highlight w:val="none"/>
        </w:rPr>
        <w:t>；</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w:t>
      </w:r>
      <w:r>
        <w:rPr>
          <w:rFonts w:hint="eastAsia" w:ascii="宋体" w:hAnsi="宋体"/>
          <w:kern w:val="0"/>
          <w:highlight w:val="none"/>
          <w:u w:val="single"/>
        </w:rPr>
        <w:t>三）具体服务内容包含采购文件的《采购需求》、采购文件的《服务方案》和乙方的所有承诺服务内容；</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 xml:space="preserve">第四条 </w:t>
      </w:r>
      <w:r>
        <w:rPr>
          <w:rFonts w:hint="eastAsia" w:ascii="宋体" w:hAnsi="宋体"/>
          <w:kern w:val="0"/>
          <w:highlight w:val="none"/>
        </w:rPr>
        <w:t>乙方提供的服务质量标准按国家和地方政府的规定和本合同约定的物业服务质量要求及乙方在响应文件中的承诺执行。</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本合同约定的服务质量要求见本项目采购文件中《采购需求》。</w:t>
      </w:r>
    </w:p>
    <w:p>
      <w:pPr>
        <w:keepNext w:val="0"/>
        <w:keepLines w:val="0"/>
        <w:pageBreakBefore w:val="0"/>
        <w:widowControl/>
        <w:kinsoku/>
        <w:wordWrap/>
        <w:overflowPunct/>
        <w:topLinePunct w:val="0"/>
        <w:autoSpaceDE/>
        <w:autoSpaceDN/>
        <w:bidi w:val="0"/>
        <w:adjustRightInd/>
        <w:snapToGrid w:val="0"/>
        <w:spacing w:after="0" w:line="360" w:lineRule="exact"/>
        <w:ind w:left="420" w:leftChars="200" w:firstLine="0" w:firstLineChars="0"/>
        <w:jc w:val="left"/>
        <w:textAlignment w:val="auto"/>
        <w:rPr>
          <w:rFonts w:ascii="宋体" w:hAnsi="宋体"/>
          <w:b/>
          <w:bCs/>
          <w:kern w:val="0"/>
          <w:highlight w:val="none"/>
        </w:rPr>
      </w:pPr>
      <w:r>
        <w:rPr>
          <w:rFonts w:hint="eastAsia" w:ascii="宋体" w:hAnsi="宋体"/>
          <w:b/>
          <w:bCs/>
          <w:kern w:val="0"/>
          <w:highlight w:val="none"/>
        </w:rPr>
        <w:t xml:space="preserve">第五条  </w:t>
      </w:r>
      <w:r>
        <w:rPr>
          <w:rFonts w:hint="eastAsia" w:ascii="宋体" w:hAnsi="宋体"/>
          <w:kern w:val="0"/>
          <w:highlight w:val="none"/>
        </w:rPr>
        <w:t>合同金额：</w:t>
      </w:r>
      <w:r>
        <w:rPr>
          <w:rFonts w:hint="eastAsia" w:ascii="宋体" w:hAnsi="宋体"/>
          <w:kern w:val="0"/>
          <w:highlight w:val="none"/>
          <w:u w:val="single"/>
        </w:rPr>
        <w:t xml:space="preserve">                     </w:t>
      </w:r>
      <w:r>
        <w:rPr>
          <w:rFonts w:ascii="宋体" w:hAnsi="宋体"/>
          <w:kern w:val="0"/>
          <w:highlight w:val="none"/>
          <w:u w:val="single"/>
        </w:rPr>
        <w:t xml:space="preserve">                   </w:t>
      </w:r>
      <w:r>
        <w:rPr>
          <w:rFonts w:hint="eastAsia" w:ascii="宋体" w:hAnsi="宋体"/>
          <w:kern w:val="0"/>
          <w:highlight w:val="none"/>
          <w:u w:val="single"/>
        </w:rPr>
        <w:t xml:space="preserve"> （￥     </w:t>
      </w:r>
      <w:r>
        <w:rPr>
          <w:rFonts w:ascii="宋体" w:hAnsi="宋体"/>
          <w:kern w:val="0"/>
          <w:highlight w:val="none"/>
          <w:u w:val="single"/>
        </w:rPr>
        <w:t xml:space="preserve">     </w:t>
      </w:r>
      <w:r>
        <w:rPr>
          <w:rFonts w:hint="eastAsia" w:ascii="宋体" w:hAnsi="宋体"/>
          <w:kern w:val="0"/>
          <w:highlight w:val="none"/>
          <w:u w:val="single"/>
        </w:rPr>
        <w:t xml:space="preserve">         ）</w:t>
      </w:r>
      <w:r>
        <w:rPr>
          <w:rFonts w:hint="eastAsia" w:ascii="宋体" w:hAnsi="宋体"/>
          <w:kern w:val="0"/>
          <w:highlight w:val="none"/>
        </w:rPr>
        <w:t>，服务期：</w:t>
      </w:r>
      <w:r>
        <w:rPr>
          <w:rFonts w:hint="eastAsia" w:ascii="宋体" w:hAnsi="宋体"/>
          <w:kern w:val="0"/>
          <w:highlight w:val="none"/>
          <w:u w:val="single"/>
        </w:rPr>
        <w:t xml:space="preserve">   </w:t>
      </w:r>
      <w:r>
        <w:rPr>
          <w:rFonts w:ascii="宋体" w:hAnsi="宋体"/>
          <w:kern w:val="0"/>
          <w:highlight w:val="none"/>
          <w:u w:val="single"/>
        </w:rPr>
        <w:t xml:space="preserve">  </w:t>
      </w:r>
      <w:r>
        <w:rPr>
          <w:rFonts w:hint="eastAsia" w:ascii="宋体" w:hAnsi="宋体"/>
          <w:kern w:val="0"/>
          <w:highlight w:val="none"/>
        </w:rPr>
        <w:t>年，即</w:t>
      </w:r>
      <w:r>
        <w:rPr>
          <w:rFonts w:ascii="宋体" w:hAnsi="宋体"/>
          <w:kern w:val="0"/>
          <w:highlight w:val="none"/>
        </w:rPr>
        <w:t>自</w:t>
      </w:r>
      <w:r>
        <w:rPr>
          <w:rFonts w:hint="eastAsia" w:ascii="宋体" w:hAnsi="宋体"/>
          <w:kern w:val="0"/>
          <w:highlight w:val="none"/>
          <w:u w:val="single"/>
        </w:rPr>
        <w:t xml:space="preserve">    </w:t>
      </w:r>
      <w:r>
        <w:rPr>
          <w:rFonts w:ascii="宋体" w:hAnsi="宋体"/>
          <w:kern w:val="0"/>
          <w:highlight w:val="none"/>
          <w:u w:val="single"/>
        </w:rPr>
        <w:t xml:space="preserve">  </w:t>
      </w:r>
      <w:r>
        <w:rPr>
          <w:rFonts w:hint="eastAsia" w:ascii="宋体" w:hAnsi="宋体"/>
          <w:kern w:val="0"/>
          <w:highlight w:val="none"/>
        </w:rPr>
        <w:t>年</w:t>
      </w:r>
      <w:r>
        <w:rPr>
          <w:rFonts w:hint="eastAsia" w:ascii="宋体" w:hAnsi="宋体"/>
          <w:kern w:val="0"/>
          <w:highlight w:val="none"/>
          <w:u w:val="single"/>
        </w:rPr>
        <w:t xml:space="preserve">  </w:t>
      </w:r>
      <w:r>
        <w:rPr>
          <w:rFonts w:ascii="宋体" w:hAnsi="宋体"/>
          <w:kern w:val="0"/>
          <w:highlight w:val="none"/>
          <w:u w:val="single"/>
        </w:rPr>
        <w:t xml:space="preserve">  </w:t>
      </w:r>
      <w:r>
        <w:rPr>
          <w:rFonts w:hint="eastAsia" w:ascii="宋体" w:hAnsi="宋体"/>
          <w:kern w:val="0"/>
          <w:highlight w:val="none"/>
          <w:u w:val="single"/>
        </w:rPr>
        <w:t xml:space="preserve">  </w:t>
      </w:r>
      <w:r>
        <w:rPr>
          <w:rFonts w:hint="eastAsia" w:ascii="宋体" w:hAnsi="宋体"/>
          <w:kern w:val="0"/>
          <w:highlight w:val="none"/>
        </w:rPr>
        <w:t>月</w:t>
      </w:r>
      <w:r>
        <w:rPr>
          <w:rFonts w:hint="eastAsia" w:ascii="宋体" w:hAnsi="宋体"/>
          <w:kern w:val="0"/>
          <w:highlight w:val="none"/>
          <w:u w:val="single"/>
        </w:rPr>
        <w:t xml:space="preserve">  </w:t>
      </w:r>
      <w:r>
        <w:rPr>
          <w:rFonts w:ascii="宋体" w:hAnsi="宋体"/>
          <w:kern w:val="0"/>
          <w:highlight w:val="none"/>
          <w:u w:val="single"/>
        </w:rPr>
        <w:t xml:space="preserve">   </w:t>
      </w:r>
      <w:r>
        <w:rPr>
          <w:rFonts w:hint="eastAsia" w:ascii="宋体" w:hAnsi="宋体"/>
          <w:kern w:val="0"/>
          <w:highlight w:val="none"/>
          <w:u w:val="single"/>
        </w:rPr>
        <w:t xml:space="preserve"> </w:t>
      </w:r>
      <w:r>
        <w:rPr>
          <w:rFonts w:hint="eastAsia" w:ascii="宋体" w:hAnsi="宋体"/>
          <w:kern w:val="0"/>
          <w:highlight w:val="none"/>
        </w:rPr>
        <w:t>日</w:t>
      </w:r>
      <w:r>
        <w:rPr>
          <w:rFonts w:ascii="宋体" w:hAnsi="宋体"/>
          <w:kern w:val="0"/>
          <w:highlight w:val="none"/>
          <w:u w:val="single"/>
        </w:rPr>
        <w:t>至</w:t>
      </w:r>
      <w:r>
        <w:rPr>
          <w:rFonts w:hint="eastAsia" w:ascii="宋体" w:hAnsi="宋体"/>
          <w:kern w:val="0"/>
          <w:highlight w:val="none"/>
          <w:u w:val="single"/>
        </w:rPr>
        <w:t xml:space="preserve"> </w:t>
      </w:r>
      <w:r>
        <w:rPr>
          <w:rFonts w:ascii="宋体" w:hAnsi="宋体"/>
          <w:kern w:val="0"/>
          <w:highlight w:val="none"/>
          <w:u w:val="single"/>
        </w:rPr>
        <w:t xml:space="preserve"> </w:t>
      </w:r>
      <w:r>
        <w:rPr>
          <w:rFonts w:hint="eastAsia" w:ascii="宋体" w:hAnsi="宋体"/>
          <w:kern w:val="0"/>
          <w:highlight w:val="none"/>
          <w:u w:val="single"/>
        </w:rPr>
        <w:t xml:space="preserve"> </w:t>
      </w:r>
      <w:r>
        <w:rPr>
          <w:rFonts w:ascii="宋体" w:hAnsi="宋体"/>
          <w:kern w:val="0"/>
          <w:highlight w:val="none"/>
          <w:u w:val="single"/>
        </w:rPr>
        <w:t xml:space="preserve">  </w:t>
      </w:r>
      <w:r>
        <w:rPr>
          <w:rFonts w:hint="eastAsia" w:ascii="宋体" w:hAnsi="宋体"/>
          <w:kern w:val="0"/>
          <w:highlight w:val="none"/>
          <w:u w:val="single"/>
        </w:rPr>
        <w:t xml:space="preserve"> </w:t>
      </w:r>
      <w:r>
        <w:rPr>
          <w:rFonts w:hint="eastAsia" w:ascii="宋体" w:hAnsi="宋体"/>
          <w:kern w:val="0"/>
          <w:highlight w:val="none"/>
        </w:rPr>
        <w:t>年</w:t>
      </w:r>
      <w:r>
        <w:rPr>
          <w:rFonts w:hint="eastAsia" w:ascii="宋体" w:hAnsi="宋体"/>
          <w:kern w:val="0"/>
          <w:highlight w:val="none"/>
          <w:u w:val="single"/>
        </w:rPr>
        <w:t xml:space="preserve">  </w:t>
      </w:r>
      <w:r>
        <w:rPr>
          <w:rFonts w:ascii="宋体" w:hAnsi="宋体"/>
          <w:kern w:val="0"/>
          <w:highlight w:val="none"/>
          <w:u w:val="single"/>
        </w:rPr>
        <w:t xml:space="preserve">   </w:t>
      </w:r>
      <w:r>
        <w:rPr>
          <w:rFonts w:hint="eastAsia" w:ascii="宋体" w:hAnsi="宋体"/>
          <w:kern w:val="0"/>
          <w:highlight w:val="none"/>
          <w:u w:val="single"/>
        </w:rPr>
        <w:t xml:space="preserve"> </w:t>
      </w:r>
      <w:r>
        <w:rPr>
          <w:rFonts w:hint="eastAsia" w:ascii="宋体" w:hAnsi="宋体"/>
          <w:kern w:val="0"/>
          <w:highlight w:val="none"/>
        </w:rPr>
        <w:t>月</w:t>
      </w:r>
      <w:r>
        <w:rPr>
          <w:rFonts w:ascii="宋体" w:hAnsi="宋体"/>
          <w:kern w:val="0"/>
          <w:highlight w:val="none"/>
          <w:u w:val="single"/>
        </w:rPr>
        <w:t xml:space="preserve">   </w:t>
      </w:r>
      <w:r>
        <w:rPr>
          <w:rFonts w:hint="eastAsia" w:ascii="宋体" w:hAnsi="宋体"/>
          <w:kern w:val="0"/>
          <w:highlight w:val="none"/>
          <w:u w:val="single"/>
        </w:rPr>
        <w:t xml:space="preserve">  </w:t>
      </w:r>
      <w:r>
        <w:rPr>
          <w:rFonts w:hint="eastAsia" w:ascii="宋体" w:hAnsi="宋体"/>
          <w:kern w:val="0"/>
          <w:highlight w:val="none"/>
        </w:rPr>
        <w:t>日。</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付款方式为：</w:t>
      </w:r>
      <w:r>
        <w:rPr>
          <w:rFonts w:hint="eastAsia" w:ascii="宋体" w:hAnsi="宋体"/>
          <w:kern w:val="0"/>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0" w:firstLineChars="0"/>
        <w:jc w:val="left"/>
        <w:textAlignment w:val="auto"/>
        <w:rPr>
          <w:rFonts w:ascii="宋体" w:hAnsi="宋体"/>
          <w:kern w:val="0"/>
          <w:highlight w:val="none"/>
          <w:u w:val="single"/>
        </w:rPr>
      </w:pPr>
      <w:r>
        <w:rPr>
          <w:rFonts w:hint="eastAsia" w:ascii="宋体" w:hAnsi="宋体"/>
          <w:kern w:val="0"/>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0" w:firstLineChars="0"/>
        <w:jc w:val="left"/>
        <w:textAlignment w:val="auto"/>
        <w:rPr>
          <w:rFonts w:ascii="宋体" w:hAnsi="宋体"/>
          <w:kern w:val="0"/>
          <w:highlight w:val="none"/>
          <w:u w:val="single"/>
        </w:rPr>
      </w:pPr>
      <w:r>
        <w:rPr>
          <w:rFonts w:hint="eastAsia" w:ascii="宋体" w:hAnsi="宋体"/>
          <w:kern w:val="0"/>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0" w:firstLineChars="0"/>
        <w:jc w:val="left"/>
        <w:textAlignment w:val="auto"/>
        <w:rPr>
          <w:rFonts w:ascii="宋体" w:hAnsi="宋体"/>
          <w:kern w:val="0"/>
          <w:highlight w:val="none"/>
          <w:u w:val="single"/>
        </w:rPr>
      </w:pPr>
      <w:r>
        <w:rPr>
          <w:rFonts w:hint="eastAsia" w:ascii="宋体" w:hAnsi="宋体"/>
          <w:kern w:val="0"/>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履约保证金要求：</w:t>
      </w:r>
      <w:r>
        <w:rPr>
          <w:rFonts w:hint="eastAsia" w:ascii="宋体" w:hAnsi="宋体"/>
          <w:b/>
          <w:bCs/>
          <w:kern w:val="0"/>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0" w:firstLineChars="0"/>
        <w:jc w:val="left"/>
        <w:textAlignment w:val="auto"/>
        <w:rPr>
          <w:highlight w:val="none"/>
          <w:u w:val="single"/>
        </w:rPr>
      </w:pPr>
      <w:r>
        <w:rPr>
          <w:rFonts w:hint="eastAsia"/>
          <w:highlight w:val="none"/>
          <w:u w:val="single"/>
        </w:rPr>
        <w:t xml:space="preserve">                                                                                         </w:t>
      </w:r>
    </w:p>
    <w:p>
      <w:pPr>
        <w:pStyle w:val="84"/>
        <w:keepNext w:val="0"/>
        <w:keepLines w:val="0"/>
        <w:pageBreakBefore w:val="0"/>
        <w:kinsoku/>
        <w:wordWrap/>
        <w:overflowPunct/>
        <w:topLinePunct w:val="0"/>
        <w:autoSpaceDE/>
        <w:autoSpaceDN/>
        <w:bidi w:val="0"/>
        <w:adjustRightInd/>
        <w:spacing w:after="0" w:line="360" w:lineRule="exact"/>
        <w:ind w:firstLine="0" w:firstLineChars="0"/>
        <w:textAlignment w:val="auto"/>
        <w:rPr>
          <w:highlight w:val="none"/>
          <w:u w:val="single"/>
        </w:rPr>
      </w:pPr>
      <w:r>
        <w:rPr>
          <w:rFonts w:hint="eastAsia"/>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 xml:space="preserve">第六条 </w:t>
      </w:r>
      <w:r>
        <w:rPr>
          <w:rFonts w:hint="eastAsia" w:ascii="宋体" w:hAnsi="宋体"/>
          <w:kern w:val="0"/>
          <w:highlight w:val="none"/>
        </w:rPr>
        <w:t>甲方权利义务</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（一）审定乙方管理服务方案和工作计划，听取乙方管理情况报告，监督检查乙方各项方案和计划的实施；</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（二）协调、处理本合同生效前发生的遗留问题；</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（三）法律、法规、政策规定的其他权利、义务。   </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 xml:space="preserve">第七条  </w:t>
      </w:r>
      <w:r>
        <w:rPr>
          <w:rFonts w:hint="eastAsia" w:ascii="宋体" w:hAnsi="宋体"/>
          <w:kern w:val="0"/>
          <w:highlight w:val="none"/>
        </w:rPr>
        <w:t>乙方权利义务</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一）按有关法律、法规和政策规定和本合同的约定制订物业管理服务方案和工作计划，全面履行本项目招标文件中规定的中标人应履行的义务和乙方在磋商响应文件承诺的所有内容，每月向甲方汇报一次物业管理服务实施情况；</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（二）法律、法规、政策规定的其他权利、义务。</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第八条</w:t>
      </w:r>
      <w:r>
        <w:rPr>
          <w:rFonts w:hint="eastAsia" w:ascii="宋体" w:hAnsi="宋体"/>
          <w:kern w:val="0"/>
          <w:highlight w:val="none"/>
        </w:rPr>
        <w:t xml:space="preserve"> 违约责任</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二）甲方违法、违约导致乙方不能提供约定服务的，乙方有权要求甲方在一个月内解决，逾期未解决的，甲方应承担相应的责任；乙方违法、违约，不履行本项目招标文件的规定和本合同约定、承诺和约定服务的，甲方有权根据本合同和本项目招标文件中的规定要求乙方承担相应责任、解除或终止本合同。</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（三）任何一方违约解除合同或因违约被解除合同的，应向对方支付共为三个月的物业管理费总和的违约金；</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kern w:val="0"/>
          <w:highlight w:val="none"/>
        </w:rPr>
      </w:pPr>
      <w:r>
        <w:rPr>
          <w:rFonts w:hint="eastAsia" w:ascii="宋体" w:hAnsi="宋体"/>
          <w:kern w:val="0"/>
          <w:highlight w:val="none"/>
        </w:rPr>
        <w:t>（四）守约方在履行本合同过程中向违约方主张权利的，因此产生的诉讼费、律师费等费用由违约方承担。</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 xml:space="preserve">第九条  </w:t>
      </w:r>
      <w:r>
        <w:rPr>
          <w:rFonts w:hint="eastAsia" w:ascii="宋体" w:hAnsi="宋体"/>
          <w:highlight w:val="none"/>
        </w:rPr>
        <w:t>双方在履行合同中所发生的一切争议，应通过协商解决。如协商不成，按合同事先约定的条款，向甲方所在地人民法院提起诉讼。</w:t>
      </w:r>
    </w:p>
    <w:p>
      <w:pPr>
        <w:pStyle w:val="60"/>
        <w:keepNext w:val="0"/>
        <w:keepLines w:val="0"/>
        <w:pageBreakBefore w:val="0"/>
        <w:kinsoku/>
        <w:wordWrap/>
        <w:overflowPunct/>
        <w:topLinePunct w:val="0"/>
        <w:autoSpaceDE/>
        <w:autoSpaceDN/>
        <w:bidi w:val="0"/>
        <w:adjustRightInd/>
        <w:snapToGrid w:val="0"/>
        <w:spacing w:after="0" w:line="360" w:lineRule="exact"/>
        <w:ind w:firstLine="421" w:firstLineChars="200"/>
        <w:textAlignment w:val="auto"/>
        <w:rPr>
          <w:rFonts w:hAnsi="宋体"/>
          <w:b/>
          <w:bCs/>
          <w:kern w:val="0"/>
          <w:highlight w:val="none"/>
        </w:rPr>
      </w:pPr>
      <w:r>
        <w:rPr>
          <w:rFonts w:hint="eastAsia" w:hAnsi="宋体"/>
          <w:b/>
          <w:bCs/>
          <w:kern w:val="0"/>
          <w:highlight w:val="none"/>
        </w:rPr>
        <w:t xml:space="preserve">第十条  </w:t>
      </w:r>
      <w:r>
        <w:rPr>
          <w:rFonts w:hint="eastAsia" w:hAnsi="宋体"/>
          <w:highlight w:val="none"/>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60"/>
        <w:keepNext w:val="0"/>
        <w:keepLines w:val="0"/>
        <w:pageBreakBefore w:val="0"/>
        <w:kinsoku/>
        <w:wordWrap/>
        <w:overflowPunct/>
        <w:topLinePunct w:val="0"/>
        <w:autoSpaceDE/>
        <w:autoSpaceDN/>
        <w:bidi w:val="0"/>
        <w:adjustRightInd/>
        <w:snapToGrid w:val="0"/>
        <w:spacing w:after="0" w:line="360" w:lineRule="exact"/>
        <w:ind w:firstLine="420" w:firstLineChars="200"/>
        <w:textAlignment w:val="auto"/>
        <w:rPr>
          <w:rFonts w:hAnsi="宋体"/>
          <w:highlight w:val="none"/>
        </w:rPr>
      </w:pPr>
      <w:r>
        <w:rPr>
          <w:rFonts w:hint="eastAsia" w:hAnsi="宋体"/>
          <w:highlight w:val="none"/>
        </w:rPr>
        <w:t>不可抗力事件发生后，应立即通知对方，并提供有关权威机构出具的证明。</w:t>
      </w:r>
    </w:p>
    <w:p>
      <w:pPr>
        <w:pStyle w:val="60"/>
        <w:keepNext w:val="0"/>
        <w:keepLines w:val="0"/>
        <w:pageBreakBefore w:val="0"/>
        <w:kinsoku/>
        <w:wordWrap/>
        <w:overflowPunct/>
        <w:topLinePunct w:val="0"/>
        <w:autoSpaceDE/>
        <w:autoSpaceDN/>
        <w:bidi w:val="0"/>
        <w:adjustRightInd/>
        <w:snapToGrid w:val="0"/>
        <w:spacing w:after="0" w:line="360" w:lineRule="exact"/>
        <w:ind w:firstLine="420" w:firstLineChars="200"/>
        <w:textAlignment w:val="auto"/>
        <w:rPr>
          <w:rFonts w:hAnsi="宋体"/>
          <w:highlight w:val="none"/>
        </w:rPr>
      </w:pPr>
      <w:r>
        <w:rPr>
          <w:rFonts w:hint="eastAsia" w:hAnsi="宋体"/>
          <w:highlight w:val="none"/>
        </w:rPr>
        <w:t>不可抗力事件延续120天以上，双方应通过友好协商，确定是否继续履行合同。</w:t>
      </w:r>
    </w:p>
    <w:p>
      <w:pPr>
        <w:pStyle w:val="60"/>
        <w:keepNext w:val="0"/>
        <w:keepLines w:val="0"/>
        <w:pageBreakBefore w:val="0"/>
        <w:kinsoku/>
        <w:wordWrap/>
        <w:overflowPunct/>
        <w:topLinePunct w:val="0"/>
        <w:autoSpaceDE/>
        <w:autoSpaceDN/>
        <w:bidi w:val="0"/>
        <w:adjustRightInd/>
        <w:snapToGrid w:val="0"/>
        <w:spacing w:after="0" w:line="360" w:lineRule="exact"/>
        <w:ind w:firstLine="420" w:firstLineChars="200"/>
        <w:textAlignment w:val="auto"/>
        <w:rPr>
          <w:rFonts w:hAnsi="宋体"/>
          <w:highlight w:val="none"/>
        </w:rPr>
      </w:pPr>
      <w:r>
        <w:rPr>
          <w:rFonts w:hAnsi="宋体"/>
          <w:highlight w:val="none"/>
        </w:rPr>
        <w:t>因不可抗力导致合同无法履行的</w:t>
      </w:r>
      <w:r>
        <w:rPr>
          <w:rFonts w:hint="eastAsia" w:hAnsi="宋体"/>
          <w:highlight w:val="none"/>
        </w:rPr>
        <w:t>，</w:t>
      </w:r>
      <w:r>
        <w:rPr>
          <w:rFonts w:hAnsi="宋体"/>
          <w:highlight w:val="none"/>
        </w:rPr>
        <w:t>双方互不承担违约责任</w:t>
      </w:r>
      <w:r>
        <w:rPr>
          <w:rFonts w:hint="eastAsia" w:hAnsi="宋体"/>
          <w:highlight w:val="none"/>
        </w:rPr>
        <w:t>。</w:t>
      </w:r>
    </w:p>
    <w:p>
      <w:pPr>
        <w:pStyle w:val="60"/>
        <w:keepNext w:val="0"/>
        <w:keepLines w:val="0"/>
        <w:pageBreakBefore w:val="0"/>
        <w:kinsoku/>
        <w:wordWrap/>
        <w:overflowPunct/>
        <w:topLinePunct w:val="0"/>
        <w:autoSpaceDE/>
        <w:autoSpaceDN/>
        <w:bidi w:val="0"/>
        <w:adjustRightInd/>
        <w:snapToGrid w:val="0"/>
        <w:spacing w:after="0" w:line="360" w:lineRule="exact"/>
        <w:ind w:firstLine="421" w:firstLineChars="200"/>
        <w:textAlignment w:val="auto"/>
        <w:rPr>
          <w:rFonts w:hAnsi="宋体"/>
          <w:b/>
          <w:bCs/>
          <w:highlight w:val="none"/>
        </w:rPr>
      </w:pPr>
      <w:r>
        <w:rPr>
          <w:rFonts w:hint="eastAsia" w:hAnsi="宋体"/>
          <w:b/>
          <w:bCs/>
          <w:highlight w:val="none"/>
        </w:rPr>
        <w:t xml:space="preserve">第十一条  </w:t>
      </w:r>
      <w:r>
        <w:rPr>
          <w:rFonts w:hint="eastAsia" w:hAnsi="宋体"/>
          <w:kern w:val="0"/>
          <w:highlight w:val="none"/>
        </w:rPr>
        <w:t>本合同附件为合同有效组成部分。凡本合同及附件未规定的事宜以及合同词语，均以有关法律、法规、政策规定为准。</w:t>
      </w:r>
    </w:p>
    <w:p>
      <w:pPr>
        <w:keepNext w:val="0"/>
        <w:keepLines w:val="0"/>
        <w:pageBreakBefore w:val="0"/>
        <w:widowControl/>
        <w:kinsoku/>
        <w:wordWrap/>
        <w:overflowPunct/>
        <w:topLinePunct w:val="0"/>
        <w:autoSpaceDE/>
        <w:autoSpaceDN/>
        <w:bidi w:val="0"/>
        <w:adjustRightInd/>
        <w:snapToGrid w:val="0"/>
        <w:spacing w:after="0" w:line="360" w:lineRule="exact"/>
        <w:ind w:firstLine="421" w:firstLineChars="200"/>
        <w:jc w:val="left"/>
        <w:textAlignment w:val="auto"/>
        <w:rPr>
          <w:rFonts w:ascii="宋体" w:hAnsi="宋体"/>
          <w:b/>
          <w:bCs/>
          <w:kern w:val="0"/>
          <w:highlight w:val="none"/>
        </w:rPr>
      </w:pPr>
      <w:r>
        <w:rPr>
          <w:rFonts w:hint="eastAsia" w:ascii="宋体" w:hAnsi="宋体"/>
          <w:b/>
          <w:bCs/>
          <w:kern w:val="0"/>
          <w:highlight w:val="none"/>
        </w:rPr>
        <w:t xml:space="preserve">第十二条  </w:t>
      </w:r>
      <w:r>
        <w:rPr>
          <w:rFonts w:hint="eastAsia" w:ascii="宋体" w:hAnsi="宋体"/>
          <w:kern w:val="0"/>
          <w:highlight w:val="none"/>
        </w:rPr>
        <w:t>本合同未尽事宜由甲、乙方双方另行协商签订补充协议，补充协议与本合同具有同等效力。</w:t>
      </w:r>
    </w:p>
    <w:p>
      <w:pPr>
        <w:keepNext w:val="0"/>
        <w:keepLines w:val="0"/>
        <w:pageBreakBefore w:val="0"/>
        <w:kinsoku/>
        <w:wordWrap/>
        <w:overflowPunct/>
        <w:topLinePunct w:val="0"/>
        <w:autoSpaceDE/>
        <w:autoSpaceDN/>
        <w:bidi w:val="0"/>
        <w:adjustRightInd/>
        <w:snapToGrid w:val="0"/>
        <w:spacing w:after="0" w:line="360" w:lineRule="exact"/>
        <w:ind w:firstLine="421" w:firstLineChars="200"/>
        <w:textAlignment w:val="auto"/>
        <w:rPr>
          <w:rFonts w:ascii="宋体" w:hAnsi="宋体"/>
          <w:b/>
          <w:bCs/>
          <w:kern w:val="0"/>
          <w:highlight w:val="none"/>
        </w:rPr>
      </w:pPr>
      <w:r>
        <w:rPr>
          <w:rFonts w:hint="eastAsia" w:ascii="宋体" w:hAnsi="宋体"/>
          <w:b/>
          <w:bCs/>
          <w:kern w:val="0"/>
          <w:highlight w:val="none"/>
        </w:rPr>
        <w:t xml:space="preserve">第十三条  </w:t>
      </w:r>
      <w:r>
        <w:rPr>
          <w:rFonts w:hint="eastAsia" w:ascii="宋体" w:hAnsi="宋体"/>
          <w:highlight w:val="none"/>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keepNext w:val="0"/>
        <w:keepLines w:val="0"/>
        <w:pageBreakBefore w:val="0"/>
        <w:kinsoku/>
        <w:wordWrap/>
        <w:overflowPunct/>
        <w:topLinePunct w:val="0"/>
        <w:autoSpaceDE/>
        <w:autoSpaceDN/>
        <w:bidi w:val="0"/>
        <w:adjustRightInd/>
        <w:snapToGrid w:val="0"/>
        <w:spacing w:after="0" w:line="360" w:lineRule="exact"/>
        <w:ind w:firstLine="420" w:firstLineChars="200"/>
        <w:textAlignment w:val="auto"/>
        <w:rPr>
          <w:rFonts w:ascii="宋体" w:hAnsi="宋体"/>
          <w:highlight w:val="none"/>
        </w:rPr>
      </w:pPr>
      <w:r>
        <w:rPr>
          <w:rFonts w:hint="eastAsia" w:ascii="宋体" w:hAnsi="宋体"/>
          <w:highlight w:val="none"/>
        </w:rPr>
        <w:t>（一）任何一方通讯地址和联系方式需要变更的，应提前五个工作日向合同其他方或司法机关送交书面变更告知书（若争议已经进入司法程序解决）。</w:t>
      </w:r>
    </w:p>
    <w:p>
      <w:pPr>
        <w:keepNext w:val="0"/>
        <w:keepLines w:val="0"/>
        <w:pageBreakBefore w:val="0"/>
        <w:kinsoku/>
        <w:wordWrap/>
        <w:overflowPunct/>
        <w:topLinePunct w:val="0"/>
        <w:autoSpaceDE/>
        <w:autoSpaceDN/>
        <w:bidi w:val="0"/>
        <w:adjustRightInd/>
        <w:snapToGrid w:val="0"/>
        <w:spacing w:after="0" w:line="360" w:lineRule="exact"/>
        <w:ind w:firstLine="420" w:firstLineChars="200"/>
        <w:textAlignment w:val="auto"/>
        <w:rPr>
          <w:rFonts w:ascii="宋体" w:hAnsi="宋体"/>
          <w:highlight w:val="none"/>
        </w:rPr>
      </w:pPr>
      <w:r>
        <w:rPr>
          <w:rFonts w:hint="eastAsia" w:ascii="宋体" w:hAnsi="宋体"/>
          <w:highlight w:val="none"/>
        </w:rPr>
        <w:t>（二）合同各方均承诺：上述确认的通讯地址和联系方式真实有效，如有错误，导致的商业信函和诉讼文书送达不能的法律后果由自己承担。</w:t>
      </w:r>
    </w:p>
    <w:p>
      <w:pPr>
        <w:keepNext w:val="0"/>
        <w:keepLines w:val="0"/>
        <w:pageBreakBefore w:val="0"/>
        <w:widowControl/>
        <w:kinsoku/>
        <w:wordWrap/>
        <w:overflowPunct/>
        <w:topLinePunct w:val="0"/>
        <w:autoSpaceDE/>
        <w:autoSpaceDN/>
        <w:bidi w:val="0"/>
        <w:adjustRightInd/>
        <w:snapToGrid w:val="0"/>
        <w:spacing w:after="0" w:line="360" w:lineRule="exact"/>
        <w:ind w:firstLine="420" w:firstLineChars="200"/>
        <w:jc w:val="left"/>
        <w:textAlignment w:val="auto"/>
        <w:rPr>
          <w:rFonts w:ascii="宋体" w:hAnsi="宋体"/>
          <w:highlight w:val="none"/>
        </w:rPr>
      </w:pPr>
      <w:r>
        <w:rPr>
          <w:rFonts w:hint="eastAsia" w:ascii="宋体" w:hAnsi="宋体"/>
          <w:highlight w:val="none"/>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keepNext w:val="0"/>
        <w:keepLines w:val="0"/>
        <w:pageBreakBefore w:val="0"/>
        <w:kinsoku/>
        <w:wordWrap/>
        <w:overflowPunct/>
        <w:topLinePunct w:val="0"/>
        <w:autoSpaceDE/>
        <w:autoSpaceDN/>
        <w:bidi w:val="0"/>
        <w:adjustRightInd/>
        <w:snapToGrid w:val="0"/>
        <w:spacing w:after="0" w:line="360" w:lineRule="exact"/>
        <w:ind w:firstLine="421" w:firstLineChars="200"/>
        <w:textAlignment w:val="auto"/>
        <w:rPr>
          <w:rFonts w:hint="eastAsia" w:ascii="宋体" w:hAnsi="宋体"/>
          <w:b/>
          <w:bCs/>
          <w:kern w:val="0"/>
          <w:highlight w:val="none"/>
        </w:rPr>
      </w:pPr>
      <w:r>
        <w:rPr>
          <w:rFonts w:hint="eastAsia" w:ascii="宋体" w:hAnsi="宋体"/>
          <w:b/>
          <w:bCs/>
          <w:kern w:val="0"/>
          <w:highlight w:val="none"/>
        </w:rPr>
        <w:t xml:space="preserve">第十四条  </w:t>
      </w:r>
      <w:r>
        <w:rPr>
          <w:rFonts w:hint="eastAsia" w:ascii="宋体" w:hAnsi="宋体"/>
          <w:highlight w:val="none"/>
        </w:rPr>
        <w:t>本合同一式六份，具有同等法律效力。广西壮族自治区财政厅政府采购监督管理处、代理机构各一份，甲方三份，乙方一份。自签订之日起两个工作日内，采购人应当将合同通过广西政府采购云平台上传完成合同网上公示。</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 xml:space="preserve">甲方（章）： </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 xml:space="preserve">乙方（章）         </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法定代表人：</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委托代理人：</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 xml:space="preserve">通讯地址： </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电话：</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电子邮箱：</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 xml:space="preserve">开户银行： </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账号：</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ascii="宋体" w:hAnsi="宋体"/>
                <w:highlight w:val="none"/>
              </w:rPr>
              <w:t>纳税人识别号：</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ascii="宋体" w:hAnsi="宋体"/>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邮政编码：</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ascii="宋体" w:hAnsi="宋体"/>
                <w:highlight w:val="none"/>
              </w:rPr>
            </w:pPr>
            <w:r>
              <w:rPr>
                <w:rFonts w:hint="eastAsia" w:ascii="宋体" w:hAnsi="宋体"/>
                <w:highlight w:val="none"/>
              </w:rPr>
              <w:t>年    月    日</w:t>
            </w:r>
          </w:p>
        </w:tc>
        <w:tc>
          <w:tcPr>
            <w:tcW w:w="4772" w:type="dxa"/>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ascii="宋体" w:hAnsi="宋体"/>
                <w:highlight w:val="none"/>
              </w:rPr>
            </w:pPr>
            <w:r>
              <w:rPr>
                <w:rFonts w:hint="eastAsia" w:ascii="宋体" w:hAnsi="宋体"/>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9288" w:type="dxa"/>
            <w:gridSpan w:val="2"/>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highlight w:val="none"/>
              </w:rPr>
            </w:pPr>
            <w:r>
              <w:rPr>
                <w:rFonts w:hint="eastAsia" w:ascii="宋体" w:hAnsi="宋体"/>
                <w:highlight w:val="none"/>
              </w:rPr>
              <w:t>经办人：</w:t>
            </w:r>
          </w:p>
          <w:p>
            <w:pPr>
              <w:keepNext w:val="0"/>
              <w:keepLines w:val="0"/>
              <w:pageBreakBefore w:val="0"/>
              <w:kinsoku/>
              <w:wordWrap/>
              <w:overflowPunct/>
              <w:topLinePunct w:val="0"/>
              <w:autoSpaceDE/>
              <w:autoSpaceDN/>
              <w:bidi w:val="0"/>
              <w:adjustRightInd/>
              <w:snapToGrid w:val="0"/>
              <w:spacing w:line="360" w:lineRule="exact"/>
              <w:ind w:firstLine="630" w:firstLineChars="300"/>
              <w:jc w:val="left"/>
              <w:textAlignment w:val="auto"/>
              <w:rPr>
                <w:rFonts w:ascii="宋体" w:hAnsi="宋体"/>
                <w:highlight w:val="none"/>
              </w:rPr>
            </w:pPr>
            <w:r>
              <w:rPr>
                <w:rFonts w:hint="eastAsia" w:ascii="宋体" w:hAnsi="宋体"/>
                <w:highlight w:val="none"/>
              </w:rPr>
              <w:t>年    月    日</w:t>
            </w:r>
          </w:p>
        </w:tc>
      </w:tr>
    </w:tbl>
    <w:p>
      <w:pPr>
        <w:pStyle w:val="60"/>
        <w:pageBreakBefore/>
        <w:spacing w:line="360" w:lineRule="exact"/>
        <w:jc w:val="center"/>
        <w:rPr>
          <w:rFonts w:hAnsi="宋体"/>
          <w:b/>
          <w:bCs/>
          <w:kern w:val="0"/>
          <w:highlight w:val="none"/>
        </w:rPr>
      </w:pPr>
    </w:p>
    <w:p>
      <w:pPr>
        <w:pStyle w:val="60"/>
        <w:spacing w:line="360" w:lineRule="exact"/>
        <w:jc w:val="center"/>
        <w:rPr>
          <w:rFonts w:hAnsi="宋体"/>
          <w:b/>
          <w:bCs/>
          <w:kern w:val="0"/>
          <w:highlight w:val="none"/>
        </w:rPr>
      </w:pPr>
      <w:r>
        <w:rPr>
          <w:rFonts w:hint="eastAsia" w:hAnsi="宋体"/>
          <w:b/>
          <w:bCs/>
          <w:kern w:val="0"/>
          <w:highlight w:val="none"/>
        </w:rPr>
        <w:t xml:space="preserve"> </w:t>
      </w:r>
    </w:p>
    <w:p>
      <w:pPr>
        <w:pStyle w:val="60"/>
        <w:spacing w:line="360" w:lineRule="exact"/>
        <w:jc w:val="center"/>
        <w:rPr>
          <w:rFonts w:hAnsi="宋体"/>
          <w:b/>
          <w:bCs/>
          <w:kern w:val="0"/>
          <w:highlight w:val="none"/>
        </w:rPr>
      </w:pPr>
      <w:r>
        <w:rPr>
          <w:rFonts w:hint="eastAsia" w:hAnsi="宋体"/>
          <w:b/>
          <w:bCs/>
          <w:kern w:val="0"/>
          <w:highlight w:val="none"/>
        </w:rPr>
        <w:t xml:space="preserve"> </w:t>
      </w:r>
    </w:p>
    <w:p>
      <w:pPr>
        <w:pStyle w:val="60"/>
        <w:spacing w:line="360" w:lineRule="exact"/>
        <w:jc w:val="center"/>
        <w:rPr>
          <w:rFonts w:hAnsi="宋体"/>
          <w:b/>
          <w:bCs/>
          <w:kern w:val="0"/>
          <w:highlight w:val="none"/>
        </w:rPr>
      </w:pPr>
      <w:r>
        <w:rPr>
          <w:rFonts w:hint="eastAsia" w:hAnsi="宋体"/>
          <w:b/>
          <w:bCs/>
          <w:kern w:val="0"/>
          <w:highlight w:val="none"/>
        </w:rPr>
        <w:t xml:space="preserve"> </w:t>
      </w:r>
    </w:p>
    <w:p>
      <w:pPr>
        <w:pStyle w:val="60"/>
        <w:spacing w:line="360" w:lineRule="exact"/>
        <w:jc w:val="center"/>
        <w:rPr>
          <w:rFonts w:hAnsi="宋体"/>
          <w:b/>
          <w:bCs/>
          <w:kern w:val="0"/>
          <w:highlight w:val="none"/>
        </w:rPr>
      </w:pPr>
      <w:r>
        <w:rPr>
          <w:rFonts w:hint="eastAsia" w:hAnsi="宋体"/>
          <w:b/>
          <w:bCs/>
          <w:kern w:val="0"/>
          <w:highlight w:val="none"/>
        </w:rPr>
        <w:t xml:space="preserve"> </w:t>
      </w:r>
    </w:p>
    <w:p>
      <w:pPr>
        <w:pStyle w:val="60"/>
        <w:spacing w:line="360" w:lineRule="exact"/>
        <w:jc w:val="center"/>
        <w:rPr>
          <w:rFonts w:hint="eastAsia" w:hAnsi="宋体"/>
          <w:b/>
          <w:bCs/>
          <w:kern w:val="0"/>
          <w:highlight w:val="none"/>
        </w:rPr>
      </w:pPr>
      <w:r>
        <w:rPr>
          <w:rFonts w:hint="eastAsia" w:hAnsi="宋体"/>
          <w:b/>
          <w:bCs/>
          <w:kern w:val="0"/>
          <w:highlight w:val="none"/>
        </w:rPr>
        <w:t xml:space="preserve"> </w:t>
      </w:r>
    </w:p>
    <w:p>
      <w:pPr>
        <w:pStyle w:val="60"/>
        <w:spacing w:line="360" w:lineRule="exact"/>
        <w:jc w:val="center"/>
        <w:rPr>
          <w:rFonts w:hint="eastAsia" w:hAnsi="宋体"/>
          <w:b/>
          <w:bCs/>
          <w:kern w:val="0"/>
          <w:highlight w:val="none"/>
        </w:rPr>
      </w:pPr>
    </w:p>
    <w:p>
      <w:pPr>
        <w:rPr>
          <w:highlight w:val="none"/>
        </w:rPr>
      </w:pPr>
    </w:p>
    <w:p>
      <w:pPr>
        <w:rPr>
          <w:highlight w:val="none"/>
        </w:rPr>
      </w:pPr>
    </w:p>
    <w:p>
      <w:pPr>
        <w:rPr>
          <w:highlight w:val="none"/>
        </w:rPr>
      </w:pPr>
    </w:p>
    <w:p>
      <w:pPr>
        <w:pStyle w:val="15"/>
        <w:jc w:val="center"/>
        <w:rPr>
          <w:rFonts w:ascii="宋体" w:hAnsi="宋体"/>
          <w:highlight w:val="none"/>
        </w:rPr>
      </w:pPr>
      <w:bookmarkStart w:id="37" w:name="_Toc18481389"/>
      <w:bookmarkEnd w:id="37"/>
      <w:bookmarkStart w:id="38" w:name="_Toc66787853"/>
      <w:bookmarkEnd w:id="38"/>
      <w:r>
        <w:rPr>
          <w:rFonts w:hint="eastAsia" w:ascii="宋体" w:hAnsi="宋体"/>
          <w:highlight w:val="none"/>
        </w:rPr>
        <w:t>第六章  评标方法及评分标准</w:t>
      </w:r>
    </w:p>
    <w:p>
      <w:pPr>
        <w:pStyle w:val="83"/>
        <w:tabs>
          <w:tab w:val="clear" w:pos="9185"/>
        </w:tabs>
        <w:rPr>
          <w:color w:val="000000"/>
          <w:highlight w:val="none"/>
        </w:rPr>
      </w:pPr>
      <w:r>
        <w:rPr>
          <w:rFonts w:hint="eastAsia"/>
          <w:color w:val="000000"/>
          <w:highlight w:val="none"/>
        </w:rPr>
        <w:t xml:space="preserve"> </w:t>
      </w:r>
    </w:p>
    <w:p>
      <w:pPr>
        <w:pStyle w:val="83"/>
        <w:tabs>
          <w:tab w:val="clear" w:pos="9185"/>
        </w:tabs>
        <w:rPr>
          <w:color w:val="000000"/>
          <w:highlight w:val="none"/>
        </w:rPr>
      </w:pPr>
      <w:r>
        <w:rPr>
          <w:rFonts w:hint="eastAsia"/>
          <w:color w:val="000000"/>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rPr>
          <w:highlight w:val="none"/>
        </w:rPr>
      </w:pPr>
    </w:p>
    <w:p>
      <w:pPr>
        <w:rPr>
          <w:highlight w:val="none"/>
        </w:rPr>
      </w:pPr>
    </w:p>
    <w:p>
      <w:pPr>
        <w:rPr>
          <w:highlight w:val="none"/>
        </w:rPr>
      </w:pPr>
    </w:p>
    <w:p>
      <w:pPr>
        <w:pStyle w:val="60"/>
        <w:keepNext w:val="0"/>
        <w:keepLines w:val="0"/>
        <w:pageBreakBefore w:val="0"/>
        <w:kinsoku/>
        <w:wordWrap/>
        <w:overflowPunct/>
        <w:topLinePunct w:val="0"/>
        <w:bidi w:val="0"/>
        <w:adjustRightInd/>
        <w:spacing w:after="0" w:line="400" w:lineRule="exact"/>
        <w:ind w:left="0" w:firstLine="0" w:firstLineChars="0"/>
        <w:jc w:val="center"/>
        <w:textAlignment w:val="auto"/>
        <w:rPr>
          <w:rFonts w:hint="eastAsia"/>
          <w:b/>
          <w:kern w:val="0"/>
          <w:sz w:val="30"/>
          <w:szCs w:val="30"/>
          <w:highlight w:val="none"/>
        </w:rPr>
      </w:pPr>
      <w:r>
        <w:rPr>
          <w:rFonts w:hint="eastAsia"/>
          <w:b/>
          <w:kern w:val="0"/>
          <w:sz w:val="30"/>
          <w:szCs w:val="30"/>
          <w:highlight w:val="none"/>
        </w:rPr>
        <w:t>评标方法及评分标准</w:t>
      </w:r>
    </w:p>
    <w:p>
      <w:pPr>
        <w:pStyle w:val="60"/>
        <w:keepNext w:val="0"/>
        <w:keepLines w:val="0"/>
        <w:pageBreakBefore w:val="0"/>
        <w:kinsoku/>
        <w:wordWrap/>
        <w:overflowPunct/>
        <w:topLinePunct w:val="0"/>
        <w:bidi w:val="0"/>
        <w:adjustRightInd/>
        <w:spacing w:after="0" w:line="400" w:lineRule="exact"/>
        <w:ind w:left="0" w:firstLine="0" w:firstLineChars="0"/>
        <w:jc w:val="center"/>
        <w:textAlignment w:val="auto"/>
        <w:rPr>
          <w:rFonts w:hint="eastAsia"/>
          <w:b/>
          <w:kern w:val="0"/>
          <w:sz w:val="30"/>
          <w:szCs w:val="30"/>
          <w:highlight w:val="none"/>
        </w:rPr>
      </w:pPr>
    </w:p>
    <w:p>
      <w:pPr>
        <w:pStyle w:val="60"/>
        <w:keepNext w:val="0"/>
        <w:keepLines w:val="0"/>
        <w:pageBreakBefore w:val="0"/>
        <w:kinsoku/>
        <w:wordWrap/>
        <w:overflowPunct/>
        <w:topLinePunct w:val="0"/>
        <w:bidi w:val="0"/>
        <w:adjustRightInd/>
        <w:spacing w:after="0" w:line="400" w:lineRule="exact"/>
        <w:ind w:left="0" w:firstLine="421" w:firstLineChars="200"/>
        <w:textAlignment w:val="auto"/>
        <w:rPr>
          <w:b/>
          <w:bCs/>
          <w:highlight w:val="none"/>
        </w:rPr>
      </w:pPr>
      <w:r>
        <w:rPr>
          <w:rFonts w:hint="eastAsia"/>
          <w:b/>
          <w:bCs/>
          <w:highlight w:val="none"/>
        </w:rPr>
        <w:t>一、评标原则</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szCs w:val="21"/>
          <w:highlight w:val="none"/>
        </w:rPr>
      </w:pPr>
      <w:r>
        <w:rPr>
          <w:rFonts w:hint="eastAsia"/>
          <w:szCs w:val="21"/>
          <w:highlight w:val="none"/>
        </w:rPr>
        <w:t>(一) 磋商小组</w:t>
      </w:r>
      <w:r>
        <w:rPr>
          <w:rFonts w:hint="eastAsia"/>
          <w:kern w:val="0"/>
          <w:szCs w:val="21"/>
          <w:highlight w:val="none"/>
        </w:rPr>
        <w:t>成员组成：本竞争性磋商采购项目的磋商小组由采购人代表和评审专家共三人以上的单数组成，其中评审专家的人数不得少于磋商小组成员总数的三分之二。</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kern w:val="0"/>
          <w:szCs w:val="21"/>
          <w:highlight w:val="none"/>
        </w:rPr>
      </w:pPr>
      <w:r>
        <w:rPr>
          <w:rFonts w:hint="eastAsia"/>
          <w:kern w:val="0"/>
          <w:szCs w:val="21"/>
          <w:highlight w:val="none"/>
        </w:rPr>
        <w:t>(二) 评审依据：磋商小组以竞争性磋商文件和竞争性磋商响应文件为依据，对磋商人的内容按百分制打分。</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kern w:val="0"/>
          <w:szCs w:val="21"/>
          <w:highlight w:val="none"/>
        </w:rPr>
      </w:pPr>
      <w:r>
        <w:rPr>
          <w:rFonts w:hint="eastAsia"/>
          <w:kern w:val="0"/>
          <w:szCs w:val="21"/>
          <w:highlight w:val="none"/>
        </w:rPr>
        <w:t>（三）评审方法：采用百分制综合评分法。</w:t>
      </w:r>
    </w:p>
    <w:p>
      <w:pPr>
        <w:pStyle w:val="60"/>
        <w:keepNext w:val="0"/>
        <w:keepLines w:val="0"/>
        <w:pageBreakBefore w:val="0"/>
        <w:kinsoku/>
        <w:wordWrap/>
        <w:overflowPunct/>
        <w:topLinePunct w:val="0"/>
        <w:bidi w:val="0"/>
        <w:adjustRightInd/>
        <w:spacing w:after="0" w:line="400" w:lineRule="exact"/>
        <w:ind w:left="0" w:firstLine="421" w:firstLineChars="200"/>
        <w:textAlignment w:val="auto"/>
        <w:rPr>
          <w:b/>
          <w:szCs w:val="21"/>
          <w:highlight w:val="none"/>
        </w:rPr>
      </w:pPr>
      <w:r>
        <w:rPr>
          <w:b/>
          <w:szCs w:val="21"/>
          <w:highlight w:val="none"/>
        </w:rPr>
        <w:t>二、评标方法</w:t>
      </w:r>
    </w:p>
    <w:p>
      <w:pPr>
        <w:pStyle w:val="60"/>
        <w:keepNext w:val="0"/>
        <w:keepLines w:val="0"/>
        <w:pageBreakBefore w:val="0"/>
        <w:kinsoku/>
        <w:wordWrap/>
        <w:overflowPunct/>
        <w:topLinePunct w:val="0"/>
        <w:bidi w:val="0"/>
        <w:adjustRightInd/>
        <w:spacing w:after="0" w:line="400" w:lineRule="exact"/>
        <w:ind w:left="0" w:firstLine="421" w:firstLineChars="200"/>
        <w:textAlignment w:val="auto"/>
        <w:rPr>
          <w:b/>
          <w:szCs w:val="21"/>
          <w:highlight w:val="none"/>
        </w:rPr>
      </w:pPr>
      <w:r>
        <w:rPr>
          <w:b/>
          <w:szCs w:val="21"/>
          <w:highlight w:val="none"/>
        </w:rPr>
        <w:t>（一）对进入详评的，采用百分制综合评分法。</w:t>
      </w:r>
    </w:p>
    <w:p>
      <w:pPr>
        <w:pStyle w:val="60"/>
        <w:keepNext w:val="0"/>
        <w:keepLines w:val="0"/>
        <w:pageBreakBefore w:val="0"/>
        <w:kinsoku/>
        <w:wordWrap/>
        <w:overflowPunct/>
        <w:topLinePunct w:val="0"/>
        <w:bidi w:val="0"/>
        <w:adjustRightInd/>
        <w:spacing w:after="0" w:line="400" w:lineRule="exact"/>
        <w:ind w:left="0" w:firstLine="421" w:firstLineChars="200"/>
        <w:textAlignment w:val="auto"/>
        <w:rPr>
          <w:b/>
          <w:szCs w:val="21"/>
          <w:highlight w:val="none"/>
        </w:rPr>
      </w:pPr>
      <w:r>
        <w:rPr>
          <w:b/>
          <w:szCs w:val="21"/>
          <w:highlight w:val="none"/>
        </w:rPr>
        <w:t>（二）计分办法（按四舍五入取至百分位）：</w:t>
      </w:r>
    </w:p>
    <w:p>
      <w:pPr>
        <w:pStyle w:val="60"/>
        <w:keepNext w:val="0"/>
        <w:keepLines w:val="0"/>
        <w:pageBreakBefore w:val="0"/>
        <w:kinsoku/>
        <w:wordWrap/>
        <w:overflowPunct/>
        <w:topLinePunct w:val="0"/>
        <w:bidi w:val="0"/>
        <w:adjustRightInd/>
        <w:snapToGrid w:val="0"/>
        <w:spacing w:after="0" w:line="400" w:lineRule="exact"/>
        <w:ind w:left="0" w:firstLine="421" w:firstLineChars="200"/>
        <w:textAlignment w:val="auto"/>
        <w:rPr>
          <w:b/>
          <w:bCs/>
          <w:szCs w:val="21"/>
          <w:highlight w:val="none"/>
        </w:rPr>
      </w:pPr>
      <w:r>
        <w:rPr>
          <w:rFonts w:hint="eastAsia"/>
          <w:b/>
          <w:bCs/>
          <w:szCs w:val="21"/>
          <w:highlight w:val="none"/>
        </w:rPr>
        <w:t>1、报价分……………………………………………………………</w:t>
      </w:r>
      <w:r>
        <w:rPr>
          <w:rFonts w:hint="eastAsia"/>
          <w:b/>
          <w:szCs w:val="21"/>
          <w:highlight w:val="none"/>
        </w:rPr>
        <w:t>………</w:t>
      </w:r>
      <w:r>
        <w:rPr>
          <w:rFonts w:hint="eastAsia"/>
          <w:b/>
          <w:bCs/>
          <w:szCs w:val="21"/>
          <w:highlight w:val="none"/>
        </w:rPr>
        <w:t>………………</w:t>
      </w:r>
      <w:r>
        <w:rPr>
          <w:rFonts w:hint="eastAsia"/>
          <w:b/>
          <w:bCs/>
          <w:highlight w:val="none"/>
        </w:rPr>
        <w:t>20</w:t>
      </w:r>
      <w:r>
        <w:rPr>
          <w:rFonts w:hint="eastAsia"/>
          <w:b/>
          <w:bCs/>
          <w:szCs w:val="21"/>
          <w:highlight w:val="none"/>
        </w:rPr>
        <w:t>分</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szCs w:val="21"/>
          <w:highlight w:val="none"/>
        </w:rPr>
      </w:pPr>
      <w:r>
        <w:rPr>
          <w:rFonts w:hint="eastAsia"/>
          <w:szCs w:val="21"/>
          <w:highlight w:val="none"/>
        </w:rPr>
        <w:t>（1）磋商供应商</w:t>
      </w:r>
      <w:bookmarkStart w:id="39" w:name="_GoBack"/>
      <w:bookmarkEnd w:id="39"/>
      <w:r>
        <w:rPr>
          <w:rFonts w:hint="eastAsia"/>
          <w:szCs w:val="21"/>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szCs w:val="21"/>
          <w:highlight w:val="none"/>
        </w:rPr>
      </w:pPr>
      <w:r>
        <w:rPr>
          <w:rFonts w:hint="eastAsia"/>
          <w:szCs w:val="21"/>
          <w:highlight w:val="none"/>
        </w:rPr>
        <w:t>产品或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szCs w:val="21"/>
          <w:highlight w:val="none"/>
        </w:rPr>
      </w:pPr>
      <w:r>
        <w:rPr>
          <w:rFonts w:hint="eastAsia"/>
          <w:szCs w:val="21"/>
          <w:highlight w:val="none"/>
        </w:rPr>
        <w:t>（2）以满足采购文件要求的最低最后评标价为20分。</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rFonts w:hAnsi="宋体"/>
          <w:kern w:val="1"/>
          <w:szCs w:val="21"/>
          <w:highlight w:val="none"/>
        </w:rPr>
      </w:pPr>
      <w:r>
        <w:rPr>
          <w:rFonts w:hint="eastAsia" w:hAnsi="宋体"/>
          <w:kern w:val="1"/>
          <w:szCs w:val="21"/>
          <w:highlight w:val="none"/>
        </w:rPr>
        <w:t>（</w:t>
      </w:r>
      <w:r>
        <w:rPr>
          <w:rFonts w:hAnsi="宋体"/>
          <w:kern w:val="1"/>
          <w:szCs w:val="21"/>
          <w:highlight w:val="none"/>
        </w:rPr>
        <w:t>3</w:t>
      </w:r>
      <w:r>
        <w:rPr>
          <w:rFonts w:hint="eastAsia" w:hAnsi="宋体"/>
          <w:kern w:val="1"/>
          <w:szCs w:val="21"/>
          <w:highlight w:val="none"/>
        </w:rPr>
        <w:t>）某磋商人报价分</w:t>
      </w:r>
      <w:r>
        <w:rPr>
          <w:rFonts w:hAnsi="宋体"/>
          <w:kern w:val="1"/>
          <w:szCs w:val="21"/>
          <w:highlight w:val="none"/>
        </w:rPr>
        <w:t xml:space="preserve"> = </w:t>
      </w:r>
      <w:r>
        <w:rPr>
          <w:rFonts w:hint="eastAsia" w:hAnsi="宋体"/>
          <w:kern w:val="1"/>
          <w:szCs w:val="21"/>
          <w:highlight w:val="none"/>
        </w:rPr>
        <w:t>磋商人最低最后评标价（金额）</w:t>
      </w:r>
      <w:r>
        <w:rPr>
          <w:rFonts w:hAnsi="宋体"/>
          <w:kern w:val="1"/>
          <w:szCs w:val="21"/>
          <w:highlight w:val="none"/>
        </w:rPr>
        <w:t>/某磋商人最后评标价（金额）×</w:t>
      </w:r>
      <w:r>
        <w:rPr>
          <w:rFonts w:hint="eastAsia" w:hAnsi="宋体"/>
          <w:kern w:val="1"/>
          <w:szCs w:val="21"/>
          <w:highlight w:val="none"/>
        </w:rPr>
        <w:t>20分</w:t>
      </w:r>
    </w:p>
    <w:p>
      <w:pPr>
        <w:keepNext w:val="0"/>
        <w:keepLines w:val="0"/>
        <w:pageBreakBefore w:val="0"/>
        <w:kinsoku/>
        <w:wordWrap/>
        <w:overflowPunct/>
        <w:topLinePunct w:val="0"/>
        <w:bidi w:val="0"/>
        <w:adjustRightInd/>
        <w:snapToGrid w:val="0"/>
        <w:spacing w:after="0" w:line="400" w:lineRule="exact"/>
        <w:ind w:left="0" w:firstLine="421" w:firstLineChars="200"/>
        <w:jc w:val="left"/>
        <w:textAlignment w:val="auto"/>
        <w:rPr>
          <w:b/>
          <w:kern w:val="4"/>
          <w:highlight w:val="none"/>
        </w:rPr>
      </w:pPr>
      <w:r>
        <w:rPr>
          <w:rFonts w:hint="eastAsia"/>
          <w:b/>
          <w:kern w:val="4"/>
          <w:highlight w:val="none"/>
        </w:rPr>
        <w:t>2、</w:t>
      </w:r>
      <w:r>
        <w:rPr>
          <w:rFonts w:hint="eastAsia"/>
          <w:b/>
          <w:highlight w:val="none"/>
        </w:rPr>
        <w:t>业绩分</w:t>
      </w:r>
      <w:r>
        <w:rPr>
          <w:rFonts w:hint="eastAsia" w:hAnsi="宋体"/>
          <w:b/>
          <w:bCs/>
          <w:highlight w:val="none"/>
        </w:rPr>
        <w:t>……………………………………………………………………………………</w:t>
      </w:r>
      <w:r>
        <w:rPr>
          <w:rFonts w:hint="eastAsia"/>
          <w:b/>
          <w:highlight w:val="none"/>
        </w:rPr>
        <w:t>7分</w:t>
      </w:r>
    </w:p>
    <w:p>
      <w:pPr>
        <w:keepNext w:val="0"/>
        <w:keepLines w:val="0"/>
        <w:pageBreakBefore w:val="0"/>
        <w:widowControl/>
        <w:kinsoku/>
        <w:wordWrap/>
        <w:overflowPunct/>
        <w:topLinePunct w:val="0"/>
        <w:bidi w:val="0"/>
        <w:adjustRightInd/>
        <w:spacing w:after="0" w:line="400" w:lineRule="exact"/>
        <w:ind w:left="0" w:firstLine="420" w:firstLineChars="200"/>
        <w:jc w:val="left"/>
        <w:textAlignment w:val="auto"/>
        <w:rPr>
          <w:rFonts w:hAnsi="宋体"/>
          <w:highlight w:val="none"/>
        </w:rPr>
      </w:pPr>
      <w:r>
        <w:rPr>
          <w:rFonts w:hint="eastAsia" w:hAnsi="宋体"/>
          <w:highlight w:val="none"/>
        </w:rPr>
        <w:t>供应商自2020年1月1日以来承接同类（至少包含秩序、保洁、绿化）的物业服务项目（</w:t>
      </w:r>
      <w:r>
        <w:rPr>
          <w:rFonts w:hint="eastAsia"/>
          <w:highlight w:val="none"/>
        </w:rPr>
        <w:t>在响应文件中提供中标/成交通知书或合同复印件，按提供份数计分，原件备查</w:t>
      </w:r>
      <w:r>
        <w:rPr>
          <w:rFonts w:hint="eastAsia" w:hAnsi="宋体"/>
          <w:highlight w:val="none"/>
        </w:rPr>
        <w:t>），并能提供对应的服务满意度评价资料的，每有一个得1分；本项满分7分</w:t>
      </w:r>
      <w:r>
        <w:rPr>
          <w:rFonts w:hint="eastAsia" w:ascii="宋体" w:hAnsi="宋体"/>
          <w:highlight w:val="none"/>
        </w:rPr>
        <w:t>。</w:t>
      </w:r>
    </w:p>
    <w:p>
      <w:pPr>
        <w:keepNext w:val="0"/>
        <w:keepLines w:val="0"/>
        <w:pageBreakBefore w:val="0"/>
        <w:kinsoku/>
        <w:wordWrap/>
        <w:overflowPunct/>
        <w:topLinePunct w:val="0"/>
        <w:bidi w:val="0"/>
        <w:adjustRightInd/>
        <w:snapToGrid w:val="0"/>
        <w:spacing w:after="0" w:line="400" w:lineRule="exact"/>
        <w:ind w:left="0" w:firstLine="421" w:firstLineChars="200"/>
        <w:jc w:val="left"/>
        <w:textAlignment w:val="auto"/>
        <w:rPr>
          <w:b/>
          <w:highlight w:val="none"/>
        </w:rPr>
      </w:pPr>
      <w:r>
        <w:rPr>
          <w:rFonts w:hint="eastAsia"/>
          <w:b/>
          <w:highlight w:val="none"/>
        </w:rPr>
        <w:t>3、服务方案分……………………………………………………………………………68分</w:t>
      </w:r>
    </w:p>
    <w:p>
      <w:pPr>
        <w:keepNext w:val="0"/>
        <w:keepLines w:val="0"/>
        <w:pageBreakBefore w:val="0"/>
        <w:kinsoku/>
        <w:wordWrap/>
        <w:overflowPunct/>
        <w:topLinePunct w:val="0"/>
        <w:bidi w:val="0"/>
        <w:adjustRightInd/>
        <w:spacing w:after="0" w:line="400" w:lineRule="exact"/>
        <w:ind w:left="0" w:firstLine="421" w:firstLineChars="200"/>
        <w:textAlignment w:val="auto"/>
        <w:rPr>
          <w:b/>
          <w:bCs/>
          <w:highlight w:val="none"/>
        </w:rPr>
      </w:pPr>
      <w:r>
        <w:rPr>
          <w:rFonts w:hint="eastAsia"/>
          <w:b/>
          <w:bCs/>
          <w:highlight w:val="none"/>
        </w:rPr>
        <w:t>（1）</w:t>
      </w:r>
      <w:r>
        <w:rPr>
          <w:rFonts w:hint="eastAsia" w:ascii="宋体" w:hAnsi="宋体"/>
          <w:b/>
          <w:highlight w:val="none"/>
        </w:rPr>
        <w:t>总体服务方案 （满分12分）</w:t>
      </w:r>
    </w:p>
    <w:p>
      <w:pPr>
        <w:keepNext w:val="0"/>
        <w:keepLines w:val="0"/>
        <w:pageBreakBefore w:val="0"/>
        <w:kinsoku/>
        <w:wordWrap/>
        <w:overflowPunct/>
        <w:topLinePunct w:val="0"/>
        <w:autoSpaceDE w:val="0"/>
        <w:autoSpaceDN w:val="0"/>
        <w:bidi w:val="0"/>
        <w:adjustRightInd/>
        <w:snapToGrid w:val="0"/>
        <w:spacing w:after="0" w:line="400" w:lineRule="exact"/>
        <w:ind w:left="0" w:firstLine="420" w:firstLineChars="200"/>
        <w:jc w:val="left"/>
        <w:textAlignment w:val="auto"/>
        <w:rPr>
          <w:rFonts w:ascii="宋体" w:hAnsi="宋体"/>
          <w:highlight w:val="none"/>
        </w:rPr>
      </w:pPr>
      <w:r>
        <w:rPr>
          <w:rFonts w:hint="eastAsia" w:ascii="宋体" w:hAnsi="宋体"/>
          <w:highlight w:val="none"/>
        </w:rPr>
        <w:t>由评委根据供应商提供的方案独立打分，</w:t>
      </w:r>
      <w:r>
        <w:rPr>
          <w:rFonts w:hint="eastAsia" w:ascii="宋体" w:hAnsi="宋体"/>
          <w:b/>
          <w:bCs/>
          <w:highlight w:val="none"/>
        </w:rPr>
        <w:t>未达到一档要求或未提供方案不得分</w:t>
      </w:r>
      <w:r>
        <w:rPr>
          <w:rFonts w:hint="eastAsia" w:ascii="宋体" w:hAnsi="宋体"/>
          <w:highlight w:val="none"/>
        </w:rPr>
        <w:t>。</w:t>
      </w:r>
    </w:p>
    <w:p>
      <w:pPr>
        <w:keepNext w:val="0"/>
        <w:keepLines w:val="0"/>
        <w:pageBreakBefore w:val="0"/>
        <w:kinsoku/>
        <w:wordWrap/>
        <w:overflowPunct/>
        <w:topLinePunct w:val="0"/>
        <w:bidi w:val="0"/>
        <w:adjustRightInd/>
        <w:spacing w:after="0" w:line="400" w:lineRule="exact"/>
        <w:ind w:left="0" w:firstLine="420" w:firstLineChars="200"/>
        <w:textAlignment w:val="auto"/>
        <w:rPr>
          <w:highlight w:val="none"/>
        </w:rPr>
      </w:pPr>
      <w:r>
        <w:rPr>
          <w:rFonts w:hint="eastAsia"/>
          <w:highlight w:val="none"/>
        </w:rPr>
        <w:t>一档（6分）：总体服务方案包含服务总体设想、管理目标、管理架构、运作机制（含激励机制、监督机制、自我约束机制、信息反馈处理机制）等内容，但服务总体设想、管理目标等与项目采购需求有明显偏差。</w:t>
      </w:r>
    </w:p>
    <w:p>
      <w:pPr>
        <w:keepNext w:val="0"/>
        <w:keepLines w:val="0"/>
        <w:pageBreakBefore w:val="0"/>
        <w:kinsoku/>
        <w:wordWrap/>
        <w:overflowPunct/>
        <w:topLinePunct w:val="0"/>
        <w:bidi w:val="0"/>
        <w:adjustRightInd/>
        <w:spacing w:after="0" w:line="400" w:lineRule="exact"/>
        <w:ind w:left="0" w:firstLine="420" w:firstLineChars="200"/>
        <w:textAlignment w:val="auto"/>
        <w:rPr>
          <w:highlight w:val="none"/>
        </w:rPr>
      </w:pPr>
      <w:r>
        <w:rPr>
          <w:rFonts w:hint="eastAsia"/>
          <w:highlight w:val="none"/>
        </w:rPr>
        <w:t>二档（9分）：总体服务方案包含服务总体设想、管理目标、管理架构、运作机制（含激励机制、监督机制、自我约束机制、信息反馈处理机制）等内容，服务总体设想、管理目标基本符合项目采购需求，管理架构、运作机制条理清晰。</w:t>
      </w:r>
    </w:p>
    <w:p>
      <w:pPr>
        <w:keepNext w:val="0"/>
        <w:keepLines w:val="0"/>
        <w:pageBreakBefore w:val="0"/>
        <w:kinsoku/>
        <w:wordWrap/>
        <w:overflowPunct/>
        <w:topLinePunct w:val="0"/>
        <w:bidi w:val="0"/>
        <w:adjustRightInd/>
        <w:spacing w:after="0" w:line="400" w:lineRule="exact"/>
        <w:ind w:left="0" w:firstLine="420" w:firstLineChars="200"/>
        <w:textAlignment w:val="auto"/>
        <w:rPr>
          <w:highlight w:val="none"/>
        </w:rPr>
      </w:pPr>
      <w:r>
        <w:rPr>
          <w:rFonts w:hint="eastAsia"/>
          <w:highlight w:val="none"/>
        </w:rPr>
        <w:t>三档（12分）：总体服务方案包含服务总体设想、管理目标、管理架构、运作机制（含激励机制、监督机制、自我约束机制、信息反馈处理机制）等内容，服务总体设想、管理目标满足项目采购需求，管理架构、运作机制条理清晰且契合项目实际，有切实的可操作性，服务方案有创新。</w:t>
      </w:r>
    </w:p>
    <w:p>
      <w:pPr>
        <w:keepNext w:val="0"/>
        <w:keepLines w:val="0"/>
        <w:pageBreakBefore w:val="0"/>
        <w:kinsoku/>
        <w:wordWrap/>
        <w:overflowPunct/>
        <w:topLinePunct w:val="0"/>
        <w:bidi w:val="0"/>
        <w:adjustRightInd/>
        <w:spacing w:after="0" w:line="400" w:lineRule="exact"/>
        <w:ind w:left="0" w:firstLine="421" w:firstLineChars="200"/>
        <w:textAlignment w:val="auto"/>
        <w:rPr>
          <w:rFonts w:ascii="宋体" w:hAnsi="宋体"/>
          <w:b/>
          <w:kern w:val="4"/>
          <w:highlight w:val="none"/>
        </w:rPr>
      </w:pPr>
      <w:r>
        <w:rPr>
          <w:rFonts w:hint="eastAsia" w:ascii="宋体" w:hAnsi="宋体"/>
          <w:b/>
          <w:kern w:val="4"/>
          <w:highlight w:val="none"/>
        </w:rPr>
        <w:t>（2）环境卫生、保洁服务方案分（满分10分）</w:t>
      </w:r>
    </w:p>
    <w:p>
      <w:pPr>
        <w:keepNext w:val="0"/>
        <w:keepLines w:val="0"/>
        <w:pageBreakBefore w:val="0"/>
        <w:kinsoku/>
        <w:wordWrap/>
        <w:overflowPunct/>
        <w:topLinePunct w:val="0"/>
        <w:autoSpaceDE w:val="0"/>
        <w:autoSpaceDN w:val="0"/>
        <w:bidi w:val="0"/>
        <w:adjustRightInd/>
        <w:snapToGrid w:val="0"/>
        <w:spacing w:after="0" w:line="400" w:lineRule="exact"/>
        <w:ind w:left="0" w:firstLine="420" w:firstLineChars="200"/>
        <w:jc w:val="left"/>
        <w:textAlignment w:val="auto"/>
        <w:rPr>
          <w:rFonts w:ascii="宋体" w:hAnsi="宋体"/>
          <w:highlight w:val="none"/>
        </w:rPr>
      </w:pPr>
      <w:r>
        <w:rPr>
          <w:rFonts w:hint="eastAsia" w:ascii="宋体" w:hAnsi="宋体"/>
          <w:highlight w:val="none"/>
        </w:rPr>
        <w:t>由评委根据供应商提供的方案独立打分，</w:t>
      </w:r>
      <w:r>
        <w:rPr>
          <w:rFonts w:hint="eastAsia" w:ascii="宋体" w:hAnsi="宋体"/>
          <w:b/>
          <w:bCs/>
          <w:highlight w:val="none"/>
        </w:rPr>
        <w:t>未达到一档要求或未提供方案不得分</w:t>
      </w:r>
      <w:r>
        <w:rPr>
          <w:rFonts w:hint="eastAsia" w:ascii="宋体" w:hAnsi="宋体"/>
          <w:highlight w:val="none"/>
        </w:rPr>
        <w:t>。</w:t>
      </w:r>
    </w:p>
    <w:p>
      <w:pPr>
        <w:pStyle w:val="60"/>
        <w:keepNext w:val="0"/>
        <w:keepLines w:val="0"/>
        <w:pageBreakBefore w:val="0"/>
        <w:kinsoku/>
        <w:wordWrap/>
        <w:overflowPunct/>
        <w:topLinePunct w:val="0"/>
        <w:bidi w:val="0"/>
        <w:adjustRightInd/>
        <w:snapToGrid w:val="0"/>
        <w:spacing w:after="0" w:line="400" w:lineRule="exact"/>
        <w:ind w:left="0" w:firstLine="0" w:firstLineChars="0"/>
        <w:jc w:val="left"/>
        <w:textAlignment w:val="auto"/>
        <w:rPr>
          <w:bCs/>
          <w:highlight w:val="none"/>
        </w:rPr>
      </w:pPr>
      <w:r>
        <w:rPr>
          <w:rFonts w:hint="eastAsia"/>
          <w:bCs/>
          <w:highlight w:val="none"/>
        </w:rPr>
        <w:t>一档（4分）：方案对项目的情况了解不深刻。投标文件中提供卫生、清洁服务方案。提供的方案不够符合本项目实际情况。</w:t>
      </w:r>
    </w:p>
    <w:p>
      <w:pPr>
        <w:pStyle w:val="60"/>
        <w:keepNext w:val="0"/>
        <w:keepLines w:val="0"/>
        <w:pageBreakBefore w:val="0"/>
        <w:kinsoku/>
        <w:wordWrap/>
        <w:overflowPunct/>
        <w:topLinePunct w:val="0"/>
        <w:bidi w:val="0"/>
        <w:adjustRightInd/>
        <w:snapToGrid w:val="0"/>
        <w:spacing w:after="0" w:line="400" w:lineRule="exact"/>
        <w:ind w:left="0" w:firstLine="0" w:firstLineChars="0"/>
        <w:jc w:val="left"/>
        <w:textAlignment w:val="auto"/>
        <w:rPr>
          <w:bCs/>
          <w:highlight w:val="none"/>
        </w:rPr>
      </w:pPr>
      <w:r>
        <w:rPr>
          <w:rFonts w:hint="eastAsia"/>
          <w:bCs/>
          <w:highlight w:val="none"/>
        </w:rPr>
        <w:t>二档（6分）：方案对项目的情况了具有针对性。投标文件中能提供卫生清洁服务方案，各项服务符合项目实际情况。</w:t>
      </w:r>
    </w:p>
    <w:p>
      <w:pPr>
        <w:pStyle w:val="60"/>
        <w:keepNext w:val="0"/>
        <w:keepLines w:val="0"/>
        <w:pageBreakBefore w:val="0"/>
        <w:kinsoku/>
        <w:wordWrap/>
        <w:overflowPunct/>
        <w:topLinePunct w:val="0"/>
        <w:bidi w:val="0"/>
        <w:adjustRightInd/>
        <w:snapToGrid w:val="0"/>
        <w:spacing w:after="0" w:line="400" w:lineRule="exact"/>
        <w:ind w:left="0" w:firstLine="0" w:firstLineChars="0"/>
        <w:jc w:val="left"/>
        <w:textAlignment w:val="auto"/>
        <w:rPr>
          <w:bCs/>
          <w:highlight w:val="none"/>
        </w:rPr>
      </w:pPr>
      <w:r>
        <w:rPr>
          <w:rFonts w:hint="eastAsia"/>
          <w:bCs/>
          <w:highlight w:val="none"/>
        </w:rPr>
        <w:t>三档（8分）：方案中已对项目的情况了解深刻，已自行进行现场踏勘且多方了解，具有明确的针对性。投标文件中提供适合本项目环境及区域特点的卫生清洁服务方案，各项服务方案措施具体，符合项目实际情况，能保障采购人的办公有序开展。</w:t>
      </w:r>
    </w:p>
    <w:p>
      <w:pPr>
        <w:pStyle w:val="60"/>
        <w:keepNext w:val="0"/>
        <w:keepLines w:val="0"/>
        <w:pageBreakBefore w:val="0"/>
        <w:kinsoku/>
        <w:wordWrap/>
        <w:overflowPunct/>
        <w:topLinePunct w:val="0"/>
        <w:bidi w:val="0"/>
        <w:adjustRightInd/>
        <w:snapToGrid w:val="0"/>
        <w:spacing w:after="0" w:line="400" w:lineRule="exact"/>
        <w:ind w:left="0" w:firstLine="0" w:firstLineChars="0"/>
        <w:jc w:val="left"/>
        <w:textAlignment w:val="auto"/>
        <w:rPr>
          <w:bCs/>
          <w:highlight w:val="none"/>
        </w:rPr>
      </w:pPr>
      <w:r>
        <w:rPr>
          <w:rFonts w:hint="eastAsia"/>
          <w:bCs/>
          <w:highlight w:val="none"/>
        </w:rPr>
        <w:t>四档（10分）：在满足三档的基础上，同时提供卫生防控方案，整体的保洁服务、消杀服务、除四害服务，方案贴合项目服务实际需求，供应商积极投入使用包括但不限于智能信息化保洁管理系统等新技术新方法的。</w:t>
      </w:r>
    </w:p>
    <w:p>
      <w:pPr>
        <w:keepNext w:val="0"/>
        <w:keepLines w:val="0"/>
        <w:pageBreakBefore w:val="0"/>
        <w:kinsoku/>
        <w:wordWrap/>
        <w:overflowPunct/>
        <w:topLinePunct w:val="0"/>
        <w:bidi w:val="0"/>
        <w:adjustRightInd/>
        <w:spacing w:after="0" w:line="400" w:lineRule="exact"/>
        <w:ind w:left="0" w:firstLine="421" w:firstLineChars="200"/>
        <w:textAlignment w:val="auto"/>
        <w:rPr>
          <w:rFonts w:ascii="宋体" w:hAnsi="宋体"/>
          <w:b/>
          <w:kern w:val="4"/>
          <w:highlight w:val="none"/>
        </w:rPr>
      </w:pPr>
      <w:r>
        <w:rPr>
          <w:rFonts w:hint="eastAsia" w:ascii="宋体" w:hAnsi="宋体"/>
          <w:b/>
          <w:kern w:val="4"/>
          <w:highlight w:val="none"/>
        </w:rPr>
        <w:t>（3）绿化养护服务方案分（满分10分）</w:t>
      </w:r>
    </w:p>
    <w:p>
      <w:pPr>
        <w:keepNext w:val="0"/>
        <w:keepLines w:val="0"/>
        <w:pageBreakBefore w:val="0"/>
        <w:kinsoku/>
        <w:wordWrap/>
        <w:overflowPunct/>
        <w:topLinePunct w:val="0"/>
        <w:autoSpaceDE w:val="0"/>
        <w:autoSpaceDN w:val="0"/>
        <w:bidi w:val="0"/>
        <w:adjustRightInd/>
        <w:snapToGrid w:val="0"/>
        <w:spacing w:after="0" w:line="400" w:lineRule="exact"/>
        <w:ind w:left="0" w:firstLine="420" w:firstLineChars="200"/>
        <w:jc w:val="left"/>
        <w:textAlignment w:val="auto"/>
        <w:rPr>
          <w:rFonts w:ascii="宋体" w:hAnsi="宋体"/>
          <w:highlight w:val="none"/>
        </w:rPr>
      </w:pPr>
      <w:r>
        <w:rPr>
          <w:rFonts w:hint="eastAsia" w:ascii="宋体" w:hAnsi="宋体"/>
          <w:highlight w:val="none"/>
        </w:rPr>
        <w:t>由评委根据供应商提供的方案独立打分，</w:t>
      </w:r>
      <w:r>
        <w:rPr>
          <w:rFonts w:hint="eastAsia" w:ascii="宋体" w:hAnsi="宋体"/>
          <w:b/>
          <w:bCs/>
          <w:highlight w:val="none"/>
        </w:rPr>
        <w:t>未达到一档要求或未提供方案不得分</w:t>
      </w:r>
      <w:r>
        <w:rPr>
          <w:rFonts w:hint="eastAsia" w:ascii="宋体" w:hAnsi="宋体"/>
          <w:highlight w:val="none"/>
        </w:rPr>
        <w:t>。</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一档（4分）：方案对项目的情况了解不深刻。投标文件中提供绿化、养护服务方案。提供的方案不符合本项目实际情况。</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二档（6分）：方案对项目的情况了具有针对性。投标文件中能提供绿化养护服务方案，各项服务符合项目实际情况。</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三档（8分）：方案中已对项目的情况了解深刻。投标文件中提供适合本项目绿地、绿植养护服务方案，各项服务方案措施具体，符合项目实际情况，能保障采购人的办公区域绿植、花卉、盆栽进行日常养护。</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四档（10分）：在满足三档的基础上，同时提供</w:t>
      </w:r>
      <w:r>
        <w:rPr>
          <w:rFonts w:hint="eastAsia"/>
          <w:bCs/>
          <w:highlight w:val="none"/>
          <w:lang w:val="zh-CN"/>
        </w:rPr>
        <w:t>绿地、绿植</w:t>
      </w:r>
      <w:r>
        <w:rPr>
          <w:rFonts w:hint="eastAsia"/>
          <w:bCs/>
          <w:highlight w:val="none"/>
        </w:rPr>
        <w:t>方案，整体的</w:t>
      </w:r>
      <w:r>
        <w:rPr>
          <w:rFonts w:hint="eastAsia"/>
          <w:bCs/>
          <w:highlight w:val="none"/>
          <w:lang w:val="zh-CN"/>
        </w:rPr>
        <w:t>花卉养护、修剪与美化</w:t>
      </w:r>
      <w:r>
        <w:rPr>
          <w:rFonts w:hint="eastAsia"/>
          <w:bCs/>
          <w:highlight w:val="none"/>
        </w:rPr>
        <w:t>服务，方案贴合项目服务实际需求，供应商积极投入使用包括但不限于环境绿化综合养护系统等新技术新方法的。</w:t>
      </w:r>
    </w:p>
    <w:p>
      <w:pPr>
        <w:keepNext w:val="0"/>
        <w:keepLines w:val="0"/>
        <w:pageBreakBefore w:val="0"/>
        <w:kinsoku/>
        <w:wordWrap/>
        <w:overflowPunct/>
        <w:topLinePunct w:val="0"/>
        <w:bidi w:val="0"/>
        <w:adjustRightInd/>
        <w:spacing w:after="0" w:line="400" w:lineRule="exact"/>
        <w:ind w:left="0" w:firstLine="421" w:firstLineChars="200"/>
        <w:textAlignment w:val="auto"/>
        <w:rPr>
          <w:rFonts w:ascii="宋体" w:hAnsi="宋体"/>
          <w:b/>
          <w:kern w:val="4"/>
          <w:highlight w:val="none"/>
        </w:rPr>
      </w:pPr>
      <w:r>
        <w:rPr>
          <w:rFonts w:hint="eastAsia" w:ascii="宋体" w:hAnsi="宋体"/>
          <w:b/>
          <w:kern w:val="4"/>
          <w:highlight w:val="none"/>
        </w:rPr>
        <w:t>（4）安防服务方案及保障方案分（满分10分）</w:t>
      </w:r>
    </w:p>
    <w:p>
      <w:pPr>
        <w:keepNext w:val="0"/>
        <w:keepLines w:val="0"/>
        <w:pageBreakBefore w:val="0"/>
        <w:kinsoku/>
        <w:wordWrap/>
        <w:overflowPunct/>
        <w:topLinePunct w:val="0"/>
        <w:autoSpaceDE w:val="0"/>
        <w:autoSpaceDN w:val="0"/>
        <w:bidi w:val="0"/>
        <w:adjustRightInd/>
        <w:snapToGrid w:val="0"/>
        <w:spacing w:after="0" w:line="400" w:lineRule="exact"/>
        <w:ind w:left="0" w:firstLine="420" w:firstLineChars="200"/>
        <w:jc w:val="left"/>
        <w:textAlignment w:val="auto"/>
        <w:rPr>
          <w:rFonts w:ascii="宋体" w:hAnsi="宋体"/>
          <w:highlight w:val="none"/>
        </w:rPr>
      </w:pPr>
      <w:r>
        <w:rPr>
          <w:rFonts w:hint="eastAsia" w:ascii="宋体" w:hAnsi="宋体"/>
          <w:highlight w:val="none"/>
        </w:rPr>
        <w:t>由评委根据供应商提供的方案独立打分，</w:t>
      </w:r>
      <w:r>
        <w:rPr>
          <w:rFonts w:hint="eastAsia" w:ascii="宋体" w:hAnsi="宋体"/>
          <w:b/>
          <w:bCs/>
          <w:highlight w:val="none"/>
        </w:rPr>
        <w:t>未达到一档要求或未提供方案不得分</w:t>
      </w:r>
      <w:r>
        <w:rPr>
          <w:rFonts w:hint="eastAsia" w:ascii="宋体" w:hAnsi="宋体"/>
          <w:highlight w:val="none"/>
        </w:rPr>
        <w:t>。</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一档（4分）：提供安防及保障方案。提供的方案不符合本项目实际情况。</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二档（6分）：提供安防方案、保障方案、应急演习预案、门卫安保方案，各项综合服务方案符合项目实际情况。</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三档（8分）：提供适合本项目环境及区域特点的治安安防方案、保障方案、应急演习预案、门卫安保方案、消防保障方案、车辆管理引导服务方案，各项综合服务方案措施具体，符合项目实际情况，确保无拥堵、无乱停放、无拥堵消防通道的现象。</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szCs w:val="21"/>
          <w:highlight w:val="none"/>
        </w:rPr>
      </w:pPr>
      <w:r>
        <w:rPr>
          <w:rFonts w:hint="eastAsia"/>
          <w:bCs/>
          <w:szCs w:val="21"/>
          <w:highlight w:val="none"/>
        </w:rPr>
        <w:t>四档（10分）：在满足三档的基础上，同时提供公共秩序安全方案及防止小广告推销方案，对集体上访、闹访、火灾、违法治安等突发事件的处置方案，整体的安防、保障、应急演习、门卫安保、引导、疏导服务贴合人文关怀以及项目服务实际需求</w:t>
      </w:r>
      <w:r>
        <w:rPr>
          <w:rFonts w:hint="eastAsia"/>
          <w:bCs/>
          <w:highlight w:val="none"/>
        </w:rPr>
        <w:t>，供应商积极投入使用包括但不限于智能化秩序管理系统等新技术新方法的。</w:t>
      </w:r>
    </w:p>
    <w:p>
      <w:pPr>
        <w:keepNext w:val="0"/>
        <w:keepLines w:val="0"/>
        <w:pageBreakBefore w:val="0"/>
        <w:kinsoku/>
        <w:wordWrap/>
        <w:overflowPunct/>
        <w:topLinePunct w:val="0"/>
        <w:bidi w:val="0"/>
        <w:adjustRightInd/>
        <w:snapToGrid w:val="0"/>
        <w:spacing w:after="0" w:line="400" w:lineRule="exact"/>
        <w:ind w:left="0" w:firstLine="421" w:firstLineChars="200"/>
        <w:jc w:val="left"/>
        <w:textAlignment w:val="auto"/>
        <w:rPr>
          <w:b/>
          <w:bCs/>
          <w:highlight w:val="none"/>
        </w:rPr>
      </w:pPr>
      <w:r>
        <w:rPr>
          <w:rFonts w:hint="eastAsia"/>
          <w:b/>
          <w:bCs/>
          <w:highlight w:val="none"/>
        </w:rPr>
        <w:t>（5）应急保障方案分（满分8分）</w:t>
      </w:r>
    </w:p>
    <w:p>
      <w:pPr>
        <w:keepNext w:val="0"/>
        <w:keepLines w:val="0"/>
        <w:pageBreakBefore w:val="0"/>
        <w:kinsoku/>
        <w:wordWrap/>
        <w:overflowPunct/>
        <w:topLinePunct w:val="0"/>
        <w:autoSpaceDE w:val="0"/>
        <w:autoSpaceDN w:val="0"/>
        <w:bidi w:val="0"/>
        <w:adjustRightInd/>
        <w:snapToGrid w:val="0"/>
        <w:spacing w:after="0" w:line="400" w:lineRule="exact"/>
        <w:ind w:left="0" w:firstLine="420" w:firstLineChars="200"/>
        <w:jc w:val="left"/>
        <w:textAlignment w:val="auto"/>
        <w:rPr>
          <w:rFonts w:ascii="宋体" w:hAnsi="宋体"/>
          <w:highlight w:val="none"/>
        </w:rPr>
      </w:pPr>
      <w:r>
        <w:rPr>
          <w:rFonts w:hint="eastAsia" w:ascii="宋体" w:hAnsi="宋体"/>
          <w:highlight w:val="none"/>
        </w:rPr>
        <w:t>由评委根据供应商提供的方案独立打分，</w:t>
      </w:r>
      <w:r>
        <w:rPr>
          <w:rFonts w:hint="eastAsia" w:ascii="宋体" w:hAnsi="宋体"/>
          <w:b/>
          <w:bCs/>
          <w:highlight w:val="none"/>
        </w:rPr>
        <w:t>未达到一档要求或未提供方案不得分</w:t>
      </w:r>
      <w:r>
        <w:rPr>
          <w:rFonts w:hint="eastAsia" w:ascii="宋体" w:hAnsi="宋体"/>
          <w:highlight w:val="none"/>
        </w:rPr>
        <w:t>。</w:t>
      </w:r>
    </w:p>
    <w:p>
      <w:pPr>
        <w:keepNext w:val="0"/>
        <w:keepLines w:val="0"/>
        <w:pageBreakBefore w:val="0"/>
        <w:kinsoku/>
        <w:wordWrap/>
        <w:overflowPunct/>
        <w:topLinePunct w:val="0"/>
        <w:bidi w:val="0"/>
        <w:adjustRightInd/>
        <w:spacing w:after="0" w:line="400" w:lineRule="exact"/>
        <w:ind w:left="0" w:firstLine="420" w:firstLineChars="200"/>
        <w:jc w:val="left"/>
        <w:textAlignment w:val="auto"/>
        <w:rPr>
          <w:highlight w:val="none"/>
        </w:rPr>
      </w:pPr>
      <w:r>
        <w:rPr>
          <w:rFonts w:hint="eastAsia"/>
          <w:highlight w:val="none"/>
        </w:rPr>
        <w:t xml:space="preserve">一档（4分）：应急预案满足采购需求，内容简略； </w:t>
      </w:r>
    </w:p>
    <w:p>
      <w:pPr>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highlight w:val="none"/>
        </w:rPr>
      </w:pPr>
      <w:r>
        <w:rPr>
          <w:rFonts w:hint="eastAsia"/>
          <w:highlight w:val="none"/>
        </w:rPr>
        <w:t xml:space="preserve">二档（6分）：应急预案适用本项目用户需求，方案内容完整，应急人员安排合理； </w:t>
      </w:r>
    </w:p>
    <w:p>
      <w:pPr>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highlight w:val="none"/>
        </w:rPr>
      </w:pPr>
      <w:r>
        <w:rPr>
          <w:rFonts w:hint="eastAsia"/>
          <w:highlight w:val="none"/>
        </w:rPr>
        <w:t xml:space="preserve">三档（8分）：在满足二档的基础上，应急预案方案内容完整详细，应急人员安排科学合理，针对性明确，有切实的应急保障可行性。 </w:t>
      </w:r>
    </w:p>
    <w:p>
      <w:pPr>
        <w:pStyle w:val="60"/>
        <w:keepNext w:val="0"/>
        <w:keepLines w:val="0"/>
        <w:pageBreakBefore w:val="0"/>
        <w:kinsoku/>
        <w:wordWrap/>
        <w:overflowPunct/>
        <w:topLinePunct w:val="0"/>
        <w:bidi w:val="0"/>
        <w:adjustRightInd/>
        <w:snapToGrid w:val="0"/>
        <w:spacing w:after="0" w:line="400" w:lineRule="exact"/>
        <w:ind w:left="0" w:firstLine="421" w:firstLineChars="200"/>
        <w:textAlignment w:val="auto"/>
        <w:rPr>
          <w:b/>
          <w:bCs/>
          <w:highlight w:val="none"/>
        </w:rPr>
      </w:pPr>
      <w:r>
        <w:rPr>
          <w:rFonts w:hint="eastAsia"/>
          <w:b/>
          <w:bCs/>
          <w:highlight w:val="none"/>
        </w:rPr>
        <w:t>（6）管理规章制度及人员培训方案分（满分10分）</w:t>
      </w:r>
    </w:p>
    <w:p>
      <w:pPr>
        <w:keepNext w:val="0"/>
        <w:keepLines w:val="0"/>
        <w:pageBreakBefore w:val="0"/>
        <w:kinsoku/>
        <w:wordWrap/>
        <w:overflowPunct/>
        <w:topLinePunct w:val="0"/>
        <w:autoSpaceDE w:val="0"/>
        <w:autoSpaceDN w:val="0"/>
        <w:bidi w:val="0"/>
        <w:adjustRightInd/>
        <w:snapToGrid w:val="0"/>
        <w:spacing w:after="0" w:line="400" w:lineRule="exact"/>
        <w:ind w:left="0" w:firstLine="420" w:firstLineChars="200"/>
        <w:jc w:val="left"/>
        <w:textAlignment w:val="auto"/>
        <w:rPr>
          <w:rFonts w:ascii="宋体" w:hAnsi="宋体"/>
          <w:highlight w:val="none"/>
        </w:rPr>
      </w:pPr>
      <w:r>
        <w:rPr>
          <w:rFonts w:hint="eastAsia" w:ascii="宋体" w:hAnsi="宋体"/>
          <w:highlight w:val="none"/>
        </w:rPr>
        <w:t>由评委根据供应商提供的方案独立打分，</w:t>
      </w:r>
      <w:r>
        <w:rPr>
          <w:rFonts w:hint="eastAsia" w:ascii="宋体" w:hAnsi="宋体"/>
          <w:b/>
          <w:bCs/>
          <w:highlight w:val="none"/>
        </w:rPr>
        <w:t>未达到一档要求或未提供方案不得分</w:t>
      </w:r>
      <w:r>
        <w:rPr>
          <w:rFonts w:hint="eastAsia" w:ascii="宋体" w:hAnsi="宋体"/>
          <w:highlight w:val="none"/>
        </w:rPr>
        <w:t>。</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一档（4分）：建立有相关的规章管理制度与档案管理制度，员工培训计划不清晰，管理措施能满足操作。</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二档（6分）：建立的规章管理制度与档案管理制度满足项目服务需求，培训计划不符合实际要求，管理措施能满足操作且完善。</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三档（8分）：建立的规章管理制度与档案管理制度满足项目服务需求，培训计划详细、科学、能使安保、保洁、工程维修员及管理人员得到有效培训。管理措施能满足项目运行。</w:t>
      </w:r>
    </w:p>
    <w:p>
      <w:pPr>
        <w:pStyle w:val="60"/>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bCs/>
          <w:highlight w:val="none"/>
        </w:rPr>
      </w:pPr>
      <w:r>
        <w:rPr>
          <w:rFonts w:hint="eastAsia"/>
          <w:bCs/>
          <w:highlight w:val="none"/>
        </w:rPr>
        <w:t>四档（10分）：规章管理制度与档案管理制度详细、层次分明，内容详细、科学可行，完全满足本项目采购人的需求；培训计划详细、定期进行培训，制定学习考试计划，设立防火工作专责小组，定期实行消防演练，做好消防工作，并负责办公楼消防设备的巡检、消防知识的培训及宣传，及时补充消防器材，确保灾难发生的第一时间能有效的解决。管理措施能满足项目的落地执行及安全运行。</w:t>
      </w:r>
    </w:p>
    <w:p>
      <w:pPr>
        <w:pStyle w:val="60"/>
        <w:keepNext w:val="0"/>
        <w:keepLines w:val="0"/>
        <w:pageBreakBefore w:val="0"/>
        <w:kinsoku/>
        <w:wordWrap/>
        <w:overflowPunct/>
        <w:topLinePunct w:val="0"/>
        <w:bidi w:val="0"/>
        <w:adjustRightInd/>
        <w:snapToGrid w:val="0"/>
        <w:spacing w:after="0" w:line="400" w:lineRule="exact"/>
        <w:ind w:left="0" w:firstLine="421" w:firstLineChars="200"/>
        <w:textAlignment w:val="auto"/>
        <w:rPr>
          <w:b/>
          <w:bCs/>
          <w:highlight w:val="none"/>
        </w:rPr>
      </w:pPr>
      <w:r>
        <w:rPr>
          <w:rFonts w:hint="eastAsia"/>
          <w:b/>
          <w:bCs/>
          <w:highlight w:val="none"/>
        </w:rPr>
        <w:t>（7）服务承诺分（满分8分）</w:t>
      </w:r>
    </w:p>
    <w:p>
      <w:pPr>
        <w:keepNext w:val="0"/>
        <w:keepLines w:val="0"/>
        <w:pageBreakBefore w:val="0"/>
        <w:kinsoku/>
        <w:wordWrap/>
        <w:overflowPunct/>
        <w:topLinePunct w:val="0"/>
        <w:autoSpaceDE w:val="0"/>
        <w:autoSpaceDN w:val="0"/>
        <w:bidi w:val="0"/>
        <w:adjustRightInd/>
        <w:snapToGrid w:val="0"/>
        <w:spacing w:after="0" w:line="400" w:lineRule="exact"/>
        <w:ind w:left="0" w:firstLine="420" w:firstLineChars="200"/>
        <w:jc w:val="left"/>
        <w:textAlignment w:val="auto"/>
        <w:rPr>
          <w:rFonts w:ascii="宋体" w:hAnsi="宋体"/>
          <w:highlight w:val="none"/>
        </w:rPr>
      </w:pPr>
      <w:r>
        <w:rPr>
          <w:rFonts w:hint="eastAsia" w:ascii="宋体" w:hAnsi="宋体"/>
          <w:highlight w:val="none"/>
        </w:rPr>
        <w:t>由评委根据供应商提供的员工培训方案独立打分，</w:t>
      </w:r>
      <w:r>
        <w:rPr>
          <w:rFonts w:hint="eastAsia" w:ascii="宋体" w:hAnsi="宋体"/>
          <w:b/>
          <w:bCs/>
          <w:highlight w:val="none"/>
        </w:rPr>
        <w:t>未达到一档要求或未提供方案不得分</w:t>
      </w:r>
      <w:r>
        <w:rPr>
          <w:rFonts w:hint="eastAsia" w:ascii="宋体" w:hAnsi="宋体"/>
          <w:highlight w:val="none"/>
        </w:rPr>
        <w:t>。</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bCs/>
          <w:highlight w:val="none"/>
        </w:rPr>
      </w:pPr>
      <w:r>
        <w:rPr>
          <w:rFonts w:hint="eastAsia"/>
          <w:bCs/>
          <w:highlight w:val="none"/>
        </w:rPr>
        <w:t xml:space="preserve">一档（2分）：有合理的承诺，满足采购需求； </w:t>
      </w:r>
    </w:p>
    <w:p>
      <w:pPr>
        <w:pStyle w:val="60"/>
        <w:keepNext w:val="0"/>
        <w:keepLines w:val="0"/>
        <w:pageBreakBefore w:val="0"/>
        <w:kinsoku/>
        <w:wordWrap/>
        <w:overflowPunct/>
        <w:topLinePunct w:val="0"/>
        <w:bidi w:val="0"/>
        <w:adjustRightInd/>
        <w:snapToGrid w:val="0"/>
        <w:spacing w:after="0" w:line="400" w:lineRule="exact"/>
        <w:ind w:left="0" w:firstLine="420" w:firstLineChars="200"/>
        <w:textAlignment w:val="auto"/>
        <w:rPr>
          <w:bCs/>
          <w:highlight w:val="none"/>
        </w:rPr>
      </w:pPr>
      <w:r>
        <w:rPr>
          <w:rFonts w:hint="eastAsia"/>
          <w:bCs/>
          <w:highlight w:val="none"/>
        </w:rPr>
        <w:t>二档（5分）：服务承诺内容详细，能为采购单位提供服务，服务质量有保障；</w:t>
      </w:r>
    </w:p>
    <w:p>
      <w:pPr>
        <w:keepNext w:val="0"/>
        <w:keepLines w:val="0"/>
        <w:pageBreakBefore w:val="0"/>
        <w:kinsoku/>
        <w:wordWrap/>
        <w:overflowPunct/>
        <w:topLinePunct w:val="0"/>
        <w:bidi w:val="0"/>
        <w:adjustRightInd/>
        <w:snapToGrid w:val="0"/>
        <w:spacing w:after="0" w:line="400" w:lineRule="exact"/>
        <w:ind w:left="0" w:firstLine="420" w:firstLineChars="200"/>
        <w:jc w:val="left"/>
        <w:textAlignment w:val="auto"/>
        <w:rPr>
          <w:rFonts w:ascii="宋体" w:hAnsi="宋体"/>
          <w:bCs/>
          <w:kern w:val="1"/>
          <w:szCs w:val="20"/>
          <w:highlight w:val="none"/>
        </w:rPr>
      </w:pPr>
      <w:r>
        <w:rPr>
          <w:rFonts w:hint="eastAsia" w:ascii="宋体" w:hAnsi="宋体"/>
          <w:bCs/>
          <w:kern w:val="1"/>
          <w:szCs w:val="20"/>
          <w:highlight w:val="none"/>
        </w:rPr>
        <w:t>三档（8分）：服务承诺内容详细，且优于采购需求，为采购单位提供优质服务承诺，服务质量有保障，有特色，有切实的可行性。</w:t>
      </w:r>
    </w:p>
    <w:p>
      <w:pPr>
        <w:pStyle w:val="273"/>
        <w:keepNext w:val="0"/>
        <w:keepLines w:val="0"/>
        <w:pageBreakBefore w:val="0"/>
        <w:kinsoku/>
        <w:wordWrap/>
        <w:overflowPunct/>
        <w:topLinePunct w:val="0"/>
        <w:bidi w:val="0"/>
        <w:adjustRightInd/>
        <w:snapToGrid w:val="0"/>
        <w:spacing w:after="0" w:line="400" w:lineRule="exact"/>
        <w:ind w:left="0" w:firstLine="421" w:firstLineChars="200"/>
        <w:textAlignment w:val="auto"/>
        <w:rPr>
          <w:rFonts w:ascii="宋体" w:hAnsi="宋体"/>
          <w:b/>
          <w:highlight w:val="none"/>
        </w:rPr>
      </w:pPr>
      <w:r>
        <w:rPr>
          <w:rFonts w:hint="eastAsia" w:ascii="宋体" w:hAnsi="宋体"/>
          <w:b/>
          <w:highlight w:val="none"/>
        </w:rPr>
        <w:t>4、信誉分</w:t>
      </w:r>
      <w:r>
        <w:rPr>
          <w:rFonts w:hint="eastAsia"/>
          <w:b/>
          <w:kern w:val="4"/>
          <w:highlight w:val="none"/>
        </w:rPr>
        <w:t>………………………………………………………………………</w:t>
      </w:r>
      <w:r>
        <w:rPr>
          <w:rFonts w:hint="eastAsia" w:ascii="宋体" w:hAnsi="宋体"/>
          <w:b/>
          <w:highlight w:val="none"/>
        </w:rPr>
        <w:t>5分</w:t>
      </w:r>
    </w:p>
    <w:p>
      <w:pPr>
        <w:pStyle w:val="273"/>
        <w:keepNext w:val="0"/>
        <w:keepLines w:val="0"/>
        <w:pageBreakBefore w:val="0"/>
        <w:kinsoku/>
        <w:wordWrap/>
        <w:overflowPunct/>
        <w:topLinePunct w:val="0"/>
        <w:bidi w:val="0"/>
        <w:adjustRightInd/>
        <w:snapToGrid w:val="0"/>
        <w:spacing w:after="0" w:line="400" w:lineRule="exact"/>
        <w:ind w:left="0" w:firstLine="420" w:firstLineChars="200"/>
        <w:textAlignment w:val="auto"/>
        <w:rPr>
          <w:rFonts w:ascii="宋体" w:hAnsi="宋体"/>
          <w:highlight w:val="none"/>
        </w:rPr>
      </w:pPr>
      <w:r>
        <w:rPr>
          <w:rFonts w:hint="eastAsia" w:ascii="宋体" w:hAnsi="宋体"/>
          <w:highlight w:val="none"/>
        </w:rPr>
        <w:t>（1）</w:t>
      </w:r>
      <w:r>
        <w:rPr>
          <w:rFonts w:ascii="宋体" w:hAnsi="宋体"/>
          <w:highlight w:val="none"/>
        </w:rPr>
        <w:t>供应商通过ISO9001质量管理体系认证，ISO14001环境管理体系认证，ISO45001职业健康安全管理体系认证，每证1分，满分</w:t>
      </w:r>
      <w:r>
        <w:rPr>
          <w:rFonts w:hint="eastAsia" w:ascii="宋体" w:hAnsi="宋体"/>
          <w:highlight w:val="none"/>
        </w:rPr>
        <w:t>3</w:t>
      </w:r>
      <w:r>
        <w:rPr>
          <w:rFonts w:ascii="宋体" w:hAnsi="宋体"/>
          <w:highlight w:val="none"/>
        </w:rPr>
        <w:t>分</w:t>
      </w:r>
      <w:r>
        <w:rPr>
          <w:rFonts w:hint="eastAsia" w:ascii="宋体" w:hAnsi="宋体"/>
          <w:highlight w:val="none"/>
        </w:rPr>
        <w:t>。</w:t>
      </w:r>
      <w:r>
        <w:rPr>
          <w:rFonts w:ascii="宋体" w:hAnsi="宋体"/>
          <w:highlight w:val="none"/>
        </w:rPr>
        <w:t>（提供相应证书复印件，原件备查）</w:t>
      </w:r>
    </w:p>
    <w:p>
      <w:pPr>
        <w:pStyle w:val="273"/>
        <w:keepNext w:val="0"/>
        <w:keepLines w:val="0"/>
        <w:pageBreakBefore w:val="0"/>
        <w:kinsoku/>
        <w:wordWrap/>
        <w:overflowPunct/>
        <w:topLinePunct w:val="0"/>
        <w:bidi w:val="0"/>
        <w:adjustRightInd/>
        <w:snapToGrid w:val="0"/>
        <w:spacing w:after="0" w:line="400" w:lineRule="exact"/>
        <w:ind w:left="0" w:firstLine="420" w:firstLineChars="200"/>
        <w:textAlignment w:val="auto"/>
        <w:rPr>
          <w:rFonts w:ascii="宋体" w:hAnsi="宋体"/>
          <w:highlight w:val="none"/>
        </w:rPr>
      </w:pPr>
      <w:r>
        <w:rPr>
          <w:rFonts w:hint="eastAsia" w:ascii="宋体" w:hAnsi="宋体"/>
          <w:highlight w:val="none"/>
        </w:rPr>
        <w:t>（2）</w:t>
      </w:r>
      <w:r>
        <w:rPr>
          <w:rFonts w:hint="eastAsia"/>
          <w:bCs/>
          <w:kern w:val="4"/>
          <w:highlight w:val="none"/>
        </w:rPr>
        <w:t>拟投入本项目经理具备本科及以上学历，得</w:t>
      </w:r>
      <w:r>
        <w:rPr>
          <w:rFonts w:hint="eastAsia" w:ascii="宋体" w:hAnsi="宋体"/>
          <w:bCs/>
          <w:kern w:val="4"/>
          <w:highlight w:val="none"/>
        </w:rPr>
        <w:t>2</w:t>
      </w:r>
      <w:r>
        <w:rPr>
          <w:rFonts w:hint="eastAsia"/>
          <w:bCs/>
          <w:kern w:val="4"/>
          <w:highlight w:val="none"/>
        </w:rPr>
        <w:t>分</w:t>
      </w:r>
      <w:r>
        <w:rPr>
          <w:rFonts w:hint="eastAsia" w:ascii="宋体" w:hAnsi="宋体"/>
          <w:highlight w:val="none"/>
        </w:rPr>
        <w:t>。</w:t>
      </w:r>
      <w:r>
        <w:rPr>
          <w:rFonts w:ascii="宋体" w:hAnsi="宋体"/>
          <w:highlight w:val="none"/>
        </w:rPr>
        <w:t>（提供相应证书复印件，原件备查）</w:t>
      </w:r>
    </w:p>
    <w:p>
      <w:pPr>
        <w:pStyle w:val="273"/>
        <w:keepNext w:val="0"/>
        <w:keepLines w:val="0"/>
        <w:pageBreakBefore w:val="0"/>
        <w:kinsoku/>
        <w:wordWrap/>
        <w:overflowPunct/>
        <w:topLinePunct w:val="0"/>
        <w:bidi w:val="0"/>
        <w:adjustRightInd/>
        <w:snapToGrid w:val="0"/>
        <w:spacing w:after="0" w:line="400" w:lineRule="exact"/>
        <w:ind w:left="0" w:firstLine="421" w:firstLineChars="200"/>
        <w:textAlignment w:val="auto"/>
        <w:rPr>
          <w:rFonts w:ascii="宋体" w:hAnsi="宋体"/>
          <w:b/>
          <w:bCs/>
          <w:highlight w:val="none"/>
        </w:rPr>
      </w:pPr>
      <w:r>
        <w:rPr>
          <w:rFonts w:hint="eastAsia" w:ascii="宋体" w:hAnsi="宋体"/>
          <w:b/>
          <w:bCs/>
          <w:highlight w:val="none"/>
        </w:rPr>
        <w:t>总得分 = 1 + 2 + 3 + 4。</w:t>
      </w:r>
    </w:p>
    <w:p>
      <w:pPr>
        <w:pStyle w:val="273"/>
        <w:keepNext w:val="0"/>
        <w:keepLines w:val="0"/>
        <w:pageBreakBefore w:val="0"/>
        <w:kinsoku/>
        <w:wordWrap/>
        <w:overflowPunct/>
        <w:topLinePunct w:val="0"/>
        <w:bidi w:val="0"/>
        <w:adjustRightInd/>
        <w:snapToGrid w:val="0"/>
        <w:spacing w:after="0" w:line="400" w:lineRule="exact"/>
        <w:ind w:left="0" w:firstLine="421" w:firstLineChars="200"/>
        <w:textAlignment w:val="auto"/>
        <w:rPr>
          <w:rFonts w:ascii="宋体" w:hAnsi="宋体"/>
          <w:b/>
          <w:bCs/>
          <w:highlight w:val="none"/>
        </w:rPr>
      </w:pPr>
      <w:r>
        <w:rPr>
          <w:rFonts w:hint="eastAsia" w:ascii="宋体" w:hAnsi="宋体"/>
          <w:b/>
          <w:bCs/>
          <w:highlight w:val="none"/>
        </w:rPr>
        <w:t>三、成交候选人推荐原则</w:t>
      </w:r>
    </w:p>
    <w:p>
      <w:pPr>
        <w:pStyle w:val="273"/>
        <w:keepNext w:val="0"/>
        <w:keepLines w:val="0"/>
        <w:pageBreakBefore w:val="0"/>
        <w:kinsoku/>
        <w:wordWrap/>
        <w:overflowPunct/>
        <w:topLinePunct w:val="0"/>
        <w:bidi w:val="0"/>
        <w:adjustRightInd/>
        <w:snapToGrid w:val="0"/>
        <w:spacing w:after="0" w:line="400" w:lineRule="exact"/>
        <w:ind w:left="0" w:firstLine="420" w:firstLineChars="200"/>
        <w:textAlignment w:val="auto"/>
        <w:rPr>
          <w:rFonts w:ascii="宋体" w:hAnsi="宋体"/>
          <w:highlight w:val="none"/>
        </w:rPr>
      </w:pPr>
      <w:r>
        <w:rPr>
          <w:rFonts w:hint="eastAsia" w:ascii="宋体" w:hAnsi="宋体"/>
          <w:highlight w:val="none"/>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273"/>
        <w:keepNext w:val="0"/>
        <w:keepLines w:val="0"/>
        <w:pageBreakBefore w:val="0"/>
        <w:kinsoku/>
        <w:wordWrap/>
        <w:overflowPunct/>
        <w:topLinePunct w:val="0"/>
        <w:bidi w:val="0"/>
        <w:adjustRightInd/>
        <w:snapToGrid w:val="0"/>
        <w:spacing w:after="0" w:line="400" w:lineRule="exact"/>
        <w:ind w:left="0" w:firstLine="420" w:firstLineChars="200"/>
        <w:textAlignment w:val="auto"/>
        <w:rPr>
          <w:rFonts w:ascii="宋体" w:hAnsi="宋体"/>
          <w:highlight w:val="none"/>
        </w:rPr>
      </w:pPr>
      <w:r>
        <w:rPr>
          <w:rFonts w:hint="eastAsia" w:ascii="宋体" w:hAnsi="宋体"/>
          <w:highlight w:val="none"/>
        </w:rPr>
        <w:t>（二）磋商小组认为磋商供应商的报价明显低于其他满足磋商文件实质性响应要求供应商的报价，有可能影响产品质量或者不能诚信履约的，应当要求其在磋商现场合理的时间内提供书面说明，必要时提交相关证明材料；磋商供应商不能证明其报价合理性的，磋商小组将不推荐该磋商供应商为成交候选供应商。</w:t>
      </w:r>
    </w:p>
    <w:sectPr>
      <w:footerReference r:id="rId11" w:type="first"/>
      <w:footerReference r:id="rId10" w:type="default"/>
      <w:pgSz w:w="11906" w:h="16838"/>
      <w:pgMar w:top="1247" w:right="1399" w:bottom="1247" w:left="126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MingLiU">
    <w:altName w:val="Droid Sans Japanese"/>
    <w:panose1 w:val="02010609000101010101"/>
    <w:charset w:val="88"/>
    <w:family w:val="modern"/>
    <w:pitch w:val="default"/>
    <w:sig w:usb0="00000000" w:usb1="00000000" w:usb2="00000010" w:usb3="00000000" w:csb0="00100000" w:csb1="00000000"/>
  </w:font>
  <w:font w:name="华文宋体">
    <w:altName w:val="方正书宋_GBK"/>
    <w:panose1 w:val="00000000000000000000"/>
    <w:charset w:val="86"/>
    <w:family w:val="auto"/>
    <w:pitch w:val="default"/>
    <w:sig w:usb0="00000000" w:usb1="00000000" w:usb2="00000000" w:usb3="00000000" w:csb0="0004009F" w:csb1="DFD70000"/>
  </w:font>
  <w:font w:name="Verdana">
    <w:altName w:val="Ubuntu"/>
    <w:panose1 w:val="020B0604030504040204"/>
    <w:charset w:val="00"/>
    <w:family w:val="swiss"/>
    <w:pitch w:val="default"/>
    <w:sig w:usb0="00000000" w:usb1="00000000" w:usb2="00000010"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Cambria Math">
    <w:altName w:val="DejaVu Math TeX Gyre"/>
    <w:panose1 w:val="02040503050406030204"/>
    <w:charset w:val="00"/>
    <w:family w:val="roman"/>
    <w:pitch w:val="default"/>
    <w:sig w:usb0="00000000" w:usb1="00000000" w:usb2="02000000" w:usb3="00000000" w:csb0="0000019F" w:csb1="00000000"/>
  </w:font>
  <w:font w:name="方正仿宋简体">
    <w:altName w:val="方正仿宋_GBK"/>
    <w:panose1 w:val="00000000000000000000"/>
    <w:charset w:val="00"/>
    <w:family w:val="script"/>
    <w:pitch w:val="default"/>
    <w:sig w:usb0="00000000" w:usb1="00000000" w:usb2="00000000" w:usb3="00000000" w:csb0="00040000" w:csb1="00000000"/>
  </w:font>
  <w:font w:name="创艺简黑体">
    <w:altName w:val="黑体"/>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Japanese">
    <w:panose1 w:val="020B0502000000000001"/>
    <w:charset w:val="00"/>
    <w:family w:val="auto"/>
    <w:pitch w:val="default"/>
    <w:sig w:usb0="80000000" w:usb1="08070000" w:usb2="00000010" w:usb3="00000000" w:csb0="00000001"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framePr w:wrap="around" w:vAnchor="text" w:hAnchor="margin" w:xAlign="center" w:y="1"/>
      <w:tabs>
        <w:tab w:val="clear" w:pos="4153"/>
        <w:tab w:val="clear" w:pos="8306"/>
      </w:tabs>
    </w:pPr>
    <w:r>
      <w:fldChar w:fldCharType="begin"/>
    </w:r>
    <w:r>
      <w:rPr>
        <w:rStyle w:val="94"/>
      </w:rPr>
      <w:instrText xml:space="preserve">PAGE  </w:instrText>
    </w:r>
    <w:r>
      <w:fldChar w:fldCharType="separate"/>
    </w:r>
    <w:r>
      <w:rPr>
        <w:rStyle w:val="94"/>
      </w:rPr>
      <w:t>35</w:t>
    </w:r>
    <w:r>
      <w:fldChar w:fldCharType="end"/>
    </w:r>
  </w:p>
  <w:p>
    <w:pPr>
      <w:pStyle w:val="7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tabs>
        <w:tab w:val="clear" w:pos="4153"/>
        <w:tab w:val="clear" w:pos="8306"/>
      </w:tabs>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tabs>
        <w:tab w:val="clear" w:pos="4153"/>
        <w:tab w:val="clear" w:pos="8306"/>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tabs>
        <w:tab w:val="left" w:pos="5070"/>
        <w:tab w:val="clear" w:pos="4153"/>
        <w:tab w:val="clear" w:pos="8306"/>
      </w:tabs>
      <w:ind w:right="360"/>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1"/>
                            <w:tabs>
                              <w:tab w:val="clear" w:pos="4153"/>
                              <w:tab w:val="clear" w:pos="8306"/>
                            </w:tabs>
                          </w:pPr>
                          <w:r>
                            <w:fldChar w:fldCharType="begin"/>
                          </w:r>
                          <w:r>
                            <w:rPr>
                              <w:rStyle w:val="94"/>
                            </w:rPr>
                            <w:instrText xml:space="preserve">PAGE  </w:instrText>
                          </w:r>
                          <w:r>
                            <w:fldChar w:fldCharType="separate"/>
                          </w:r>
                          <w:r>
                            <w:rPr>
                              <w:rStyle w:val="94"/>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71"/>
                      <w:tabs>
                        <w:tab w:val="clear" w:pos="4153"/>
                        <w:tab w:val="clear" w:pos="8306"/>
                      </w:tabs>
                    </w:pPr>
                    <w:r>
                      <w:fldChar w:fldCharType="begin"/>
                    </w:r>
                    <w:r>
                      <w:rPr>
                        <w:rStyle w:val="94"/>
                      </w:rPr>
                      <w:instrText xml:space="preserve">PAGE  </w:instrText>
                    </w:r>
                    <w:r>
                      <w:fldChar w:fldCharType="separate"/>
                    </w:r>
                    <w:r>
                      <w:rPr>
                        <w:rStyle w:val="94"/>
                      </w:rP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tabs>
        <w:tab w:val="clear" w:pos="4153"/>
        <w:tab w:val="clear" w:pos="8306"/>
      </w:tabs>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tabs>
        <w:tab w:val="clear" w:pos="4153"/>
        <w:tab w:val="clear" w:pos="8306"/>
      </w:tabs>
      <w:jc w:val="right"/>
      <w:rPr>
        <w:kern w:val="0"/>
        <w:szCs w:val="21"/>
      </w:rPr>
    </w:pPr>
    <w:r>
      <w:rPr>
        <w:rFonts w:hint="eastAsia"/>
        <w:kern w:val="0"/>
        <w:szCs w:val="21"/>
      </w:rPr>
      <w:t>广西壮族自治区女子监狱物业服务采购</w:t>
    </w:r>
    <w:r>
      <w:rPr>
        <w:rFonts w:hint="eastAsia"/>
      </w:rPr>
      <w:t>（GXZC2025-C3-002516-CGZX</w:t>
    </w:r>
    <w:r>
      <w:t>）</w:t>
    </w: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B54C8"/>
    <w:multiLevelType w:val="singleLevel"/>
    <w:tmpl w:val="BFDB54C8"/>
    <w:lvl w:ilvl="0" w:tentative="0">
      <w:start w:val="2"/>
      <w:numFmt w:val="chineseCounting"/>
      <w:suff w:val="nothing"/>
      <w:lvlText w:val="%1、"/>
      <w:lvlJc w:val="left"/>
      <w:rPr>
        <w:rFonts w:hint="eastAsia"/>
      </w:rPr>
    </w:lvl>
  </w:abstractNum>
  <w:abstractNum w:abstractNumId="1">
    <w:nsid w:val="F5F1164C"/>
    <w:multiLevelType w:val="singleLevel"/>
    <w:tmpl w:val="F5F116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WNhMDE2OGE2MzA3YzY2YmQzYTExNjBlMWMwNmEifQ=="/>
  </w:docVars>
  <w:rsids>
    <w:rsidRoot w:val="00B15AB7"/>
    <w:rsid w:val="00500C84"/>
    <w:rsid w:val="005B296D"/>
    <w:rsid w:val="005F558E"/>
    <w:rsid w:val="00740E11"/>
    <w:rsid w:val="008B2BC1"/>
    <w:rsid w:val="00974B9B"/>
    <w:rsid w:val="00B10928"/>
    <w:rsid w:val="00B15AB7"/>
    <w:rsid w:val="00B65A4E"/>
    <w:rsid w:val="00B91FF5"/>
    <w:rsid w:val="00C66ABD"/>
    <w:rsid w:val="00DB7937"/>
    <w:rsid w:val="00F642BF"/>
    <w:rsid w:val="06E17D3B"/>
    <w:rsid w:val="08216EA5"/>
    <w:rsid w:val="09658E3E"/>
    <w:rsid w:val="09924858"/>
    <w:rsid w:val="0B8E5FB8"/>
    <w:rsid w:val="175D7152"/>
    <w:rsid w:val="19FB9039"/>
    <w:rsid w:val="1C2314BD"/>
    <w:rsid w:val="1EB9AE80"/>
    <w:rsid w:val="1F7300A7"/>
    <w:rsid w:val="1F765B79"/>
    <w:rsid w:val="1FBB538B"/>
    <w:rsid w:val="29FD41F1"/>
    <w:rsid w:val="2A9036A3"/>
    <w:rsid w:val="2DBD47AF"/>
    <w:rsid w:val="2E976DAE"/>
    <w:rsid w:val="2EAE3C25"/>
    <w:rsid w:val="2FF70B6F"/>
    <w:rsid w:val="30BF6EF3"/>
    <w:rsid w:val="32F7FF73"/>
    <w:rsid w:val="33F756F7"/>
    <w:rsid w:val="372E77A1"/>
    <w:rsid w:val="37B62B5A"/>
    <w:rsid w:val="387E341F"/>
    <w:rsid w:val="3BDCF85D"/>
    <w:rsid w:val="3BF7D1D3"/>
    <w:rsid w:val="3CCFE18B"/>
    <w:rsid w:val="3CED5E2C"/>
    <w:rsid w:val="3D461A3E"/>
    <w:rsid w:val="3DEDC08E"/>
    <w:rsid w:val="3DFB5342"/>
    <w:rsid w:val="3EDFE46D"/>
    <w:rsid w:val="3EFFD260"/>
    <w:rsid w:val="3F334C44"/>
    <w:rsid w:val="3FD721BD"/>
    <w:rsid w:val="3FDFE80D"/>
    <w:rsid w:val="3FF519D4"/>
    <w:rsid w:val="3FFB14E3"/>
    <w:rsid w:val="461A4514"/>
    <w:rsid w:val="477FB718"/>
    <w:rsid w:val="47A56A60"/>
    <w:rsid w:val="47FB1966"/>
    <w:rsid w:val="4B4025F1"/>
    <w:rsid w:val="4FA9FEAB"/>
    <w:rsid w:val="4FFFDABD"/>
    <w:rsid w:val="51D14294"/>
    <w:rsid w:val="568B6242"/>
    <w:rsid w:val="57390153"/>
    <w:rsid w:val="574E5164"/>
    <w:rsid w:val="57CBB1EB"/>
    <w:rsid w:val="57F9DD90"/>
    <w:rsid w:val="596351AE"/>
    <w:rsid w:val="5AF37C1D"/>
    <w:rsid w:val="5EBE0DB5"/>
    <w:rsid w:val="5EFED8A9"/>
    <w:rsid w:val="5F5F3327"/>
    <w:rsid w:val="5F7F2746"/>
    <w:rsid w:val="624D0C69"/>
    <w:rsid w:val="63BEA288"/>
    <w:rsid w:val="65B92D61"/>
    <w:rsid w:val="6D27CA60"/>
    <w:rsid w:val="6DFDFCF4"/>
    <w:rsid w:val="6E06674C"/>
    <w:rsid w:val="6EF11CD8"/>
    <w:rsid w:val="6FF67932"/>
    <w:rsid w:val="70FEB1C3"/>
    <w:rsid w:val="71257C6E"/>
    <w:rsid w:val="71FB69CB"/>
    <w:rsid w:val="737D1A90"/>
    <w:rsid w:val="739F2812"/>
    <w:rsid w:val="73F2C5C5"/>
    <w:rsid w:val="74CF1495"/>
    <w:rsid w:val="752E1119"/>
    <w:rsid w:val="75C7677E"/>
    <w:rsid w:val="76FF21E2"/>
    <w:rsid w:val="776FAE60"/>
    <w:rsid w:val="77B77FB6"/>
    <w:rsid w:val="77BF6472"/>
    <w:rsid w:val="77EAF656"/>
    <w:rsid w:val="77FFCFB2"/>
    <w:rsid w:val="79D4229C"/>
    <w:rsid w:val="79E707AA"/>
    <w:rsid w:val="7ABDA2AC"/>
    <w:rsid w:val="7AEE0C23"/>
    <w:rsid w:val="7B63D18E"/>
    <w:rsid w:val="7BAE1311"/>
    <w:rsid w:val="7BFC3FA6"/>
    <w:rsid w:val="7C1FFDFD"/>
    <w:rsid w:val="7C77CCA0"/>
    <w:rsid w:val="7DCF6370"/>
    <w:rsid w:val="7DF7C952"/>
    <w:rsid w:val="7DFED530"/>
    <w:rsid w:val="7DFF848F"/>
    <w:rsid w:val="7E7F952E"/>
    <w:rsid w:val="7F1DF5ED"/>
    <w:rsid w:val="7F5F6865"/>
    <w:rsid w:val="7F77A0A3"/>
    <w:rsid w:val="7F9C2BF5"/>
    <w:rsid w:val="7FBF2513"/>
    <w:rsid w:val="7FCE1D0A"/>
    <w:rsid w:val="7FDC3189"/>
    <w:rsid w:val="7FDF4DAB"/>
    <w:rsid w:val="7FDFCCAF"/>
    <w:rsid w:val="7FEB4067"/>
    <w:rsid w:val="7FEFD13F"/>
    <w:rsid w:val="7FF37BCF"/>
    <w:rsid w:val="7FFA3F37"/>
    <w:rsid w:val="7FFFF31C"/>
    <w:rsid w:val="8DFF4365"/>
    <w:rsid w:val="94DD2971"/>
    <w:rsid w:val="952D5859"/>
    <w:rsid w:val="9DF91AFE"/>
    <w:rsid w:val="AFDDD4A4"/>
    <w:rsid w:val="B7C1EAE0"/>
    <w:rsid w:val="B7F7C20B"/>
    <w:rsid w:val="B7FF442A"/>
    <w:rsid w:val="BB3760CE"/>
    <w:rsid w:val="BBBE891E"/>
    <w:rsid w:val="BBF96B04"/>
    <w:rsid w:val="BD7FFFC1"/>
    <w:rsid w:val="BDEDAD6A"/>
    <w:rsid w:val="BE7BED7F"/>
    <w:rsid w:val="BEDFC264"/>
    <w:rsid w:val="BF371749"/>
    <w:rsid w:val="BFB7C603"/>
    <w:rsid w:val="BFDD249C"/>
    <w:rsid w:val="BFE218C1"/>
    <w:rsid w:val="C207AC01"/>
    <w:rsid w:val="CBFB8804"/>
    <w:rsid w:val="CDF7C39C"/>
    <w:rsid w:val="CF7340C2"/>
    <w:rsid w:val="D79FE03C"/>
    <w:rsid w:val="D7FB48A8"/>
    <w:rsid w:val="DACE3CAA"/>
    <w:rsid w:val="DDE7A8B2"/>
    <w:rsid w:val="DE7F643A"/>
    <w:rsid w:val="DECB38A7"/>
    <w:rsid w:val="DF3BB021"/>
    <w:rsid w:val="DF9723C5"/>
    <w:rsid w:val="DFAE822A"/>
    <w:rsid w:val="DFBF8166"/>
    <w:rsid w:val="DFBFFE8B"/>
    <w:rsid w:val="DFEEB47D"/>
    <w:rsid w:val="DFF4CF7A"/>
    <w:rsid w:val="DFFD118E"/>
    <w:rsid w:val="E179B73A"/>
    <w:rsid w:val="E4152DAF"/>
    <w:rsid w:val="E66FD276"/>
    <w:rsid w:val="E7735C22"/>
    <w:rsid w:val="E7E7EF24"/>
    <w:rsid w:val="E82F280C"/>
    <w:rsid w:val="EB6BFF75"/>
    <w:rsid w:val="ECBFEDD4"/>
    <w:rsid w:val="EECC84FC"/>
    <w:rsid w:val="EEDF8F09"/>
    <w:rsid w:val="EEF9423D"/>
    <w:rsid w:val="EEFBE9A2"/>
    <w:rsid w:val="EF3EB78B"/>
    <w:rsid w:val="EF9C7E43"/>
    <w:rsid w:val="EFEA640F"/>
    <w:rsid w:val="F2DEE5CE"/>
    <w:rsid w:val="F33FED5C"/>
    <w:rsid w:val="F4ED5CAF"/>
    <w:rsid w:val="F4FC9B4D"/>
    <w:rsid w:val="F5EDFE8F"/>
    <w:rsid w:val="F61E68C4"/>
    <w:rsid w:val="F67FCD7D"/>
    <w:rsid w:val="F79F8110"/>
    <w:rsid w:val="F7FA5541"/>
    <w:rsid w:val="F92EEBEB"/>
    <w:rsid w:val="F9FE5E09"/>
    <w:rsid w:val="FACFF8FD"/>
    <w:rsid w:val="FAFF0624"/>
    <w:rsid w:val="FB753B51"/>
    <w:rsid w:val="FB8B0201"/>
    <w:rsid w:val="FC9B9F8B"/>
    <w:rsid w:val="FCB3CC01"/>
    <w:rsid w:val="FCFB7FE5"/>
    <w:rsid w:val="FD3FBFC4"/>
    <w:rsid w:val="FDEFACC6"/>
    <w:rsid w:val="FDFF3D2C"/>
    <w:rsid w:val="FEAF5A98"/>
    <w:rsid w:val="FEE6C2BB"/>
    <w:rsid w:val="FEFF9E74"/>
    <w:rsid w:val="FF3F0536"/>
    <w:rsid w:val="FF5FC940"/>
    <w:rsid w:val="FF7EA909"/>
    <w:rsid w:val="FF9DE7EA"/>
    <w:rsid w:val="FFACF1ED"/>
    <w:rsid w:val="FFBF082A"/>
    <w:rsid w:val="FFBF34DB"/>
    <w:rsid w:val="FFEDD4BC"/>
    <w:rsid w:val="FFEF652F"/>
    <w:rsid w:val="FFFA4F56"/>
    <w:rsid w:val="FFFD0128"/>
    <w:rsid w:val="FFFD9939"/>
    <w:rsid w:val="FFFE164D"/>
    <w:rsid w:val="FFFF809A"/>
    <w:rsid w:val="FFFF8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spacing w:after="120" w:line="240" w:lineRule="auto"/>
      <w:ind w:firstLine="420" w:firstLineChars="100"/>
    </w:pPr>
    <w:rPr>
      <w:sz w:val="21"/>
    </w:rPr>
  </w:style>
  <w:style w:type="paragraph" w:styleId="3">
    <w:name w:val="Body Text"/>
    <w:basedOn w:val="1"/>
    <w:next w:val="4"/>
    <w:qFormat/>
    <w:uiPriority w:val="6"/>
    <w:pPr>
      <w:spacing w:line="380" w:lineRule="exact"/>
    </w:pPr>
    <w:rPr>
      <w:kern w:val="1"/>
      <w:sz w:val="24"/>
      <w:szCs w:val="24"/>
    </w:rPr>
  </w:style>
  <w:style w:type="paragraph" w:styleId="4">
    <w:name w:val="Title"/>
    <w:basedOn w:val="1"/>
    <w:next w:val="1"/>
    <w:qFormat/>
    <w:uiPriority w:val="0"/>
    <w:pPr>
      <w:keepNext/>
      <w:keepLines/>
      <w:spacing w:before="50" w:beforeLines="50" w:after="50" w:afterLines="50" w:line="360" w:lineRule="auto"/>
      <w:ind w:firstLine="200" w:firstLineChars="200"/>
      <w:outlineLvl w:val="2"/>
    </w:pPr>
    <w:rPr>
      <w:rFonts w:ascii="宋体" w:hAnsi="宋体"/>
      <w:b/>
      <w:bCs/>
      <w:kern w:val="2"/>
      <w:sz w:val="24"/>
      <w:szCs w:val="32"/>
      <w:lang w:val="en-US" w:eastAsia="zh-CN" w:bidi="ar-SA"/>
    </w:rPr>
  </w:style>
  <w:style w:type="paragraph" w:styleId="6">
    <w:name w:val="annotation text"/>
    <w:basedOn w:val="1"/>
    <w:link w:val="279"/>
    <w:qFormat/>
    <w:uiPriority w:val="0"/>
    <w:pPr>
      <w:jc w:val="left"/>
    </w:pPr>
  </w:style>
  <w:style w:type="paragraph" w:styleId="7">
    <w:name w:val="Plain Text"/>
    <w:basedOn w:val="1"/>
    <w:link w:val="139"/>
    <w:qFormat/>
    <w:uiPriority w:val="0"/>
    <w:rPr>
      <w:rFonts w:ascii="宋体" w:hAnsi="Courier New"/>
      <w:szCs w:val="20"/>
    </w:rPr>
  </w:style>
  <w:style w:type="paragraph" w:styleId="8">
    <w:name w:val="Balloon Text"/>
    <w:basedOn w:val="1"/>
    <w:link w:val="278"/>
    <w:qFormat/>
    <w:uiPriority w:val="0"/>
    <w:pPr>
      <w:spacing w:after="0"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annotation subject"/>
    <w:basedOn w:val="6"/>
    <w:next w:val="6"/>
    <w:link w:val="280"/>
    <w:qFormat/>
    <w:uiPriority w:val="0"/>
    <w:rPr>
      <w:b/>
      <w:bCs/>
    </w:rPr>
  </w:style>
  <w:style w:type="character" w:styleId="14">
    <w:name w:val="annotation reference"/>
    <w:qFormat/>
    <w:uiPriority w:val="0"/>
    <w:rPr>
      <w:sz w:val="21"/>
      <w:szCs w:val="21"/>
    </w:rPr>
  </w:style>
  <w:style w:type="paragraph" w:customStyle="1" w:styleId="15">
    <w:name w:val="标题 11"/>
    <w:basedOn w:val="1"/>
    <w:link w:val="27"/>
    <w:qFormat/>
    <w:uiPriority w:val="0"/>
    <w:pPr>
      <w:keepNext/>
      <w:keepLines/>
      <w:spacing w:before="340" w:after="330" w:line="578" w:lineRule="auto"/>
      <w:outlineLvl w:val="0"/>
    </w:pPr>
    <w:rPr>
      <w:b/>
      <w:bCs/>
      <w:kern w:val="44"/>
      <w:sz w:val="44"/>
      <w:szCs w:val="44"/>
    </w:rPr>
  </w:style>
  <w:style w:type="paragraph" w:customStyle="1" w:styleId="16">
    <w:name w:val="标题 21"/>
    <w:basedOn w:val="1"/>
    <w:link w:val="28"/>
    <w:qFormat/>
    <w:uiPriority w:val="0"/>
    <w:pPr>
      <w:keepNext/>
      <w:keepLines/>
      <w:spacing w:before="260" w:after="260" w:line="416" w:lineRule="auto"/>
      <w:outlineLvl w:val="1"/>
    </w:pPr>
    <w:rPr>
      <w:rFonts w:ascii="Calibri Light" w:hAnsi="Calibri Light"/>
      <w:b/>
      <w:bCs/>
      <w:sz w:val="32"/>
      <w:szCs w:val="32"/>
    </w:rPr>
  </w:style>
  <w:style w:type="paragraph" w:customStyle="1" w:styleId="17">
    <w:name w:val="标题 31"/>
    <w:basedOn w:val="1"/>
    <w:link w:val="29"/>
    <w:qFormat/>
    <w:uiPriority w:val="0"/>
    <w:pPr>
      <w:keepNext/>
      <w:keepLines/>
      <w:spacing w:before="260" w:after="260" w:line="416" w:lineRule="auto"/>
      <w:outlineLvl w:val="2"/>
    </w:pPr>
    <w:rPr>
      <w:b/>
      <w:bCs/>
      <w:sz w:val="32"/>
      <w:szCs w:val="32"/>
    </w:rPr>
  </w:style>
  <w:style w:type="paragraph" w:customStyle="1" w:styleId="18">
    <w:name w:val="标题 41"/>
    <w:basedOn w:val="1"/>
    <w:link w:val="30"/>
    <w:qFormat/>
    <w:uiPriority w:val="0"/>
    <w:pPr>
      <w:keepNext/>
      <w:keepLines/>
      <w:widowControl/>
      <w:spacing w:before="120" w:after="120" w:line="360" w:lineRule="auto"/>
      <w:jc w:val="center"/>
      <w:outlineLvl w:val="3"/>
    </w:pPr>
    <w:rPr>
      <w:rFonts w:ascii="Arial" w:hAnsi="Arial" w:eastAsia="黑体"/>
      <w:sz w:val="28"/>
      <w:szCs w:val="24"/>
    </w:rPr>
  </w:style>
  <w:style w:type="paragraph" w:customStyle="1" w:styleId="19">
    <w:name w:val="标题 51"/>
    <w:basedOn w:val="1"/>
    <w:link w:val="31"/>
    <w:qFormat/>
    <w:uiPriority w:val="0"/>
    <w:pPr>
      <w:keepNext/>
      <w:keepLines/>
      <w:spacing w:before="280" w:after="290" w:line="376" w:lineRule="auto"/>
      <w:outlineLvl w:val="4"/>
    </w:pPr>
    <w:rPr>
      <w:b/>
      <w:sz w:val="28"/>
      <w:szCs w:val="24"/>
    </w:rPr>
  </w:style>
  <w:style w:type="paragraph" w:customStyle="1" w:styleId="20">
    <w:name w:val="标题 61"/>
    <w:basedOn w:val="1"/>
    <w:link w:val="34"/>
    <w:qFormat/>
    <w:uiPriority w:val="0"/>
    <w:pPr>
      <w:keepNext/>
      <w:keepLines/>
      <w:spacing w:before="240" w:after="64" w:line="320" w:lineRule="auto"/>
      <w:outlineLvl w:val="5"/>
    </w:pPr>
    <w:rPr>
      <w:rFonts w:ascii="Arial" w:hAnsi="Arial" w:eastAsia="黑体"/>
      <w:b/>
      <w:sz w:val="24"/>
      <w:szCs w:val="24"/>
    </w:rPr>
  </w:style>
  <w:style w:type="paragraph" w:customStyle="1" w:styleId="21">
    <w:name w:val="标题 71"/>
    <w:basedOn w:val="1"/>
    <w:link w:val="35"/>
    <w:qFormat/>
    <w:uiPriority w:val="0"/>
    <w:pPr>
      <w:keepNext/>
      <w:keepLines/>
      <w:spacing w:before="240" w:after="64" w:line="320" w:lineRule="auto"/>
      <w:outlineLvl w:val="6"/>
    </w:pPr>
    <w:rPr>
      <w:b/>
      <w:sz w:val="24"/>
      <w:szCs w:val="24"/>
    </w:rPr>
  </w:style>
  <w:style w:type="paragraph" w:customStyle="1" w:styleId="22">
    <w:name w:val="标题 81"/>
    <w:basedOn w:val="1"/>
    <w:link w:val="36"/>
    <w:qFormat/>
    <w:uiPriority w:val="0"/>
    <w:pPr>
      <w:keepNext/>
      <w:keepLines/>
      <w:spacing w:before="240" w:after="64" w:line="320" w:lineRule="auto"/>
      <w:outlineLvl w:val="7"/>
    </w:pPr>
    <w:rPr>
      <w:rFonts w:ascii="Arial" w:hAnsi="Arial" w:eastAsia="黑体"/>
      <w:sz w:val="24"/>
      <w:szCs w:val="24"/>
    </w:rPr>
  </w:style>
  <w:style w:type="paragraph" w:customStyle="1" w:styleId="23">
    <w:name w:val="标题 91"/>
    <w:basedOn w:val="1"/>
    <w:link w:val="37"/>
    <w:qFormat/>
    <w:uiPriority w:val="0"/>
    <w:pPr>
      <w:keepNext/>
      <w:keepLines/>
      <w:spacing w:before="240" w:after="64" w:line="320" w:lineRule="auto"/>
      <w:outlineLvl w:val="8"/>
    </w:pPr>
    <w:rPr>
      <w:rFonts w:ascii="Arial" w:hAnsi="Arial" w:eastAsia="黑体"/>
      <w:szCs w:val="24"/>
    </w:rPr>
  </w:style>
  <w:style w:type="character" w:customStyle="1" w:styleId="24">
    <w:name w:val="默认段落字体1"/>
    <w:semiHidden/>
    <w:qFormat/>
    <w:uiPriority w:val="0"/>
  </w:style>
  <w:style w:type="table" w:customStyle="1" w:styleId="25">
    <w:name w:val="普通表格1"/>
    <w:semiHidden/>
    <w:qFormat/>
    <w:uiPriority w:val="0"/>
    <w:pPr>
      <w:spacing w:after="160" w:line="278" w:lineRule="auto"/>
    </w:pPr>
    <w:tblPr>
      <w:tblCellMar>
        <w:top w:w="0" w:type="dxa"/>
        <w:left w:w="0" w:type="dxa"/>
        <w:bottom w:w="0" w:type="dxa"/>
        <w:right w:w="0" w:type="dxa"/>
      </w:tblCellMar>
    </w:tblPr>
  </w:style>
  <w:style w:type="paragraph" w:customStyle="1" w:styleId="26">
    <w:name w:val="索引 11"/>
    <w:basedOn w:val="1"/>
    <w:qFormat/>
    <w:uiPriority w:val="0"/>
    <w:pPr>
      <w:spacing w:line="400" w:lineRule="exact"/>
      <w:ind w:firstLine="420" w:firstLineChars="200"/>
    </w:pPr>
    <w:rPr>
      <w:rFonts w:ascii="宋体" w:hAnsi="Courier New"/>
      <w:b/>
      <w:szCs w:val="20"/>
    </w:rPr>
  </w:style>
  <w:style w:type="character" w:customStyle="1" w:styleId="27">
    <w:name w:val="标题 1 Char"/>
    <w:link w:val="15"/>
    <w:qFormat/>
    <w:uiPriority w:val="0"/>
    <w:rPr>
      <w:rFonts w:eastAsia="宋体"/>
      <w:b/>
      <w:bCs/>
      <w:kern w:val="44"/>
      <w:sz w:val="44"/>
      <w:szCs w:val="44"/>
      <w:lang w:val="en-US" w:eastAsia="zh-CN" w:bidi="ar-SA"/>
    </w:rPr>
  </w:style>
  <w:style w:type="character" w:customStyle="1" w:styleId="28">
    <w:name w:val="标题 2 Char"/>
    <w:link w:val="16"/>
    <w:qFormat/>
    <w:uiPriority w:val="0"/>
    <w:rPr>
      <w:rFonts w:ascii="Calibri Light" w:hAnsi="Calibri Light" w:eastAsia="宋体"/>
      <w:b/>
      <w:bCs/>
      <w:kern w:val="2"/>
      <w:sz w:val="32"/>
      <w:szCs w:val="32"/>
      <w:lang w:val="en-US" w:eastAsia="zh-CN" w:bidi="ar-SA"/>
    </w:rPr>
  </w:style>
  <w:style w:type="character" w:customStyle="1" w:styleId="29">
    <w:name w:val="标题 3 Char"/>
    <w:link w:val="17"/>
    <w:qFormat/>
    <w:uiPriority w:val="0"/>
    <w:rPr>
      <w:rFonts w:eastAsia="宋体"/>
      <w:b/>
      <w:bCs/>
      <w:kern w:val="2"/>
      <w:sz w:val="32"/>
      <w:szCs w:val="32"/>
      <w:lang w:val="en-US" w:eastAsia="zh-CN" w:bidi="ar-SA"/>
    </w:rPr>
  </w:style>
  <w:style w:type="character" w:customStyle="1" w:styleId="30">
    <w:name w:val="标题 4 Char"/>
    <w:link w:val="18"/>
    <w:qFormat/>
    <w:uiPriority w:val="0"/>
    <w:rPr>
      <w:rFonts w:ascii="Arial" w:hAnsi="Arial" w:eastAsia="黑体"/>
      <w:kern w:val="2"/>
      <w:sz w:val="28"/>
      <w:szCs w:val="24"/>
      <w:lang w:val="en-US" w:eastAsia="zh-CN" w:bidi="ar-SA"/>
    </w:rPr>
  </w:style>
  <w:style w:type="character" w:customStyle="1" w:styleId="31">
    <w:name w:val="标题 5 Char"/>
    <w:link w:val="19"/>
    <w:qFormat/>
    <w:uiPriority w:val="0"/>
    <w:rPr>
      <w:rFonts w:eastAsia="宋体"/>
      <w:b/>
      <w:kern w:val="2"/>
      <w:sz w:val="28"/>
      <w:szCs w:val="24"/>
      <w:lang w:val="en-US" w:eastAsia="zh-CN" w:bidi="ar-SA"/>
    </w:rPr>
  </w:style>
  <w:style w:type="paragraph" w:customStyle="1" w:styleId="32">
    <w:name w:val="正文缩进1"/>
    <w:basedOn w:val="1"/>
    <w:link w:val="33"/>
    <w:qFormat/>
    <w:uiPriority w:val="0"/>
    <w:pPr>
      <w:ind w:firstLine="420"/>
    </w:pPr>
    <w:rPr>
      <w:rFonts w:ascii="Calibri" w:hAnsi="Calibri"/>
      <w:szCs w:val="20"/>
    </w:rPr>
  </w:style>
  <w:style w:type="character" w:customStyle="1" w:styleId="33">
    <w:name w:val="正文缩进 Char"/>
    <w:link w:val="32"/>
    <w:qFormat/>
    <w:uiPriority w:val="0"/>
    <w:rPr>
      <w:rFonts w:ascii="Calibri" w:hAnsi="Calibri" w:eastAsia="宋体"/>
      <w:kern w:val="2"/>
      <w:sz w:val="21"/>
      <w:lang w:val="en-US" w:eastAsia="zh-CN" w:bidi="ar-SA"/>
    </w:rPr>
  </w:style>
  <w:style w:type="character" w:customStyle="1" w:styleId="34">
    <w:name w:val="标题 6 Char"/>
    <w:link w:val="20"/>
    <w:qFormat/>
    <w:uiPriority w:val="0"/>
    <w:rPr>
      <w:rFonts w:ascii="Arial" w:hAnsi="Arial" w:eastAsia="黑体"/>
      <w:b/>
      <w:kern w:val="2"/>
      <w:sz w:val="24"/>
      <w:szCs w:val="24"/>
      <w:lang w:val="en-US" w:eastAsia="zh-CN" w:bidi="ar-SA"/>
    </w:rPr>
  </w:style>
  <w:style w:type="character" w:customStyle="1" w:styleId="35">
    <w:name w:val="标题 7 Char"/>
    <w:link w:val="21"/>
    <w:qFormat/>
    <w:uiPriority w:val="0"/>
    <w:rPr>
      <w:rFonts w:eastAsia="宋体"/>
      <w:b/>
      <w:kern w:val="2"/>
      <w:sz w:val="24"/>
      <w:szCs w:val="24"/>
      <w:lang w:val="en-US" w:eastAsia="zh-CN" w:bidi="ar-SA"/>
    </w:rPr>
  </w:style>
  <w:style w:type="character" w:customStyle="1" w:styleId="36">
    <w:name w:val="标题 8 Char"/>
    <w:link w:val="22"/>
    <w:qFormat/>
    <w:uiPriority w:val="0"/>
    <w:rPr>
      <w:rFonts w:ascii="Arial" w:hAnsi="Arial" w:eastAsia="黑体"/>
      <w:kern w:val="2"/>
      <w:sz w:val="24"/>
      <w:szCs w:val="24"/>
      <w:lang w:val="en-US" w:eastAsia="zh-CN" w:bidi="ar-SA"/>
    </w:rPr>
  </w:style>
  <w:style w:type="character" w:customStyle="1" w:styleId="37">
    <w:name w:val="标题 9 Char"/>
    <w:link w:val="23"/>
    <w:qFormat/>
    <w:uiPriority w:val="0"/>
    <w:rPr>
      <w:rFonts w:ascii="Arial" w:hAnsi="Arial" w:eastAsia="黑体"/>
      <w:kern w:val="2"/>
      <w:sz w:val="21"/>
      <w:szCs w:val="24"/>
      <w:lang w:val="en-US" w:eastAsia="zh-CN" w:bidi="ar-SA"/>
    </w:rPr>
  </w:style>
  <w:style w:type="paragraph" w:customStyle="1" w:styleId="38">
    <w:name w:val="目录 71"/>
    <w:basedOn w:val="1"/>
    <w:qFormat/>
    <w:uiPriority w:val="0"/>
    <w:pPr>
      <w:tabs>
        <w:tab w:val="right" w:leader="dot" w:pos="9185"/>
      </w:tabs>
      <w:spacing w:line="312" w:lineRule="atLeast"/>
      <w:ind w:left="2520"/>
    </w:pPr>
    <w:rPr>
      <w:kern w:val="0"/>
      <w:szCs w:val="20"/>
    </w:rPr>
  </w:style>
  <w:style w:type="paragraph" w:customStyle="1" w:styleId="39">
    <w:name w:val="列表编号1"/>
    <w:basedOn w:val="1"/>
    <w:qFormat/>
    <w:uiPriority w:val="0"/>
    <w:pPr>
      <w:widowControl/>
      <w:tabs>
        <w:tab w:val="left" w:pos="454"/>
        <w:tab w:val="left" w:pos="720"/>
        <w:tab w:val="left" w:pos="840"/>
      </w:tabs>
      <w:ind w:left="454" w:hanging="284"/>
      <w:jc w:val="left"/>
    </w:pPr>
    <w:rPr>
      <w:rFonts w:ascii="Calibri" w:hAnsi="Calibri"/>
      <w:kern w:val="0"/>
      <w:sz w:val="24"/>
      <w:szCs w:val="20"/>
    </w:rPr>
  </w:style>
  <w:style w:type="paragraph" w:customStyle="1" w:styleId="40">
    <w:name w:val="题注1"/>
    <w:basedOn w:val="1"/>
    <w:qFormat/>
    <w:uiPriority w:val="0"/>
    <w:pPr>
      <w:spacing w:before="152"/>
    </w:pPr>
    <w:rPr>
      <w:rFonts w:ascii="Arial" w:hAnsi="Arial" w:eastAsia="黑体"/>
      <w:sz w:val="20"/>
      <w:szCs w:val="20"/>
    </w:rPr>
  </w:style>
  <w:style w:type="paragraph" w:customStyle="1" w:styleId="41">
    <w:name w:val="文档结构图1"/>
    <w:basedOn w:val="1"/>
    <w:link w:val="42"/>
    <w:semiHidden/>
    <w:qFormat/>
    <w:uiPriority w:val="0"/>
    <w:rPr>
      <w:rFonts w:ascii="宋体" w:hAnsi="Calibri"/>
      <w:sz w:val="18"/>
      <w:szCs w:val="20"/>
    </w:rPr>
  </w:style>
  <w:style w:type="character" w:customStyle="1" w:styleId="42">
    <w:name w:val="文档结构图 Char1"/>
    <w:link w:val="41"/>
    <w:semiHidden/>
    <w:qFormat/>
    <w:uiPriority w:val="0"/>
    <w:rPr>
      <w:rFonts w:ascii="宋体" w:hAnsi="Calibri" w:eastAsia="宋体"/>
      <w:kern w:val="2"/>
      <w:sz w:val="18"/>
      <w:lang w:val="en-US" w:eastAsia="zh-CN" w:bidi="ar-SA"/>
    </w:rPr>
  </w:style>
  <w:style w:type="paragraph" w:customStyle="1" w:styleId="43">
    <w:name w:val="批注文字1"/>
    <w:basedOn w:val="1"/>
    <w:link w:val="44"/>
    <w:qFormat/>
    <w:uiPriority w:val="0"/>
    <w:pPr>
      <w:jc w:val="left"/>
    </w:pPr>
  </w:style>
  <w:style w:type="character" w:customStyle="1" w:styleId="44">
    <w:name w:val="批注文字 Char"/>
    <w:link w:val="43"/>
    <w:qFormat/>
    <w:uiPriority w:val="0"/>
    <w:rPr>
      <w:rFonts w:eastAsia="宋体"/>
      <w:kern w:val="2"/>
      <w:sz w:val="21"/>
      <w:szCs w:val="21"/>
      <w:lang w:val="en-US" w:eastAsia="zh-CN" w:bidi="ar-SA"/>
    </w:rPr>
  </w:style>
  <w:style w:type="paragraph" w:customStyle="1" w:styleId="45">
    <w:name w:val="称呼1"/>
    <w:basedOn w:val="1"/>
    <w:link w:val="46"/>
    <w:qFormat/>
    <w:uiPriority w:val="0"/>
    <w:rPr>
      <w:sz w:val="28"/>
      <w:szCs w:val="24"/>
    </w:rPr>
  </w:style>
  <w:style w:type="character" w:customStyle="1" w:styleId="46">
    <w:name w:val="称呼 Char"/>
    <w:link w:val="45"/>
    <w:qFormat/>
    <w:uiPriority w:val="0"/>
    <w:rPr>
      <w:kern w:val="2"/>
      <w:sz w:val="28"/>
      <w:szCs w:val="24"/>
      <w:lang w:bidi="ar-SA"/>
    </w:rPr>
  </w:style>
  <w:style w:type="paragraph" w:customStyle="1" w:styleId="47">
    <w:name w:val="正文文本 31"/>
    <w:basedOn w:val="1"/>
    <w:link w:val="48"/>
    <w:qFormat/>
    <w:uiPriority w:val="0"/>
    <w:pPr>
      <w:spacing w:line="500" w:lineRule="exact"/>
    </w:pPr>
    <w:rPr>
      <w:b/>
      <w:bCs/>
      <w:sz w:val="24"/>
      <w:szCs w:val="24"/>
    </w:rPr>
  </w:style>
  <w:style w:type="character" w:customStyle="1" w:styleId="48">
    <w:name w:val="正文文本 3 Char"/>
    <w:link w:val="47"/>
    <w:qFormat/>
    <w:uiPriority w:val="0"/>
    <w:rPr>
      <w:rFonts w:eastAsia="宋体"/>
      <w:b/>
      <w:bCs/>
      <w:kern w:val="2"/>
      <w:sz w:val="24"/>
      <w:szCs w:val="24"/>
      <w:lang w:val="en-US" w:eastAsia="zh-CN" w:bidi="ar-SA"/>
    </w:rPr>
  </w:style>
  <w:style w:type="paragraph" w:customStyle="1" w:styleId="49">
    <w:name w:val="正文文本1"/>
    <w:basedOn w:val="1"/>
    <w:link w:val="50"/>
    <w:qFormat/>
    <w:uiPriority w:val="0"/>
    <w:pPr>
      <w:spacing w:line="380" w:lineRule="exact"/>
    </w:pPr>
    <w:rPr>
      <w:sz w:val="24"/>
      <w:szCs w:val="24"/>
    </w:rPr>
  </w:style>
  <w:style w:type="character" w:customStyle="1" w:styleId="50">
    <w:name w:val="正文文本 Char"/>
    <w:link w:val="49"/>
    <w:qFormat/>
    <w:uiPriority w:val="0"/>
    <w:rPr>
      <w:rFonts w:eastAsia="宋体"/>
      <w:kern w:val="2"/>
      <w:sz w:val="24"/>
      <w:szCs w:val="24"/>
      <w:lang w:val="en-US" w:eastAsia="zh-CN" w:bidi="ar-SA"/>
    </w:rPr>
  </w:style>
  <w:style w:type="paragraph" w:customStyle="1" w:styleId="51">
    <w:name w:val="标题11"/>
    <w:basedOn w:val="1"/>
    <w:link w:val="52"/>
    <w:qFormat/>
    <w:uiPriority w:val="0"/>
    <w:pPr>
      <w:spacing w:before="240" w:after="60"/>
      <w:jc w:val="center"/>
      <w:outlineLvl w:val="0"/>
    </w:pPr>
    <w:rPr>
      <w:rFonts w:ascii="Arial" w:hAnsi="Arial"/>
      <w:b/>
      <w:bCs/>
      <w:sz w:val="32"/>
      <w:szCs w:val="32"/>
    </w:rPr>
  </w:style>
  <w:style w:type="character" w:customStyle="1" w:styleId="52">
    <w:name w:val="标题 Char"/>
    <w:link w:val="51"/>
    <w:qFormat/>
    <w:uiPriority w:val="0"/>
    <w:rPr>
      <w:rFonts w:ascii="Arial" w:hAnsi="Arial" w:eastAsia="宋体"/>
      <w:b/>
      <w:bCs/>
      <w:kern w:val="2"/>
      <w:sz w:val="32"/>
      <w:szCs w:val="32"/>
      <w:lang w:bidi="ar-SA"/>
    </w:rPr>
  </w:style>
  <w:style w:type="paragraph" w:customStyle="1" w:styleId="53">
    <w:name w:val="正文文本缩进1"/>
    <w:basedOn w:val="1"/>
    <w:link w:val="54"/>
    <w:qFormat/>
    <w:uiPriority w:val="0"/>
    <w:pPr>
      <w:ind w:firstLine="830" w:firstLineChars="352"/>
    </w:pPr>
    <w:rPr>
      <w:rFonts w:ascii="仿宋_GB2312" w:eastAsia="仿宋_GB2312"/>
      <w:sz w:val="32"/>
      <w:szCs w:val="32"/>
    </w:rPr>
  </w:style>
  <w:style w:type="character" w:customStyle="1" w:styleId="54">
    <w:name w:val="正文文本缩进 Char"/>
    <w:link w:val="53"/>
    <w:qFormat/>
    <w:uiPriority w:val="0"/>
    <w:rPr>
      <w:rFonts w:ascii="仿宋_GB2312" w:eastAsia="仿宋_GB2312"/>
      <w:kern w:val="2"/>
      <w:sz w:val="32"/>
      <w:szCs w:val="32"/>
      <w:lang w:val="en-US" w:eastAsia="zh-CN" w:bidi="ar-SA"/>
    </w:rPr>
  </w:style>
  <w:style w:type="paragraph" w:customStyle="1" w:styleId="55">
    <w:name w:val="列表编号 31"/>
    <w:basedOn w:val="1"/>
    <w:qFormat/>
    <w:uiPriority w:val="0"/>
    <w:pPr>
      <w:tabs>
        <w:tab w:val="left" w:pos="1200"/>
      </w:tabs>
      <w:ind w:left="1200" w:leftChars="400" w:hanging="360" w:hangingChars="200"/>
    </w:pPr>
    <w:rPr>
      <w:rFonts w:ascii="Calibri" w:hAnsi="Calibri"/>
      <w:szCs w:val="24"/>
    </w:rPr>
  </w:style>
  <w:style w:type="paragraph" w:customStyle="1" w:styleId="56">
    <w:name w:val="列表 21"/>
    <w:basedOn w:val="1"/>
    <w:qFormat/>
    <w:uiPriority w:val="0"/>
    <w:pPr>
      <w:ind w:left="100" w:leftChars="200" w:hanging="200" w:hangingChars="200"/>
    </w:pPr>
    <w:rPr>
      <w:rFonts w:ascii="Calibri" w:hAnsi="Calibri"/>
      <w:sz w:val="28"/>
      <w:szCs w:val="24"/>
    </w:rPr>
  </w:style>
  <w:style w:type="paragraph" w:customStyle="1" w:styleId="57">
    <w:name w:val="文本块1"/>
    <w:basedOn w:val="1"/>
    <w:qFormat/>
    <w:uiPriority w:val="0"/>
    <w:pPr>
      <w:spacing w:line="300" w:lineRule="auto"/>
      <w:ind w:left="958" w:right="-120" w:rightChars="-120"/>
      <w:jc w:val="left"/>
    </w:pPr>
    <w:rPr>
      <w:rFonts w:ascii="宋体" w:hAnsi="宋体"/>
      <w:sz w:val="28"/>
      <w:szCs w:val="28"/>
    </w:rPr>
  </w:style>
  <w:style w:type="paragraph" w:customStyle="1" w:styleId="58">
    <w:name w:val="目录 51"/>
    <w:basedOn w:val="1"/>
    <w:qFormat/>
    <w:uiPriority w:val="0"/>
    <w:pPr>
      <w:tabs>
        <w:tab w:val="right" w:leader="dot" w:pos="9185"/>
      </w:tabs>
      <w:spacing w:line="312" w:lineRule="atLeast"/>
      <w:ind w:left="1680"/>
    </w:pPr>
    <w:rPr>
      <w:kern w:val="0"/>
      <w:szCs w:val="20"/>
    </w:rPr>
  </w:style>
  <w:style w:type="paragraph" w:customStyle="1" w:styleId="59">
    <w:name w:val="目录 31"/>
    <w:basedOn w:val="1"/>
    <w:qFormat/>
    <w:uiPriority w:val="0"/>
    <w:pPr>
      <w:ind w:left="840" w:leftChars="400"/>
    </w:pPr>
    <w:rPr>
      <w:szCs w:val="24"/>
    </w:rPr>
  </w:style>
  <w:style w:type="paragraph" w:customStyle="1" w:styleId="60">
    <w:name w:val="纯文本1"/>
    <w:basedOn w:val="1"/>
    <w:link w:val="61"/>
    <w:qFormat/>
    <w:uiPriority w:val="0"/>
    <w:rPr>
      <w:rFonts w:ascii="宋体" w:hAnsi="Courier New"/>
      <w:szCs w:val="20"/>
    </w:rPr>
  </w:style>
  <w:style w:type="character" w:customStyle="1" w:styleId="61">
    <w:name w:val="纯文本 Char4"/>
    <w:link w:val="60"/>
    <w:qFormat/>
    <w:uiPriority w:val="0"/>
    <w:rPr>
      <w:rFonts w:ascii="宋体" w:hAnsi="Courier New" w:eastAsia="宋体"/>
      <w:kern w:val="2"/>
      <w:sz w:val="21"/>
      <w:lang w:val="en-US" w:eastAsia="zh-CN" w:bidi="ar-SA"/>
    </w:rPr>
  </w:style>
  <w:style w:type="paragraph" w:customStyle="1" w:styleId="62">
    <w:name w:val="目录 81"/>
    <w:basedOn w:val="1"/>
    <w:qFormat/>
    <w:uiPriority w:val="0"/>
    <w:pPr>
      <w:tabs>
        <w:tab w:val="right" w:leader="dot" w:pos="9185"/>
      </w:tabs>
      <w:spacing w:line="312" w:lineRule="atLeast"/>
      <w:ind w:left="2940"/>
    </w:pPr>
    <w:rPr>
      <w:kern w:val="0"/>
      <w:szCs w:val="20"/>
    </w:rPr>
  </w:style>
  <w:style w:type="paragraph" w:customStyle="1" w:styleId="63">
    <w:name w:val="日期1"/>
    <w:basedOn w:val="1"/>
    <w:link w:val="64"/>
    <w:qFormat/>
    <w:uiPriority w:val="0"/>
    <w:pPr>
      <w:ind w:left="100" w:leftChars="2500"/>
    </w:pPr>
  </w:style>
  <w:style w:type="character" w:customStyle="1" w:styleId="64">
    <w:name w:val="日期 Char"/>
    <w:link w:val="63"/>
    <w:qFormat/>
    <w:uiPriority w:val="0"/>
    <w:rPr>
      <w:rFonts w:eastAsia="宋体"/>
      <w:kern w:val="2"/>
      <w:sz w:val="21"/>
      <w:szCs w:val="21"/>
      <w:lang w:val="en-US" w:eastAsia="zh-CN" w:bidi="ar-SA"/>
    </w:rPr>
  </w:style>
  <w:style w:type="paragraph" w:customStyle="1" w:styleId="65">
    <w:name w:val="正文文本缩进 21"/>
    <w:basedOn w:val="1"/>
    <w:link w:val="66"/>
    <w:qFormat/>
    <w:uiPriority w:val="0"/>
    <w:pPr>
      <w:ind w:firstLine="630"/>
    </w:pPr>
    <w:rPr>
      <w:sz w:val="32"/>
      <w:szCs w:val="20"/>
    </w:rPr>
  </w:style>
  <w:style w:type="character" w:customStyle="1" w:styleId="66">
    <w:name w:val="正文文本缩进 2 Char"/>
    <w:link w:val="65"/>
    <w:qFormat/>
    <w:uiPriority w:val="0"/>
    <w:rPr>
      <w:rFonts w:eastAsia="宋体"/>
      <w:kern w:val="2"/>
      <w:sz w:val="32"/>
      <w:lang w:val="en-US" w:eastAsia="zh-CN" w:bidi="ar-SA"/>
    </w:rPr>
  </w:style>
  <w:style w:type="paragraph" w:customStyle="1" w:styleId="67">
    <w:name w:val="尾注文本1"/>
    <w:basedOn w:val="1"/>
    <w:link w:val="68"/>
    <w:qFormat/>
    <w:uiPriority w:val="0"/>
    <w:pPr>
      <w:snapToGrid w:val="0"/>
      <w:jc w:val="left"/>
    </w:pPr>
    <w:rPr>
      <w:rFonts w:ascii="Calibri" w:hAnsi="Calibri"/>
      <w:szCs w:val="22"/>
    </w:rPr>
  </w:style>
  <w:style w:type="character" w:customStyle="1" w:styleId="68">
    <w:name w:val="尾注文本 Char"/>
    <w:link w:val="67"/>
    <w:qFormat/>
    <w:uiPriority w:val="0"/>
    <w:rPr>
      <w:rFonts w:ascii="Calibri" w:hAnsi="Calibri"/>
      <w:kern w:val="2"/>
      <w:sz w:val="21"/>
      <w:szCs w:val="22"/>
      <w:lang w:bidi="ar-SA"/>
    </w:rPr>
  </w:style>
  <w:style w:type="paragraph" w:customStyle="1" w:styleId="69">
    <w:name w:val="批注框文本1"/>
    <w:basedOn w:val="1"/>
    <w:link w:val="70"/>
    <w:semiHidden/>
    <w:qFormat/>
    <w:uiPriority w:val="0"/>
    <w:rPr>
      <w:sz w:val="18"/>
      <w:szCs w:val="18"/>
    </w:rPr>
  </w:style>
  <w:style w:type="character" w:customStyle="1" w:styleId="70">
    <w:name w:val="批注框文本 Char"/>
    <w:link w:val="69"/>
    <w:semiHidden/>
    <w:qFormat/>
    <w:uiPriority w:val="0"/>
    <w:rPr>
      <w:rFonts w:eastAsia="宋体"/>
      <w:kern w:val="2"/>
      <w:sz w:val="18"/>
      <w:szCs w:val="18"/>
      <w:lang w:val="en-US" w:eastAsia="zh-CN" w:bidi="ar-SA"/>
    </w:rPr>
  </w:style>
  <w:style w:type="paragraph" w:customStyle="1" w:styleId="71">
    <w:name w:val="页脚1"/>
    <w:basedOn w:val="1"/>
    <w:link w:val="72"/>
    <w:qFormat/>
    <w:uiPriority w:val="0"/>
    <w:pPr>
      <w:tabs>
        <w:tab w:val="center" w:pos="4153"/>
        <w:tab w:val="right" w:pos="8306"/>
      </w:tabs>
      <w:snapToGrid w:val="0"/>
      <w:jc w:val="left"/>
    </w:pPr>
    <w:rPr>
      <w:sz w:val="18"/>
      <w:szCs w:val="18"/>
    </w:rPr>
  </w:style>
  <w:style w:type="character" w:customStyle="1" w:styleId="72">
    <w:name w:val="页脚 Char"/>
    <w:link w:val="71"/>
    <w:qFormat/>
    <w:uiPriority w:val="0"/>
    <w:rPr>
      <w:rFonts w:eastAsia="宋体"/>
      <w:kern w:val="2"/>
      <w:sz w:val="18"/>
      <w:szCs w:val="18"/>
      <w:lang w:val="en-US" w:eastAsia="zh-CN" w:bidi="ar-SA"/>
    </w:rPr>
  </w:style>
  <w:style w:type="paragraph" w:customStyle="1" w:styleId="73">
    <w:name w:val="页眉1"/>
    <w:basedOn w:val="1"/>
    <w:link w:val="74"/>
    <w:qFormat/>
    <w:uiPriority w:val="0"/>
    <w:pPr>
      <w:pBdr>
        <w:bottom w:val="single" w:color="auto" w:sz="6" w:space="1"/>
      </w:pBdr>
      <w:tabs>
        <w:tab w:val="center" w:pos="4153"/>
        <w:tab w:val="right" w:pos="8306"/>
      </w:tabs>
      <w:snapToGrid w:val="0"/>
      <w:jc w:val="center"/>
    </w:pPr>
    <w:rPr>
      <w:sz w:val="18"/>
      <w:szCs w:val="18"/>
    </w:rPr>
  </w:style>
  <w:style w:type="character" w:customStyle="1" w:styleId="74">
    <w:name w:val="页眉 Char"/>
    <w:link w:val="73"/>
    <w:qFormat/>
    <w:uiPriority w:val="0"/>
    <w:rPr>
      <w:rFonts w:eastAsia="宋体"/>
      <w:kern w:val="2"/>
      <w:sz w:val="18"/>
      <w:szCs w:val="18"/>
      <w:lang w:val="en-US" w:eastAsia="zh-CN" w:bidi="ar-SA"/>
    </w:rPr>
  </w:style>
  <w:style w:type="paragraph" w:customStyle="1" w:styleId="75">
    <w:name w:val="目录 11"/>
    <w:basedOn w:val="1"/>
    <w:qFormat/>
    <w:uiPriority w:val="0"/>
  </w:style>
  <w:style w:type="paragraph" w:customStyle="1" w:styleId="76">
    <w:name w:val="目录 41"/>
    <w:basedOn w:val="1"/>
    <w:qFormat/>
    <w:uiPriority w:val="0"/>
    <w:pPr>
      <w:tabs>
        <w:tab w:val="right" w:leader="dot" w:pos="9185"/>
      </w:tabs>
      <w:spacing w:line="312" w:lineRule="atLeast"/>
      <w:ind w:left="1260"/>
    </w:pPr>
    <w:rPr>
      <w:kern w:val="0"/>
      <w:szCs w:val="20"/>
    </w:rPr>
  </w:style>
  <w:style w:type="paragraph" w:customStyle="1" w:styleId="77">
    <w:name w:val="列表1"/>
    <w:basedOn w:val="1"/>
    <w:qFormat/>
    <w:uiPriority w:val="0"/>
    <w:pPr>
      <w:ind w:left="200" w:hanging="200" w:hangingChars="200"/>
    </w:pPr>
    <w:rPr>
      <w:rFonts w:ascii="Calibri" w:hAnsi="Calibri"/>
      <w:sz w:val="28"/>
      <w:szCs w:val="24"/>
    </w:rPr>
  </w:style>
  <w:style w:type="paragraph" w:customStyle="1" w:styleId="78">
    <w:name w:val="目录 61"/>
    <w:basedOn w:val="1"/>
    <w:qFormat/>
    <w:uiPriority w:val="0"/>
    <w:pPr>
      <w:tabs>
        <w:tab w:val="right" w:leader="dot" w:pos="9185"/>
      </w:tabs>
      <w:spacing w:line="312" w:lineRule="atLeast"/>
      <w:ind w:left="2100"/>
    </w:pPr>
    <w:rPr>
      <w:kern w:val="0"/>
      <w:szCs w:val="20"/>
    </w:rPr>
  </w:style>
  <w:style w:type="paragraph" w:customStyle="1" w:styleId="79">
    <w:name w:val="列表 51"/>
    <w:basedOn w:val="1"/>
    <w:qFormat/>
    <w:uiPriority w:val="0"/>
    <w:pPr>
      <w:ind w:left="2100" w:hanging="420"/>
    </w:pPr>
    <w:rPr>
      <w:szCs w:val="20"/>
    </w:rPr>
  </w:style>
  <w:style w:type="paragraph" w:customStyle="1" w:styleId="80">
    <w:name w:val="正文文本缩进 31"/>
    <w:basedOn w:val="1"/>
    <w:link w:val="81"/>
    <w:qFormat/>
    <w:uiPriority w:val="0"/>
    <w:pPr>
      <w:spacing w:after="120"/>
      <w:ind w:left="420" w:leftChars="200"/>
    </w:pPr>
    <w:rPr>
      <w:sz w:val="16"/>
      <w:szCs w:val="16"/>
    </w:rPr>
  </w:style>
  <w:style w:type="character" w:customStyle="1" w:styleId="81">
    <w:name w:val="正文文本缩进 3 Char"/>
    <w:link w:val="80"/>
    <w:qFormat/>
    <w:uiPriority w:val="0"/>
    <w:rPr>
      <w:rFonts w:eastAsia="宋体"/>
      <w:kern w:val="2"/>
      <w:sz w:val="16"/>
      <w:szCs w:val="16"/>
      <w:lang w:val="en-US" w:eastAsia="zh-CN" w:bidi="ar-SA"/>
    </w:rPr>
  </w:style>
  <w:style w:type="paragraph" w:customStyle="1" w:styleId="82">
    <w:name w:val="目录 21"/>
    <w:basedOn w:val="1"/>
    <w:qFormat/>
    <w:uiPriority w:val="0"/>
    <w:pPr>
      <w:ind w:left="420" w:leftChars="200"/>
    </w:pPr>
    <w:rPr>
      <w:rFonts w:ascii="Calibri" w:hAnsi="Calibri"/>
      <w:szCs w:val="24"/>
    </w:rPr>
  </w:style>
  <w:style w:type="paragraph" w:customStyle="1" w:styleId="83">
    <w:name w:val="目录 91"/>
    <w:basedOn w:val="1"/>
    <w:qFormat/>
    <w:uiPriority w:val="0"/>
    <w:pPr>
      <w:tabs>
        <w:tab w:val="right" w:leader="dot" w:pos="9185"/>
      </w:tabs>
      <w:snapToGrid w:val="0"/>
      <w:spacing w:line="400" w:lineRule="exact"/>
      <w:ind w:left="420" w:leftChars="200"/>
    </w:pPr>
    <w:rPr>
      <w:color w:val="008000"/>
      <w:kern w:val="0"/>
    </w:rPr>
  </w:style>
  <w:style w:type="paragraph" w:customStyle="1" w:styleId="84">
    <w:name w:val="正文文本 21"/>
    <w:basedOn w:val="1"/>
    <w:link w:val="85"/>
    <w:qFormat/>
    <w:uiPriority w:val="0"/>
    <w:pPr>
      <w:spacing w:after="120" w:line="480" w:lineRule="auto"/>
    </w:pPr>
    <w:rPr>
      <w:szCs w:val="24"/>
    </w:rPr>
  </w:style>
  <w:style w:type="character" w:customStyle="1" w:styleId="85">
    <w:name w:val="正文文本 2 Char"/>
    <w:link w:val="84"/>
    <w:qFormat/>
    <w:uiPriority w:val="0"/>
    <w:rPr>
      <w:rFonts w:eastAsia="宋体"/>
      <w:kern w:val="2"/>
      <w:sz w:val="21"/>
      <w:szCs w:val="24"/>
      <w:lang w:val="en-US" w:eastAsia="zh-CN" w:bidi="ar-SA"/>
    </w:rPr>
  </w:style>
  <w:style w:type="paragraph" w:customStyle="1" w:styleId="86">
    <w:name w:val="HTML 预设格式1"/>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87">
    <w:name w:val="HTML 预设格式 Char"/>
    <w:link w:val="86"/>
    <w:qFormat/>
    <w:uiPriority w:val="0"/>
    <w:rPr>
      <w:rFonts w:ascii="黑体" w:hAnsi="Courier New" w:eastAsia="黑体"/>
      <w:lang w:val="en-US" w:eastAsia="zh-CN" w:bidi="ar-SA"/>
    </w:rPr>
  </w:style>
  <w:style w:type="paragraph" w:customStyle="1" w:styleId="88">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9">
    <w:name w:val="批注主题1"/>
    <w:basedOn w:val="43"/>
    <w:link w:val="90"/>
    <w:qFormat/>
    <w:uiPriority w:val="0"/>
    <w:rPr>
      <w:b/>
      <w:bCs/>
    </w:rPr>
  </w:style>
  <w:style w:type="character" w:customStyle="1" w:styleId="90">
    <w:name w:val="批注主题 Char"/>
    <w:link w:val="89"/>
    <w:qFormat/>
    <w:uiPriority w:val="0"/>
    <w:rPr>
      <w:rFonts w:eastAsia="宋体"/>
      <w:b/>
      <w:bCs/>
      <w:kern w:val="2"/>
      <w:sz w:val="21"/>
      <w:szCs w:val="21"/>
      <w:lang w:val="en-US" w:eastAsia="zh-CN" w:bidi="ar-SA"/>
    </w:rPr>
  </w:style>
  <w:style w:type="paragraph" w:customStyle="1" w:styleId="91">
    <w:name w:val="正文首行缩进1"/>
    <w:basedOn w:val="49"/>
    <w:qFormat/>
    <w:uiPriority w:val="0"/>
    <w:pPr>
      <w:ind w:firstLine="420" w:firstLineChars="100"/>
    </w:pPr>
  </w:style>
  <w:style w:type="table" w:customStyle="1" w:styleId="92">
    <w:name w:val="网格型1"/>
    <w:basedOn w:val="25"/>
    <w:qFormat/>
    <w:uiPriority w:val="0"/>
    <w:pPr>
      <w:widowControl w:val="0"/>
      <w:jc w:val="both"/>
    </w:pPr>
    <w:tblPr>
      <w:tblCellMar>
        <w:top w:w="0" w:type="dxa"/>
        <w:left w:w="0" w:type="dxa"/>
        <w:bottom w:w="0" w:type="dxa"/>
        <w:right w:w="0" w:type="dxa"/>
      </w:tblCellMar>
    </w:tblPr>
  </w:style>
  <w:style w:type="character" w:customStyle="1" w:styleId="93">
    <w:name w:val="要点1"/>
    <w:qFormat/>
    <w:uiPriority w:val="0"/>
    <w:rPr>
      <w:b/>
      <w:bCs/>
    </w:rPr>
  </w:style>
  <w:style w:type="character" w:customStyle="1" w:styleId="94">
    <w:name w:val="页码1"/>
    <w:qFormat/>
    <w:uiPriority w:val="0"/>
  </w:style>
  <w:style w:type="character" w:customStyle="1" w:styleId="95">
    <w:name w:val="已访问的超链接1"/>
    <w:qFormat/>
    <w:uiPriority w:val="0"/>
    <w:rPr>
      <w:color w:val="800080"/>
      <w:u w:val="single"/>
    </w:rPr>
  </w:style>
  <w:style w:type="character" w:customStyle="1" w:styleId="96">
    <w:name w:val="强调1"/>
    <w:qFormat/>
    <w:uiPriority w:val="0"/>
    <w:rPr>
      <w:color w:val="CC0000"/>
    </w:rPr>
  </w:style>
  <w:style w:type="character" w:customStyle="1" w:styleId="97">
    <w:name w:val="超链接1"/>
    <w:qFormat/>
    <w:uiPriority w:val="0"/>
    <w:rPr>
      <w:color w:val="0000FF"/>
      <w:u w:val="single"/>
    </w:rPr>
  </w:style>
  <w:style w:type="character" w:customStyle="1" w:styleId="98">
    <w:name w:val="批注引用1"/>
    <w:qFormat/>
    <w:uiPriority w:val="0"/>
    <w:rPr>
      <w:sz w:val="21"/>
      <w:szCs w:val="21"/>
    </w:rPr>
  </w:style>
  <w:style w:type="character" w:customStyle="1" w:styleId="99">
    <w:name w:val="HTML 样本1"/>
    <w:qFormat/>
    <w:uiPriority w:val="0"/>
    <w:rPr>
      <w:rFonts w:ascii="Courier New" w:hAnsi="Courier New"/>
    </w:rPr>
  </w:style>
  <w:style w:type="character" w:customStyle="1" w:styleId="100">
    <w:name w:val="正文文字首行缩进 Char"/>
    <w:qFormat/>
    <w:uiPriority w:val="0"/>
    <w:rPr>
      <w:rFonts w:ascii="仿宋_GB2312" w:eastAsia="仿宋_GB2312"/>
      <w:kern w:val="2"/>
      <w:sz w:val="32"/>
    </w:rPr>
  </w:style>
  <w:style w:type="character" w:customStyle="1" w:styleId="101">
    <w:name w:val="HTML 预设格式 Char1"/>
    <w:qFormat/>
    <w:uiPriority w:val="0"/>
    <w:rPr>
      <w:rFonts w:ascii="黑体" w:hAnsi="Courier New" w:eastAsia="黑体"/>
    </w:rPr>
  </w:style>
  <w:style w:type="character" w:customStyle="1" w:styleId="102">
    <w:name w:val="Char Char8"/>
    <w:qFormat/>
    <w:uiPriority w:val="0"/>
    <w:rPr>
      <w:kern w:val="2"/>
      <w:sz w:val="21"/>
      <w:szCs w:val="24"/>
    </w:rPr>
  </w:style>
  <w:style w:type="character" w:customStyle="1" w:styleId="103">
    <w:name w:val="Char Char22"/>
    <w:qFormat/>
    <w:uiPriority w:val="0"/>
    <w:rPr>
      <w:rFonts w:eastAsia="宋体"/>
      <w:sz w:val="24"/>
      <w:lang w:bidi="ar-SA"/>
    </w:rPr>
  </w:style>
  <w:style w:type="character" w:customStyle="1" w:styleId="104">
    <w:name w:val="Char Char1"/>
    <w:qFormat/>
    <w:uiPriority w:val="0"/>
    <w:rPr>
      <w:rFonts w:ascii="宋体" w:hAnsi="Courier New" w:eastAsia="宋体"/>
      <w:kern w:val="2"/>
      <w:sz w:val="21"/>
      <w:szCs w:val="21"/>
      <w:lang w:val="en-US" w:eastAsia="zh-CN" w:bidi="ar-SA"/>
    </w:rPr>
  </w:style>
  <w:style w:type="character" w:customStyle="1" w:styleId="105">
    <w:name w:val="qb-content2"/>
    <w:qFormat/>
    <w:uiPriority w:val="0"/>
  </w:style>
  <w:style w:type="character" w:customStyle="1" w:styleId="106">
    <w:name w:val="批注文字 Char2"/>
    <w:qFormat/>
    <w:uiPriority w:val="0"/>
    <w:rPr>
      <w:sz w:val="24"/>
    </w:rPr>
  </w:style>
  <w:style w:type="character" w:customStyle="1" w:styleId="107">
    <w:name w:val="font21"/>
    <w:qFormat/>
    <w:uiPriority w:val="0"/>
    <w:rPr>
      <w:rFonts w:hint="eastAsia" w:ascii="宋体" w:hAnsi="宋体" w:eastAsia="宋体"/>
      <w:color w:val="000000"/>
      <w:sz w:val="24"/>
      <w:szCs w:val="24"/>
      <w:u w:val="none"/>
    </w:rPr>
  </w:style>
  <w:style w:type="character" w:customStyle="1" w:styleId="108">
    <w:name w:val="Char Char10"/>
    <w:semiHidden/>
    <w:qFormat/>
    <w:uiPriority w:val="0"/>
    <w:rPr>
      <w:rFonts w:eastAsia="宋体"/>
      <w:kern w:val="2"/>
      <w:sz w:val="24"/>
      <w:szCs w:val="24"/>
      <w:lang w:val="en-US" w:eastAsia="zh-CN" w:bidi="ar-SA"/>
    </w:rPr>
  </w:style>
  <w:style w:type="character" w:customStyle="1" w:styleId="109">
    <w:name w:val="正文文本 Char1"/>
    <w:qFormat/>
    <w:uiPriority w:val="0"/>
    <w:rPr>
      <w:kern w:val="2"/>
      <w:sz w:val="24"/>
      <w:szCs w:val="24"/>
    </w:rPr>
  </w:style>
  <w:style w:type="character" w:customStyle="1" w:styleId="110">
    <w:name w:val="标题 2 Char1"/>
    <w:qFormat/>
    <w:uiPriority w:val="0"/>
    <w:rPr>
      <w:rFonts w:ascii="Arial" w:hAnsi="Arial" w:eastAsia="黑体"/>
      <w:b/>
      <w:bCs/>
      <w:sz w:val="32"/>
      <w:szCs w:val="32"/>
    </w:rPr>
  </w:style>
  <w:style w:type="character" w:customStyle="1" w:styleId="111">
    <w:name w:val="Plain Text Char1"/>
    <w:semiHidden/>
    <w:qFormat/>
    <w:uiPriority w:val="0"/>
    <w:rPr>
      <w:rFonts w:ascii="宋体" w:hAnsi="Courier New" w:eastAsia="宋体"/>
      <w:kern w:val="2"/>
      <w:sz w:val="21"/>
      <w:lang w:val="en-US" w:eastAsia="zh-CN"/>
    </w:rPr>
  </w:style>
  <w:style w:type="character" w:customStyle="1" w:styleId="112">
    <w:name w:val="ca-32"/>
    <w:qFormat/>
    <w:uiPriority w:val="0"/>
  </w:style>
  <w:style w:type="character" w:customStyle="1" w:styleId="113">
    <w:name w:val="p1"/>
    <w:qFormat/>
    <w:uiPriority w:val="0"/>
  </w:style>
  <w:style w:type="character" w:customStyle="1" w:styleId="114">
    <w:name w:val="style21"/>
    <w:qFormat/>
    <w:uiPriority w:val="0"/>
    <w:rPr>
      <w:sz w:val="18"/>
      <w:szCs w:val="18"/>
    </w:rPr>
  </w:style>
  <w:style w:type="character" w:customStyle="1" w:styleId="115">
    <w:name w:val="纯文本 Char"/>
    <w:qFormat/>
    <w:uiPriority w:val="0"/>
    <w:rPr>
      <w:rFonts w:ascii="宋体" w:hAnsi="Courier New" w:eastAsia="宋体"/>
      <w:kern w:val="2"/>
      <w:sz w:val="21"/>
      <w:lang w:val="en-US" w:eastAsia="zh-CN"/>
    </w:rPr>
  </w:style>
  <w:style w:type="character" w:customStyle="1" w:styleId="116">
    <w:name w:val="正文文本缩进 2 Char1"/>
    <w:qFormat/>
    <w:uiPriority w:val="0"/>
    <w:rPr>
      <w:kern w:val="2"/>
      <w:sz w:val="32"/>
    </w:rPr>
  </w:style>
  <w:style w:type="character" w:customStyle="1" w:styleId="117">
    <w:name w:val="正文文本缩进 3 Char1"/>
    <w:qFormat/>
    <w:uiPriority w:val="0"/>
    <w:rPr>
      <w:kern w:val="2"/>
      <w:sz w:val="16"/>
      <w:szCs w:val="16"/>
    </w:rPr>
  </w:style>
  <w:style w:type="character" w:customStyle="1" w:styleId="118">
    <w:name w:val="font61"/>
    <w:qFormat/>
    <w:uiPriority w:val="0"/>
    <w:rPr>
      <w:rFonts w:hint="eastAsia" w:ascii="黑体" w:hAnsi="宋体" w:eastAsia="黑体"/>
      <w:b/>
      <w:color w:val="000000"/>
      <w:sz w:val="40"/>
      <w:szCs w:val="40"/>
      <w:u w:val="single"/>
    </w:rPr>
  </w:style>
  <w:style w:type="character" w:customStyle="1" w:styleId="119">
    <w:name w:val="列出段落 Char"/>
    <w:link w:val="120"/>
    <w:qFormat/>
    <w:uiPriority w:val="0"/>
    <w:rPr>
      <w:rFonts w:ascii="Calibri" w:hAnsi="Calibri" w:eastAsia="宋体"/>
      <w:kern w:val="2"/>
      <w:sz w:val="21"/>
      <w:szCs w:val="22"/>
      <w:lang w:val="en-US" w:eastAsia="zh-CN" w:bidi="ar-SA"/>
    </w:rPr>
  </w:style>
  <w:style w:type="paragraph" w:customStyle="1" w:styleId="120">
    <w:name w:val="列出段落1"/>
    <w:basedOn w:val="1"/>
    <w:link w:val="119"/>
    <w:qFormat/>
    <w:uiPriority w:val="0"/>
    <w:pPr>
      <w:ind w:firstLine="420" w:firstLineChars="200"/>
    </w:pPr>
    <w:rPr>
      <w:rFonts w:ascii="Calibri" w:hAnsi="Calibri"/>
      <w:szCs w:val="22"/>
    </w:rPr>
  </w:style>
  <w:style w:type="character" w:customStyle="1" w:styleId="121">
    <w:name w:val="font01"/>
    <w:qFormat/>
    <w:uiPriority w:val="0"/>
    <w:rPr>
      <w:rFonts w:ascii="Times New Roman" w:hAnsi="Times New Roman"/>
      <w:color w:val="000000"/>
      <w:sz w:val="24"/>
      <w:szCs w:val="24"/>
      <w:u w:val="none"/>
    </w:rPr>
  </w:style>
  <w:style w:type="character" w:customStyle="1" w:styleId="122">
    <w:name w:val="style31"/>
    <w:qFormat/>
    <w:uiPriority w:val="0"/>
    <w:rPr>
      <w:sz w:val="18"/>
      <w:szCs w:val="18"/>
    </w:rPr>
  </w:style>
  <w:style w:type="character" w:customStyle="1" w:styleId="123">
    <w:name w:val="Char Char23"/>
    <w:qFormat/>
    <w:uiPriority w:val="0"/>
    <w:rPr>
      <w:rFonts w:ascii="Times New Roman" w:hAnsi="Times New Roman" w:eastAsia="宋体"/>
      <w:b/>
      <w:bCs/>
      <w:kern w:val="44"/>
      <w:sz w:val="44"/>
      <w:szCs w:val="44"/>
    </w:rPr>
  </w:style>
  <w:style w:type="character" w:customStyle="1" w:styleId="124">
    <w:name w:val="cubane_hilight1"/>
    <w:qFormat/>
    <w:uiPriority w:val="0"/>
    <w:rPr>
      <w:color w:val="CC0000"/>
    </w:rPr>
  </w:style>
  <w:style w:type="character" w:customStyle="1" w:styleId="125">
    <w:name w:val="普通文字 Char Char4"/>
    <w:qFormat/>
    <w:uiPriority w:val="0"/>
    <w:rPr>
      <w:rFonts w:ascii="宋体" w:hAnsi="Courier New" w:eastAsia="宋体"/>
      <w:kern w:val="2"/>
      <w:sz w:val="21"/>
      <w:szCs w:val="21"/>
      <w:lang w:val="en-US" w:eastAsia="zh-CN" w:bidi="ar-SA"/>
    </w:rPr>
  </w:style>
  <w:style w:type="character" w:customStyle="1" w:styleId="126">
    <w:name w:val="纯文本 Char1"/>
    <w:qFormat/>
    <w:uiPriority w:val="0"/>
    <w:rPr>
      <w:rFonts w:ascii="宋体" w:hAnsi="Courier New" w:eastAsia="宋体"/>
      <w:kern w:val="2"/>
      <w:sz w:val="21"/>
      <w:lang w:val="en-US" w:eastAsia="zh-CN"/>
    </w:rPr>
  </w:style>
  <w:style w:type="character" w:customStyle="1" w:styleId="127">
    <w:name w:val="font11"/>
    <w:qFormat/>
    <w:uiPriority w:val="0"/>
    <w:rPr>
      <w:rFonts w:hint="eastAsia" w:ascii="Courier New" w:hAnsi="Courier New" w:eastAsia="Courier New"/>
      <w:b/>
      <w:color w:val="000000"/>
      <w:sz w:val="28"/>
      <w:szCs w:val="28"/>
      <w:u w:val="none"/>
    </w:rPr>
  </w:style>
  <w:style w:type="character" w:customStyle="1" w:styleId="128">
    <w:name w:val="Char Char14"/>
    <w:qFormat/>
    <w:uiPriority w:val="0"/>
    <w:rPr>
      <w:sz w:val="18"/>
      <w:szCs w:val="18"/>
    </w:rPr>
  </w:style>
  <w:style w:type="character" w:customStyle="1" w:styleId="129">
    <w:name w:val="Body text|1_"/>
    <w:link w:val="130"/>
    <w:qFormat/>
    <w:uiPriority w:val="0"/>
    <w:rPr>
      <w:rFonts w:ascii="宋体" w:hAnsi="宋体"/>
      <w:sz w:val="30"/>
      <w:szCs w:val="30"/>
      <w:lang w:bidi="ar-SA"/>
    </w:rPr>
  </w:style>
  <w:style w:type="paragraph" w:customStyle="1" w:styleId="130">
    <w:name w:val="Body text|1"/>
    <w:basedOn w:val="1"/>
    <w:link w:val="129"/>
    <w:qFormat/>
    <w:uiPriority w:val="0"/>
    <w:pPr>
      <w:spacing w:line="352" w:lineRule="auto"/>
      <w:ind w:firstLine="400"/>
      <w:jc w:val="left"/>
    </w:pPr>
    <w:rPr>
      <w:rFonts w:ascii="宋体" w:hAnsi="宋体"/>
      <w:kern w:val="0"/>
      <w:sz w:val="30"/>
      <w:szCs w:val="30"/>
    </w:rPr>
  </w:style>
  <w:style w:type="character" w:customStyle="1" w:styleId="131">
    <w:name w:val="标题 4 Char1"/>
    <w:qFormat/>
    <w:uiPriority w:val="0"/>
    <w:rPr>
      <w:rFonts w:ascii="Arial" w:hAnsi="Arial" w:eastAsia="黑体"/>
      <w:sz w:val="28"/>
    </w:rPr>
  </w:style>
  <w:style w:type="character" w:customStyle="1" w:styleId="132">
    <w:name w:val="apple-style-span"/>
    <w:qFormat/>
    <w:uiPriority w:val="0"/>
  </w:style>
  <w:style w:type="character" w:customStyle="1" w:styleId="133">
    <w:name w:val="标题 Char1"/>
    <w:qFormat/>
    <w:uiPriority w:val="0"/>
    <w:rPr>
      <w:rFonts w:ascii="Cambria" w:hAnsi="Cambria"/>
      <w:b/>
      <w:bCs/>
      <w:kern w:val="2"/>
      <w:sz w:val="32"/>
      <w:szCs w:val="32"/>
    </w:rPr>
  </w:style>
  <w:style w:type="character" w:customStyle="1" w:styleId="134">
    <w:name w:val="Char Char231"/>
    <w:qFormat/>
    <w:uiPriority w:val="0"/>
    <w:rPr>
      <w:rFonts w:ascii="Times New Roman" w:hAnsi="Times New Roman" w:eastAsia="宋体"/>
      <w:b/>
      <w:bCs/>
      <w:kern w:val="44"/>
      <w:sz w:val="44"/>
      <w:szCs w:val="44"/>
    </w:rPr>
  </w:style>
  <w:style w:type="character" w:customStyle="1" w:styleId="135">
    <w:name w:val="正文文本缩进 Char2"/>
    <w:qFormat/>
    <w:uiPriority w:val="0"/>
    <w:rPr>
      <w:rFonts w:ascii="仿宋_GB2312" w:eastAsia="仿宋_GB2312"/>
      <w:kern w:val="2"/>
      <w:sz w:val="32"/>
    </w:rPr>
  </w:style>
  <w:style w:type="character" w:customStyle="1" w:styleId="136">
    <w:name w:val="Char Char Char Char Char"/>
    <w:qFormat/>
    <w:uiPriority w:val="0"/>
    <w:rPr>
      <w:rFonts w:hint="eastAsia" w:ascii="宋体" w:hAnsi="宋体" w:eastAsia="宋体"/>
      <w:b/>
      <w:bCs/>
      <w:kern w:val="44"/>
      <w:sz w:val="44"/>
      <w:szCs w:val="44"/>
      <w:lang w:val="en-US" w:eastAsia="zh-CN" w:bidi="ar-SA"/>
    </w:rPr>
  </w:style>
  <w:style w:type="character" w:customStyle="1" w:styleId="137">
    <w:name w:val="Other|1_"/>
    <w:link w:val="138"/>
    <w:qFormat/>
    <w:uiPriority w:val="0"/>
    <w:rPr>
      <w:rFonts w:ascii="MingLiU" w:hAnsi="MingLiU" w:eastAsia="MingLiU"/>
      <w:sz w:val="15"/>
      <w:szCs w:val="15"/>
      <w:lang w:val="zh-TW" w:eastAsia="zh-TW" w:bidi="zh-TW"/>
    </w:rPr>
  </w:style>
  <w:style w:type="paragraph" w:customStyle="1" w:styleId="138">
    <w:name w:val="Other|1"/>
    <w:basedOn w:val="1"/>
    <w:link w:val="137"/>
    <w:qFormat/>
    <w:uiPriority w:val="0"/>
    <w:pPr>
      <w:jc w:val="left"/>
    </w:pPr>
    <w:rPr>
      <w:rFonts w:ascii="MingLiU" w:hAnsi="MingLiU" w:eastAsia="MingLiU"/>
      <w:kern w:val="0"/>
      <w:sz w:val="15"/>
      <w:szCs w:val="15"/>
      <w:lang w:val="zh-TW" w:eastAsia="zh-TW" w:bidi="zh-TW"/>
    </w:rPr>
  </w:style>
  <w:style w:type="character" w:customStyle="1" w:styleId="139">
    <w:name w:val="纯文本 Char5"/>
    <w:link w:val="7"/>
    <w:qFormat/>
    <w:uiPriority w:val="0"/>
    <w:rPr>
      <w:rFonts w:ascii="宋体" w:hAnsi="Courier New" w:eastAsia="宋体"/>
      <w:kern w:val="2"/>
      <w:sz w:val="21"/>
      <w:lang w:bidi="ar-SA"/>
    </w:rPr>
  </w:style>
  <w:style w:type="character" w:customStyle="1" w:styleId="140">
    <w:name w:val="无间隔 Char Char"/>
    <w:qFormat/>
    <w:uiPriority w:val="0"/>
    <w:rPr>
      <w:rFonts w:ascii="Calibri" w:hAnsi="Calibri" w:eastAsia="宋体"/>
      <w:sz w:val="22"/>
      <w:szCs w:val="22"/>
      <w:lang w:val="en-US" w:eastAsia="zh-CN" w:bidi="ar-SA"/>
    </w:rPr>
  </w:style>
  <w:style w:type="character" w:customStyle="1" w:styleId="141">
    <w:name w:val="标题 8 Char1"/>
    <w:qFormat/>
    <w:uiPriority w:val="0"/>
    <w:rPr>
      <w:rFonts w:ascii="Arial" w:hAnsi="Arial" w:eastAsia="黑体"/>
      <w:kern w:val="2"/>
      <w:sz w:val="24"/>
      <w:szCs w:val="24"/>
    </w:rPr>
  </w:style>
  <w:style w:type="character" w:customStyle="1" w:styleId="142">
    <w:name w:val="Char Char11"/>
    <w:qFormat/>
    <w:uiPriority w:val="0"/>
    <w:rPr>
      <w:rFonts w:ascii="Times New Roman" w:hAnsi="Times New Roman" w:eastAsia="宋体"/>
      <w:sz w:val="30"/>
      <w:szCs w:val="24"/>
    </w:rPr>
  </w:style>
  <w:style w:type="character" w:customStyle="1" w:styleId="143">
    <w:name w:val="Char Char17"/>
    <w:qFormat/>
    <w:uiPriority w:val="0"/>
    <w:rPr>
      <w:rFonts w:ascii="Times New Roman" w:hAnsi="Times New Roman"/>
      <w:b/>
      <w:bCs/>
      <w:kern w:val="2"/>
      <w:sz w:val="21"/>
      <w:szCs w:val="24"/>
    </w:rPr>
  </w:style>
  <w:style w:type="character" w:customStyle="1" w:styleId="144">
    <w:name w:val="Char Char Char Char Char1"/>
    <w:qFormat/>
    <w:uiPriority w:val="0"/>
    <w:rPr>
      <w:rFonts w:eastAsia="宋体"/>
      <w:b/>
      <w:bCs/>
      <w:kern w:val="44"/>
      <w:sz w:val="44"/>
      <w:szCs w:val="44"/>
      <w:lang w:val="en-US" w:eastAsia="zh-CN" w:bidi="ar-SA"/>
    </w:rPr>
  </w:style>
  <w:style w:type="character" w:customStyle="1" w:styleId="145">
    <w:name w:val="Char Char15"/>
    <w:qFormat/>
    <w:uiPriority w:val="0"/>
    <w:rPr>
      <w:sz w:val="18"/>
      <w:szCs w:val="18"/>
    </w:rPr>
  </w:style>
  <w:style w:type="character" w:customStyle="1" w:styleId="146">
    <w:name w:val="称呼 Char2"/>
    <w:qFormat/>
    <w:uiPriority w:val="0"/>
    <w:rPr>
      <w:kern w:val="2"/>
      <w:sz w:val="21"/>
      <w:szCs w:val="24"/>
    </w:rPr>
  </w:style>
  <w:style w:type="character" w:customStyle="1" w:styleId="147">
    <w:name w:val="批注框文本 Char1"/>
    <w:semiHidden/>
    <w:qFormat/>
    <w:uiPriority w:val="0"/>
    <w:rPr>
      <w:kern w:val="2"/>
      <w:sz w:val="18"/>
      <w:szCs w:val="18"/>
    </w:rPr>
  </w:style>
  <w:style w:type="character" w:customStyle="1" w:styleId="148">
    <w:name w:val="param-name"/>
    <w:qFormat/>
    <w:uiPriority w:val="0"/>
  </w:style>
  <w:style w:type="character" w:customStyle="1" w:styleId="149">
    <w:name w:val="15"/>
    <w:qFormat/>
    <w:uiPriority w:val="0"/>
    <w:rPr>
      <w:rFonts w:ascii="Times New Roman" w:hAnsi="Times New Roman"/>
      <w:color w:val="0000FF"/>
      <w:u w:val="single"/>
    </w:rPr>
  </w:style>
  <w:style w:type="character" w:customStyle="1" w:styleId="150">
    <w:name w:val="标题 6 Char1"/>
    <w:qFormat/>
    <w:uiPriority w:val="0"/>
    <w:rPr>
      <w:rFonts w:ascii="Arial" w:hAnsi="Arial" w:eastAsia="黑体"/>
      <w:b/>
      <w:kern w:val="2"/>
      <w:sz w:val="24"/>
      <w:szCs w:val="24"/>
    </w:rPr>
  </w:style>
  <w:style w:type="character" w:customStyle="1" w:styleId="151">
    <w:name w:val="Char Char111"/>
    <w:qFormat/>
    <w:uiPriority w:val="0"/>
    <w:rPr>
      <w:rFonts w:ascii="Times New Roman" w:hAnsi="Times New Roman" w:eastAsia="宋体"/>
      <w:sz w:val="30"/>
      <w:szCs w:val="24"/>
    </w:rPr>
  </w:style>
  <w:style w:type="character" w:customStyle="1" w:styleId="152">
    <w:name w:val="称呼 Char1"/>
    <w:qFormat/>
    <w:uiPriority w:val="0"/>
    <w:rPr>
      <w:kern w:val="2"/>
      <w:sz w:val="28"/>
      <w:szCs w:val="24"/>
    </w:rPr>
  </w:style>
  <w:style w:type="character" w:customStyle="1" w:styleId="153">
    <w:name w:val="Char Char"/>
    <w:qFormat/>
    <w:uiPriority w:val="0"/>
    <w:rPr>
      <w:rFonts w:ascii="宋体" w:hAnsi="Courier New" w:eastAsia="宋体"/>
      <w:kern w:val="2"/>
      <w:sz w:val="21"/>
      <w:szCs w:val="21"/>
      <w:lang w:val="en-US" w:eastAsia="zh-CN" w:bidi="ar-SA"/>
    </w:rPr>
  </w:style>
  <w:style w:type="character" w:customStyle="1" w:styleId="154">
    <w:name w:val="标题 Char3"/>
    <w:qFormat/>
    <w:uiPriority w:val="0"/>
    <w:rPr>
      <w:rFonts w:ascii="Cambria" w:hAnsi="Cambria"/>
      <w:b/>
      <w:bCs/>
      <w:kern w:val="2"/>
      <w:sz w:val="32"/>
      <w:szCs w:val="32"/>
    </w:rPr>
  </w:style>
  <w:style w:type="character" w:customStyle="1" w:styleId="155">
    <w:name w:val="llyf92"/>
    <w:qFormat/>
    <w:uiPriority w:val="0"/>
    <w:rPr>
      <w:sz w:val="18"/>
      <w:szCs w:val="18"/>
    </w:rPr>
  </w:style>
  <w:style w:type="character" w:customStyle="1" w:styleId="156">
    <w:name w:val="Plain Text Char"/>
    <w:qFormat/>
    <w:uiPriority w:val="0"/>
    <w:rPr>
      <w:rFonts w:ascii="宋体" w:hAnsi="Courier New" w:eastAsia="宋体"/>
      <w:kern w:val="2"/>
      <w:sz w:val="21"/>
      <w:szCs w:val="21"/>
      <w:lang w:val="en-US" w:eastAsia="zh-CN" w:bidi="ar-SA"/>
    </w:rPr>
  </w:style>
  <w:style w:type="character" w:customStyle="1" w:styleId="157">
    <w:name w:val="自定义标题一 Char"/>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character" w:customStyle="1" w:styleId="158">
    <w:name w:val="纯文本 Char2"/>
    <w:qFormat/>
    <w:uiPriority w:val="0"/>
    <w:rPr>
      <w:rFonts w:ascii="宋体" w:hAnsi="Courier New" w:eastAsia="宋体"/>
      <w:kern w:val="2"/>
      <w:sz w:val="21"/>
      <w:lang w:val="en-US" w:eastAsia="zh-CN" w:bidi="ar-SA"/>
    </w:rPr>
  </w:style>
  <w:style w:type="character" w:customStyle="1" w:styleId="159">
    <w:name w:val="Char Char151"/>
    <w:qFormat/>
    <w:uiPriority w:val="0"/>
    <w:rPr>
      <w:sz w:val="18"/>
      <w:szCs w:val="18"/>
    </w:rPr>
  </w:style>
  <w:style w:type="character" w:customStyle="1" w:styleId="160">
    <w:name w:val="标题 1 Char1"/>
    <w:qFormat/>
    <w:uiPriority w:val="0"/>
    <w:rPr>
      <w:rFonts w:ascii="Calibri" w:hAnsi="Calibri" w:eastAsia="宋体"/>
      <w:b/>
      <w:kern w:val="44"/>
      <w:sz w:val="24"/>
    </w:rPr>
  </w:style>
  <w:style w:type="character" w:customStyle="1" w:styleId="161">
    <w:name w:val="Body Text Char"/>
    <w:qFormat/>
    <w:uiPriority w:val="0"/>
    <w:rPr>
      <w:rFonts w:eastAsia="宋体"/>
      <w:kern w:val="2"/>
      <w:sz w:val="24"/>
      <w:szCs w:val="24"/>
      <w:lang w:val="en-US" w:eastAsia="zh-CN" w:bidi="ar-SA"/>
    </w:rPr>
  </w:style>
  <w:style w:type="character" w:customStyle="1" w:styleId="162">
    <w:name w:val="标题 5 Char1"/>
    <w:qFormat/>
    <w:uiPriority w:val="0"/>
    <w:rPr>
      <w:b/>
      <w:kern w:val="2"/>
      <w:sz w:val="28"/>
      <w:szCs w:val="24"/>
    </w:rPr>
  </w:style>
  <w:style w:type="character" w:customStyle="1" w:styleId="163">
    <w:name w:val="正文文本 3 Char1"/>
    <w:qFormat/>
    <w:uiPriority w:val="0"/>
    <w:rPr>
      <w:b/>
      <w:bCs/>
      <w:kern w:val="2"/>
      <w:sz w:val="24"/>
      <w:szCs w:val="24"/>
    </w:rPr>
  </w:style>
  <w:style w:type="character" w:customStyle="1" w:styleId="164">
    <w:name w:val="尾注文本 Char2"/>
    <w:qFormat/>
    <w:uiPriority w:val="0"/>
    <w:rPr>
      <w:kern w:val="2"/>
      <w:sz w:val="21"/>
      <w:szCs w:val="24"/>
    </w:rPr>
  </w:style>
  <w:style w:type="character" w:customStyle="1" w:styleId="165">
    <w:name w:val="H1 Char"/>
    <w:qFormat/>
    <w:uiPriority w:val="0"/>
    <w:rPr>
      <w:rFonts w:eastAsia="宋体"/>
      <w:b/>
      <w:bCs/>
      <w:kern w:val="44"/>
      <w:sz w:val="44"/>
      <w:szCs w:val="44"/>
      <w:lang w:val="en-US" w:eastAsia="zh-CN" w:bidi="ar-SA"/>
    </w:rPr>
  </w:style>
  <w:style w:type="character" w:customStyle="1" w:styleId="166">
    <w:name w:val="font51"/>
    <w:qFormat/>
    <w:uiPriority w:val="0"/>
    <w:rPr>
      <w:rFonts w:hint="eastAsia" w:ascii="黑体" w:hAnsi="宋体" w:eastAsia="黑体"/>
      <w:b/>
      <w:color w:val="000000"/>
      <w:sz w:val="40"/>
      <w:szCs w:val="40"/>
      <w:u w:val="none"/>
    </w:rPr>
  </w:style>
  <w:style w:type="character" w:customStyle="1" w:styleId="167">
    <w:name w:val="HTML 预设格式 Char2"/>
    <w:qFormat/>
    <w:uiPriority w:val="0"/>
    <w:rPr>
      <w:rFonts w:ascii="Courier New" w:hAnsi="Courier New"/>
      <w:kern w:val="2"/>
    </w:rPr>
  </w:style>
  <w:style w:type="character" w:customStyle="1" w:styleId="168">
    <w:name w:val="Char Char81"/>
    <w:qFormat/>
    <w:uiPriority w:val="0"/>
    <w:rPr>
      <w:rFonts w:ascii="仿宋_GB2312" w:eastAsia="仿宋_GB2312"/>
      <w:kern w:val="2"/>
      <w:sz w:val="32"/>
      <w:lang w:val="en-US" w:eastAsia="zh-CN" w:bidi="ar-SA"/>
    </w:rPr>
  </w:style>
  <w:style w:type="character" w:customStyle="1" w:styleId="169">
    <w:name w:val="Char Char141"/>
    <w:qFormat/>
    <w:uiPriority w:val="0"/>
    <w:rPr>
      <w:sz w:val="18"/>
      <w:szCs w:val="18"/>
    </w:rPr>
  </w:style>
  <w:style w:type="character" w:customStyle="1" w:styleId="170">
    <w:name w:val="页眉 Char1"/>
    <w:qFormat/>
    <w:uiPriority w:val="0"/>
    <w:rPr>
      <w:kern w:val="2"/>
      <w:sz w:val="18"/>
      <w:szCs w:val="18"/>
    </w:rPr>
  </w:style>
  <w:style w:type="character" w:customStyle="1" w:styleId="171">
    <w:name w:val="H1 Char1"/>
    <w:qFormat/>
    <w:uiPriority w:val="0"/>
    <w:rPr>
      <w:rFonts w:eastAsia="宋体"/>
      <w:b/>
      <w:bCs/>
      <w:kern w:val="44"/>
      <w:sz w:val="44"/>
      <w:szCs w:val="44"/>
      <w:lang w:val="en-US" w:eastAsia="zh-CN" w:bidi="ar-SA"/>
    </w:rPr>
  </w:style>
  <w:style w:type="character" w:customStyle="1" w:styleId="172">
    <w:name w:val="批注文字 Char1"/>
    <w:qFormat/>
    <w:uiPriority w:val="0"/>
    <w:rPr>
      <w:rFonts w:ascii="宋体" w:hAnsi="宋体"/>
      <w:kern w:val="2"/>
      <w:sz w:val="21"/>
      <w:szCs w:val="24"/>
    </w:rPr>
  </w:style>
  <w:style w:type="character" w:customStyle="1" w:styleId="173">
    <w:name w:val="文档结构图 Char"/>
    <w:qFormat/>
    <w:uiPriority w:val="0"/>
    <w:rPr>
      <w:rFonts w:ascii="宋体"/>
      <w:kern w:val="2"/>
      <w:sz w:val="18"/>
    </w:rPr>
  </w:style>
  <w:style w:type="character" w:customStyle="1" w:styleId="174">
    <w:name w:val="正文文本缩进 Char1"/>
    <w:semiHidden/>
    <w:qFormat/>
    <w:uiPriority w:val="0"/>
    <w:rPr>
      <w:kern w:val="2"/>
      <w:sz w:val="21"/>
      <w:szCs w:val="22"/>
    </w:rPr>
  </w:style>
  <w:style w:type="character" w:customStyle="1" w:styleId="175">
    <w:name w:val="自定义标题一 Char Char Char"/>
    <w:link w:val="176"/>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76">
    <w:name w:val="自定义标题一"/>
    <w:basedOn w:val="15"/>
    <w:link w:val="175"/>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77">
    <w:name w:val="页脚 Char1"/>
    <w:qFormat/>
    <w:uiPriority w:val="0"/>
    <w:rPr>
      <w:kern w:val="2"/>
      <w:sz w:val="18"/>
      <w:szCs w:val="18"/>
    </w:rPr>
  </w:style>
  <w:style w:type="character" w:customStyle="1" w:styleId="178">
    <w:name w:val="标题 7 Char1"/>
    <w:qFormat/>
    <w:uiPriority w:val="0"/>
    <w:rPr>
      <w:b/>
      <w:kern w:val="2"/>
      <w:sz w:val="24"/>
      <w:szCs w:val="24"/>
    </w:rPr>
  </w:style>
  <w:style w:type="character" w:customStyle="1" w:styleId="179">
    <w:name w:val="纯文本 Char3"/>
    <w:qFormat/>
    <w:uiPriority w:val="0"/>
    <w:rPr>
      <w:rFonts w:ascii="宋体" w:hAnsi="Courier New" w:eastAsia="宋体"/>
      <w:kern w:val="2"/>
      <w:sz w:val="21"/>
      <w:szCs w:val="21"/>
      <w:lang w:val="en-US" w:eastAsia="zh-CN" w:bidi="ar-SA"/>
    </w:rPr>
  </w:style>
  <w:style w:type="character" w:customStyle="1" w:styleId="180">
    <w:name w:val="批注主题 Char1"/>
    <w:semiHidden/>
    <w:qFormat/>
    <w:uiPriority w:val="0"/>
    <w:rPr>
      <w:b/>
      <w:bCs/>
      <w:kern w:val="2"/>
      <w:sz w:val="21"/>
      <w:szCs w:val="24"/>
    </w:rPr>
  </w:style>
  <w:style w:type="character" w:customStyle="1" w:styleId="181">
    <w:name w:val="font81"/>
    <w:qFormat/>
    <w:uiPriority w:val="0"/>
    <w:rPr>
      <w:rFonts w:ascii="华文宋体" w:hAnsi="华文宋体" w:eastAsia="华文宋体"/>
      <w:color w:val="000000"/>
      <w:sz w:val="24"/>
      <w:szCs w:val="24"/>
      <w:u w:val="none"/>
    </w:rPr>
  </w:style>
  <w:style w:type="character" w:customStyle="1" w:styleId="182">
    <w:name w:val="正文文本 2 Char1"/>
    <w:qFormat/>
    <w:uiPriority w:val="0"/>
    <w:rPr>
      <w:kern w:val="2"/>
      <w:sz w:val="21"/>
      <w:szCs w:val="24"/>
    </w:rPr>
  </w:style>
  <w:style w:type="character" w:customStyle="1" w:styleId="183">
    <w:name w:val="unnamed3"/>
    <w:qFormat/>
    <w:uiPriority w:val="0"/>
  </w:style>
  <w:style w:type="character" w:customStyle="1" w:styleId="184">
    <w:name w:val="尾注文本 Char1"/>
    <w:qFormat/>
    <w:uiPriority w:val="0"/>
    <w:rPr>
      <w:kern w:val="2"/>
      <w:sz w:val="21"/>
      <w:szCs w:val="22"/>
    </w:rPr>
  </w:style>
  <w:style w:type="character" w:customStyle="1" w:styleId="185">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86">
    <w:name w:val="Heading 1 Char"/>
    <w:qFormat/>
    <w:uiPriority w:val="0"/>
    <w:rPr>
      <w:rFonts w:eastAsia="宋体"/>
      <w:b/>
      <w:bCs/>
      <w:kern w:val="44"/>
      <w:sz w:val="44"/>
      <w:szCs w:val="44"/>
      <w:lang w:val="en-US" w:eastAsia="zh-CN" w:bidi="ar-SA"/>
    </w:rPr>
  </w:style>
  <w:style w:type="character" w:customStyle="1" w:styleId="187">
    <w:name w:val="标题 Char2"/>
    <w:qFormat/>
    <w:uiPriority w:val="0"/>
    <w:rPr>
      <w:rFonts w:ascii="Arial" w:hAnsi="Arial"/>
      <w:b/>
      <w:bCs/>
      <w:kern w:val="2"/>
      <w:sz w:val="32"/>
      <w:szCs w:val="32"/>
    </w:rPr>
  </w:style>
  <w:style w:type="character" w:customStyle="1" w:styleId="188">
    <w:name w:val="H1 Char2"/>
    <w:qFormat/>
    <w:uiPriority w:val="0"/>
    <w:rPr>
      <w:rFonts w:eastAsia="宋体"/>
      <w:b/>
      <w:bCs/>
      <w:kern w:val="44"/>
      <w:sz w:val="44"/>
      <w:szCs w:val="44"/>
      <w:lang w:val="en-US" w:eastAsia="zh-CN" w:bidi="ar-SA"/>
    </w:rPr>
  </w:style>
  <w:style w:type="character" w:customStyle="1" w:styleId="189">
    <w:name w:val="Body text|3_"/>
    <w:link w:val="190"/>
    <w:qFormat/>
    <w:uiPriority w:val="0"/>
    <w:rPr>
      <w:rFonts w:ascii="宋体" w:hAnsi="宋体"/>
      <w:sz w:val="34"/>
      <w:szCs w:val="34"/>
      <w:lang w:bidi="ar-SA"/>
    </w:rPr>
  </w:style>
  <w:style w:type="paragraph" w:customStyle="1" w:styleId="190">
    <w:name w:val="Body text|3"/>
    <w:basedOn w:val="1"/>
    <w:link w:val="189"/>
    <w:qFormat/>
    <w:uiPriority w:val="0"/>
    <w:pPr>
      <w:spacing w:after="460"/>
      <w:jc w:val="center"/>
    </w:pPr>
    <w:rPr>
      <w:rFonts w:ascii="宋体" w:hAnsi="宋体"/>
      <w:kern w:val="0"/>
      <w:sz w:val="34"/>
      <w:szCs w:val="34"/>
    </w:rPr>
  </w:style>
  <w:style w:type="character" w:customStyle="1" w:styleId="191">
    <w:name w:val="Char Char101"/>
    <w:semiHidden/>
    <w:qFormat/>
    <w:uiPriority w:val="0"/>
    <w:rPr>
      <w:rFonts w:hint="eastAsia" w:ascii="宋体" w:hAnsi="宋体" w:eastAsia="宋体"/>
      <w:kern w:val="2"/>
      <w:sz w:val="24"/>
      <w:szCs w:val="24"/>
      <w:lang w:val="en-US" w:eastAsia="zh-CN" w:bidi="ar-SA"/>
    </w:rPr>
  </w:style>
  <w:style w:type="character" w:customStyle="1" w:styleId="192">
    <w:name w:val="标题 3 Char1"/>
    <w:qFormat/>
    <w:uiPriority w:val="0"/>
    <w:rPr>
      <w:rFonts w:ascii="Times New Roman" w:hAnsi="Times New Roman"/>
      <w:b/>
      <w:bCs/>
      <w:sz w:val="32"/>
      <w:szCs w:val="32"/>
    </w:rPr>
  </w:style>
  <w:style w:type="character" w:customStyle="1" w:styleId="193">
    <w:name w:val="1ji Char"/>
    <w:link w:val="194"/>
    <w:qFormat/>
    <w:uiPriority w:val="0"/>
    <w:rPr>
      <w:rFonts w:ascii="宋体" w:hAnsi="宋体" w:eastAsia="宋体"/>
      <w:b/>
      <w:kern w:val="44"/>
      <w:sz w:val="44"/>
      <w:lang w:val="en-US" w:eastAsia="zh-CN" w:bidi="ar-SA"/>
    </w:rPr>
  </w:style>
  <w:style w:type="paragraph" w:customStyle="1" w:styleId="194">
    <w:name w:val="1ji"/>
    <w:basedOn w:val="15"/>
    <w:link w:val="193"/>
    <w:qFormat/>
    <w:uiPriority w:val="0"/>
    <w:pPr>
      <w:keepLines w:val="0"/>
      <w:widowControl/>
      <w:spacing w:before="0" w:after="0" w:line="240" w:lineRule="auto"/>
      <w:jc w:val="center"/>
    </w:pPr>
    <w:rPr>
      <w:rFonts w:ascii="宋体" w:hAnsi="宋体"/>
      <w:bCs w:val="0"/>
      <w:szCs w:val="20"/>
    </w:rPr>
  </w:style>
  <w:style w:type="character" w:customStyle="1" w:styleId="195">
    <w:name w:val="style161"/>
    <w:qFormat/>
    <w:uiPriority w:val="0"/>
    <w:rPr>
      <w:color w:val="666666"/>
    </w:rPr>
  </w:style>
  <w:style w:type="character" w:customStyle="1" w:styleId="196">
    <w:name w:val="无间隔 Char"/>
    <w:link w:val="197"/>
    <w:qFormat/>
    <w:uiPriority w:val="0"/>
    <w:rPr>
      <w:rFonts w:ascii="Calibri" w:hAnsi="Calibri" w:eastAsia="Times New Roman"/>
      <w:sz w:val="22"/>
      <w:szCs w:val="22"/>
      <w:lang w:val="en-US" w:eastAsia="zh-CN" w:bidi="ar-SA"/>
    </w:rPr>
  </w:style>
  <w:style w:type="paragraph" w:customStyle="1" w:styleId="197">
    <w:name w:val="无间隔1"/>
    <w:link w:val="196"/>
    <w:qFormat/>
    <w:uiPriority w:val="0"/>
    <w:pPr>
      <w:spacing w:after="160" w:line="278" w:lineRule="auto"/>
    </w:pPr>
    <w:rPr>
      <w:rFonts w:ascii="Calibri" w:hAnsi="Calibri" w:eastAsia="Times New Roman" w:cs="Times New Roman"/>
      <w:sz w:val="22"/>
      <w:szCs w:val="22"/>
      <w:lang w:val="en-US" w:eastAsia="zh-CN" w:bidi="ar-SA"/>
    </w:rPr>
  </w:style>
  <w:style w:type="character" w:customStyle="1" w:styleId="198">
    <w:name w:val="1ji Char Char"/>
    <w:qFormat/>
    <w:uiPriority w:val="0"/>
    <w:rPr>
      <w:rFonts w:ascii="宋体" w:hAnsi="宋体" w:eastAsia="宋体"/>
      <w:b/>
      <w:bCs/>
      <w:kern w:val="44"/>
      <w:sz w:val="36"/>
      <w:szCs w:val="44"/>
    </w:rPr>
  </w:style>
  <w:style w:type="character" w:customStyle="1" w:styleId="199">
    <w:name w:val="标题 9 Char1"/>
    <w:qFormat/>
    <w:uiPriority w:val="0"/>
    <w:rPr>
      <w:rFonts w:ascii="Arial" w:hAnsi="Arial" w:eastAsia="黑体"/>
      <w:kern w:val="2"/>
      <w:sz w:val="21"/>
      <w:szCs w:val="24"/>
    </w:rPr>
  </w:style>
  <w:style w:type="character" w:customStyle="1" w:styleId="200">
    <w:name w:val="ca-0"/>
    <w:qFormat/>
    <w:uiPriority w:val="0"/>
  </w:style>
  <w:style w:type="character" w:customStyle="1" w:styleId="201">
    <w:name w:val="日期 Char1"/>
    <w:qFormat/>
    <w:uiPriority w:val="0"/>
    <w:rPr>
      <w:rFonts w:ascii="宋体" w:hAnsi="Courier New"/>
      <w:kern w:val="2"/>
      <w:sz w:val="21"/>
      <w:szCs w:val="21"/>
    </w:rPr>
  </w:style>
  <w:style w:type="paragraph" w:customStyle="1" w:styleId="202">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203">
    <w:name w:val="2ji"/>
    <w:basedOn w:val="16"/>
    <w:qFormat/>
    <w:uiPriority w:val="0"/>
    <w:pPr>
      <w:spacing w:before="0" w:after="0" w:line="360" w:lineRule="auto"/>
    </w:pPr>
    <w:rPr>
      <w:rFonts w:ascii="宋体" w:hAnsi="宋体"/>
      <w:kern w:val="0"/>
      <w:sz w:val="21"/>
      <w:szCs w:val="21"/>
    </w:rPr>
  </w:style>
  <w:style w:type="paragraph" w:customStyle="1" w:styleId="204">
    <w:name w:val="1"/>
    <w:basedOn w:val="1"/>
    <w:qFormat/>
    <w:uiPriority w:val="0"/>
    <w:rPr>
      <w:rFonts w:ascii="宋体" w:hAnsi="Courier New"/>
    </w:rPr>
  </w:style>
  <w:style w:type="paragraph" w:customStyle="1" w:styleId="205">
    <w:name w:val="表格"/>
    <w:basedOn w:val="1"/>
    <w:qFormat/>
    <w:uiPriority w:val="0"/>
    <w:pPr>
      <w:spacing w:line="400" w:lineRule="exact"/>
    </w:pPr>
    <w:rPr>
      <w:sz w:val="24"/>
      <w:szCs w:val="24"/>
    </w:rPr>
  </w:style>
  <w:style w:type="paragraph" w:customStyle="1" w:styleId="206">
    <w:name w:val="样式 正文文字 + 小四 段后: 0 磅 行距: 1.5 倍行距"/>
    <w:basedOn w:val="49"/>
    <w:qFormat/>
    <w:uiPriority w:val="0"/>
    <w:pPr>
      <w:spacing w:line="360" w:lineRule="auto"/>
      <w:ind w:firstLine="480" w:firstLineChars="200"/>
    </w:pPr>
    <w:rPr>
      <w:szCs w:val="20"/>
    </w:rPr>
  </w:style>
  <w:style w:type="paragraph" w:customStyle="1" w:styleId="207">
    <w:name w:val="列出段落11"/>
    <w:basedOn w:val="1"/>
    <w:qFormat/>
    <w:uiPriority w:val="0"/>
    <w:pPr>
      <w:ind w:firstLine="420" w:firstLineChars="200"/>
    </w:pPr>
    <w:rPr>
      <w:rFonts w:ascii="Calibri" w:hAnsi="Calibri"/>
    </w:rPr>
  </w:style>
  <w:style w:type="paragraph" w:customStyle="1" w:styleId="208">
    <w:name w:val="Char2"/>
    <w:basedOn w:val="1"/>
    <w:qFormat/>
    <w:uiPriority w:val="0"/>
    <w:pPr>
      <w:widowControl/>
      <w:spacing w:line="240" w:lineRule="exact"/>
      <w:jc w:val="left"/>
    </w:pPr>
    <w:rPr>
      <w:rFonts w:ascii="Verdana" w:hAnsi="Verdana"/>
      <w:kern w:val="0"/>
      <w:szCs w:val="20"/>
      <w:lang w:eastAsia="en-US"/>
    </w:rPr>
  </w:style>
  <w:style w:type="paragraph" w:customStyle="1" w:styleId="209">
    <w:name w:val="Char Char1 Char Char Char Char"/>
    <w:basedOn w:val="41"/>
    <w:qFormat/>
    <w:uiPriority w:val="0"/>
    <w:pPr>
      <w:shd w:val="clear" w:color="auto" w:fill="000080"/>
    </w:pPr>
    <w:rPr>
      <w:rFonts w:ascii="Tahoma" w:hAnsi="Tahoma"/>
      <w:sz w:val="24"/>
      <w:szCs w:val="24"/>
    </w:rPr>
  </w:style>
  <w:style w:type="paragraph" w:customStyle="1" w:styleId="210">
    <w:name w:val="正文文本缩进 Char Char Char Char"/>
    <w:basedOn w:val="1"/>
    <w:qFormat/>
    <w:uiPriority w:val="0"/>
    <w:pPr>
      <w:ind w:firstLine="540"/>
    </w:pPr>
    <w:rPr>
      <w:rFonts w:hint="eastAsia" w:ascii="宋体" w:hAnsi="Courier New"/>
      <w:szCs w:val="20"/>
    </w:rPr>
  </w:style>
  <w:style w:type="paragraph" w:customStyle="1" w:styleId="211">
    <w:name w:val="列出段落2"/>
    <w:basedOn w:val="1"/>
    <w:qFormat/>
    <w:uiPriority w:val="0"/>
    <w:pPr>
      <w:ind w:firstLine="420" w:firstLineChars="200"/>
    </w:pPr>
    <w:rPr>
      <w:kern w:val="0"/>
      <w:sz w:val="20"/>
      <w:szCs w:val="20"/>
    </w:rPr>
  </w:style>
  <w:style w:type="paragraph" w:customStyle="1" w:styleId="212">
    <w:name w:val="修订1"/>
    <w:semiHidden/>
    <w:qFormat/>
    <w:uiPriority w:val="0"/>
    <w:pPr>
      <w:spacing w:after="160" w:line="278" w:lineRule="auto"/>
    </w:pPr>
    <w:rPr>
      <w:rFonts w:ascii="Times New Roman" w:hAnsi="Times New Roman" w:eastAsia="宋体" w:cs="Times New Roman"/>
      <w:kern w:val="2"/>
      <w:sz w:val="21"/>
      <w:szCs w:val="21"/>
      <w:lang w:val="en-US" w:eastAsia="zh-CN" w:bidi="ar-SA"/>
    </w:rPr>
  </w:style>
  <w:style w:type="paragraph" w:customStyle="1" w:styleId="21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14">
    <w:name w:val="Char Char Char Char"/>
    <w:basedOn w:val="41"/>
    <w:qFormat/>
    <w:uiPriority w:val="0"/>
    <w:pPr>
      <w:shd w:val="clear" w:color="auto" w:fill="000080"/>
      <w:snapToGrid w:val="0"/>
      <w:spacing w:line="360" w:lineRule="auto"/>
    </w:pPr>
    <w:rPr>
      <w:rFonts w:ascii="Tahoma" w:hAnsi="Tahoma"/>
      <w:sz w:val="24"/>
      <w:szCs w:val="24"/>
    </w:rPr>
  </w:style>
  <w:style w:type="paragraph" w:customStyle="1" w:styleId="215">
    <w:name w:val="Char21"/>
    <w:basedOn w:val="1"/>
    <w:qFormat/>
    <w:uiPriority w:val="0"/>
    <w:rPr>
      <w:szCs w:val="20"/>
    </w:rPr>
  </w:style>
  <w:style w:type="paragraph" w:customStyle="1" w:styleId="216">
    <w:name w:val="样式 标题 2 + (西文) 宋体 非加粗 居中"/>
    <w:basedOn w:val="16"/>
    <w:qFormat/>
    <w:uiPriority w:val="0"/>
    <w:pPr>
      <w:jc w:val="center"/>
    </w:pPr>
    <w:rPr>
      <w:rFonts w:ascii="宋体" w:hAnsi="宋体" w:eastAsia="黑体"/>
      <w:b w:val="0"/>
      <w:bCs w:val="0"/>
      <w:spacing w:val="2"/>
      <w:kern w:val="0"/>
      <w:sz w:val="28"/>
      <w:szCs w:val="20"/>
    </w:rPr>
  </w:style>
  <w:style w:type="paragraph" w:customStyle="1" w:styleId="217">
    <w:name w:val="目录2"/>
    <w:basedOn w:val="1"/>
    <w:qFormat/>
    <w:uiPriority w:val="0"/>
    <w:pPr>
      <w:widowControl/>
      <w:tabs>
        <w:tab w:val="left" w:leader="dot" w:pos="8503"/>
      </w:tabs>
      <w:spacing w:line="317" w:lineRule="atLeast"/>
      <w:ind w:firstLine="209"/>
    </w:pPr>
    <w:rPr>
      <w:color w:val="000000"/>
      <w:kern w:val="0"/>
      <w:szCs w:val="20"/>
    </w:rPr>
  </w:style>
  <w:style w:type="paragraph" w:customStyle="1" w:styleId="218">
    <w:name w:val="表项"/>
    <w:qFormat/>
    <w:uiPriority w:val="0"/>
    <w:pPr>
      <w:keepNext/>
      <w:spacing w:after="160" w:line="300" w:lineRule="auto"/>
      <w:jc w:val="center"/>
    </w:pPr>
    <w:rPr>
      <w:rFonts w:ascii="Arial" w:hAnsi="Arial" w:eastAsia="黑体" w:cs="Times New Roman"/>
      <w:sz w:val="21"/>
      <w:lang w:val="en-US" w:eastAsia="zh-CN" w:bidi="ar-SA"/>
    </w:rPr>
  </w:style>
  <w:style w:type="paragraph" w:customStyle="1" w:styleId="219">
    <w:name w:val="文章附标题"/>
    <w:basedOn w:val="1"/>
    <w:qFormat/>
    <w:uiPriority w:val="0"/>
    <w:pPr>
      <w:widowControl/>
      <w:spacing w:before="187" w:after="175" w:line="374" w:lineRule="atLeast"/>
      <w:jc w:val="center"/>
    </w:pPr>
    <w:rPr>
      <w:color w:val="000000"/>
      <w:kern w:val="0"/>
      <w:sz w:val="36"/>
      <w:szCs w:val="20"/>
    </w:rPr>
  </w:style>
  <w:style w:type="paragraph" w:customStyle="1" w:styleId="220">
    <w:name w:val="样式 标题 3 + (中文) 黑体 小四 非加粗 段前: 7.8 磅 段后: 0 磅 行距: 固定值 20 磅"/>
    <w:basedOn w:val="17"/>
    <w:qFormat/>
    <w:uiPriority w:val="0"/>
    <w:pPr>
      <w:spacing w:before="0" w:after="0" w:line="400" w:lineRule="exact"/>
    </w:pPr>
    <w:rPr>
      <w:rFonts w:eastAsia="黑体"/>
      <w:b w:val="0"/>
      <w:bCs w:val="0"/>
      <w:sz w:val="24"/>
      <w:szCs w:val="20"/>
    </w:rPr>
  </w:style>
  <w:style w:type="paragraph" w:customStyle="1" w:styleId="221">
    <w:name w:val="p16"/>
    <w:basedOn w:val="1"/>
    <w:qFormat/>
    <w:uiPriority w:val="0"/>
    <w:pPr>
      <w:widowControl/>
    </w:pPr>
    <w:rPr>
      <w:rFonts w:ascii="宋体" w:hAnsi="宋体"/>
      <w:kern w:val="0"/>
    </w:rPr>
  </w:style>
  <w:style w:type="paragraph" w:customStyle="1" w:styleId="222">
    <w:name w:val="Char"/>
    <w:basedOn w:val="41"/>
    <w:qFormat/>
    <w:uiPriority w:val="0"/>
    <w:pPr>
      <w:widowControl/>
      <w:shd w:val="clear" w:color="auto" w:fill="000080"/>
      <w:ind w:firstLine="454"/>
      <w:jc w:val="left"/>
    </w:pPr>
    <w:rPr>
      <w:rFonts w:ascii="Tahoma" w:hAnsi="Tahoma"/>
      <w:kern w:val="0"/>
      <w:sz w:val="24"/>
    </w:rPr>
  </w:style>
  <w:style w:type="paragraph" w:customStyle="1" w:styleId="223">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24">
    <w:name w:val="Char1 Char Char Char Char Char Char"/>
    <w:basedOn w:val="1"/>
    <w:qFormat/>
    <w:uiPriority w:val="0"/>
    <w:rPr>
      <w:rFonts w:ascii="Tahoma" w:hAnsi="Tahoma"/>
      <w:sz w:val="24"/>
      <w:szCs w:val="20"/>
    </w:rPr>
  </w:style>
  <w:style w:type="paragraph" w:customStyle="1" w:styleId="22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226">
    <w:name w:val="F2"/>
    <w:basedOn w:val="1"/>
    <w:qFormat/>
    <w:uiPriority w:val="0"/>
    <w:pPr>
      <w:autoSpaceDE w:val="0"/>
      <w:autoSpaceDN w:val="0"/>
      <w:ind w:firstLine="601"/>
    </w:pPr>
    <w:rPr>
      <w:kern w:val="0"/>
      <w:sz w:val="24"/>
      <w:szCs w:val="20"/>
    </w:rPr>
  </w:style>
  <w:style w:type="paragraph" w:customStyle="1" w:styleId="227">
    <w:name w:val="正文段"/>
    <w:basedOn w:val="1"/>
    <w:qFormat/>
    <w:uiPriority w:val="0"/>
    <w:pPr>
      <w:widowControl/>
      <w:snapToGrid w:val="0"/>
      <w:ind w:firstLine="200" w:firstLineChars="200"/>
    </w:pPr>
    <w:rPr>
      <w:rFonts w:ascii="Calibri" w:hAnsi="Calibri"/>
      <w:kern w:val="0"/>
      <w:sz w:val="24"/>
      <w:szCs w:val="20"/>
    </w:rPr>
  </w:style>
  <w:style w:type="paragraph" w:customStyle="1" w:styleId="22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229">
    <w:name w:val="样式"/>
    <w:qFormat/>
    <w:uiPriority w:val="0"/>
    <w:pPr>
      <w:widowControl w:val="0"/>
      <w:autoSpaceDE w:val="0"/>
      <w:autoSpaceDN w:val="0"/>
      <w:spacing w:after="160" w:line="278" w:lineRule="auto"/>
    </w:pPr>
    <w:rPr>
      <w:rFonts w:ascii="宋体" w:hAnsi="宋体" w:eastAsia="宋体" w:cs="Times New Roman"/>
      <w:sz w:val="24"/>
      <w:szCs w:val="24"/>
      <w:lang w:val="en-US" w:eastAsia="zh-CN" w:bidi="ar-SA"/>
    </w:rPr>
  </w:style>
  <w:style w:type="paragraph" w:customStyle="1" w:styleId="230">
    <w:name w:val="表格题注"/>
    <w:qFormat/>
    <w:uiPriority w:val="0"/>
    <w:pPr>
      <w:keepLines/>
      <w:spacing w:before="312" w:after="160" w:line="278" w:lineRule="auto"/>
      <w:ind w:left="1089" w:hanging="369"/>
      <w:jc w:val="center"/>
    </w:pPr>
    <w:rPr>
      <w:rFonts w:ascii="Arial" w:hAnsi="Arial" w:eastAsia="宋体" w:cs="Times New Roman"/>
      <w:sz w:val="18"/>
      <w:szCs w:val="18"/>
      <w:lang w:val="en-US" w:eastAsia="zh-CN" w:bidi="ar-SA"/>
    </w:rPr>
  </w:style>
  <w:style w:type="paragraph" w:customStyle="1" w:styleId="231">
    <w:name w:val="Char Char Char1 Char Char 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3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33">
    <w:name w:val="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234">
    <w:name w:val="标题1"/>
    <w:basedOn w:val="15"/>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color w:val="000000"/>
      <w:spacing w:val="10"/>
      <w:kern w:val="20"/>
      <w:sz w:val="21"/>
      <w:szCs w:val="21"/>
    </w:rPr>
  </w:style>
  <w:style w:type="paragraph" w:customStyle="1" w:styleId="235">
    <w:name w:val="Char11"/>
    <w:basedOn w:val="41"/>
    <w:qFormat/>
    <w:uiPriority w:val="0"/>
    <w:pPr>
      <w:widowControl/>
      <w:shd w:val="clear" w:color="auto" w:fill="000080"/>
      <w:ind w:firstLine="454"/>
      <w:jc w:val="left"/>
    </w:pPr>
    <w:rPr>
      <w:rFonts w:ascii="Tahoma" w:hAnsi="Tahoma"/>
      <w:kern w:val="0"/>
      <w:sz w:val="24"/>
    </w:rPr>
  </w:style>
  <w:style w:type="paragraph" w:customStyle="1" w:styleId="236">
    <w:name w:val="Default"/>
    <w:qFormat/>
    <w:uiPriority w:val="0"/>
    <w:pPr>
      <w:widowControl w:val="0"/>
      <w:autoSpaceDE w:val="0"/>
      <w:autoSpaceDN w:val="0"/>
      <w:spacing w:after="160" w:line="278" w:lineRule="auto"/>
    </w:pPr>
    <w:rPr>
      <w:rFonts w:ascii="宋体" w:hAnsi="Calibri" w:eastAsia="宋体" w:cs="Times New Roman"/>
      <w:color w:val="000000"/>
      <w:sz w:val="24"/>
      <w:szCs w:val="24"/>
      <w:lang w:val="en-US" w:eastAsia="zh-CN" w:bidi="ar-SA"/>
    </w:rPr>
  </w:style>
  <w:style w:type="paragraph" w:customStyle="1" w:styleId="237">
    <w:name w:val="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38">
    <w:name w:val="reader-word-layer reader-word-s10-7"/>
    <w:basedOn w:val="1"/>
    <w:qFormat/>
    <w:uiPriority w:val="0"/>
    <w:pPr>
      <w:widowControl/>
      <w:spacing w:before="100" w:beforeAutospacing="1" w:after="100" w:afterAutospacing="1"/>
      <w:jc w:val="left"/>
    </w:pPr>
    <w:rPr>
      <w:rFonts w:ascii="宋体" w:hAnsi="宋体"/>
      <w:kern w:val="0"/>
      <w:sz w:val="24"/>
      <w:szCs w:val="24"/>
    </w:rPr>
  </w:style>
  <w:style w:type="paragraph" w:styleId="239">
    <w:name w:val="List Paragraph"/>
    <w:basedOn w:val="1"/>
    <w:qFormat/>
    <w:uiPriority w:val="0"/>
    <w:pPr>
      <w:ind w:firstLine="420" w:firstLineChars="200"/>
    </w:pPr>
  </w:style>
  <w:style w:type="paragraph" w:customStyle="1" w:styleId="240">
    <w:name w:val="Body"/>
    <w:basedOn w:val="1"/>
    <w:qFormat/>
    <w:uiPriority w:val="0"/>
    <w:pPr>
      <w:widowControl/>
      <w:tabs>
        <w:tab w:val="left" w:pos="1980"/>
      </w:tabs>
      <w:spacing w:before="80" w:after="80" w:line="360" w:lineRule="auto"/>
      <w:jc w:val="center"/>
    </w:pPr>
  </w:style>
  <w:style w:type="paragraph" w:customStyle="1" w:styleId="241">
    <w:name w:val="项目5"/>
    <w:basedOn w:val="1"/>
    <w:qFormat/>
    <w:uiPriority w:val="0"/>
    <w:pPr>
      <w:tabs>
        <w:tab w:val="left" w:pos="360"/>
        <w:tab w:val="left" w:pos="874"/>
      </w:tabs>
      <w:spacing w:line="400" w:lineRule="exact"/>
      <w:jc w:val="left"/>
    </w:pPr>
    <w:rPr>
      <w:szCs w:val="20"/>
    </w:rPr>
  </w:style>
  <w:style w:type="paragraph" w:customStyle="1" w:styleId="242">
    <w:name w:val="Char Char Char Char Char Char1 Char"/>
    <w:basedOn w:val="1"/>
    <w:qFormat/>
    <w:uiPriority w:val="0"/>
    <w:pPr>
      <w:widowControl/>
      <w:spacing w:line="240" w:lineRule="exact"/>
      <w:jc w:val="left"/>
    </w:pPr>
    <w:rPr>
      <w:rFonts w:ascii="Cambria Math" w:hAnsi="Cambria Math" w:eastAsia="方正仿宋简体"/>
      <w:kern w:val="0"/>
      <w:szCs w:val="20"/>
      <w:lang w:eastAsia="en-US"/>
    </w:rPr>
  </w:style>
  <w:style w:type="paragraph" w:customStyle="1" w:styleId="243">
    <w:name w:val="目录4"/>
    <w:basedOn w:val="1"/>
    <w:qFormat/>
    <w:uiPriority w:val="0"/>
    <w:pPr>
      <w:widowControl/>
      <w:tabs>
        <w:tab w:val="left" w:leader="dot" w:pos="8503"/>
      </w:tabs>
      <w:spacing w:line="317" w:lineRule="atLeast"/>
      <w:ind w:firstLine="629"/>
    </w:pPr>
    <w:rPr>
      <w:color w:val="000000"/>
      <w:kern w:val="0"/>
      <w:szCs w:val="20"/>
    </w:rPr>
  </w:style>
  <w:style w:type="paragraph" w:customStyle="1" w:styleId="244">
    <w:name w:val="2-2ji"/>
    <w:basedOn w:val="16"/>
    <w:qFormat/>
    <w:uiPriority w:val="0"/>
    <w:pPr>
      <w:spacing w:before="0" w:after="0" w:line="360" w:lineRule="auto"/>
      <w:jc w:val="center"/>
    </w:pPr>
    <w:rPr>
      <w:rFonts w:ascii="宋体" w:hAnsi="宋体"/>
      <w:bCs w:val="0"/>
      <w:kern w:val="0"/>
      <w:sz w:val="36"/>
    </w:rPr>
  </w:style>
  <w:style w:type="paragraph" w:customStyle="1" w:styleId="245">
    <w:name w:val="Char Char Char Char Char Char Char Char Char"/>
    <w:basedOn w:val="1"/>
    <w:qFormat/>
    <w:uiPriority w:val="0"/>
    <w:pPr>
      <w:widowControl/>
      <w:spacing w:line="240" w:lineRule="exact"/>
      <w:jc w:val="left"/>
    </w:pPr>
    <w:rPr>
      <w:szCs w:val="20"/>
    </w:rPr>
  </w:style>
  <w:style w:type="paragraph" w:customStyle="1" w:styleId="246">
    <w:name w:val="p15"/>
    <w:basedOn w:val="1"/>
    <w:qFormat/>
    <w:uiPriority w:val="0"/>
    <w:pPr>
      <w:widowControl/>
    </w:pPr>
    <w:rPr>
      <w:rFonts w:ascii="宋体" w:hAnsi="宋体"/>
      <w:kern w:val="0"/>
    </w:rPr>
  </w:style>
  <w:style w:type="paragraph" w:customStyle="1" w:styleId="247">
    <w:name w:val="正文首行缩进两字符"/>
    <w:basedOn w:val="1"/>
    <w:qFormat/>
    <w:uiPriority w:val="0"/>
    <w:pPr>
      <w:spacing w:line="360" w:lineRule="auto"/>
      <w:ind w:firstLine="200" w:firstLineChars="200"/>
    </w:pPr>
    <w:rPr>
      <w:szCs w:val="24"/>
    </w:rPr>
  </w:style>
  <w:style w:type="paragraph" w:customStyle="1" w:styleId="248">
    <w:name w:val="文章总标题"/>
    <w:basedOn w:val="1"/>
    <w:qFormat/>
    <w:uiPriority w:val="0"/>
    <w:pPr>
      <w:widowControl/>
      <w:spacing w:before="566" w:after="544" w:line="566" w:lineRule="atLeast"/>
      <w:jc w:val="center"/>
    </w:pPr>
    <w:rPr>
      <w:rFonts w:ascii="Arial" w:eastAsia="黑体"/>
      <w:color w:val="000000"/>
      <w:kern w:val="0"/>
      <w:sz w:val="54"/>
      <w:szCs w:val="20"/>
    </w:rPr>
  </w:style>
  <w:style w:type="paragraph" w:customStyle="1" w:styleId="249">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25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rPr>
  </w:style>
  <w:style w:type="paragraph" w:customStyle="1" w:styleId="251">
    <w:name w:val="目录3"/>
    <w:basedOn w:val="1"/>
    <w:qFormat/>
    <w:uiPriority w:val="0"/>
    <w:pPr>
      <w:widowControl/>
      <w:tabs>
        <w:tab w:val="left" w:leader="dot" w:pos="8503"/>
      </w:tabs>
      <w:spacing w:line="317" w:lineRule="atLeast"/>
      <w:ind w:firstLine="419"/>
    </w:pPr>
    <w:rPr>
      <w:color w:val="000000"/>
      <w:kern w:val="0"/>
      <w:szCs w:val="20"/>
    </w:rPr>
  </w:style>
  <w:style w:type="paragraph" w:customStyle="1" w:styleId="252">
    <w:name w:val="444"/>
    <w:basedOn w:val="1"/>
    <w:qFormat/>
    <w:uiPriority w:val="0"/>
    <w:pPr>
      <w:spacing w:line="312" w:lineRule="atLeast"/>
      <w:jc w:val="center"/>
    </w:pPr>
    <w:rPr>
      <w:b/>
      <w:kern w:val="0"/>
      <w:sz w:val="36"/>
      <w:szCs w:val="36"/>
    </w:rPr>
  </w:style>
  <w:style w:type="paragraph" w:customStyle="1" w:styleId="253">
    <w:name w:val="默认段落字体 Para Char"/>
    <w:basedOn w:val="1"/>
    <w:qFormat/>
    <w:uiPriority w:val="0"/>
    <w:pPr>
      <w:spacing w:line="360" w:lineRule="auto"/>
    </w:pPr>
    <w:rPr>
      <w:szCs w:val="20"/>
    </w:rPr>
  </w:style>
  <w:style w:type="paragraph" w:customStyle="1" w:styleId="254">
    <w:name w:val="目录标题"/>
    <w:basedOn w:val="1"/>
    <w:qFormat/>
    <w:uiPriority w:val="0"/>
    <w:pPr>
      <w:widowControl/>
      <w:spacing w:before="566" w:after="544" w:line="566" w:lineRule="atLeast"/>
      <w:ind w:firstLine="419"/>
      <w:jc w:val="center"/>
    </w:pPr>
    <w:rPr>
      <w:rFonts w:ascii="Arial" w:eastAsia="黑体"/>
      <w:color w:val="000000"/>
      <w:spacing w:val="566"/>
      <w:kern w:val="0"/>
      <w:sz w:val="54"/>
      <w:szCs w:val="20"/>
    </w:rPr>
  </w:style>
  <w:style w:type="paragraph" w:customStyle="1" w:styleId="255">
    <w:name w:val="_Style 35"/>
    <w:basedOn w:val="41"/>
    <w:qFormat/>
    <w:uiPriority w:val="0"/>
    <w:pPr>
      <w:widowControl/>
      <w:shd w:val="clear" w:color="auto" w:fill="000080"/>
      <w:ind w:firstLine="454"/>
      <w:jc w:val="left"/>
    </w:pPr>
    <w:rPr>
      <w:rFonts w:ascii="Calibri"/>
      <w:sz w:val="21"/>
      <w:szCs w:val="24"/>
    </w:rPr>
  </w:style>
  <w:style w:type="paragraph" w:customStyle="1" w:styleId="256">
    <w:name w:val="Char1"/>
    <w:basedOn w:val="41"/>
    <w:qFormat/>
    <w:uiPriority w:val="0"/>
    <w:pPr>
      <w:widowControl/>
      <w:shd w:val="clear" w:color="auto" w:fill="000080"/>
      <w:ind w:firstLine="454"/>
      <w:jc w:val="left"/>
    </w:pPr>
    <w:rPr>
      <w:rFonts w:ascii="Tahoma" w:hAnsi="Tahoma"/>
      <w:kern w:val="0"/>
      <w:sz w:val="24"/>
    </w:rPr>
  </w:style>
  <w:style w:type="paragraph" w:customStyle="1" w:styleId="257">
    <w:name w:val="样式 首行缩进:  2 字符"/>
    <w:basedOn w:val="1"/>
    <w:qFormat/>
    <w:uiPriority w:val="0"/>
    <w:pPr>
      <w:spacing w:line="400" w:lineRule="exact"/>
      <w:ind w:firstLine="200" w:firstLineChars="200"/>
    </w:pPr>
    <w:rPr>
      <w:sz w:val="24"/>
      <w:szCs w:val="24"/>
    </w:rPr>
  </w:style>
  <w:style w:type="paragraph" w:customStyle="1" w:styleId="258">
    <w:name w:val="目录1"/>
    <w:basedOn w:val="1"/>
    <w:qFormat/>
    <w:uiPriority w:val="0"/>
    <w:pPr>
      <w:widowControl/>
      <w:tabs>
        <w:tab w:val="left" w:leader="dot" w:pos="8503"/>
      </w:tabs>
      <w:spacing w:after="136" w:line="289" w:lineRule="atLeast"/>
      <w:jc w:val="left"/>
    </w:pPr>
    <w:rPr>
      <w:rFonts w:ascii="Arial" w:eastAsia="黑体"/>
      <w:color w:val="000000"/>
      <w:kern w:val="0"/>
      <w:sz w:val="28"/>
      <w:szCs w:val="20"/>
    </w:rPr>
  </w:style>
  <w:style w:type="paragraph" w:customStyle="1" w:styleId="259">
    <w:name w:val="小节标题"/>
    <w:basedOn w:val="1"/>
    <w:qFormat/>
    <w:uiPriority w:val="0"/>
    <w:pPr>
      <w:widowControl/>
      <w:spacing w:before="175" w:after="102" w:line="351" w:lineRule="atLeast"/>
    </w:pPr>
    <w:rPr>
      <w:rFonts w:eastAsia="黑体"/>
      <w:color w:val="000000"/>
      <w:kern w:val="0"/>
      <w:szCs w:val="20"/>
    </w:rPr>
  </w:style>
  <w:style w:type="paragraph" w:customStyle="1" w:styleId="260">
    <w:name w:val="Default Paragraph Font Para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61">
    <w:name w:val="插图题注"/>
    <w:qFormat/>
    <w:uiPriority w:val="0"/>
    <w:pPr>
      <w:spacing w:after="312" w:line="278" w:lineRule="auto"/>
      <w:ind w:left="1089" w:hanging="369"/>
      <w:jc w:val="center"/>
    </w:pPr>
    <w:rPr>
      <w:rFonts w:ascii="Arial" w:hAnsi="Arial" w:eastAsia="宋体" w:cs="Times New Roman"/>
      <w:sz w:val="18"/>
      <w:szCs w:val="18"/>
      <w:lang w:val="en-US" w:eastAsia="zh-CN" w:bidi="ar-SA"/>
    </w:rPr>
  </w:style>
  <w:style w:type="paragraph" w:customStyle="1" w:styleId="262">
    <w:name w:val="4"/>
    <w:basedOn w:val="1"/>
    <w:qFormat/>
    <w:uiPriority w:val="0"/>
    <w:pPr>
      <w:spacing w:line="420" w:lineRule="exact"/>
      <w:ind w:firstLine="409" w:firstLineChars="195"/>
    </w:pPr>
    <w:rPr>
      <w:szCs w:val="24"/>
    </w:rPr>
  </w:style>
  <w:style w:type="paragraph" w:customStyle="1" w:styleId="263">
    <w:name w:val="标题3"/>
    <w:basedOn w:val="17"/>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264">
    <w:name w:val="TOC 标题1"/>
    <w:basedOn w:val="15"/>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5">
    <w:name w:val="样式 标题 2 + Times New Roman 四号 非加粗 段前: 5 磅 段后: 0 磅 行距: 固定值 20..."/>
    <w:basedOn w:val="16"/>
    <w:qFormat/>
    <w:uiPriority w:val="0"/>
    <w:pPr>
      <w:spacing w:before="100" w:after="0" w:line="400" w:lineRule="exact"/>
    </w:pPr>
    <w:rPr>
      <w:rFonts w:ascii="Times New Roman" w:hAnsi="Times New Roman" w:eastAsia="黑体"/>
      <w:b w:val="0"/>
      <w:bCs w:val="0"/>
      <w:kern w:val="0"/>
      <w:sz w:val="28"/>
      <w:szCs w:val="20"/>
    </w:rPr>
  </w:style>
  <w:style w:type="paragraph" w:customStyle="1" w:styleId="266">
    <w:name w:val="节标题"/>
    <w:basedOn w:val="1"/>
    <w:qFormat/>
    <w:uiPriority w:val="0"/>
    <w:pPr>
      <w:widowControl/>
      <w:spacing w:line="289" w:lineRule="atLeast"/>
      <w:jc w:val="center"/>
    </w:pPr>
    <w:rPr>
      <w:color w:val="000000"/>
      <w:kern w:val="0"/>
      <w:sz w:val="28"/>
      <w:szCs w:val="20"/>
    </w:rPr>
  </w:style>
  <w:style w:type="paragraph" w:customStyle="1" w:styleId="26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Calibri"/>
      <w:sz w:val="24"/>
      <w:szCs w:val="24"/>
    </w:rPr>
  </w:style>
  <w:style w:type="paragraph" w:customStyle="1" w:styleId="268">
    <w:name w:val="正文 A"/>
    <w:qFormat/>
    <w:uiPriority w:val="0"/>
    <w:pPr>
      <w:widowControl w:val="0"/>
      <w:spacing w:after="160" w:line="278" w:lineRule="auto"/>
      <w:jc w:val="both"/>
    </w:pPr>
    <w:rPr>
      <w:rFonts w:ascii="Times New Roman" w:hAnsi="Times New Roman" w:eastAsia="Times New Roman" w:cs="Times New Roman"/>
      <w:color w:val="000000"/>
      <w:kern w:val="2"/>
      <w:sz w:val="21"/>
      <w:szCs w:val="21"/>
      <w:lang w:val="en-US" w:eastAsia="zh-CN" w:bidi="ar-SA"/>
    </w:rPr>
  </w:style>
  <w:style w:type="paragraph" w:customStyle="1" w:styleId="269">
    <w:name w:val="默认段落字体 Para Char Char Char Char Char Char Char Char Char1 Char Char Char Char"/>
    <w:basedOn w:val="1"/>
    <w:qFormat/>
    <w:uiPriority w:val="0"/>
    <w:rPr>
      <w:rFonts w:ascii="Tahoma" w:hAnsi="Tahoma"/>
      <w:sz w:val="24"/>
      <w:szCs w:val="20"/>
    </w:rPr>
  </w:style>
  <w:style w:type="paragraph" w:customStyle="1" w:styleId="270">
    <w:name w:val="附录表标题"/>
    <w:qFormat/>
    <w:uiPriority w:val="0"/>
    <w:pPr>
      <w:spacing w:after="160" w:line="278" w:lineRule="auto"/>
      <w:jc w:val="center"/>
    </w:pPr>
    <w:rPr>
      <w:rFonts w:ascii="黑体" w:hAnsi="Times New Roman" w:eastAsia="黑体" w:cs="Times New Roman"/>
      <w:kern w:val="21"/>
      <w:sz w:val="21"/>
      <w:lang w:val="en-US" w:eastAsia="zh-CN" w:bidi="ar-SA"/>
    </w:rPr>
  </w:style>
  <w:style w:type="paragraph" w:customStyle="1" w:styleId="271">
    <w:name w:val="列出段落12"/>
    <w:basedOn w:val="1"/>
    <w:qFormat/>
    <w:uiPriority w:val="0"/>
    <w:pPr>
      <w:widowControl/>
      <w:spacing w:line="259" w:lineRule="auto"/>
      <w:ind w:left="720"/>
      <w:jc w:val="left"/>
    </w:pPr>
    <w:rPr>
      <w:rFonts w:ascii="Calibri" w:hAnsi="Calibri"/>
      <w:kern w:val="0"/>
      <w:sz w:val="22"/>
      <w:szCs w:val="22"/>
    </w:rPr>
  </w:style>
  <w:style w:type="paragraph" w:customStyle="1" w:styleId="272">
    <w:name w:val="Char Char1 Char Char Char Char1"/>
    <w:basedOn w:val="41"/>
    <w:qFormat/>
    <w:uiPriority w:val="0"/>
    <w:pPr>
      <w:shd w:val="clear" w:color="auto" w:fill="000080"/>
    </w:pPr>
    <w:rPr>
      <w:rFonts w:ascii="Tahoma" w:hAnsi="Tahoma"/>
      <w:sz w:val="24"/>
      <w:szCs w:val="24"/>
    </w:rPr>
  </w:style>
  <w:style w:type="paragraph" w:customStyle="1" w:styleId="273">
    <w:name w:val="p0"/>
    <w:basedOn w:val="1"/>
    <w:qFormat/>
    <w:uiPriority w:val="0"/>
    <w:pPr>
      <w:widowControl/>
    </w:pPr>
    <w:rPr>
      <w:kern w:val="0"/>
    </w:rPr>
  </w:style>
  <w:style w:type="paragraph" w:customStyle="1" w:styleId="2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275">
    <w:name w:val="样式1"/>
    <w:basedOn w:val="1"/>
    <w:qFormat/>
    <w:uiPriority w:val="0"/>
    <w:pPr>
      <w:spacing w:before="120" w:after="120" w:line="300" w:lineRule="auto"/>
    </w:pPr>
    <w:rPr>
      <w:rFonts w:ascii="宋体" w:hAnsi="宋体"/>
      <w:b/>
      <w:sz w:val="24"/>
      <w:szCs w:val="20"/>
    </w:rPr>
  </w:style>
  <w:style w:type="paragraph" w:customStyle="1" w:styleId="276">
    <w:name w:val="样式3"/>
    <w:basedOn w:val="1"/>
    <w:qFormat/>
    <w:uiPriority w:val="0"/>
    <w:pPr>
      <w:tabs>
        <w:tab w:val="left" w:pos="560"/>
        <w:tab w:val="left" w:pos="1120"/>
      </w:tabs>
      <w:spacing w:line="480" w:lineRule="atLeast"/>
    </w:pPr>
    <w:rPr>
      <w:rFonts w:ascii="宋体" w:eastAsia="创艺简黑体"/>
      <w:szCs w:val="20"/>
    </w:rPr>
  </w:style>
  <w:style w:type="character" w:customStyle="1" w:styleId="277">
    <w:name w:val="bookmark-item uuid-1595988080611 code-25008 editdisable single-line-text-input-box-cls readonly"/>
    <w:qFormat/>
    <w:uiPriority w:val="6"/>
  </w:style>
  <w:style w:type="character" w:customStyle="1" w:styleId="278">
    <w:name w:val="批注框文本 Char2"/>
    <w:basedOn w:val="13"/>
    <w:link w:val="8"/>
    <w:qFormat/>
    <w:uiPriority w:val="0"/>
    <w:rPr>
      <w:kern w:val="2"/>
      <w:sz w:val="18"/>
      <w:szCs w:val="18"/>
    </w:rPr>
  </w:style>
  <w:style w:type="character" w:customStyle="1" w:styleId="279">
    <w:name w:val="批注文字 Char3"/>
    <w:basedOn w:val="13"/>
    <w:link w:val="6"/>
    <w:qFormat/>
    <w:uiPriority w:val="0"/>
    <w:rPr>
      <w:kern w:val="2"/>
      <w:sz w:val="21"/>
      <w:szCs w:val="21"/>
    </w:rPr>
  </w:style>
  <w:style w:type="character" w:customStyle="1" w:styleId="280">
    <w:name w:val="批注主题 Char2"/>
    <w:basedOn w:val="279"/>
    <w:link w:val="11"/>
    <w:qFormat/>
    <w:uiPriority w:val="0"/>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5117</Words>
  <Characters>29167</Characters>
  <Lines>243</Lines>
  <Paragraphs>68</Paragraphs>
  <TotalTime>0</TotalTime>
  <ScaleCrop>false</ScaleCrop>
  <LinksUpToDate>false</LinksUpToDate>
  <CharactersWithSpaces>34216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2025-08-30T01:08:00Z</dcterms:created>
  <dc:creator>gxxc</dc:creator>
  <cp:lastModifiedBy>gxxc</cp:lastModifiedBy>
  <dcterms:modified xsi:type="dcterms:W3CDTF">2025-09-03T17:05:35Z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7E674E57D6BA4416A86DA291158ADCD1_12</vt:lpwstr>
  </property>
  <property fmtid="{D5CDD505-2E9C-101B-9397-08002B2CF9AE}" pid="4" name="KSOTemplateDocerSaveRecord">
    <vt:lpwstr>eyJoZGlkIjoiZDAyNDIwNzdlYjk2N2ZkNzlhZmYwODFhNWFiZjNlYzYiLCJ1c2VySWQiOiI2MDI2NjEzNzUifQ==</vt:lpwstr>
  </property>
</Properties>
</file>