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AF898">
      <w:pPr>
        <w:spacing w:beforeLines="50" w:line="360" w:lineRule="auto"/>
        <w:jc w:val="center"/>
        <w:rPr>
          <w:rFonts w:hint="eastAsia" w:ascii="宋体" w:hAnsi="宋体" w:eastAsia="宋体" w:cs="宋体"/>
          <w:b/>
          <w:color w:val="auto"/>
          <w:sz w:val="32"/>
          <w:szCs w:val="32"/>
          <w:highlight w:val="none"/>
          <w:lang w:val="en-US" w:eastAsia="zh-CN"/>
        </w:rPr>
      </w:pPr>
      <w:permStart w:id="0" w:edGrp="everyone"/>
      <w:bookmarkStart w:id="169" w:name="_GoBack"/>
      <w:r>
        <w:rPr>
          <w:rFonts w:hint="eastAsia" w:ascii="宋体" w:hAnsi="宋体" w:eastAsia="宋体" w:cs="宋体"/>
          <w:color w:val="auto"/>
          <w:sz w:val="36"/>
          <w:szCs w:val="36"/>
          <w:highlight w:val="none"/>
          <w:lang w:eastAsia="zh-CN"/>
        </w:rPr>
        <w:drawing>
          <wp:inline distT="0" distB="0" distL="114300" distR="114300">
            <wp:extent cx="6294120" cy="8903970"/>
            <wp:effectExtent l="0" t="0" r="0" b="11430"/>
            <wp:docPr id="13" name="图片 1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封面"/>
                    <pic:cNvPicPr>
                      <a:picLocks noChangeAspect="1"/>
                    </pic:cNvPicPr>
                  </pic:nvPicPr>
                  <pic:blipFill>
                    <a:blip r:embed="rId27"/>
                    <a:stretch>
                      <a:fillRect/>
                    </a:stretch>
                  </pic:blipFill>
                  <pic:spPr>
                    <a:xfrm>
                      <a:off x="0" y="0"/>
                      <a:ext cx="6294120" cy="8903970"/>
                    </a:xfrm>
                    <a:prstGeom prst="rect">
                      <a:avLst/>
                    </a:prstGeom>
                  </pic:spPr>
                </pic:pic>
              </a:graphicData>
            </a:graphic>
          </wp:inline>
        </w:drawing>
      </w:r>
      <w:bookmarkEnd w:id="169"/>
      <w:permEnd w:id="0"/>
    </w:p>
    <w:p w14:paraId="27600407">
      <w:pPr>
        <w:spacing w:line="360" w:lineRule="auto"/>
        <w:jc w:val="center"/>
        <w:outlineLvl w:val="9"/>
        <w:rPr>
          <w:rFonts w:hint="eastAsia" w:ascii="宋体" w:hAnsi="宋体" w:eastAsia="宋体" w:cs="宋体"/>
          <w:b w:val="0"/>
          <w:color w:val="auto"/>
          <w:sz w:val="44"/>
          <w:szCs w:val="44"/>
          <w:highlight w:val="none"/>
        </w:rPr>
      </w:pPr>
      <w:bookmarkStart w:id="0" w:name="_Toc22635"/>
      <w:bookmarkStart w:id="1" w:name="_Toc15289"/>
      <w:bookmarkStart w:id="2" w:name="_Toc21342"/>
      <w:r>
        <w:rPr>
          <w:rFonts w:hint="eastAsia" w:ascii="宋体" w:hAnsi="宋体" w:eastAsia="宋体" w:cs="宋体"/>
          <w:b/>
          <w:bCs/>
          <w:color w:val="auto"/>
          <w:sz w:val="36"/>
          <w:szCs w:val="36"/>
          <w:highlight w:val="none"/>
        </w:rPr>
        <w:t>目   录</w:t>
      </w:r>
      <w:bookmarkEnd w:id="0"/>
      <w:bookmarkEnd w:id="1"/>
      <w:bookmarkEnd w:id="2"/>
    </w:p>
    <w:p w14:paraId="76C49BDF">
      <w:pPr>
        <w:pStyle w:val="20"/>
        <w:tabs>
          <w:tab w:val="right" w:leader="dot" w:pos="9746"/>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p>
    <w:p w14:paraId="6C4128E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_Toc2884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B17484">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_Toc15775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095475">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2</w:t>
      </w:r>
    </w:p>
    <w:p w14:paraId="18C7E51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5C100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_Toc8541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_Toc8541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96E1FD">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_Toc25466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26FC659">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_Toc13697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val="en-US" w:eastAsia="zh-CN"/>
        </w:rPr>
        <w:t>工程量清单（另册）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_Toc13697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366AD7">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val="en-US" w:eastAsia="zh-CN"/>
        </w:rPr>
        <w:t>图纸（另册）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77F8F0">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43F4A5">
      <w:pPr>
        <w:pStyle w:val="20"/>
        <w:tabs>
          <w:tab w:val="right" w:leader="dot" w:pos="8306"/>
        </w:tabs>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44B2653B">
      <w:pPr>
        <w:spacing w:line="360" w:lineRule="auto"/>
        <w:rPr>
          <w:rFonts w:hint="eastAsia" w:ascii="宋体" w:hAnsi="宋体" w:eastAsia="宋体" w:cs="宋体"/>
          <w:b/>
          <w:color w:val="auto"/>
          <w:sz w:val="32"/>
          <w:szCs w:val="32"/>
          <w:highlight w:val="none"/>
        </w:rPr>
        <w:sectPr>
          <w:footerReference r:id="rId5" w:type="first"/>
          <w:headerReference r:id="rId3" w:type="default"/>
          <w:footerReference r:id="rId4" w:type="default"/>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45436A9C">
      <w:pPr>
        <w:pStyle w:val="2"/>
        <w:spacing w:line="240" w:lineRule="auto"/>
        <w:jc w:val="center"/>
        <w:rPr>
          <w:rFonts w:hint="eastAsia" w:ascii="宋体" w:hAnsi="宋体" w:eastAsia="宋体" w:cs="宋体"/>
          <w:color w:val="auto"/>
          <w:highlight w:val="none"/>
          <w:lang w:eastAsia="zh-CN"/>
        </w:rPr>
      </w:pPr>
      <w:bookmarkStart w:id="3" w:name="_Toc21181"/>
      <w:bookmarkStart w:id="4" w:name="_Toc2884"/>
      <w:bookmarkStart w:id="5" w:name="_Toc23020"/>
      <w:r>
        <w:rPr>
          <w:rFonts w:hint="eastAsia" w:ascii="宋体" w:hAnsi="宋体" w:eastAsia="宋体" w:cs="宋体"/>
          <w:color w:val="auto"/>
          <w:highlight w:val="none"/>
        </w:rPr>
        <w:t>第一章 竞争性磋商公告</w:t>
      </w:r>
      <w:bookmarkEnd w:id="3"/>
      <w:bookmarkEnd w:id="4"/>
      <w:bookmarkEnd w:id="5"/>
      <w:bookmarkStart w:id="6" w:name="_Toc35393798"/>
      <w:bookmarkStart w:id="7" w:name="_Toc35393629"/>
      <w:bookmarkStart w:id="8" w:name="_Toc28359089"/>
      <w:bookmarkStart w:id="9" w:name="_Toc28359012"/>
      <w:bookmarkStart w:id="10" w:name="_Toc44229878"/>
      <w:bookmarkStart w:id="11" w:name="_Toc35393623"/>
      <w:bookmarkStart w:id="12" w:name="_Toc28359004"/>
      <w:bookmarkStart w:id="13" w:name="_Toc35393792"/>
      <w:bookmarkStart w:id="14" w:name="_Toc28359081"/>
    </w:p>
    <w:p w14:paraId="3DDAC6A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62D5BD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2025年第二批中央水库移民后期扶持基金项目—西乡塘区金陵镇南岸村道路硬化工程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013F28C">
      <w:pPr>
        <w:rPr>
          <w:rFonts w:hint="eastAsia"/>
          <w:color w:val="auto"/>
        </w:rPr>
      </w:pPr>
    </w:p>
    <w:p w14:paraId="3DEC23E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6"/>
      <w:bookmarkEnd w:id="7"/>
      <w:bookmarkEnd w:id="8"/>
      <w:bookmarkEnd w:id="9"/>
      <w:bookmarkEnd w:id="10"/>
    </w:p>
    <w:p w14:paraId="6AF41E3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 NNZC2025-C2-070095-ZQZB</w:t>
      </w:r>
    </w:p>
    <w:p w14:paraId="6C1DF4A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pacing w:val="-4"/>
          <w:szCs w:val="21"/>
          <w:highlight w:val="none"/>
          <w:lang w:eastAsia="zh-CN"/>
        </w:rPr>
        <w:t>2025年第二批中央水库移民后期扶持基金项目—西乡塘区金陵镇南岸村道路硬化工程</w:t>
      </w:r>
    </w:p>
    <w:p w14:paraId="6504F449">
      <w:pPr>
        <w:keepNext w:val="0"/>
        <w:keepLines w:val="0"/>
        <w:pageBreakBefore w:val="0"/>
        <w:tabs>
          <w:tab w:val="left" w:pos="6358"/>
        </w:tabs>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采购计划号：XXTZC[2025]1406号</w:t>
      </w:r>
    </w:p>
    <w:p w14:paraId="6564A5FD">
      <w:pPr>
        <w:keepNext w:val="0"/>
        <w:keepLines w:val="0"/>
        <w:pageBreakBefore w:val="0"/>
        <w:tabs>
          <w:tab w:val="left" w:pos="6358"/>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采购方式：竞争性磋商</w:t>
      </w:r>
      <w:r>
        <w:rPr>
          <w:rFonts w:hint="eastAsia" w:ascii="宋体" w:hAnsi="宋体" w:eastAsia="宋体" w:cs="宋体"/>
          <w:color w:val="auto"/>
          <w:szCs w:val="21"/>
          <w:highlight w:val="none"/>
          <w:lang w:eastAsia="zh-CN"/>
        </w:rPr>
        <w:tab/>
      </w:r>
    </w:p>
    <w:p w14:paraId="3D0B4B7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预算金额：</w:t>
      </w:r>
      <w:r>
        <w:rPr>
          <w:rFonts w:hint="eastAsia" w:ascii="宋体" w:hAnsi="宋体" w:cs="宋体"/>
          <w:b w:val="0"/>
          <w:bCs w:val="0"/>
          <w:color w:val="auto"/>
          <w:szCs w:val="21"/>
          <w:highlight w:val="none"/>
          <w:lang w:val="en-US" w:eastAsia="zh-CN"/>
        </w:rPr>
        <w:t>1959656.00</w:t>
      </w:r>
      <w:r>
        <w:rPr>
          <w:rFonts w:hint="eastAsia" w:ascii="宋体" w:hAnsi="宋体" w:eastAsia="宋体" w:cs="宋体"/>
          <w:b w:val="0"/>
          <w:bCs w:val="0"/>
          <w:color w:val="auto"/>
          <w:szCs w:val="21"/>
          <w:highlight w:val="none"/>
        </w:rPr>
        <w:t>元</w:t>
      </w:r>
    </w:p>
    <w:p w14:paraId="4B9933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最高限价</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1959656.00</w:t>
      </w:r>
      <w:r>
        <w:rPr>
          <w:rFonts w:hint="eastAsia" w:ascii="宋体" w:hAnsi="宋体" w:eastAsia="宋体" w:cs="宋体"/>
          <w:b w:val="0"/>
          <w:bCs w:val="0"/>
          <w:color w:val="auto"/>
          <w:szCs w:val="21"/>
          <w:highlight w:val="none"/>
        </w:rPr>
        <w:t>元</w:t>
      </w:r>
    </w:p>
    <w:p w14:paraId="3C81184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采购需求：</w:t>
      </w:r>
      <w:r>
        <w:rPr>
          <w:rFonts w:hint="eastAsia" w:ascii="宋体" w:hAnsi="宋体" w:cs="宋体"/>
          <w:color w:val="auto"/>
          <w:szCs w:val="21"/>
          <w:highlight w:val="none"/>
          <w:lang w:eastAsia="zh-CN"/>
        </w:rPr>
        <w:t>本项目为2025年第二批中央水库移民后期扶持基金项目</w:t>
      </w:r>
      <w:r>
        <w:rPr>
          <w:rFonts w:hint="eastAsia" w:ascii="宋体" w:hAnsi="宋体" w:cs="宋体"/>
          <w:color w:val="auto"/>
          <w:spacing w:val="-4"/>
          <w:szCs w:val="21"/>
          <w:highlight w:val="none"/>
          <w:lang w:eastAsia="zh-CN"/>
        </w:rPr>
        <w:t>—</w:t>
      </w:r>
      <w:r>
        <w:rPr>
          <w:rFonts w:hint="eastAsia" w:ascii="宋体" w:hAnsi="宋体" w:cs="宋体"/>
          <w:color w:val="auto"/>
          <w:szCs w:val="21"/>
          <w:highlight w:val="none"/>
          <w:lang w:eastAsia="zh-CN"/>
        </w:rPr>
        <w:t>西乡塘区金陵镇南岸村道路硬化工程，A线道路位于花良2队环坡、B线道路位于那卜至渡曹、C线道路位于花黎那果至花梁一队、D线道路位于六沙水库至那生、E线道路位于冲卜坡平天大棚蔬菜基地；主要内容包括水泥混凝土路面及道路标志牌等，</w:t>
      </w:r>
      <w:r>
        <w:rPr>
          <w:rFonts w:hint="eastAsia" w:ascii="宋体" w:hAnsi="宋体" w:eastAsia="宋体" w:cs="宋体"/>
          <w:color w:val="auto"/>
          <w:szCs w:val="21"/>
          <w:highlight w:val="none"/>
          <w:lang w:val="en-US" w:eastAsia="zh-CN"/>
        </w:rPr>
        <w:t>具体详见施工图纸及工程量清单</w:t>
      </w:r>
      <w:r>
        <w:rPr>
          <w:rFonts w:hint="eastAsia" w:ascii="宋体" w:hAnsi="宋体" w:eastAsia="宋体" w:cs="宋体"/>
          <w:color w:val="auto"/>
          <w:szCs w:val="21"/>
          <w:highlight w:val="none"/>
        </w:rPr>
        <w:t>。</w:t>
      </w:r>
    </w:p>
    <w:p w14:paraId="05A00C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val="en-US"/>
        </w:rPr>
      </w:pPr>
      <w:r>
        <w:rPr>
          <w:rFonts w:hint="eastAsia" w:ascii="宋体" w:hAnsi="宋体" w:eastAsia="宋体" w:cs="宋体"/>
          <w:color w:val="auto"/>
          <w:sz w:val="21"/>
          <w:szCs w:val="21"/>
          <w:highlight w:val="none"/>
        </w:rPr>
        <w:t>合同履行期限（工期）：</w:t>
      </w:r>
      <w:r>
        <w:rPr>
          <w:rFonts w:hint="eastAsia" w:ascii="宋体" w:hAnsi="宋体" w:eastAsia="宋体" w:cs="宋体"/>
          <w:color w:val="auto"/>
          <w:sz w:val="21"/>
          <w:szCs w:val="21"/>
          <w:highlight w:val="none"/>
          <w:lang w:val="en-US" w:eastAsia="zh-CN"/>
        </w:rPr>
        <w:t>详见第二章 采购需求。</w:t>
      </w:r>
    </w:p>
    <w:p w14:paraId="579F47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75B0C72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lang w:eastAsia="zh-CN"/>
        </w:rPr>
      </w:pPr>
      <w:bookmarkStart w:id="15" w:name="_Toc28359090"/>
      <w:bookmarkStart w:id="16" w:name="_Toc28359013"/>
      <w:bookmarkStart w:id="17" w:name="_Toc44229879"/>
      <w:bookmarkStart w:id="18" w:name="_Toc35393630"/>
      <w:bookmarkStart w:id="19" w:name="_Toc35393799"/>
      <w:r>
        <w:rPr>
          <w:rFonts w:hint="eastAsia" w:ascii="宋体" w:hAnsi="宋体" w:eastAsia="宋体" w:cs="宋体"/>
          <w:b/>
          <w:color w:val="auto"/>
          <w:kern w:val="44"/>
          <w:sz w:val="24"/>
          <w:highlight w:val="none"/>
        </w:rPr>
        <w:t>二、供应商的资格条件</w:t>
      </w:r>
      <w:bookmarkEnd w:id="15"/>
      <w:bookmarkEnd w:id="16"/>
      <w:bookmarkEnd w:id="17"/>
      <w:bookmarkEnd w:id="18"/>
      <w:bookmarkEnd w:id="19"/>
    </w:p>
    <w:p w14:paraId="40DAC5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1.满足《中华人民共和国政府采购法》第二十二条规定</w:t>
      </w:r>
      <w:r>
        <w:rPr>
          <w:rFonts w:hint="eastAsia" w:ascii="宋体" w:hAnsi="宋体" w:eastAsia="宋体" w:cs="宋体"/>
          <w:color w:val="auto"/>
          <w:spacing w:val="0"/>
          <w:w w:val="100"/>
          <w:position w:val="0"/>
          <w:sz w:val="21"/>
          <w:szCs w:val="21"/>
          <w:highlight w:val="none"/>
          <w:lang w:eastAsia="zh-CN"/>
        </w:rPr>
        <w:t>。</w:t>
      </w:r>
    </w:p>
    <w:p w14:paraId="046C5EF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：专门面向</w:t>
      </w:r>
      <w:r>
        <w:rPr>
          <w:rFonts w:hint="eastAsia" w:ascii="宋体" w:hAnsi="宋体" w:eastAsia="宋体" w:cs="宋体"/>
          <w:color w:val="auto"/>
          <w:spacing w:val="0"/>
          <w:w w:val="100"/>
          <w:position w:val="0"/>
          <w:sz w:val="21"/>
          <w:szCs w:val="21"/>
          <w:highlight w:val="none"/>
          <w:lang w:val="en-US" w:eastAsia="zh-CN"/>
        </w:rPr>
        <w:t>小微</w:t>
      </w:r>
      <w:r>
        <w:rPr>
          <w:rFonts w:hint="eastAsia" w:ascii="宋体" w:hAnsi="宋体" w:eastAsia="宋体" w:cs="宋体"/>
          <w:color w:val="auto"/>
          <w:spacing w:val="0"/>
          <w:w w:val="100"/>
          <w:position w:val="0"/>
          <w:sz w:val="21"/>
          <w:szCs w:val="21"/>
          <w:highlight w:val="none"/>
          <w:lang w:eastAsia="zh-CN"/>
        </w:rPr>
        <w:t>企业采购的项目（供应商应为</w:t>
      </w:r>
      <w:r>
        <w:rPr>
          <w:rFonts w:hint="eastAsia" w:ascii="宋体" w:hAnsi="宋体" w:eastAsia="宋体" w:cs="宋体"/>
          <w:color w:val="auto"/>
          <w:spacing w:val="0"/>
          <w:w w:val="100"/>
          <w:position w:val="0"/>
          <w:sz w:val="21"/>
          <w:szCs w:val="21"/>
          <w:highlight w:val="none"/>
          <w:lang w:val="en-US" w:eastAsia="zh-CN"/>
        </w:rPr>
        <w:t>小微</w:t>
      </w:r>
      <w:r>
        <w:rPr>
          <w:rFonts w:hint="eastAsia" w:ascii="宋体" w:hAnsi="宋体" w:eastAsia="宋体" w:cs="宋体"/>
          <w:color w:val="auto"/>
          <w:spacing w:val="0"/>
          <w:w w:val="100"/>
          <w:position w:val="0"/>
          <w:sz w:val="21"/>
          <w:szCs w:val="21"/>
          <w:highlight w:val="none"/>
          <w:lang w:eastAsia="zh-CN"/>
        </w:rPr>
        <w:t>企业或监狱企业或残疾人福利性单位）。</w:t>
      </w:r>
    </w:p>
    <w:p w14:paraId="13C1393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供应商须具备公路工程施工总承包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pacing w:val="0"/>
          <w:w w:val="100"/>
          <w:position w:val="0"/>
          <w:sz w:val="21"/>
          <w:szCs w:val="21"/>
          <w:highlight w:val="none"/>
          <w:lang w:val="en-US" w:eastAsia="zh-CN"/>
        </w:rPr>
        <w:t>同时具有</w:t>
      </w:r>
      <w:r>
        <w:rPr>
          <w:rFonts w:hint="eastAsia" w:ascii="宋体" w:hAnsi="宋体" w:eastAsia="宋体" w:cs="宋体"/>
          <w:color w:val="auto"/>
          <w:spacing w:val="0"/>
          <w:w w:val="100"/>
          <w:position w:val="0"/>
          <w:sz w:val="21"/>
          <w:szCs w:val="21"/>
          <w:highlight w:val="none"/>
          <w:lang w:eastAsia="zh-CN"/>
        </w:rPr>
        <w:t>省级或以上建设行政主管部门颁发的建筑施工企业安全生产许可证；</w:t>
      </w:r>
    </w:p>
    <w:p w14:paraId="2707CCB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拟派项目经理须具备</w:t>
      </w:r>
      <w:r>
        <w:rPr>
          <w:rFonts w:hint="eastAsia" w:ascii="宋体" w:hAnsi="宋体" w:eastAsia="宋体" w:cs="宋体"/>
          <w:color w:val="auto"/>
          <w:spacing w:val="0"/>
          <w:w w:val="100"/>
          <w:position w:val="0"/>
          <w:sz w:val="21"/>
          <w:szCs w:val="21"/>
          <w:highlight w:val="none"/>
          <w:lang w:val="en-US" w:eastAsia="zh-CN"/>
        </w:rPr>
        <w:t>公路</w:t>
      </w:r>
      <w:r>
        <w:rPr>
          <w:rFonts w:hint="eastAsia" w:ascii="宋体" w:hAnsi="宋体" w:eastAsia="宋体" w:cs="宋体"/>
          <w:color w:val="auto"/>
          <w:spacing w:val="0"/>
          <w:w w:val="100"/>
          <w:position w:val="0"/>
          <w:sz w:val="21"/>
          <w:szCs w:val="21"/>
          <w:highlight w:val="none"/>
        </w:rPr>
        <w:t>工程专业</w:t>
      </w:r>
      <w:r>
        <w:rPr>
          <w:rFonts w:hint="eastAsia" w:ascii="宋体" w:hAnsi="宋体" w:eastAsia="宋体" w:cs="宋体"/>
          <w:color w:val="auto"/>
          <w:spacing w:val="0"/>
          <w:w w:val="100"/>
          <w:position w:val="0"/>
          <w:sz w:val="21"/>
          <w:szCs w:val="21"/>
          <w:highlight w:val="none"/>
          <w:lang w:val="en-US" w:eastAsia="zh-CN"/>
        </w:rPr>
        <w:t>二</w:t>
      </w:r>
      <w:r>
        <w:rPr>
          <w:rFonts w:hint="eastAsia" w:ascii="宋体" w:hAnsi="宋体" w:eastAsia="宋体" w:cs="宋体"/>
          <w:color w:val="auto"/>
          <w:spacing w:val="0"/>
          <w:w w:val="100"/>
          <w:position w:val="0"/>
          <w:sz w:val="21"/>
          <w:szCs w:val="21"/>
          <w:highlight w:val="none"/>
        </w:rPr>
        <w:t>级</w:t>
      </w:r>
      <w:r>
        <w:rPr>
          <w:rFonts w:hint="eastAsia" w:ascii="宋体" w:hAnsi="宋体" w:eastAsia="宋体" w:cs="宋体"/>
          <w:color w:val="auto"/>
          <w:spacing w:val="0"/>
          <w:w w:val="100"/>
          <w:position w:val="0"/>
          <w:sz w:val="21"/>
          <w:szCs w:val="21"/>
          <w:highlight w:val="none"/>
          <w:lang w:val="en-US" w:eastAsia="zh-CN"/>
        </w:rPr>
        <w:t>或二级</w:t>
      </w:r>
      <w:r>
        <w:rPr>
          <w:rFonts w:hint="eastAsia" w:ascii="宋体" w:hAnsi="宋体" w:eastAsia="宋体" w:cs="宋体"/>
          <w:color w:val="auto"/>
          <w:spacing w:val="0"/>
          <w:w w:val="100"/>
          <w:position w:val="0"/>
          <w:sz w:val="21"/>
          <w:szCs w:val="21"/>
          <w:highlight w:val="none"/>
        </w:rPr>
        <w:t>以上注册建造师执业资格</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同时具有交通运输主管部门颁发</w:t>
      </w:r>
      <w:r>
        <w:rPr>
          <w:rFonts w:hint="eastAsia" w:ascii="宋体" w:hAnsi="宋体" w:eastAsia="宋体" w:cs="宋体"/>
          <w:color w:val="auto"/>
          <w:spacing w:val="0"/>
          <w:w w:val="100"/>
          <w:position w:val="0"/>
          <w:sz w:val="21"/>
          <w:szCs w:val="21"/>
          <w:highlight w:val="none"/>
        </w:rPr>
        <w:t>有效</w:t>
      </w:r>
      <w:r>
        <w:rPr>
          <w:rFonts w:hint="eastAsia" w:ascii="宋体" w:hAnsi="宋体" w:eastAsia="宋体" w:cs="宋体"/>
          <w:color w:val="auto"/>
          <w:spacing w:val="0"/>
          <w:w w:val="100"/>
          <w:position w:val="0"/>
          <w:sz w:val="21"/>
          <w:szCs w:val="21"/>
          <w:highlight w:val="none"/>
          <w:lang w:val="en-US" w:eastAsia="zh-CN"/>
        </w:rPr>
        <w:t>的</w:t>
      </w:r>
      <w:r>
        <w:rPr>
          <w:rFonts w:hint="eastAsia" w:ascii="宋体" w:hAnsi="宋体" w:eastAsia="宋体" w:cs="宋体"/>
          <w:color w:val="auto"/>
          <w:spacing w:val="0"/>
          <w:w w:val="100"/>
          <w:position w:val="0"/>
          <w:sz w:val="21"/>
          <w:szCs w:val="21"/>
          <w:highlight w:val="none"/>
        </w:rPr>
        <w:t>安全生产考核合格证书（B类），本项目不接受有在建、已中标未开工或已列为其他项目中标候选人第一名的建造师作为项目经理</w:t>
      </w:r>
      <w:r>
        <w:rPr>
          <w:rFonts w:hint="eastAsia" w:ascii="宋体" w:hAnsi="宋体" w:eastAsia="宋体" w:cs="宋体"/>
          <w:color w:val="auto"/>
          <w:spacing w:val="0"/>
          <w:w w:val="100"/>
          <w:position w:val="0"/>
          <w:sz w:val="21"/>
          <w:szCs w:val="21"/>
          <w:highlight w:val="none"/>
          <w:lang w:val="en-US" w:eastAsia="zh-CN"/>
        </w:rPr>
        <w:t>。</w:t>
      </w:r>
    </w:p>
    <w:p w14:paraId="45757D1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4</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本项目的特定条件</w:t>
      </w:r>
      <w:r>
        <w:rPr>
          <w:rFonts w:hint="eastAsia" w:ascii="宋体" w:hAnsi="宋体" w:eastAsia="宋体" w:cs="宋体"/>
          <w:color w:val="auto"/>
          <w:spacing w:val="0"/>
          <w:w w:val="100"/>
          <w:position w:val="0"/>
          <w:sz w:val="21"/>
          <w:szCs w:val="21"/>
          <w:highlight w:val="none"/>
          <w:lang w:eastAsia="zh-CN"/>
        </w:rPr>
        <w:t>：无。</w:t>
      </w:r>
    </w:p>
    <w:p w14:paraId="3FA68A4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A9FB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7F4D5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1"/>
      <w:bookmarkEnd w:id="12"/>
      <w:bookmarkEnd w:id="13"/>
      <w:bookmarkEnd w:id="14"/>
    </w:p>
    <w:p w14:paraId="520D3617">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bookmarkStart w:id="20" w:name="_Toc28359082"/>
      <w:bookmarkStart w:id="21" w:name="_Toc35393624"/>
      <w:bookmarkStart w:id="22" w:name="_Toc28359005"/>
      <w:bookmarkStart w:id="23" w:name="_Toc35393793"/>
      <w:r>
        <w:rPr>
          <w:rFonts w:hint="eastAsia" w:ascii="宋体" w:hAnsi="宋体" w:eastAsia="宋体" w:cs="宋体"/>
          <w:color w:val="auto"/>
          <w:szCs w:val="21"/>
          <w:highlight w:val="none"/>
        </w:rPr>
        <w:t>时间：自公告发布之日起。</w:t>
      </w:r>
    </w:p>
    <w:p w14:paraId="011B93B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网上下载。供应商可自行在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获取的采购文件编制。</w:t>
      </w:r>
    </w:p>
    <w:p w14:paraId="0AC9C854">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FB646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0"/>
      <w:bookmarkEnd w:id="21"/>
      <w:bookmarkEnd w:id="22"/>
      <w:bookmarkEnd w:id="23"/>
      <w:r>
        <w:rPr>
          <w:rFonts w:hint="eastAsia" w:ascii="宋体" w:hAnsi="宋体" w:eastAsia="宋体" w:cs="宋体"/>
          <w:b/>
          <w:bCs/>
          <w:color w:val="auto"/>
          <w:sz w:val="24"/>
          <w:highlight w:val="none"/>
        </w:rPr>
        <w:t>响应文件提交</w:t>
      </w:r>
    </w:p>
    <w:p w14:paraId="5310AA16">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1.首次响应文件提交截止时间（北京时间）：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09时30分</w:t>
      </w:r>
      <w:r>
        <w:rPr>
          <w:rFonts w:hint="eastAsia" w:ascii="宋体" w:hAnsi="宋体" w:eastAsia="宋体" w:cs="宋体"/>
          <w:color w:val="auto"/>
          <w:szCs w:val="21"/>
          <w:highlight w:val="none"/>
        </w:rPr>
        <w:t>。</w:t>
      </w:r>
    </w:p>
    <w:p w14:paraId="43CABEC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w:t>
      </w:r>
    </w:p>
    <w:p w14:paraId="778D43C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34C25FB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color w:val="auto"/>
          <w:szCs w:val="21"/>
          <w:highlight w:val="none"/>
        </w:rPr>
        <w:t>后</w:t>
      </w:r>
    </w:p>
    <w:p w14:paraId="1D600D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r>
        <w:rPr>
          <w:rFonts w:hint="eastAsia" w:ascii="宋体" w:hAnsi="宋体" w:eastAsia="宋体" w:cs="宋体"/>
          <w:color w:val="auto"/>
          <w:szCs w:val="21"/>
          <w:highlight w:val="none"/>
          <w:lang w:val="en-US" w:eastAsia="zh-CN"/>
        </w:rPr>
        <w:t>远程</w:t>
      </w:r>
      <w:r>
        <w:rPr>
          <w:rFonts w:hint="eastAsia" w:ascii="宋体" w:hAnsi="宋体" w:eastAsia="宋体" w:cs="宋体"/>
          <w:color w:val="auto"/>
          <w:szCs w:val="21"/>
          <w:highlight w:val="none"/>
        </w:rPr>
        <w:t>开标大厅</w:t>
      </w:r>
    </w:p>
    <w:p w14:paraId="0A5624A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4" w:name="_Toc28359084"/>
      <w:bookmarkStart w:id="25" w:name="_Toc28359007"/>
      <w:bookmarkStart w:id="26" w:name="_Toc35393794"/>
      <w:bookmarkStart w:id="27" w:name="_Toc35393625"/>
      <w:r>
        <w:rPr>
          <w:rFonts w:hint="eastAsia" w:ascii="宋体" w:hAnsi="宋体" w:eastAsia="宋体" w:cs="宋体"/>
          <w:b/>
          <w:bCs/>
          <w:color w:val="auto"/>
          <w:sz w:val="24"/>
          <w:highlight w:val="none"/>
        </w:rPr>
        <w:t>六、公告期限</w:t>
      </w:r>
      <w:bookmarkEnd w:id="24"/>
      <w:bookmarkEnd w:id="25"/>
      <w:bookmarkEnd w:id="26"/>
      <w:bookmarkEnd w:id="27"/>
    </w:p>
    <w:p w14:paraId="031B730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266C4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8" w:name="_Toc35393626"/>
      <w:bookmarkStart w:id="29" w:name="_Toc35393795"/>
      <w:r>
        <w:rPr>
          <w:rFonts w:hint="eastAsia" w:ascii="宋体" w:hAnsi="宋体" w:eastAsia="宋体" w:cs="宋体"/>
          <w:b/>
          <w:bCs/>
          <w:color w:val="auto"/>
          <w:sz w:val="24"/>
          <w:highlight w:val="none"/>
        </w:rPr>
        <w:t>七、其他补充事宜</w:t>
      </w:r>
      <w:bookmarkEnd w:id="28"/>
      <w:bookmarkEnd w:id="29"/>
    </w:p>
    <w:p w14:paraId="73F5729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158BFEA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2.采购意向公开链接：南宁市西乡塘区水库移民安置服务中心2025年8月政府采购意向http://www.ccgp-guangxi.gov.cn/site/detail?parentId=66485&amp;articleId=0MYdt3nHODp7Szhu1Sfa2A==</w:t>
      </w:r>
    </w:p>
    <w:p w14:paraId="1069C75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0" w:name="_Hlk37429585"/>
      <w:r>
        <w:rPr>
          <w:rFonts w:hint="eastAsia" w:ascii="宋体" w:hAnsi="宋体" w:eastAsia="宋体" w:cs="宋体"/>
          <w:color w:val="auto"/>
          <w:kern w:val="0"/>
          <w:szCs w:val="21"/>
          <w:highlight w:val="none"/>
        </w:rPr>
        <w:t>3.</w:t>
      </w:r>
      <w:bookmarkStart w:id="31" w:name="_Hlk37429595"/>
      <w:r>
        <w:rPr>
          <w:rFonts w:hint="eastAsia" w:ascii="宋体" w:hAnsi="宋体" w:eastAsia="宋体" w:cs="宋体"/>
          <w:color w:val="auto"/>
          <w:kern w:val="0"/>
          <w:szCs w:val="21"/>
          <w:highlight w:val="none"/>
        </w:rPr>
        <w:t>网上查询地址</w:t>
      </w:r>
    </w:p>
    <w:bookmarkEnd w:id="30"/>
    <w:bookmarkEnd w:id="31"/>
    <w:p w14:paraId="2A0700D5">
      <w:pPr>
        <w:spacing w:line="360" w:lineRule="auto"/>
        <w:ind w:firstLine="420" w:firstLineChars="200"/>
        <w:rPr>
          <w:rFonts w:hint="eastAsia" w:ascii="宋体" w:hAnsi="宋体" w:eastAsia="宋体" w:cs="宋体"/>
          <w:color w:val="auto"/>
          <w:kern w:val="0"/>
          <w:szCs w:val="21"/>
          <w:highlight w:val="none"/>
        </w:rPr>
      </w:pPr>
      <w:bookmarkStart w:id="32" w:name="_Hlk37429674"/>
      <w:r>
        <w:rPr>
          <w:rFonts w:hint="eastAsia" w:ascii="宋体" w:hAnsi="宋体" w:eastAsia="宋体" w:cs="宋体"/>
          <w:color w:val="auto"/>
          <w:kern w:val="0"/>
          <w:szCs w:val="21"/>
          <w:highlight w:val="none"/>
        </w:rPr>
        <w:t>http://www.ccgp.gov.cn/（中国政府采购网）、http://www.ccgp-guangxi.gov.cn/ (广西壮族自治区政府采购网)、http://ggzy.jgswj.gxzf.gov.cn/nnggzy/（</w:t>
      </w:r>
      <w:r>
        <w:rPr>
          <w:rFonts w:hint="eastAsia" w:ascii="宋体" w:hAnsi="宋体" w:eastAsia="宋体" w:cs="宋体"/>
          <w:color w:val="auto"/>
          <w:kern w:val="0"/>
          <w:szCs w:val="21"/>
          <w:highlight w:val="none"/>
          <w:lang w:eastAsia="zh-CN"/>
        </w:rPr>
        <w:t>全国公共资源交易平台</w:t>
      </w:r>
      <w:r>
        <w:rPr>
          <w:rFonts w:hint="eastAsia" w:ascii="宋体" w:hAnsi="宋体" w:eastAsia="宋体" w:cs="宋体"/>
          <w:color w:val="auto"/>
          <w:kern w:val="0"/>
          <w:szCs w:val="21"/>
          <w:highlight w:val="none"/>
          <w:lang w:val="en-US" w:eastAsia="zh-CN"/>
        </w:rPr>
        <w:t>·南宁</w:t>
      </w:r>
      <w:r>
        <w:rPr>
          <w:rFonts w:hint="eastAsia" w:ascii="宋体" w:hAnsi="宋体" w:eastAsia="宋体" w:cs="宋体"/>
          <w:color w:val="auto"/>
          <w:kern w:val="0"/>
          <w:szCs w:val="21"/>
          <w:highlight w:val="none"/>
        </w:rPr>
        <w:t>）。</w:t>
      </w:r>
    </w:p>
    <w:p w14:paraId="52F1953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2"/>
    <w:p w14:paraId="0469DB7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748B23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374CFD8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0621ED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43C15F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44AD560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2C68C3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FC1C8D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szCs w:val="21"/>
          <w:highlight w:val="none"/>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0F0EC27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7.注意事项：</w:t>
      </w:r>
    </w:p>
    <w:p w14:paraId="7B942AA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（1）响应文件提交方式：本项目为南宁市全流程电子化项目，通过</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（http：//www.zcygov.cn）实行在线电子响应，供应商应先安装“</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电子交易客户端”（请自行前往</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进行下载），并按照本项目采购文件和</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的要求编制、加密后在投标截止时间前通过网络上传至南宁市</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，供应商在</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提交电子版响应文件时，请填写参加远程采购活动经办人联系方式，电子响应文件具体操作流程详见本公告附件2。</w:t>
      </w:r>
    </w:p>
    <w:p w14:paraId="3F352C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35821A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FFE835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将予以拒收。</w:t>
      </w:r>
    </w:p>
    <w:p w14:paraId="33060AE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（4）CA证书在线解密：首次响应文件开启时，须要供应商携带制作响应文件时用来加密的有效数字证书（CA认证）登录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电子开标大厅现场按规定时间对加密的响应文件进行解密，否则后果自负。</w:t>
      </w:r>
    </w:p>
    <w:p w14:paraId="6C1B08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34945A5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附件： </w:t>
      </w:r>
    </w:p>
    <w:p w14:paraId="2FD9EBC1">
      <w:pPr>
        <w:pStyle w:val="11"/>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1.CA证书申请方式及操作指南下载地址（登陆 http://nncz.nanning.gov.cn/（南宁市财政局官网）-业务专题-政府采购监督管理-资料下载-“广西政采云西部CA办理方式”或“南宁市政采云CA证书办理操作指南”）</w:t>
      </w:r>
    </w:p>
    <w:p w14:paraId="7D60106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olor w:val="auto"/>
          <w:szCs w:val="21"/>
          <w:highlight w:val="none"/>
        </w:rPr>
        <w:t>2.电子投标文件制作与投送教程（在此网址下载：http://nncz.nanning.gov.cn/（南宁市财政局官网）-业务专题-政府采购监督管理-资料下载-南宁市政府采购项目全流程电子化交易操作指南）</w:t>
      </w:r>
    </w:p>
    <w:p w14:paraId="41A6619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2BDF8C1">
      <w:pPr>
        <w:keepNext w:val="0"/>
        <w:keepLines w:val="0"/>
        <w:pageBreakBefore w:val="0"/>
        <w:kinsoku/>
        <w:wordWrap/>
        <w:overflowPunct/>
        <w:topLinePunct w:val="0"/>
        <w:autoSpaceDE/>
        <w:autoSpaceDN/>
        <w:bidi w:val="0"/>
        <w:adjustRightInd/>
        <w:spacing w:line="360" w:lineRule="auto"/>
        <w:ind w:firstLine="735" w:firstLineChars="350"/>
        <w:jc w:val="left"/>
        <w:textAlignment w:val="auto"/>
        <w:rPr>
          <w:rFonts w:hint="eastAsia" w:ascii="宋体" w:hAnsi="宋体" w:eastAsia="宋体" w:cs="宋体"/>
          <w:color w:val="auto"/>
          <w:szCs w:val="21"/>
          <w:highlight w:val="none"/>
        </w:rPr>
      </w:pPr>
      <w:bookmarkStart w:id="33" w:name="_Toc20817"/>
      <w:bookmarkStart w:id="34" w:name="_Toc15775"/>
      <w:bookmarkStart w:id="35" w:name="_Toc24059"/>
      <w:r>
        <w:rPr>
          <w:rFonts w:hint="eastAsia" w:ascii="宋体" w:hAnsi="宋体" w:eastAsia="宋体" w:cs="宋体"/>
          <w:color w:val="auto"/>
          <w:szCs w:val="21"/>
          <w:highlight w:val="none"/>
        </w:rPr>
        <w:t>1.采购人信息</w:t>
      </w:r>
    </w:p>
    <w:p w14:paraId="1DFE0BA5">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名</w:t>
      </w:r>
      <w:r>
        <w:rPr>
          <w:rFonts w:hint="eastAsia" w:ascii="宋体" w:hAnsi="宋体" w:cs="宋体"/>
          <w:color w:val="auto"/>
          <w:szCs w:val="21"/>
          <w:highlight w:val="none"/>
          <w:lang w:eastAsia="zh-CN"/>
        </w:rPr>
        <w:t>称：南宁市西乡塘区水库移民安置服务中心</w:t>
      </w:r>
    </w:p>
    <w:p w14:paraId="2A2BD769">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地址：南宁市西乡塘区秀灵路东三里30号</w:t>
      </w:r>
    </w:p>
    <w:p w14:paraId="03351B05">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项目联系人：</w:t>
      </w:r>
      <w:r>
        <w:rPr>
          <w:rFonts w:hint="eastAsia" w:ascii="宋体" w:hAnsi="宋体" w:cs="宋体"/>
          <w:color w:val="auto"/>
          <w:szCs w:val="21"/>
          <w:highlight w:val="none"/>
          <w:lang w:val="en-US" w:eastAsia="zh-CN"/>
        </w:rPr>
        <w:t>黄海宾</w:t>
      </w:r>
    </w:p>
    <w:p w14:paraId="5B5F13B8">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联系电话：0771-2383061</w:t>
      </w:r>
    </w:p>
    <w:p w14:paraId="4D1BF01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17FC0B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广西中启招标咨询有限公司</w:t>
      </w:r>
    </w:p>
    <w:p w14:paraId="1C456EBC">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广西南宁市那洪大道7号研祥智谷A1栋7楼</w:t>
      </w:r>
    </w:p>
    <w:p w14:paraId="06947D3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0771-3154419</w:t>
      </w:r>
    </w:p>
    <w:p w14:paraId="7A84A845">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35CE4D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丁凯、梁煜</w:t>
      </w:r>
    </w:p>
    <w:p w14:paraId="2069EFD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0771-3154419</w:t>
      </w:r>
    </w:p>
    <w:p w14:paraId="11FFB0CE">
      <w:pPr>
        <w:pStyle w:val="11"/>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Cs w:val="21"/>
          <w:highlight w:val="none"/>
          <w:lang w:val="en-US" w:eastAsia="zh-CN"/>
        </w:rPr>
      </w:pPr>
    </w:p>
    <w:p w14:paraId="4183C1E1">
      <w:pPr>
        <w:keepNext w:val="0"/>
        <w:keepLines w:val="0"/>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eastAsia="宋体" w:cs="宋体"/>
          <w:color w:val="auto"/>
          <w:szCs w:val="21"/>
          <w:highlight w:val="none"/>
          <w:lang w:eastAsia="zh-CN"/>
        </w:rPr>
        <w:sectPr>
          <w:footerReference r:id="rId6"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eastAsia="zh-CN"/>
        </w:rPr>
        <w:t>日</w:t>
      </w:r>
    </w:p>
    <w:p w14:paraId="75ED9AC4">
      <w:pPr>
        <w:pStyle w:val="2"/>
        <w:spacing w:line="36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3"/>
      <w:bookmarkEnd w:id="34"/>
      <w:bookmarkEnd w:id="35"/>
    </w:p>
    <w:p w14:paraId="50AD4D3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20C4C8E">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3255E768">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5C60FB69">
      <w:pPr>
        <w:pageBreakBefore w:val="0"/>
        <w:kinsoku/>
        <w:topLinePunct w:val="0"/>
        <w:bidi w:val="0"/>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64DA01D">
      <w:pPr>
        <w:pStyle w:val="11"/>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人</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产品存在侵犯他人的知识产权或者专利成果行为的，应承担相应法律责任。</w:t>
      </w:r>
    </w:p>
    <w:tbl>
      <w:tblPr>
        <w:tblStyle w:val="26"/>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15"/>
        <w:gridCol w:w="870"/>
        <w:gridCol w:w="390"/>
        <w:gridCol w:w="345"/>
        <w:gridCol w:w="6514"/>
        <w:gridCol w:w="1163"/>
      </w:tblGrid>
      <w:tr w14:paraId="64DE0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3" w:type="dxa"/>
            <w:gridSpan w:val="7"/>
            <w:tcBorders>
              <w:top w:val="single" w:color="auto" w:sz="4" w:space="0"/>
              <w:left w:val="single" w:color="auto" w:sz="4" w:space="0"/>
              <w:right w:val="single" w:color="auto" w:sz="4" w:space="0"/>
            </w:tcBorders>
            <w:noWrap w:val="0"/>
            <w:vAlign w:val="center"/>
          </w:tcPr>
          <w:p w14:paraId="368416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p>
          <w:p w14:paraId="7B0305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采购需求一览表</w:t>
            </w:r>
          </w:p>
        </w:tc>
      </w:tr>
      <w:tr w14:paraId="4EB75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restart"/>
            <w:tcBorders>
              <w:top w:val="single" w:color="auto" w:sz="4" w:space="0"/>
              <w:left w:val="single" w:color="auto" w:sz="4" w:space="0"/>
              <w:right w:val="single" w:color="auto" w:sz="4" w:space="0"/>
            </w:tcBorders>
            <w:noWrap w:val="0"/>
            <w:vAlign w:val="center"/>
          </w:tcPr>
          <w:p w14:paraId="4A5530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采购清单及技术参数</w:t>
            </w:r>
          </w:p>
        </w:tc>
        <w:tc>
          <w:tcPr>
            <w:tcW w:w="3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B0CD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B0AC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0DC5E5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19752C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6927FF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工程概况及采购</w:t>
            </w:r>
            <w:r>
              <w:rPr>
                <w:rFonts w:hint="eastAsia" w:ascii="宋体" w:hAnsi="宋体" w:cs="宋体"/>
                <w:color w:val="auto"/>
                <w:szCs w:val="21"/>
                <w:highlight w:val="none"/>
                <w:lang w:val="en-US" w:eastAsia="zh-CN"/>
              </w:rPr>
              <w:t>要求</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185D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中小企业划分标准所属行业名称</w:t>
            </w:r>
          </w:p>
        </w:tc>
      </w:tr>
      <w:tr w14:paraId="60F2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continue"/>
            <w:tcBorders>
              <w:left w:val="single" w:color="auto" w:sz="4" w:space="0"/>
              <w:bottom w:val="single" w:color="auto" w:sz="4" w:space="0"/>
              <w:right w:val="single" w:color="auto" w:sz="4" w:space="0"/>
            </w:tcBorders>
            <w:noWrap w:val="0"/>
            <w:vAlign w:val="top"/>
          </w:tcPr>
          <w:p w14:paraId="235AE1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315" w:type="dxa"/>
            <w:tcBorders>
              <w:top w:val="single" w:color="auto" w:sz="4" w:space="0"/>
              <w:left w:val="single" w:color="auto" w:sz="4" w:space="0"/>
              <w:bottom w:val="single" w:color="auto" w:sz="4" w:space="0"/>
              <w:right w:val="single" w:color="auto" w:sz="4" w:space="0"/>
            </w:tcBorders>
            <w:noWrap w:val="0"/>
            <w:vAlign w:val="center"/>
          </w:tcPr>
          <w:p w14:paraId="6EFE61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33551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pacing w:val="-4"/>
                <w:szCs w:val="21"/>
                <w:highlight w:val="none"/>
                <w:lang w:eastAsia="zh-CN"/>
              </w:rPr>
              <w:t>2025年第二批中央水库移民后期扶持基金项目—西乡塘区金陵镇南岸村道路硬化工程</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7C7AF4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20E710F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40747C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w:t>
            </w:r>
            <w:r>
              <w:rPr>
                <w:rFonts w:hint="eastAsia" w:ascii="宋体" w:hAnsi="宋体" w:cs="宋体"/>
                <w:b/>
                <w:bCs/>
                <w:color w:val="auto"/>
                <w:szCs w:val="21"/>
                <w:highlight w:val="none"/>
                <w:lang w:val="en-US" w:eastAsia="zh-CN"/>
              </w:rPr>
              <w:t>采购内容</w:t>
            </w:r>
            <w:r>
              <w:rPr>
                <w:rFonts w:hint="eastAsia" w:ascii="宋体" w:hAnsi="宋体" w:eastAsia="宋体" w:cs="宋体"/>
                <w:b/>
                <w:bCs/>
                <w:color w:val="auto"/>
                <w:szCs w:val="21"/>
                <w:highlight w:val="none"/>
                <w:lang w:val="en-US" w:eastAsia="zh-CN"/>
              </w:rPr>
              <w:t>：</w:t>
            </w:r>
          </w:p>
          <w:p w14:paraId="2AA0B956">
            <w:pPr>
              <w:keepNext w:val="0"/>
              <w:keepLines w:val="0"/>
              <w:pageBreakBefore w:val="0"/>
              <w:kinsoku/>
              <w:wordWrap/>
              <w:overflowPunct/>
              <w:topLinePunct w:val="0"/>
              <w:autoSpaceDE/>
              <w:autoSpaceDN/>
              <w:bidi w:val="0"/>
              <w:adjustRightInd/>
              <w:snapToGrid/>
              <w:spacing w:line="46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本项目为2025年第二批中央水库移民后期扶持基金项目</w:t>
            </w:r>
            <w:r>
              <w:rPr>
                <w:rFonts w:hint="eastAsia" w:ascii="宋体" w:hAnsi="宋体" w:cs="宋体"/>
                <w:color w:val="auto"/>
                <w:spacing w:val="-4"/>
                <w:szCs w:val="21"/>
                <w:highlight w:val="none"/>
                <w:lang w:eastAsia="zh-CN"/>
              </w:rPr>
              <w:t>—</w:t>
            </w:r>
            <w:r>
              <w:rPr>
                <w:rFonts w:hint="eastAsia" w:ascii="宋体" w:hAnsi="宋体" w:cs="宋体"/>
                <w:color w:val="auto"/>
                <w:szCs w:val="21"/>
                <w:highlight w:val="none"/>
                <w:lang w:eastAsia="zh-CN"/>
              </w:rPr>
              <w:t>西乡塘区金陵镇南岸村道路硬化工程，A线道路位于花良2队环坡、B线道路位于那卜至渡曹、C线道路位于花黎那果至花梁一队、D线道路位于六沙水库至那生、E线道路位于冲卜坡平天大棚蔬菜基地；主要内容包括水泥混凝土路面及道路标志牌等，</w:t>
            </w:r>
            <w:r>
              <w:rPr>
                <w:rFonts w:hint="eastAsia" w:ascii="宋体" w:hAnsi="宋体" w:eastAsia="宋体" w:cs="宋体"/>
                <w:color w:val="auto"/>
                <w:szCs w:val="21"/>
                <w:highlight w:val="none"/>
                <w:lang w:val="en-US" w:eastAsia="zh-CN"/>
              </w:rPr>
              <w:t>具体详见施工图纸及工程量清单</w:t>
            </w:r>
            <w:r>
              <w:rPr>
                <w:rFonts w:hint="eastAsia" w:ascii="宋体" w:hAnsi="宋体" w:eastAsia="宋体" w:cs="宋体"/>
                <w:color w:val="auto"/>
                <w:szCs w:val="21"/>
                <w:highlight w:val="none"/>
              </w:rPr>
              <w:t>。</w:t>
            </w:r>
          </w:p>
          <w:p w14:paraId="5812EA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二、建设地点：</w:t>
            </w:r>
            <w:r>
              <w:rPr>
                <w:rFonts w:hint="eastAsia" w:ascii="宋体" w:hAnsi="宋体" w:eastAsia="宋体" w:cs="宋体"/>
                <w:color w:val="auto"/>
                <w:szCs w:val="21"/>
                <w:highlight w:val="none"/>
                <w:lang w:val="en-US" w:eastAsia="zh-CN"/>
              </w:rPr>
              <w:t>南宁市</w:t>
            </w:r>
            <w:r>
              <w:rPr>
                <w:rFonts w:hint="eastAsia" w:ascii="宋体" w:hAnsi="宋体" w:eastAsia="宋体" w:cs="宋体"/>
                <w:color w:val="auto"/>
                <w:szCs w:val="21"/>
                <w:highlight w:val="none"/>
              </w:rPr>
              <w:t>西乡塘区</w:t>
            </w:r>
            <w:r>
              <w:rPr>
                <w:rFonts w:hint="eastAsia" w:ascii="宋体" w:hAnsi="宋体" w:cs="宋体"/>
                <w:color w:val="auto"/>
                <w:szCs w:val="21"/>
                <w:highlight w:val="none"/>
                <w:lang w:eastAsia="zh-CN"/>
              </w:rPr>
              <w:t>金陵镇南岸村</w:t>
            </w:r>
            <w:r>
              <w:rPr>
                <w:rFonts w:hint="eastAsia" w:ascii="宋体" w:hAnsi="宋体" w:eastAsia="宋体" w:cs="宋体"/>
                <w:color w:val="auto"/>
                <w:szCs w:val="21"/>
                <w:highlight w:val="none"/>
                <w:lang w:val="en-US" w:eastAsia="zh-CN"/>
              </w:rPr>
              <w:t>。</w:t>
            </w:r>
          </w:p>
          <w:p w14:paraId="21B13C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▲三、安全要求：</w:t>
            </w:r>
            <w:r>
              <w:rPr>
                <w:rFonts w:hint="eastAsia" w:ascii="宋体" w:hAnsi="宋体" w:eastAsia="宋体" w:cs="宋体"/>
                <w:b w:val="0"/>
                <w:bCs w:val="0"/>
                <w:color w:val="auto"/>
                <w:szCs w:val="21"/>
                <w:highlight w:val="none"/>
                <w:lang w:val="en-US" w:eastAsia="zh-CN"/>
              </w:rPr>
              <w:t>无安全生产责任事故。</w:t>
            </w:r>
          </w:p>
          <w:p w14:paraId="18AC1A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▲四、质量要求： </w:t>
            </w:r>
            <w:r>
              <w:rPr>
                <w:rFonts w:hint="eastAsia" w:ascii="宋体" w:hAnsi="宋体" w:eastAsia="宋体" w:cs="宋体"/>
                <w:b w:val="0"/>
                <w:bCs w:val="0"/>
                <w:color w:val="auto"/>
                <w:szCs w:val="21"/>
                <w:highlight w:val="none"/>
                <w:lang w:val="en-US" w:eastAsia="zh-CN"/>
              </w:rPr>
              <w:t>工程交工验收的质量评定：合格。</w:t>
            </w:r>
          </w:p>
          <w:p w14:paraId="60E5FD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▲五、人员最低要求：</w:t>
            </w:r>
          </w:p>
          <w:p w14:paraId="7E4FBE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1、项目经理1名：具备公路工程专业二级以上(含二级)注册建造师执业资格，具备交通运输主管部门颁发有效的安全生产考核合格证(B类)；</w:t>
            </w:r>
          </w:p>
          <w:p w14:paraId="66C7E7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2、专职安全生产管理人员1名：具有交通主管部门颁发</w:t>
            </w:r>
            <w:r>
              <w:rPr>
                <w:rFonts w:hint="eastAsia" w:ascii="宋体" w:hAnsi="宋体" w:cs="宋体"/>
                <w:b w:val="0"/>
                <w:bCs w:val="0"/>
                <w:color w:val="auto"/>
                <w:szCs w:val="21"/>
                <w:highlight w:val="none"/>
                <w:lang w:val="en-US" w:eastAsia="zh-CN"/>
              </w:rPr>
              <w:t>有效</w:t>
            </w:r>
            <w:r>
              <w:rPr>
                <w:rFonts w:hint="eastAsia" w:ascii="宋体" w:hAnsi="宋体" w:eastAsia="宋体" w:cs="宋体"/>
                <w:b w:val="0"/>
                <w:bCs w:val="0"/>
                <w:color w:val="auto"/>
                <w:szCs w:val="21"/>
                <w:highlight w:val="none"/>
                <w:lang w:val="en-US" w:eastAsia="zh-CN"/>
              </w:rPr>
              <w:t>的《安全生产考核合格证书》C证 ；</w:t>
            </w:r>
          </w:p>
          <w:p w14:paraId="7AD413C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3、技术负责人1名：具备</w:t>
            </w:r>
            <w:r>
              <w:rPr>
                <w:rFonts w:hint="eastAsia" w:ascii="宋体" w:hAnsi="宋体" w:cs="宋体"/>
                <w:b w:val="0"/>
                <w:bCs w:val="0"/>
                <w:color w:val="auto"/>
                <w:szCs w:val="21"/>
                <w:highlight w:val="none"/>
                <w:lang w:val="en-US" w:eastAsia="zh-CN"/>
              </w:rPr>
              <w:t>公路工程相关专业</w:t>
            </w:r>
            <w:r>
              <w:rPr>
                <w:rFonts w:hint="eastAsia" w:ascii="宋体" w:hAnsi="宋体" w:eastAsia="宋体" w:cs="宋体"/>
                <w:b w:val="0"/>
                <w:bCs w:val="0"/>
                <w:color w:val="auto"/>
                <w:szCs w:val="21"/>
                <w:highlight w:val="none"/>
                <w:lang w:val="en-US" w:eastAsia="zh-CN"/>
              </w:rPr>
              <w:t>中级工程师（含）以上职称；</w:t>
            </w:r>
          </w:p>
          <w:p w14:paraId="7F0DB1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4、施工员1名：具备有效的岗位证；</w:t>
            </w:r>
          </w:p>
          <w:p w14:paraId="2BDC64A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5、材料员1名：具备有效的岗位证；</w:t>
            </w:r>
          </w:p>
          <w:p w14:paraId="60FA36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质量</w:t>
            </w:r>
            <w:r>
              <w:rPr>
                <w:rFonts w:hint="eastAsia" w:ascii="宋体" w:hAnsi="宋体" w:eastAsia="宋体" w:cs="宋体"/>
                <w:b w:val="0"/>
                <w:bCs w:val="0"/>
                <w:color w:val="auto"/>
                <w:szCs w:val="21"/>
                <w:highlight w:val="none"/>
                <w:lang w:val="en-US" w:eastAsia="zh-CN"/>
              </w:rPr>
              <w:t>员1名：具备有效的岗位证；</w:t>
            </w:r>
          </w:p>
          <w:p w14:paraId="65FFF6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注：竞标时提供拟投入人员资格证或职称证或岗位证等相关证明材料，并附供应商为其缴纳的202</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年</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月以来任意</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个月的社保证明或劳动/聘用合同或协议等有效证明材料。</w:t>
            </w:r>
          </w:p>
          <w:p w14:paraId="3088A2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六、技术标准及规范</w:t>
            </w:r>
          </w:p>
          <w:p w14:paraId="1CF75C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本路段按照交通部颁发的《公路工程技术标准》（JTG B01-2014）规定四级公路标准，并参照《小型交通量农村公路工程技术标准》（JTG2111-2019），采用的主要技术指标如下： </w:t>
            </w:r>
          </w:p>
          <w:p w14:paraId="4AA12B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道路等级：等外路；</w:t>
            </w:r>
          </w:p>
          <w:p w14:paraId="1B5273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设计速度：15km/h；</w:t>
            </w:r>
          </w:p>
          <w:p w14:paraId="35461A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路基宽度：4.5m</w:t>
            </w:r>
            <w:r>
              <w:rPr>
                <w:rFonts w:hint="eastAsia" w:ascii="宋体" w:hAnsi="宋体" w:cs="宋体"/>
                <w:b w:val="0"/>
                <w:bCs w:val="0"/>
                <w:color w:val="auto"/>
                <w:szCs w:val="21"/>
                <w:highlight w:val="none"/>
                <w:lang w:val="en-US" w:eastAsia="zh-CN"/>
              </w:rPr>
              <w:t>；</w:t>
            </w:r>
          </w:p>
          <w:p w14:paraId="29E183F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路面宽度：3.5m；路肩宽 2×0.5m</w:t>
            </w:r>
            <w:r>
              <w:rPr>
                <w:rFonts w:hint="eastAsia" w:ascii="宋体" w:hAnsi="宋体" w:cs="宋体"/>
                <w:b w:val="0"/>
                <w:bCs w:val="0"/>
                <w:color w:val="auto"/>
                <w:szCs w:val="21"/>
                <w:highlight w:val="none"/>
                <w:lang w:val="en-US" w:eastAsia="zh-CN"/>
              </w:rPr>
              <w:t>；</w:t>
            </w:r>
          </w:p>
          <w:p w14:paraId="65E616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路面类型：C30 水泥混凝土路面；</w:t>
            </w:r>
          </w:p>
          <w:p w14:paraId="19B50E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设计荷载：公路-Ⅱ级；</w:t>
            </w:r>
          </w:p>
          <w:p w14:paraId="776A2D7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设计洪水频率:小桥涵1/15；</w:t>
            </w:r>
          </w:p>
          <w:p w14:paraId="724551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地震基本烈度：6度。</w:t>
            </w:r>
          </w:p>
          <w:p w14:paraId="0C88BF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七、</w:t>
            </w:r>
            <w:r>
              <w:rPr>
                <w:rFonts w:hint="eastAsia" w:ascii="宋体" w:hAnsi="宋体" w:eastAsia="宋体" w:cs="宋体"/>
                <w:b/>
                <w:bCs/>
                <w:color w:val="auto"/>
                <w:szCs w:val="21"/>
                <w:highlight w:val="none"/>
                <w:lang w:eastAsia="zh-CN"/>
              </w:rPr>
              <w:t>工程建设地点的现场条件：</w:t>
            </w:r>
          </w:p>
          <w:p w14:paraId="6B5724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（1）现场自然条件：满足施工要求。</w:t>
            </w:r>
          </w:p>
          <w:p w14:paraId="4E884C69">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（2）现场施工条件：符合施工要求。</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0634F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8DA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top"/>
          </w:tcPr>
          <w:p w14:paraId="381EDA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商务条款</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266860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一、合同签订期：自成交通知书发出之日起 25 日内</w:t>
            </w:r>
            <w:r>
              <w:rPr>
                <w:rFonts w:hint="eastAsia" w:ascii="宋体" w:hAnsi="宋体" w:eastAsia="宋体" w:cs="宋体"/>
                <w:color w:val="auto"/>
                <w:szCs w:val="21"/>
                <w:highlight w:val="none"/>
                <w:lang w:val="en-US" w:eastAsia="zh-CN"/>
              </w:rPr>
              <w:t>。</w:t>
            </w:r>
          </w:p>
          <w:p w14:paraId="0E99E93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6195675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响应要求</w:t>
            </w:r>
            <w:r>
              <w:rPr>
                <w:rFonts w:hint="eastAsia" w:ascii="宋体" w:hAnsi="宋体" w:eastAsia="宋体" w:cs="宋体"/>
                <w:color w:val="auto"/>
                <w:szCs w:val="21"/>
                <w:highlight w:val="none"/>
              </w:rPr>
              <w:t>：</w:t>
            </w:r>
          </w:p>
          <w:p w14:paraId="50EC8BF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缺陷责任期：自工程实际交工日期起计算 1年。</w:t>
            </w:r>
          </w:p>
          <w:p w14:paraId="539B7D6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质量保修期：自工程实际交工日期起计算 1 年。</w:t>
            </w:r>
          </w:p>
          <w:p w14:paraId="32B9B39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响应时间：接到采购人处理问题通知后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小时内到达采购人指定现场，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小时内提出解决方案。在工程质量保修期期限内发生质量问题，必须在收到质保通知后的3个日历天内整改完毕。</w:t>
            </w:r>
          </w:p>
          <w:p w14:paraId="77D7C17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付款方式</w:t>
            </w:r>
            <w:r>
              <w:rPr>
                <w:rFonts w:hint="eastAsia" w:ascii="宋体" w:hAnsi="宋体" w:eastAsia="宋体" w:cs="宋体"/>
                <w:color w:val="auto"/>
                <w:szCs w:val="21"/>
                <w:highlight w:val="none"/>
              </w:rPr>
              <w:t>：</w:t>
            </w:r>
          </w:p>
          <w:p w14:paraId="76F17EB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（1）合同内工程施工进度款：按照当期计量的80%支付；</w:t>
            </w:r>
          </w:p>
          <w:p w14:paraId="2D4E9E9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合同外（设计变更）工程施工进度款：累计增加的变更金额在合同价的10%以内（含10%），按照当期计量的60%支付；累计增加的变更金额超过合同价的10%部分，不进行施工进度款计量支付，留待工程结算时一并支付。</w:t>
            </w:r>
          </w:p>
          <w:p w14:paraId="57933CB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（3）工程竣工验收合格并完成结算审核后，工程施工进度款支付至审定结算总价的97%，预留3%工程质量保证金；（最终结算总价以城区财政投资审核为准）</w:t>
            </w:r>
          </w:p>
          <w:p w14:paraId="178A2BA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（4）待质保期过后，如无质保问题，可支付审定结算总价的100%。 工程建设其他费用根据业务部门有关规定执行，按完成情况支付。</w:t>
            </w:r>
          </w:p>
          <w:p w14:paraId="4BB3FDB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因变更的范围和内容而增加工程款的支付按照相关业务部门有关规定执行。</w:t>
            </w:r>
          </w:p>
          <w:p w14:paraId="07E48C8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承包人每次申请工程款之前必须按要求提供所计量工程量的质保资料。工程款支付前承包人须开具等额且符合国家法律法规规定的税务发票给发包人。</w:t>
            </w:r>
          </w:p>
          <w:p w14:paraId="132898F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报价要求</w:t>
            </w:r>
            <w:r>
              <w:rPr>
                <w:rFonts w:hint="eastAsia" w:ascii="宋体" w:hAnsi="宋体" w:eastAsia="宋体" w:cs="宋体"/>
                <w:color w:val="auto"/>
                <w:szCs w:val="21"/>
                <w:highlight w:val="none"/>
              </w:rPr>
              <w:t>：</w:t>
            </w:r>
          </w:p>
          <w:p w14:paraId="17025AE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本项目采用工程量清单报价方式</w:t>
            </w:r>
            <w:r>
              <w:rPr>
                <w:rFonts w:hint="eastAsia" w:ascii="宋体" w:hAnsi="宋体" w:cs="宋体"/>
                <w:b/>
                <w:bCs/>
                <w:color w:val="auto"/>
                <w:szCs w:val="21"/>
                <w:highlight w:val="none"/>
                <w:lang w:eastAsia="zh-CN"/>
              </w:rPr>
              <w:t>（供应商按照采购人提供的工程量清单填写）</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磋商</w:t>
            </w:r>
            <w:r>
              <w:rPr>
                <w:rFonts w:hint="eastAsia" w:ascii="宋体" w:hAnsi="宋体" w:cs="宋体"/>
                <w:b/>
                <w:bCs/>
                <w:color w:val="auto"/>
                <w:szCs w:val="21"/>
                <w:highlight w:val="none"/>
                <w:lang w:val="en-US" w:eastAsia="zh-CN"/>
              </w:rPr>
              <w:t>总</w:t>
            </w:r>
            <w:r>
              <w:rPr>
                <w:rFonts w:hint="eastAsia" w:ascii="宋体" w:hAnsi="宋体" w:eastAsia="宋体" w:cs="宋体"/>
                <w:b/>
                <w:bCs/>
                <w:color w:val="auto"/>
                <w:szCs w:val="21"/>
                <w:highlight w:val="none"/>
              </w:rPr>
              <w:t>报价不得高于最高限价，否则</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无效；本项目采用二次报价方式，</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的最终报价如有变动，则必须以工程量清单报价表的格式编制提交，</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须提前做好相关准备并按时递交最终报价文件，否则报价无效。</w:t>
            </w:r>
          </w:p>
          <w:p w14:paraId="4FABCA8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报价必须包含以下部分，包括：</w:t>
            </w:r>
          </w:p>
          <w:p w14:paraId="695753D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①满足本项目全部采购需求，包含投标服务、货物、工程的成本、运输（含保险）、安装（如有）、调试、检验、技术服务、培训等所有费用。</w:t>
            </w:r>
          </w:p>
          <w:p w14:paraId="2B6010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②必要的保险费和各项税金</w:t>
            </w:r>
            <w:r>
              <w:rPr>
                <w:rFonts w:hint="eastAsia" w:ascii="宋体" w:hAnsi="宋体" w:eastAsia="宋体" w:cs="宋体"/>
                <w:color w:val="auto"/>
                <w:szCs w:val="21"/>
                <w:highlight w:val="none"/>
                <w:lang w:bidi="ar"/>
              </w:rPr>
              <w:t>（成交供应商需为该工程购买工程一切险）</w:t>
            </w:r>
            <w:r>
              <w:rPr>
                <w:rFonts w:hint="eastAsia" w:ascii="宋体" w:hAnsi="宋体" w:eastAsia="宋体" w:cs="宋体"/>
                <w:color w:val="auto"/>
                <w:szCs w:val="21"/>
                <w:highlight w:val="none"/>
              </w:rPr>
              <w:t>。</w:t>
            </w:r>
          </w:p>
          <w:p w14:paraId="4620360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验收标准</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规范：</w:t>
            </w:r>
          </w:p>
          <w:p w14:paraId="7390DAB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采购文件中的</w:t>
            </w:r>
            <w:r>
              <w:rPr>
                <w:rFonts w:hint="eastAsia" w:ascii="宋体" w:hAnsi="宋体" w:eastAsia="宋体" w:cs="宋体"/>
                <w:color w:val="auto"/>
                <w:szCs w:val="21"/>
                <w:highlight w:val="none"/>
              </w:rPr>
              <w:t>采购需求技术服务</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和国家及行业标准等有关内容进行验收。标准若有不一致时，以较高标准为准。</w:t>
            </w:r>
          </w:p>
        </w:tc>
      </w:tr>
      <w:tr w14:paraId="28463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D83EE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76116A72">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一、与本项目有关的施工图纸、清单等</w:t>
            </w:r>
            <w:r>
              <w:rPr>
                <w:rFonts w:hint="eastAsia" w:ascii="宋体" w:hAnsi="宋体" w:eastAsia="宋体" w:cs="宋体"/>
                <w:color w:val="auto"/>
                <w:spacing w:val="0"/>
                <w:w w:val="100"/>
                <w:kern w:val="0"/>
                <w:position w:val="0"/>
                <w:sz w:val="21"/>
                <w:szCs w:val="21"/>
                <w:highlight w:val="none"/>
                <w:lang w:val="en-US" w:eastAsia="zh-CN" w:bidi="ar-SA"/>
              </w:rPr>
              <w:t>附件资料获取方式：网上下载。供应商可自行在“广西政府采购云平台”自行下载。</w:t>
            </w:r>
          </w:p>
          <w:p w14:paraId="6D3951A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Cs w:val="21"/>
                <w:highlight w:val="none"/>
              </w:rPr>
              <w:t>二、现场踏勘：</w:t>
            </w:r>
            <w:r>
              <w:rPr>
                <w:rFonts w:hint="eastAsia" w:ascii="宋体" w:hAnsi="宋体" w:eastAsia="宋体" w:cs="宋体"/>
                <w:b w:val="0"/>
                <w:bCs w:val="0"/>
                <w:color w:val="auto"/>
                <w:kern w:val="2"/>
                <w:sz w:val="21"/>
                <w:szCs w:val="21"/>
                <w:highlight w:val="none"/>
                <w:lang w:val="en-US" w:eastAsia="zh-CN"/>
              </w:rPr>
              <w:t>不组织。</w:t>
            </w:r>
          </w:p>
          <w:p w14:paraId="59135C3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三、</w:t>
            </w:r>
            <w:r>
              <w:rPr>
                <w:rFonts w:hint="eastAsia" w:ascii="宋体" w:hAnsi="宋体" w:cs="宋体"/>
                <w:color w:val="auto"/>
                <w:szCs w:val="21"/>
                <w:highlight w:val="none"/>
              </w:rPr>
              <w:t>供应商应根据项目实际情况、采购需求及评审程序、评审方法和评审标准等自行编制</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rPr>
              <w:t>方案。</w:t>
            </w:r>
          </w:p>
        </w:tc>
      </w:tr>
    </w:tbl>
    <w:p w14:paraId="3B24A099">
      <w:pPr>
        <w:spacing w:line="360" w:lineRule="auto"/>
        <w:rPr>
          <w:rFonts w:hint="eastAsia" w:ascii="宋体" w:hAnsi="宋体" w:eastAsia="宋体" w:cs="宋体"/>
          <w:color w:val="auto"/>
          <w:sz w:val="32"/>
          <w:szCs w:val="32"/>
          <w:highlight w:val="none"/>
        </w:rPr>
        <w:sectPr>
          <w:footerReference r:id="rId7"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1202103A">
      <w:pPr>
        <w:pStyle w:val="16"/>
        <w:jc w:val="left"/>
        <w:rPr>
          <w:rFonts w:hint="eastAsia" w:ascii="宋体" w:hAnsi="宋体" w:eastAsia="宋体" w:cs="宋体"/>
          <w:color w:val="auto"/>
          <w:sz w:val="32"/>
          <w:szCs w:val="32"/>
          <w:highlight w:val="none"/>
        </w:rPr>
      </w:pPr>
      <w:bookmarkStart w:id="36" w:name="_Toc30087"/>
      <w:bookmarkStart w:id="37" w:name="_Toc23956"/>
      <w:bookmarkStart w:id="38" w:name="_Toc17962"/>
      <w:r>
        <w:rPr>
          <w:rFonts w:hint="eastAsia" w:ascii="宋体" w:hAnsi="宋体" w:eastAsia="宋体" w:cs="宋体"/>
          <w:color w:val="auto"/>
          <w:sz w:val="32"/>
          <w:szCs w:val="32"/>
          <w:highlight w:val="none"/>
        </w:rPr>
        <w:t>附件：</w:t>
      </w:r>
    </w:p>
    <w:p w14:paraId="5A9EEFC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6587D3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AF16F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54F1EDB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AE9486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7045653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3B6049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5829FC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C6900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4307C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F5140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DB93B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776A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2820A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22BDEB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7CE9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697A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DB7A7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BA3B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0532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649CA8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2AAB9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CAE41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6F24CA">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D5298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2C8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25605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11FE72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153DC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A89D602">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59274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3EC493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44C5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F301A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2915EA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725D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A2752E9">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29DEE6">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2533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489A3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AAD5D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369E7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DA4F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B4C5D4A">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728C3F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E1718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CAC1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FCA33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74BEF5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D918F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9AFCEC4">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1170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CA8D9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4F00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8D0D4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6AC2A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744F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0D332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1D6DB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7F47F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2C38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E74EC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747F07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A5578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0DC28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E062AC">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57F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2C1A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DF13A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F39E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DC9B8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9C5C36">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8DA79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55F1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DCCA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8240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4477B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D45CB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9489B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F0C51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FA20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A372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1D96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6C6EC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F3A98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BE672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72D3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86A5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F1A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3779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034E0A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B9B89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01D4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291DA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0CF3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EF1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610E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2A0865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6900B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14F8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F3BF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B7EBF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22E4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13951E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3B2C3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BCD7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4010D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1D7C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88441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1843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954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3D0CDB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1D07A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FCDE0E">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BB33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195A21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594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158D4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9E583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95E5E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6E3E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A1DE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2F368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CB42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DFF22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278A4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9522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19E9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0CE7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765907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2601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68A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2299ED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4C1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4F50E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F3EAF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FCDA3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3CC8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1C763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5F2032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7401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AA405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801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2ADD11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D03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F2B5D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5E190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927F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9B798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B28B7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8D8D7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E42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001E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712654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6D041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A12EE4">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18CC6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212C8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57B9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51C0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32AA13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DC23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51E22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A100E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390E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1EE2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30D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3F2603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60E89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F6D20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01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086C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65C5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DDC5A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79EF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3D747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E17C9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C66DE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8F8A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B9B9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9E12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607EC6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DF7CC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E1EDC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FA0A1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586BAE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986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7EE6B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90189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1BD2A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F346C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7F63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6D8D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6F6F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3C53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115C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9E6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8D4EA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FD1D2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16A565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310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4B0E1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0D7AA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3A2A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6FFB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7E4A1A">
            <w:pPr>
              <w:widowControl/>
              <w:jc w:val="center"/>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D6818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3A99C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13E27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18A2B0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284F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86545D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62936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55742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BA6E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08776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DCD1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1443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3532E17">
      <w:pPr>
        <w:spacing w:line="560" w:lineRule="exact"/>
        <w:ind w:firstLine="525" w:firstLineChars="250"/>
        <w:rPr>
          <w:rFonts w:hint="eastAsia" w:ascii="宋体" w:hAnsi="宋体" w:eastAsia="宋体" w:cs="宋体"/>
          <w:color w:val="auto"/>
          <w:kern w:val="0"/>
          <w:sz w:val="20"/>
          <w:szCs w:val="21"/>
          <w:highlight w:val="none"/>
        </w:rPr>
        <w:sectPr>
          <w:footerReference r:id="rId8" w:type="default"/>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A951B66">
      <w:pPr>
        <w:pStyle w:val="2"/>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第三章 供应商须知</w:t>
      </w:r>
      <w:bookmarkEnd w:id="36"/>
      <w:bookmarkEnd w:id="37"/>
      <w:bookmarkEnd w:id="38"/>
    </w:p>
    <w:p w14:paraId="15666FCD">
      <w:pPr>
        <w:pStyle w:val="3"/>
        <w:spacing w:line="360" w:lineRule="auto"/>
        <w:jc w:val="center"/>
        <w:rPr>
          <w:rFonts w:hint="eastAsia" w:ascii="宋体" w:hAnsi="宋体" w:eastAsia="宋体" w:cs="宋体"/>
          <w:b w:val="0"/>
          <w:color w:val="auto"/>
          <w:highlight w:val="none"/>
        </w:rPr>
      </w:pPr>
      <w:bookmarkStart w:id="39" w:name="_Toc28335"/>
      <w:bookmarkStart w:id="40" w:name="_Toc23940"/>
      <w:bookmarkStart w:id="41" w:name="_Toc24946"/>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9"/>
      <w:bookmarkEnd w:id="40"/>
      <w:bookmarkEnd w:id="41"/>
    </w:p>
    <w:tbl>
      <w:tblPr>
        <w:tblStyle w:val="26"/>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1551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160A86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7F83EE0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2CD5D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173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FB836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71629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04758AA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CF5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6166B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7854CA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0FEED24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6335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7C849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02BB5C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3AE6E39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E89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C228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13FABF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5C348707">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56BB7A8C">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408625A">
            <w:pPr>
              <w:pStyle w:val="11"/>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705217C">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E4E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CC47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7EDB06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0C8D8453">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69B4169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]内任意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color w:val="auto"/>
                <w:szCs w:val="21"/>
                <w:highlight w:val="none"/>
              </w:rPr>
              <w:t>（必须提供，否则响应文件按无效响应处理）</w:t>
            </w:r>
          </w:p>
          <w:p w14:paraId="7D4A399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]内任意</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rPr>
              <w:t>（必须提供，否则响应文件按无效响应处理）</w:t>
            </w:r>
          </w:p>
          <w:p w14:paraId="583B4D8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1D2B26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供应商直接控股股东信息、供应商直接管理关系信息表；（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D3B2E3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C14A626">
            <w:pPr>
              <w:pageBreakBefore w:val="0"/>
              <w:kinsoku/>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w:t>
            </w:r>
            <w:r>
              <w:rPr>
                <w:rFonts w:hint="eastAsia" w:ascii="宋体" w:hAnsi="宋体" w:eastAsia="宋体" w:cs="宋体"/>
                <w:b/>
                <w:color w:val="auto"/>
                <w:szCs w:val="21"/>
                <w:highlight w:val="none"/>
              </w:rPr>
              <w:t>（以联合体形式响应的，提供联合体协议；本项目不接受联合体响应或者供应商不以联合体形式响应的，则不需要提供）</w:t>
            </w:r>
          </w:p>
          <w:p w14:paraId="524D0278">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小微</w:t>
            </w:r>
            <w:r>
              <w:rPr>
                <w:rFonts w:hint="eastAsia" w:ascii="宋体" w:hAnsi="宋体" w:eastAsia="宋体" w:cs="宋体"/>
                <w:color w:val="auto"/>
                <w:szCs w:val="21"/>
                <w:highlight w:val="none"/>
              </w:rPr>
              <w:t>企业声明函或残疾人福利性单位声明函或供应商属于监狱企业的证明材料；（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F5AE85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特定资格要求的资格证明材料</w:t>
            </w:r>
            <w:r>
              <w:rPr>
                <w:rFonts w:hint="eastAsia" w:ascii="宋体" w:hAnsi="宋体" w:eastAsia="宋体" w:cs="宋体"/>
                <w:color w:val="auto"/>
                <w:szCs w:val="21"/>
                <w:highlight w:val="none"/>
                <w:lang w:eastAsia="zh-CN"/>
              </w:rPr>
              <w:t>：</w:t>
            </w:r>
          </w:p>
          <w:p w14:paraId="7B4D98C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（1）提供</w:t>
            </w:r>
            <w:r>
              <w:rPr>
                <w:rFonts w:hint="eastAsia" w:ascii="宋体" w:hAnsi="宋体" w:cs="宋体"/>
                <w:color w:val="auto"/>
                <w:szCs w:val="21"/>
                <w:highlight w:val="none"/>
                <w:lang w:val="en-US" w:eastAsia="zh-CN"/>
              </w:rPr>
              <w:t>有效的</w:t>
            </w:r>
            <w:r>
              <w:rPr>
                <w:rFonts w:hint="eastAsia" w:ascii="宋体" w:hAnsi="宋体" w:eastAsia="宋体" w:cs="宋体"/>
                <w:color w:val="auto"/>
                <w:spacing w:val="0"/>
                <w:w w:val="100"/>
                <w:position w:val="0"/>
                <w:sz w:val="21"/>
                <w:szCs w:val="21"/>
                <w:highlight w:val="none"/>
                <w:lang w:val="en-US" w:eastAsia="zh-CN"/>
              </w:rPr>
              <w:t>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zCs w:val="21"/>
                <w:highlight w:val="none"/>
                <w:lang w:eastAsia="zh-CN"/>
              </w:rPr>
              <w:t>及省级及以上建设行政主管部门颁发的安全生产许可证扫描件。</w:t>
            </w:r>
            <w:r>
              <w:rPr>
                <w:rFonts w:hint="eastAsia" w:ascii="宋体" w:hAnsi="宋体" w:eastAsia="宋体" w:cs="宋体"/>
                <w:b/>
                <w:bCs/>
                <w:color w:val="auto"/>
                <w:szCs w:val="21"/>
                <w:highlight w:val="none"/>
                <w:lang w:eastAsia="zh-CN"/>
              </w:rPr>
              <w:t>（必须提供，否则响应文件按无效响应处理）</w:t>
            </w:r>
          </w:p>
          <w:p w14:paraId="649913B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宋体"/>
                <w:b/>
                <w:bCs/>
                <w:color w:val="auto"/>
                <w:szCs w:val="21"/>
                <w:highlight w:val="none"/>
                <w:lang w:eastAsia="zh-CN"/>
              </w:rPr>
            </w:pPr>
            <w:r>
              <w:rPr>
                <w:rFonts w:hint="eastAsia" w:ascii="宋体" w:hAnsi="宋体" w:eastAsia="宋体" w:cs="宋体"/>
                <w:color w:val="auto"/>
                <w:szCs w:val="21"/>
                <w:highlight w:val="none"/>
                <w:lang w:eastAsia="zh-CN"/>
              </w:rPr>
              <w:t>（2）提供拟派项目经理</w:t>
            </w:r>
            <w:r>
              <w:rPr>
                <w:rFonts w:hint="eastAsia" w:ascii="宋体" w:hAnsi="宋体" w:cs="宋体"/>
                <w:color w:val="auto"/>
                <w:szCs w:val="21"/>
                <w:highlight w:val="none"/>
                <w:lang w:val="en-US" w:eastAsia="zh-CN"/>
              </w:rPr>
              <w:t>有效的</w:t>
            </w:r>
            <w:r>
              <w:rPr>
                <w:rFonts w:hint="eastAsia" w:ascii="宋体" w:hAnsi="宋体" w:eastAsia="宋体" w:cs="宋体"/>
                <w:color w:val="auto"/>
                <w:szCs w:val="21"/>
                <w:highlight w:val="none"/>
                <w:lang w:eastAsia="zh-CN"/>
              </w:rPr>
              <w:t>公路工程专业二级或二级以上注册建造师执业资格及</w:t>
            </w:r>
            <w:r>
              <w:rPr>
                <w:rFonts w:hint="eastAsia" w:ascii="宋体" w:hAnsi="宋体" w:eastAsia="宋体" w:cs="宋体"/>
                <w:b w:val="0"/>
                <w:bCs w:val="0"/>
                <w:color w:val="auto"/>
                <w:szCs w:val="21"/>
                <w:highlight w:val="none"/>
                <w:lang w:val="en-US" w:eastAsia="zh-CN"/>
              </w:rPr>
              <w:t>交通运输主管部门颁发有效的</w:t>
            </w:r>
            <w:r>
              <w:rPr>
                <w:rFonts w:hint="eastAsia" w:ascii="宋体" w:hAnsi="宋体" w:eastAsia="宋体" w:cs="宋体"/>
                <w:color w:val="auto"/>
                <w:szCs w:val="21"/>
                <w:highlight w:val="none"/>
                <w:lang w:eastAsia="zh-CN"/>
              </w:rPr>
              <w:t>安全生产考核合格证书（B类）复印件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本项目不接受有在建、已中标未开工或已列为其他项目中标候选人第一名的建造师作为项目经理（</w:t>
            </w:r>
            <w:r>
              <w:rPr>
                <w:rFonts w:hint="eastAsia" w:ascii="宋体" w:hAnsi="宋体" w:cs="宋体"/>
                <w:b/>
                <w:bCs/>
                <w:color w:val="auto"/>
                <w:szCs w:val="21"/>
                <w:highlight w:val="none"/>
                <w:lang w:val="en-US" w:eastAsia="zh-CN"/>
              </w:rPr>
              <w:t>同时须</w:t>
            </w:r>
            <w:r>
              <w:rPr>
                <w:rFonts w:hint="eastAsia" w:ascii="宋体" w:hAnsi="宋体" w:eastAsia="宋体" w:cs="宋体"/>
                <w:b/>
                <w:bCs/>
                <w:color w:val="auto"/>
                <w:szCs w:val="21"/>
                <w:highlight w:val="none"/>
                <w:lang w:eastAsia="zh-CN"/>
              </w:rPr>
              <w:t>提供无在建、已中标未开工或已列为其他项目成交候选人第一名的建造师作为项目经理的承诺书，格式自拟，必须提供，否则响应文件按无效响应处理</w:t>
            </w:r>
            <w:r>
              <w:rPr>
                <w:rFonts w:hint="eastAsia" w:ascii="宋体" w:hAnsi="宋体" w:eastAsia="宋体" w:cs="宋体"/>
                <w:color w:val="auto"/>
                <w:szCs w:val="21"/>
                <w:highlight w:val="none"/>
                <w:lang w:eastAsia="zh-CN"/>
              </w:rPr>
              <w:t>）；</w:t>
            </w:r>
          </w:p>
          <w:p w14:paraId="5E43B96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p>
          <w:p w14:paraId="2DD52AA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B71098B">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7092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743776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6E33978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0478B90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1F1FE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8E38FE">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1913F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0FE84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14:paraId="49B5850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bookmarkStart w:id="42" w:name="_Hlk106537541"/>
            <w:r>
              <w:rPr>
                <w:rFonts w:hint="eastAsia" w:ascii="宋体" w:hAnsi="宋体" w:eastAsia="宋体" w:cs="宋体"/>
                <w:color w:val="auto"/>
                <w:szCs w:val="21"/>
                <w:highlight w:val="none"/>
              </w:rPr>
              <w:t>供应商类似业绩的证明文件；</w:t>
            </w:r>
            <w:r>
              <w:rPr>
                <w:rFonts w:hint="eastAsia" w:ascii="宋体" w:hAnsi="宋体" w:eastAsia="宋体" w:cs="宋体"/>
                <w:b/>
                <w:bCs/>
                <w:color w:val="auto"/>
                <w:szCs w:val="21"/>
                <w:highlight w:val="none"/>
              </w:rPr>
              <w:t>（如有）</w:t>
            </w:r>
          </w:p>
          <w:p w14:paraId="0FE6852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bookmarkEnd w:id="42"/>
            <w:r>
              <w:rPr>
                <w:rFonts w:hint="eastAsia" w:ascii="宋体" w:hAnsi="宋体" w:eastAsia="宋体" w:cs="宋体"/>
                <w:color w:val="auto"/>
                <w:szCs w:val="21"/>
                <w:highlight w:val="none"/>
              </w:rPr>
              <w:t>供应商认为需要提供的其他有关资料。</w:t>
            </w:r>
          </w:p>
          <w:p w14:paraId="058123B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895D869">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w:t>
            </w:r>
            <w:r>
              <w:rPr>
                <w:rFonts w:hint="eastAsia" w:ascii="宋体" w:hAnsi="宋体" w:eastAsia="宋体" w:cs="宋体"/>
                <w:b/>
                <w:color w:val="auto"/>
                <w:szCs w:val="21"/>
                <w:highlight w:val="none"/>
                <w:lang w:val="en-US" w:eastAsia="zh-CN"/>
              </w:rPr>
              <w:t>签字或盖章</w:t>
            </w:r>
            <w:r>
              <w:rPr>
                <w:rFonts w:hint="eastAsia" w:ascii="宋体" w:hAnsi="宋体" w:eastAsia="宋体" w:cs="宋体"/>
                <w:b/>
                <w:color w:val="auto"/>
                <w:szCs w:val="21"/>
                <w:highlight w:val="none"/>
              </w:rPr>
              <w:t>及委托代理人签字，并加盖供应商公章，否则响应文件按无效响应处理。</w:t>
            </w:r>
          </w:p>
          <w:p w14:paraId="5A175102">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AF2A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66ACC12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E27B86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2C947A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采购需求内容响应</w:t>
            </w:r>
            <w:r>
              <w:rPr>
                <w:rFonts w:hint="eastAsia" w:ascii="宋体" w:hAnsi="宋体" w:eastAsia="宋体" w:cs="宋体"/>
                <w:color w:val="auto"/>
                <w:szCs w:val="21"/>
                <w:highlight w:val="none"/>
              </w:rPr>
              <w:t>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1E5B1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.企业概况表；（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6D537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.项目经理（或建造师）简历表；（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12E2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.项目管理机构配备情况表；（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C66A1">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.施工组织设计；（</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CF4780">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5780AEB7">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6601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21284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E8A26A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321A439E">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623497D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响应函附录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0F3219A">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BDD5079">
            <w:pPr>
              <w:spacing w:line="360" w:lineRule="auto"/>
              <w:jc w:val="left"/>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已标价工程量清单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B7EB8D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tc>
      </w:tr>
      <w:tr w14:paraId="4560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EED2A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1DE390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7E8B2B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3E2FB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774D7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7942A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1C5666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4E589A7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13BAFAC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DAF81CC">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7D97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6C438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5D6BC6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1509FCF4">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自自</w:t>
            </w:r>
            <w:r>
              <w:rPr>
                <w:rFonts w:hint="eastAsia" w:ascii="宋体" w:hAnsi="宋体" w:eastAsia="宋体" w:cs="宋体"/>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2B9E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26EAE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2F7E3F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209173E1">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D4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3" w:type="dxa"/>
            <w:vMerge w:val="restart"/>
            <w:noWrap w:val="0"/>
            <w:vAlign w:val="center"/>
          </w:tcPr>
          <w:p w14:paraId="39AF33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7D9E1C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7138197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ECC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2CE28284">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D3C71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502493F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D29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045374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52B061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0C707A7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1A2B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5F44E3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1DC1CF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4C276EE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5B7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4A2685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B8027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6B0092A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p w14:paraId="7C4A5B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940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15F16B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68654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36EF0737">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1A663A6">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4522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470F1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54A4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022168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7AF1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7D92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24B028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74CC4F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953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14B89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13BAD0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769023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A40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5E47F15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44147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34A534A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广西中启招标咨询有限公司</w:t>
            </w:r>
            <w:r>
              <w:rPr>
                <w:rFonts w:hint="eastAsia" w:ascii="宋体" w:hAnsi="宋体" w:eastAsia="宋体" w:cs="宋体"/>
                <w:color w:val="auto"/>
                <w:szCs w:val="21"/>
                <w:highlight w:val="none"/>
                <w:u w:val="single"/>
              </w:rPr>
              <w:t>；</w:t>
            </w:r>
          </w:p>
          <w:p w14:paraId="09B3CAA3">
            <w:pPr>
              <w:snapToGrid w:val="0"/>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联系电话：</w:t>
            </w:r>
            <w:r>
              <w:rPr>
                <w:rFonts w:hint="eastAsia" w:ascii="宋体" w:hAnsi="宋体" w:cs="宋体"/>
                <w:color w:val="auto"/>
                <w:szCs w:val="21"/>
                <w:highlight w:val="none"/>
                <w:u w:val="single"/>
                <w:lang w:val="en-US" w:eastAsia="zh-CN"/>
              </w:rPr>
              <w:t>0771-3154419</w:t>
            </w:r>
          </w:p>
          <w:p w14:paraId="5D2F2A73">
            <w:pPr>
              <w:snapToGrid w:val="0"/>
              <w:spacing w:line="360" w:lineRule="auto"/>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通讯地址：</w:t>
            </w:r>
            <w:r>
              <w:rPr>
                <w:rFonts w:hint="eastAsia" w:ascii="宋体" w:hAnsi="宋体" w:cs="宋体"/>
                <w:color w:val="auto"/>
                <w:szCs w:val="21"/>
                <w:highlight w:val="none"/>
                <w:u w:val="single"/>
                <w:lang w:eastAsia="zh-CN"/>
              </w:rPr>
              <w:t>广西南宁市那洪大道7号研祥智谷A1栋7楼</w:t>
            </w:r>
          </w:p>
          <w:p w14:paraId="0FE974A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南宁市西乡塘区水库移民安置服务中心</w:t>
            </w:r>
            <w:r>
              <w:rPr>
                <w:rFonts w:hint="eastAsia" w:ascii="宋体" w:hAnsi="宋体" w:eastAsia="宋体" w:cs="宋体"/>
                <w:color w:val="auto"/>
                <w:szCs w:val="21"/>
                <w:highlight w:val="none"/>
                <w:u w:val="single"/>
              </w:rPr>
              <w:t>；</w:t>
            </w:r>
          </w:p>
          <w:p w14:paraId="3E5D3A37">
            <w:pPr>
              <w:snapToGrid w:val="0"/>
              <w:spacing w:line="360" w:lineRule="auto"/>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联系</w:t>
            </w:r>
            <w:r>
              <w:rPr>
                <w:rFonts w:hint="eastAsia" w:ascii="宋体" w:hAnsi="宋体" w:eastAsia="宋体" w:cs="宋体"/>
                <w:color w:val="auto"/>
                <w:szCs w:val="21"/>
                <w:highlight w:val="none"/>
                <w:u w:val="single"/>
                <w:lang w:eastAsia="zh-CN"/>
              </w:rPr>
              <w:t>电话：0771-2383061</w:t>
            </w:r>
          </w:p>
          <w:p w14:paraId="0B4811C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rPr>
              <w:t>通讯地址：</w:t>
            </w:r>
            <w:r>
              <w:rPr>
                <w:rFonts w:hint="eastAsia" w:ascii="宋体" w:hAnsi="宋体" w:cs="宋体"/>
                <w:color w:val="auto"/>
                <w:szCs w:val="21"/>
                <w:highlight w:val="none"/>
                <w:u w:val="single"/>
                <w:lang w:val="en-US" w:eastAsia="zh-CN"/>
              </w:rPr>
              <w:t>南宁市西乡塘区秀灵路东三里30号</w:t>
            </w:r>
          </w:p>
        </w:tc>
      </w:tr>
      <w:tr w14:paraId="6459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123D563">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DB213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776DC33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95D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E5966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A21ED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318F9F92">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1CE73F0C">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FC11B0B">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bookmarkStart w:id="43" w:name="PO_3000001868_PM038"/>
            <w:r>
              <w:rPr>
                <w:rFonts w:hint="eastAsia" w:ascii="宋体" w:hAnsi="宋体" w:eastAsia="宋体" w:cs="宋体"/>
                <w:color w:val="auto"/>
                <w:highlight w:val="none"/>
                <w:lang w:val="en-US" w:eastAsia="zh-CN"/>
              </w:rPr>
              <w:t xml:space="preserve">南宁市西乡塘区财政局政府采购监督管理办公室 </w:t>
            </w:r>
          </w:p>
          <w:p w14:paraId="7C245804">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地址：南宁市衡阳西路11号 </w:t>
            </w:r>
          </w:p>
          <w:p w14:paraId="3FF6247F">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highlight w:val="none"/>
                <w:lang w:val="en-US" w:eastAsia="zh-CN"/>
              </w:rPr>
              <w:t xml:space="preserve">联系电话：0771-3130365 </w:t>
            </w:r>
            <w:bookmarkEnd w:id="43"/>
          </w:p>
        </w:tc>
      </w:tr>
      <w:tr w14:paraId="0658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7E430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1E5EF6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347A7E6">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71917D51">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☑是    □ 否</w:t>
            </w:r>
          </w:p>
          <w:p w14:paraId="765B15D0">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79BED7DF">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领取成交通知书时，一次性向采购代理机构支付。</w:t>
            </w:r>
          </w:p>
          <w:p w14:paraId="3529641D">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14C2B499">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tbl>
            <w:tblPr>
              <w:tblStyle w:val="27"/>
              <w:tblpPr w:leftFromText="180" w:rightFromText="180" w:vertAnchor="text" w:horzAnchor="page" w:tblpX="113" w:tblpY="411"/>
              <w:tblOverlap w:val="never"/>
              <w:tblW w:w="6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0"/>
              <w:gridCol w:w="1560"/>
              <w:gridCol w:w="1560"/>
            </w:tblGrid>
            <w:tr w14:paraId="61AC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60" w:type="dxa"/>
                  <w:noWrap w:val="0"/>
                  <w:vAlign w:val="top"/>
                </w:tcPr>
                <w:p w14:paraId="07C9E81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mc:AlternateContent>
                      <mc:Choice Requires="wpg">
                        <w:drawing>
                          <wp:anchor distT="0" distB="0" distL="114300" distR="114300" simplePos="0" relativeHeight="251665408" behindDoc="0" locked="0" layoutInCell="1" allowOverlap="1">
                            <wp:simplePos x="0" y="0"/>
                            <wp:positionH relativeFrom="column">
                              <wp:posOffset>-26670</wp:posOffset>
                            </wp:positionH>
                            <wp:positionV relativeFrom="paragraph">
                              <wp:posOffset>21590</wp:posOffset>
                            </wp:positionV>
                            <wp:extent cx="947420" cy="1015365"/>
                            <wp:effectExtent l="4445" t="3175" r="19685" b="10160"/>
                            <wp:wrapNone/>
                            <wp:docPr id="10" name="组合 10"/>
                            <wp:cNvGraphicFramePr/>
                            <a:graphic xmlns:a="http://schemas.openxmlformats.org/drawingml/2006/main">
                              <a:graphicData uri="http://schemas.microsoft.com/office/word/2010/wordprocessingGroup">
                                <wpg:wgp>
                                  <wpg:cNvGrpSpPr/>
                                  <wpg:grpSpPr>
                                    <a:xfrm>
                                      <a:off x="0" y="0"/>
                                      <a:ext cx="947420" cy="1015365"/>
                                      <a:chOff x="1204" y="6337"/>
                                      <a:chExt cx="2335" cy="2076"/>
                                    </a:xfrm>
                                  </wpg:grpSpPr>
                                  <wps:wsp>
                                    <wps:cNvPr id="5" name="直接连接符 5"/>
                                    <wps:cNvCnPr/>
                                    <wps:spPr>
                                      <a:xfrm>
                                        <a:off x="1204" y="6337"/>
                                        <a:ext cx="2335" cy="2076"/>
                                      </a:xfrm>
                                      <a:prstGeom prst="line">
                                        <a:avLst/>
                                      </a:prstGeom>
                                      <a:ln w="6350" cap="flat" cmpd="sng">
                                        <a:solidFill>
                                          <a:srgbClr val="000000"/>
                                        </a:solidFill>
                                        <a:prstDash val="solid"/>
                                        <a:headEnd type="none" w="med" len="med"/>
                                        <a:tailEnd type="none" w="med" len="med"/>
                                      </a:ln>
                                    </wps:spPr>
                                    <wps:bodyPr upright="1"/>
                                  </wps:wsp>
                                  <wps:wsp>
                                    <wps:cNvPr id="6" name="直接连接符 6"/>
                                    <wps:cNvCnPr/>
                                    <wps:spPr>
                                      <a:xfrm>
                                        <a:off x="1204" y="6337"/>
                                        <a:ext cx="1167" cy="2076"/>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1pt;margin-top:1.7pt;height:79.95pt;width:74.6pt;z-index:251665408;mso-width-relative:page;mso-height-relative:page;" coordorigin="1204,6337" coordsize="2335,2076" o:gfxdata="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Xwt+X2AAAAAgBAAAPAAAAAAAA&#10;AAEAIAAAACIAAABkcnMvZG93bnJldi54bWxQSwECFAAUAAAACACHTuJAxQ5iHoQCAAAoBwAADgAA&#10;AAAAAAABACAAAAAnAQAAZHJzL2Uyb0RvYy54bWxQSwUGAAAAAAYABgBZAQAAHQYAAAAA&#10;">
                            <o:lock v:ext="edit" aspectratio="f"/>
                            <v:line id="_x0000_s1026" o:spid="_x0000_s1026" o:spt="20" style="position:absolute;left:1204;top:6337;height:2076;width:233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204;top:6337;height:2076;width:1167;"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宋体" w:hAnsi="宋体" w:eastAsia="宋体" w:cs="宋体"/>
                      <w:color w:val="auto"/>
                      <w:sz w:val="21"/>
                      <w:szCs w:val="21"/>
                      <w:highlight w:val="none"/>
                      <w:lang w:val="en-US" w:eastAsia="zh-CN"/>
                    </w:rPr>
                    <w:t xml:space="preserve">  服务类型</w:t>
                  </w:r>
                </w:p>
                <w:p w14:paraId="2320D01A">
                  <w:pPr>
                    <w:pStyle w:val="13"/>
                    <w:rPr>
                      <w:rFonts w:hint="eastAsia" w:ascii="宋体" w:hAnsi="宋体" w:eastAsia="宋体" w:cs="宋体"/>
                      <w:color w:val="auto"/>
                      <w:sz w:val="21"/>
                      <w:szCs w:val="21"/>
                      <w:highlight w:val="none"/>
                      <w:lang w:val="en-US" w:eastAsia="zh-CN"/>
                    </w:rPr>
                  </w:pPr>
                </w:p>
                <w:p w14:paraId="383FE5C7">
                  <w:pPr>
                    <w:rPr>
                      <w:rFonts w:hint="eastAsia" w:ascii="宋体" w:hAnsi="宋体" w:eastAsia="宋体" w:cs="宋体"/>
                      <w:color w:val="auto"/>
                      <w:sz w:val="21"/>
                      <w:szCs w:val="21"/>
                      <w:highlight w:val="none"/>
                      <w:lang w:val="en-US" w:eastAsia="zh-CN"/>
                    </w:rPr>
                  </w:pPr>
                </w:p>
                <w:p w14:paraId="3A5BB9D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p>
                <w:p w14:paraId="03C693B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费率</w:t>
                  </w:r>
                </w:p>
                <w:p w14:paraId="1934384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（万元</w:t>
                  </w:r>
                </w:p>
              </w:tc>
              <w:tc>
                <w:tcPr>
                  <w:tcW w:w="1560" w:type="dxa"/>
                  <w:noWrap w:val="0"/>
                  <w:vAlign w:val="center"/>
                </w:tcPr>
                <w:p w14:paraId="4FCAA163">
                  <w:pPr>
                    <w:adjustRightInd w:val="0"/>
                    <w:snapToGrid w:val="0"/>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货物招标</w:t>
                  </w:r>
                </w:p>
              </w:tc>
              <w:tc>
                <w:tcPr>
                  <w:tcW w:w="1560" w:type="dxa"/>
                  <w:noWrap w:val="0"/>
                  <w:vAlign w:val="center"/>
                </w:tcPr>
                <w:p w14:paraId="2C0BF39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服务招标</w:t>
                  </w:r>
                </w:p>
              </w:tc>
              <w:tc>
                <w:tcPr>
                  <w:tcW w:w="1560" w:type="dxa"/>
                  <w:noWrap w:val="0"/>
                  <w:vAlign w:val="center"/>
                </w:tcPr>
                <w:p w14:paraId="28F84287">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color w:val="auto"/>
                      <w:sz w:val="21"/>
                      <w:szCs w:val="21"/>
                      <w:highlight w:val="none"/>
                    </w:rPr>
                    <w:t>工程招标</w:t>
                  </w:r>
                </w:p>
              </w:tc>
            </w:tr>
            <w:tr w14:paraId="5BAA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02D80DD7">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100以下</w:t>
                  </w:r>
                </w:p>
              </w:tc>
              <w:tc>
                <w:tcPr>
                  <w:tcW w:w="1560" w:type="dxa"/>
                  <w:noWrap w:val="0"/>
                  <w:vAlign w:val="top"/>
                </w:tcPr>
                <w:p w14:paraId="469FE2F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1.5%</w:t>
                  </w:r>
                </w:p>
              </w:tc>
              <w:tc>
                <w:tcPr>
                  <w:tcW w:w="1560" w:type="dxa"/>
                  <w:noWrap w:val="0"/>
                  <w:vAlign w:val="top"/>
                </w:tcPr>
                <w:p w14:paraId="0FB14938">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1.5%</w:t>
                  </w:r>
                </w:p>
              </w:tc>
              <w:tc>
                <w:tcPr>
                  <w:tcW w:w="1560" w:type="dxa"/>
                  <w:noWrap w:val="0"/>
                  <w:vAlign w:val="top"/>
                </w:tcPr>
                <w:p w14:paraId="70899F4E">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1.0%</w:t>
                  </w:r>
                </w:p>
              </w:tc>
            </w:tr>
            <w:tr w14:paraId="6C2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5AC96AFB">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100-500</w:t>
                  </w:r>
                </w:p>
              </w:tc>
              <w:tc>
                <w:tcPr>
                  <w:tcW w:w="1560" w:type="dxa"/>
                  <w:noWrap w:val="0"/>
                  <w:vAlign w:val="top"/>
                </w:tcPr>
                <w:p w14:paraId="712CD0B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1.1%</w:t>
                  </w:r>
                </w:p>
              </w:tc>
              <w:tc>
                <w:tcPr>
                  <w:tcW w:w="1560" w:type="dxa"/>
                  <w:noWrap w:val="0"/>
                  <w:vAlign w:val="top"/>
                </w:tcPr>
                <w:p w14:paraId="6CD64BCE">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0.8%</w:t>
                  </w:r>
                </w:p>
              </w:tc>
              <w:tc>
                <w:tcPr>
                  <w:tcW w:w="1560" w:type="dxa"/>
                  <w:noWrap w:val="0"/>
                  <w:vAlign w:val="top"/>
                </w:tcPr>
                <w:p w14:paraId="5244B3B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0.7%</w:t>
                  </w:r>
                </w:p>
              </w:tc>
            </w:tr>
            <w:tr w14:paraId="4562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560" w:type="dxa"/>
                  <w:noWrap w:val="0"/>
                  <w:vAlign w:val="top"/>
                </w:tcPr>
                <w:p w14:paraId="5826DFA3">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500-1000</w:t>
                  </w:r>
                </w:p>
              </w:tc>
              <w:tc>
                <w:tcPr>
                  <w:tcW w:w="1560" w:type="dxa"/>
                  <w:noWrap w:val="0"/>
                  <w:vAlign w:val="top"/>
                </w:tcPr>
                <w:p w14:paraId="0B69F6C3">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0.8%</w:t>
                  </w:r>
                </w:p>
              </w:tc>
              <w:tc>
                <w:tcPr>
                  <w:tcW w:w="1560" w:type="dxa"/>
                  <w:noWrap w:val="0"/>
                  <w:vAlign w:val="top"/>
                </w:tcPr>
                <w:p w14:paraId="147D42CB">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0.45%</w:t>
                  </w:r>
                </w:p>
              </w:tc>
              <w:tc>
                <w:tcPr>
                  <w:tcW w:w="1560" w:type="dxa"/>
                  <w:noWrap w:val="0"/>
                  <w:vAlign w:val="top"/>
                </w:tcPr>
                <w:p w14:paraId="3663648A">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0.55%</w:t>
                  </w:r>
                </w:p>
              </w:tc>
            </w:tr>
            <w:tr w14:paraId="5854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1E4DF4B6">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1000-5000</w:t>
                  </w:r>
                </w:p>
              </w:tc>
              <w:tc>
                <w:tcPr>
                  <w:tcW w:w="1560" w:type="dxa"/>
                  <w:noWrap w:val="0"/>
                  <w:vAlign w:val="top"/>
                </w:tcPr>
                <w:p w14:paraId="2E6DD27A">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0.5%</w:t>
                  </w:r>
                </w:p>
              </w:tc>
              <w:tc>
                <w:tcPr>
                  <w:tcW w:w="1560" w:type="dxa"/>
                  <w:noWrap w:val="0"/>
                  <w:vAlign w:val="top"/>
                </w:tcPr>
                <w:p w14:paraId="6B5C47E2">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0.25%</w:t>
                  </w:r>
                </w:p>
              </w:tc>
              <w:tc>
                <w:tcPr>
                  <w:tcW w:w="1560" w:type="dxa"/>
                  <w:noWrap w:val="0"/>
                  <w:vAlign w:val="top"/>
                </w:tcPr>
                <w:p w14:paraId="0B4ACF47">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0.35%</w:t>
                  </w:r>
                </w:p>
              </w:tc>
            </w:tr>
            <w:tr w14:paraId="1478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200D4551">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5000-10000</w:t>
                  </w:r>
                </w:p>
              </w:tc>
              <w:tc>
                <w:tcPr>
                  <w:tcW w:w="1560" w:type="dxa"/>
                  <w:noWrap w:val="0"/>
                  <w:vAlign w:val="top"/>
                </w:tcPr>
                <w:p w14:paraId="3FFD1184">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0.25%</w:t>
                  </w:r>
                </w:p>
              </w:tc>
              <w:tc>
                <w:tcPr>
                  <w:tcW w:w="1560" w:type="dxa"/>
                  <w:noWrap w:val="0"/>
                  <w:vAlign w:val="top"/>
                </w:tcPr>
                <w:p w14:paraId="02A9DD0F">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0.1%</w:t>
                  </w:r>
                </w:p>
              </w:tc>
              <w:tc>
                <w:tcPr>
                  <w:tcW w:w="1560" w:type="dxa"/>
                  <w:noWrap w:val="0"/>
                  <w:vAlign w:val="top"/>
                </w:tcPr>
                <w:p w14:paraId="2270FC69">
                  <w:pPr>
                    <w:spacing w:line="50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0.2%</w:t>
                  </w:r>
                </w:p>
              </w:tc>
            </w:tr>
          </w:tbl>
          <w:p w14:paraId="62C59D2A">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☑参照</w:t>
            </w:r>
            <w:r>
              <w:rPr>
                <w:rFonts w:hint="eastAsia" w:ascii="宋体" w:hAnsi="宋体" w:eastAsia="宋体" w:cs="宋体"/>
                <w:color w:val="auto"/>
                <w:sz w:val="21"/>
                <w:highlight w:val="none"/>
                <w:lang w:val="en-US" w:eastAsia="zh-CN"/>
              </w:rPr>
              <w:t>国家发改委（计价格[2002]1980号）规定的</w:t>
            </w:r>
            <w:r>
              <w:rPr>
                <w:rFonts w:hint="eastAsia" w:hAnsi="宋体" w:cs="宋体"/>
                <w:color w:val="auto"/>
                <w:sz w:val="21"/>
                <w:highlight w:val="none"/>
                <w:lang w:val="en-US" w:eastAsia="zh-CN"/>
              </w:rPr>
              <w:t>“工程类”</w:t>
            </w:r>
            <w:r>
              <w:rPr>
                <w:rFonts w:hint="eastAsia" w:ascii="宋体" w:hAnsi="宋体" w:eastAsia="宋体" w:cs="宋体"/>
                <w:color w:val="auto"/>
                <w:sz w:val="21"/>
                <w:highlight w:val="none"/>
                <w:lang w:val="en-US" w:eastAsia="zh-CN"/>
              </w:rPr>
              <w:t>收费标准</w:t>
            </w:r>
          </w:p>
          <w:p w14:paraId="683E4F93">
            <w:pPr>
              <w:pStyle w:val="16"/>
              <w:pageBreakBefore w:val="0"/>
              <w:kinsoku/>
              <w:topLinePunct w:val="0"/>
              <w:bidi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highlight w:val="none"/>
                <w:lang w:val="en-US" w:eastAsia="zh-CN"/>
              </w:rPr>
              <w:t>收取。</w:t>
            </w:r>
          </w:p>
          <w:p w14:paraId="3D248973">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固定采购代理收费</w:t>
            </w:r>
            <w:r>
              <w:rPr>
                <w:rFonts w:hint="eastAsia" w:hAnsi="宋体" w:cs="宋体"/>
                <w:color w:val="auto"/>
                <w:sz w:val="21"/>
                <w:highlight w:val="none"/>
                <w:lang w:val="en-US" w:eastAsia="zh-CN"/>
              </w:rPr>
              <w:t xml:space="preserve">：     </w:t>
            </w:r>
            <w:r>
              <w:rPr>
                <w:rFonts w:hint="eastAsia" w:ascii="宋体" w:hAnsi="宋体" w:eastAsia="宋体" w:cs="宋体"/>
                <w:color w:val="auto"/>
                <w:sz w:val="21"/>
                <w:highlight w:val="none"/>
                <w:lang w:val="en-US" w:eastAsia="zh-CN"/>
              </w:rPr>
              <w:t>元</w:t>
            </w:r>
          </w:p>
          <w:p w14:paraId="716B890B">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1F6507AA">
            <w:pPr>
              <w:pStyle w:val="1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w:t>
            </w:r>
            <w:r>
              <w:rPr>
                <w:rFonts w:hint="eastAsia" w:hAnsi="宋体" w:eastAsia="宋体" w:cs="宋体"/>
                <w:color w:val="auto"/>
                <w:sz w:val="21"/>
                <w:szCs w:val="21"/>
                <w:highlight w:val="none"/>
                <w:lang w:val="en-US" w:eastAsia="zh-CN"/>
              </w:rPr>
              <w:t>广西中启招标咨询有限公司</w:t>
            </w:r>
          </w:p>
          <w:p w14:paraId="4BB1C117">
            <w:pPr>
              <w:pStyle w:val="1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开户银行：广西北部湾银行股份有限公司南宁市秀灵支行</w:t>
            </w:r>
          </w:p>
          <w:p w14:paraId="36327F99">
            <w:pPr>
              <w:pStyle w:val="16"/>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银行账号：8050 1770 2500 001</w:t>
            </w:r>
          </w:p>
          <w:p w14:paraId="31A66FD3">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bidi="ar-SA"/>
              </w:rPr>
              <w:t>备注信息：某项目编号或项目名称采购代理服务费。</w:t>
            </w:r>
          </w:p>
        </w:tc>
      </w:tr>
      <w:tr w14:paraId="59D5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77C4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4FFBF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A14BB06">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45D26301">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4DCA67F">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7286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21A53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7FBAE1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623D6B5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3A52F3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707D8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A45D3D5">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A57E06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p w14:paraId="22A2D058">
            <w:pPr>
              <w:pStyle w:val="16"/>
              <w:snapToGrid w:val="0"/>
              <w:spacing w:line="360" w:lineRule="auto"/>
              <w:jc w:val="left"/>
              <w:rPr>
                <w:rFonts w:hint="default" w:ascii="宋体" w:hAnsi="宋体" w:eastAsia="宋体" w:cs="宋体"/>
                <w:color w:val="auto"/>
                <w:sz w:val="21"/>
                <w:highlight w:val="none"/>
                <w:lang w:val="en-US" w:eastAsia="zh-CN"/>
              </w:rPr>
            </w:pPr>
            <w:r>
              <w:rPr>
                <w:rFonts w:hint="eastAsia" w:hAnsi="宋体" w:cs="宋体"/>
                <w:b/>
                <w:bCs/>
                <w:color w:val="auto"/>
                <w:sz w:val="21"/>
                <w:highlight w:val="none"/>
                <w:lang w:val="en-US" w:eastAsia="zh-CN"/>
              </w:rPr>
              <w:t>6.公路工程相关专业职称包括公路工程、桥梁工程、公路与桥梁工程、交通土建、隧道(地下结构)工程、交通工程等专业职称。</w:t>
            </w:r>
          </w:p>
        </w:tc>
      </w:tr>
    </w:tbl>
    <w:p w14:paraId="4073A555">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4" w:name="_Toc18606"/>
      <w:bookmarkStart w:id="45" w:name="_Toc28698"/>
      <w:bookmarkStart w:id="46" w:name="_Toc3460"/>
      <w:r>
        <w:rPr>
          <w:rFonts w:hint="eastAsia" w:ascii="宋体" w:hAnsi="宋体" w:eastAsia="宋体" w:cs="宋体"/>
          <w:b w:val="0"/>
          <w:color w:val="auto"/>
          <w:highlight w:val="none"/>
        </w:rPr>
        <w:t>第二节 供应商须知正文</w:t>
      </w:r>
      <w:bookmarkEnd w:id="44"/>
      <w:bookmarkEnd w:id="45"/>
      <w:bookmarkEnd w:id="46"/>
    </w:p>
    <w:p w14:paraId="1F754160">
      <w:pPr>
        <w:pStyle w:val="4"/>
        <w:spacing w:before="0" w:after="0" w:line="360" w:lineRule="auto"/>
        <w:rPr>
          <w:rFonts w:hint="eastAsia" w:ascii="宋体" w:hAnsi="宋体" w:eastAsia="宋体" w:cs="宋体"/>
          <w:b/>
          <w:bCs w:val="0"/>
          <w:color w:val="auto"/>
          <w:highlight w:val="none"/>
        </w:rPr>
      </w:pPr>
      <w:bookmarkStart w:id="47" w:name="_Toc6602"/>
      <w:bookmarkStart w:id="48" w:name="_Toc5632"/>
      <w:bookmarkStart w:id="49" w:name="_Toc4039"/>
      <w:r>
        <w:rPr>
          <w:rFonts w:hint="eastAsia" w:ascii="宋体" w:hAnsi="宋体" w:eastAsia="宋体" w:cs="宋体"/>
          <w:b/>
          <w:bCs w:val="0"/>
          <w:color w:val="auto"/>
          <w:highlight w:val="none"/>
        </w:rPr>
        <w:t>一、总则</w:t>
      </w:r>
      <w:bookmarkEnd w:id="47"/>
      <w:bookmarkEnd w:id="48"/>
      <w:bookmarkEnd w:id="49"/>
    </w:p>
    <w:p w14:paraId="0BDC59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3E16F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289E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E1B45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1DA54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386DA2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9E3DA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4420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2.4“工程”是指除货物和服务以外的其他政府采购对象。</w:t>
      </w:r>
    </w:p>
    <w:p w14:paraId="29D3C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165C2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3E538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1B20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09BC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A88F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076BA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3752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B16E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5462F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53D5E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B55CF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F0F5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eastAsia="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12DC93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ED87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1BE3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B29335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43A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5884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3424F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253456A3">
      <w:pPr>
        <w:spacing w:line="360" w:lineRule="auto"/>
        <w:ind w:firstLine="482" w:firstLineChars="200"/>
        <w:rPr>
          <w:rFonts w:hint="eastAsia" w:ascii="宋体" w:hAnsi="宋体" w:eastAsia="宋体" w:cs="宋体"/>
          <w:b/>
          <w:bCs/>
          <w:color w:val="auto"/>
          <w:sz w:val="24"/>
          <w:highlight w:val="none"/>
        </w:rPr>
      </w:pPr>
      <w:bookmarkStart w:id="50" w:name="_Toc254970532"/>
      <w:bookmarkStart w:id="51" w:name="_Toc254970673"/>
      <w:r>
        <w:rPr>
          <w:rFonts w:hint="eastAsia" w:ascii="宋体" w:hAnsi="宋体" w:eastAsia="宋体" w:cs="宋体"/>
          <w:b/>
          <w:bCs/>
          <w:color w:val="auto"/>
          <w:sz w:val="24"/>
          <w:highlight w:val="none"/>
        </w:rPr>
        <w:t>7.特别说明</w:t>
      </w:r>
      <w:bookmarkEnd w:id="50"/>
      <w:bookmarkEnd w:id="51"/>
    </w:p>
    <w:p w14:paraId="1242B928">
      <w:pPr>
        <w:spacing w:line="360" w:lineRule="auto"/>
        <w:ind w:firstLine="420" w:firstLineChars="200"/>
        <w:rPr>
          <w:rFonts w:hint="eastAsia" w:ascii="宋体" w:hAnsi="宋体" w:eastAsia="宋体" w:cs="宋体"/>
          <w:color w:val="auto"/>
          <w:szCs w:val="21"/>
          <w:highlight w:val="none"/>
        </w:rPr>
      </w:pPr>
      <w:bookmarkStart w:id="52" w:name="_8.1提供相同品牌产品且通过资格审查、符合性审查的不同投标人参加同一合"/>
      <w:bookmarkEnd w:id="52"/>
      <w:r>
        <w:rPr>
          <w:rFonts w:hint="eastAsia" w:ascii="宋体" w:hAnsi="宋体" w:eastAsia="宋体" w:cs="宋体"/>
          <w:color w:val="auto"/>
          <w:szCs w:val="21"/>
          <w:highlight w:val="none"/>
        </w:rPr>
        <w:t>7.1</w:t>
      </w:r>
      <w:bookmarkStart w:id="53"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7EA3F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F1021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08F9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E39F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09EB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649EA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960D9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E2E4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5FA4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05F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F4C60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72425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8CB29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7B31F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917A3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A93BAE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9CD4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94DE0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6609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B9B3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22055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B6C0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530BE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6529A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FECF430">
      <w:pPr>
        <w:bidi w:val="0"/>
        <w:spacing w:line="360" w:lineRule="auto"/>
        <w:rPr>
          <w:rFonts w:hint="eastAsia" w:ascii="宋体" w:hAnsi="宋体" w:eastAsia="宋体" w:cs="宋体"/>
          <w:color w:val="auto"/>
          <w:highlight w:val="none"/>
        </w:rPr>
      </w:pPr>
      <w:bookmarkStart w:id="54" w:name="_Toc254970534"/>
      <w:bookmarkStart w:id="55" w:name="_Toc254970675"/>
    </w:p>
    <w:p w14:paraId="4F53FD38">
      <w:pPr>
        <w:pStyle w:val="4"/>
        <w:spacing w:before="0" w:after="0" w:line="360" w:lineRule="auto"/>
        <w:rPr>
          <w:rFonts w:hint="eastAsia" w:ascii="宋体" w:hAnsi="宋体" w:eastAsia="宋体" w:cs="宋体"/>
          <w:b/>
          <w:bCs w:val="0"/>
          <w:color w:val="auto"/>
          <w:highlight w:val="none"/>
        </w:rPr>
      </w:pPr>
      <w:bookmarkStart w:id="56" w:name="_Toc16003"/>
      <w:bookmarkStart w:id="57" w:name="_Toc22797"/>
      <w:bookmarkStart w:id="58" w:name="_Toc25818"/>
      <w:r>
        <w:rPr>
          <w:rFonts w:hint="eastAsia" w:ascii="宋体" w:hAnsi="宋体" w:eastAsia="宋体" w:cs="宋体"/>
          <w:b/>
          <w:bCs w:val="0"/>
          <w:color w:val="auto"/>
          <w:highlight w:val="none"/>
        </w:rPr>
        <w:t>二、磋商文件</w:t>
      </w:r>
      <w:bookmarkEnd w:id="54"/>
      <w:bookmarkEnd w:id="55"/>
      <w:bookmarkEnd w:id="56"/>
      <w:bookmarkEnd w:id="57"/>
      <w:bookmarkEnd w:id="58"/>
    </w:p>
    <w:p w14:paraId="38CC45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CCA5BD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513226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A38E5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01332D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3162F45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55763F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740F22C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eastAsia="宋体" w:cs="宋体"/>
          <w:color w:val="auto"/>
          <w:szCs w:val="21"/>
          <w:highlight w:val="none"/>
          <w:lang w:val="en-US" w:eastAsia="zh-CN"/>
        </w:rPr>
        <w:t>工程量清单</w:t>
      </w:r>
    </w:p>
    <w:p w14:paraId="7F79D23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eastAsia="宋体" w:cs="宋体"/>
          <w:color w:val="auto"/>
          <w:szCs w:val="21"/>
          <w:highlight w:val="none"/>
          <w:lang w:val="en-US" w:eastAsia="zh-CN"/>
        </w:rPr>
        <w:t>图纸</w:t>
      </w:r>
    </w:p>
    <w:p w14:paraId="70D805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730792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81CA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F7A98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F0D6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1397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3C7B45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6E6D48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2E36AB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A44DD86">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0E98866A">
      <w:pPr>
        <w:pStyle w:val="13"/>
        <w:spacing w:line="360" w:lineRule="auto"/>
        <w:rPr>
          <w:rFonts w:hint="eastAsia" w:ascii="宋体" w:hAnsi="宋体" w:eastAsia="宋体" w:cs="宋体"/>
          <w:color w:val="auto"/>
          <w:highlight w:val="none"/>
        </w:rPr>
      </w:pPr>
    </w:p>
    <w:p w14:paraId="38C00437">
      <w:pPr>
        <w:pStyle w:val="4"/>
        <w:spacing w:before="0" w:after="0" w:line="360" w:lineRule="auto"/>
        <w:rPr>
          <w:rFonts w:hint="eastAsia" w:ascii="宋体" w:hAnsi="宋体" w:eastAsia="宋体" w:cs="宋体"/>
          <w:b/>
          <w:bCs w:val="0"/>
          <w:color w:val="auto"/>
          <w:highlight w:val="none"/>
        </w:rPr>
      </w:pPr>
      <w:bookmarkStart w:id="59" w:name="_Toc18572"/>
      <w:bookmarkStart w:id="60" w:name="_Toc30069"/>
      <w:bookmarkStart w:id="61" w:name="_Toc30454"/>
      <w:r>
        <w:rPr>
          <w:rFonts w:hint="eastAsia" w:ascii="宋体" w:hAnsi="宋体" w:eastAsia="宋体" w:cs="宋体"/>
          <w:b/>
          <w:bCs w:val="0"/>
          <w:color w:val="auto"/>
          <w:highlight w:val="none"/>
        </w:rPr>
        <w:t>三、响应文件的编制</w:t>
      </w:r>
      <w:bookmarkEnd w:id="59"/>
      <w:bookmarkEnd w:id="60"/>
      <w:bookmarkEnd w:id="61"/>
    </w:p>
    <w:p w14:paraId="4B124C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7168F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A09C4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4CE1B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CF2B3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7D62434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35B083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6AEB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144E15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DE69D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5D67E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DC35925">
      <w:pPr>
        <w:pageBreakBefore w:val="0"/>
        <w:kinsoku/>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供应商没有按照磋商文件要求提供全部资料，或者供应商没有对</w:t>
      </w:r>
      <w:r>
        <w:rPr>
          <w:rFonts w:hint="eastAsia" w:ascii="宋体" w:hAnsi="宋体" w:eastAsia="宋体" w:cs="宋体"/>
          <w:color w:val="auto"/>
          <w:szCs w:val="21"/>
          <w:highlight w:val="none"/>
          <w:lang w:val="en-US" w:eastAsia="zh-CN"/>
        </w:rPr>
        <w:t>竞争性</w:t>
      </w:r>
      <w:r>
        <w:rPr>
          <w:rFonts w:hint="eastAsia" w:ascii="宋体" w:hAnsi="宋体" w:eastAsia="宋体" w:cs="宋体"/>
          <w:color w:val="auto"/>
          <w:szCs w:val="21"/>
          <w:highlight w:val="none"/>
        </w:rPr>
        <w:t>磋商文件在各方面作出实质性响应可能导致其响应无效，是供应商应当考虑的风险。各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人在编制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文件时请按照</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文件规定的编排格式进行，不按要求提交齐全的文件、混乱的编排导致</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文件被误读或</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查找不到有效文件是造成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文件无效的风险。</w:t>
      </w:r>
      <w:r>
        <w:rPr>
          <w:rFonts w:hint="eastAsia" w:ascii="宋体" w:hAnsi="宋体" w:eastAsia="宋体" w:cs="宋体"/>
          <w:b/>
          <w:bCs/>
          <w:color w:val="auto"/>
          <w:highlight w:val="none"/>
        </w:rPr>
        <w:t>▲响应文件内容不齐全、未按规定的文件格式编制的、没有对</w:t>
      </w:r>
      <w:r>
        <w:rPr>
          <w:rFonts w:hint="eastAsia" w:ascii="宋体" w:hAnsi="宋体" w:eastAsia="宋体" w:cs="宋体"/>
          <w:b/>
          <w:bCs/>
          <w:color w:val="auto"/>
          <w:highlight w:val="none"/>
          <w:lang w:val="en-US" w:eastAsia="zh-CN"/>
        </w:rPr>
        <w:t>竞争性磋商</w:t>
      </w:r>
      <w:r>
        <w:rPr>
          <w:rFonts w:hint="eastAsia" w:ascii="宋体" w:hAnsi="宋体" w:eastAsia="宋体" w:cs="宋体"/>
          <w:b/>
          <w:bCs/>
          <w:color w:val="auto"/>
          <w:highlight w:val="none"/>
        </w:rPr>
        <w:t>文件作出实质性响应，</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29939C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A361940">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709506A">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9A45D30">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C444FB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500093B">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C0E1A8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CACDC8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A373E15">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15.3.3响应报价（包含首次报价、最后报价）超过分项采购预算金额或者最高限价的，其响应文件将作无效处理。</w:t>
      </w:r>
    </w:p>
    <w:p w14:paraId="0EE5BF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3198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6826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99A4F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DF304D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1F94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669792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978DD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E26A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06CB4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2"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2"/>
      <w:r>
        <w:rPr>
          <w:rFonts w:hint="eastAsia" w:ascii="宋体" w:hAnsi="宋体" w:eastAsia="宋体" w:cs="宋体"/>
          <w:color w:val="auto"/>
          <w:szCs w:val="21"/>
          <w:highlight w:val="none"/>
        </w:rPr>
        <w:t>，否则其响应文件按无效响应处理。骑缝盖公章不视为在规定位置盖章。</w:t>
      </w:r>
    </w:p>
    <w:p w14:paraId="4C82E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52B175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62C8C3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551B2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EFF6F2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48206D1C">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3028B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238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C2C2F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F892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97E68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9D2DD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BCF29D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B7D7C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A0997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E28FCA0">
      <w:pPr>
        <w:spacing w:line="360" w:lineRule="auto"/>
        <w:ind w:firstLine="482" w:firstLineChars="200"/>
        <w:rPr>
          <w:rFonts w:hint="eastAsia" w:ascii="宋体" w:hAnsi="宋体" w:eastAsia="宋体" w:cs="宋体"/>
          <w:b/>
          <w:bCs/>
          <w:color w:val="auto"/>
          <w:sz w:val="24"/>
          <w:highlight w:val="none"/>
        </w:rPr>
      </w:pPr>
      <w:bookmarkStart w:id="63" w:name="_Hlk45702405"/>
      <w:r>
        <w:rPr>
          <w:rFonts w:hint="eastAsia" w:ascii="宋体" w:hAnsi="宋体" w:eastAsia="宋体" w:cs="宋体"/>
          <w:b/>
          <w:bCs/>
          <w:color w:val="auto"/>
          <w:sz w:val="24"/>
          <w:highlight w:val="none"/>
        </w:rPr>
        <w:t>22. 首次响应文件的退回</w:t>
      </w:r>
    </w:p>
    <w:p w14:paraId="7E66A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339365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0605B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63"/>
    </w:p>
    <w:p w14:paraId="3F84C2AC">
      <w:pPr>
        <w:pStyle w:val="13"/>
        <w:spacing w:line="360" w:lineRule="auto"/>
        <w:rPr>
          <w:rFonts w:hint="eastAsia" w:ascii="宋体" w:hAnsi="宋体" w:eastAsia="宋体" w:cs="宋体"/>
          <w:color w:val="auto"/>
          <w:highlight w:val="none"/>
        </w:rPr>
      </w:pPr>
    </w:p>
    <w:p w14:paraId="2AC736E3">
      <w:pPr>
        <w:pStyle w:val="4"/>
        <w:spacing w:before="0" w:after="0" w:line="360" w:lineRule="auto"/>
        <w:rPr>
          <w:rFonts w:hint="eastAsia" w:ascii="宋体" w:hAnsi="宋体" w:eastAsia="宋体" w:cs="宋体"/>
          <w:b/>
          <w:bCs w:val="0"/>
          <w:color w:val="auto"/>
          <w:highlight w:val="none"/>
        </w:rPr>
      </w:pPr>
      <w:bookmarkStart w:id="64" w:name="_Toc27120"/>
      <w:bookmarkStart w:id="65" w:name="_Toc30168"/>
      <w:bookmarkStart w:id="66" w:name="_Toc25351"/>
      <w:r>
        <w:rPr>
          <w:rFonts w:hint="eastAsia" w:ascii="宋体" w:hAnsi="宋体" w:eastAsia="宋体" w:cs="宋体"/>
          <w:b/>
          <w:bCs w:val="0"/>
          <w:color w:val="auto"/>
          <w:highlight w:val="none"/>
        </w:rPr>
        <w:t>四、评审及磋商</w:t>
      </w:r>
      <w:bookmarkEnd w:id="64"/>
      <w:bookmarkEnd w:id="65"/>
      <w:bookmarkEnd w:id="66"/>
    </w:p>
    <w:p w14:paraId="427EA1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FC7D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3DED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793C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72EED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A1D1C83">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5B46EFF0">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6EF2A890">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63228C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5C93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5838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24E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71418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A7B9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13D1A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CCD44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DC00C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4D5708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1BD7FB0">
      <w:pPr>
        <w:pStyle w:val="13"/>
        <w:spacing w:line="360" w:lineRule="auto"/>
        <w:rPr>
          <w:rFonts w:hint="eastAsia" w:ascii="宋体" w:hAnsi="宋体" w:eastAsia="宋体" w:cs="宋体"/>
          <w:color w:val="auto"/>
          <w:highlight w:val="none"/>
        </w:rPr>
      </w:pPr>
    </w:p>
    <w:p w14:paraId="28437A30">
      <w:pPr>
        <w:pStyle w:val="4"/>
        <w:spacing w:before="0" w:after="0" w:line="360" w:lineRule="auto"/>
        <w:rPr>
          <w:rFonts w:hint="eastAsia" w:ascii="宋体" w:hAnsi="宋体" w:eastAsia="宋体" w:cs="宋体"/>
          <w:b/>
          <w:bCs w:val="0"/>
          <w:color w:val="auto"/>
          <w:highlight w:val="none"/>
        </w:rPr>
      </w:pPr>
      <w:bookmarkStart w:id="67" w:name="_Toc24541"/>
      <w:bookmarkStart w:id="68" w:name="_Toc26245"/>
      <w:bookmarkStart w:id="69" w:name="_Toc24055"/>
      <w:r>
        <w:rPr>
          <w:rFonts w:hint="eastAsia" w:ascii="宋体" w:hAnsi="宋体" w:eastAsia="宋体" w:cs="宋体"/>
          <w:b/>
          <w:bCs w:val="0"/>
          <w:color w:val="auto"/>
          <w:highlight w:val="none"/>
        </w:rPr>
        <w:t>五、成交及合同</w:t>
      </w:r>
      <w:bookmarkEnd w:id="67"/>
      <w:bookmarkEnd w:id="68"/>
      <w:bookmarkEnd w:id="69"/>
    </w:p>
    <w:p w14:paraId="3938F1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0932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17B6B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8BA80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7E79E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F83F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711EA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773ACEE">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42127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EEB043F">
      <w:pPr>
        <w:pStyle w:val="31"/>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3663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74C72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99B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495DC8FA">
      <w:pPr>
        <w:pStyle w:val="31"/>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C1E4D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21E64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63A42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76375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EBD43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B7420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72921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5FFEB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1CFCF9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5D72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4CD225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DA2AB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9F1E8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F0539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C5CE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3C53A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138E0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B42D6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383F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6A4B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B4661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DC3F7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0" w:name="_Toc80205930"/>
    </w:p>
    <w:p w14:paraId="715D86AD">
      <w:pPr>
        <w:pStyle w:val="13"/>
        <w:spacing w:line="360" w:lineRule="auto"/>
        <w:rPr>
          <w:rFonts w:hint="eastAsia" w:ascii="宋体" w:hAnsi="宋体" w:eastAsia="宋体" w:cs="宋体"/>
          <w:color w:val="auto"/>
          <w:highlight w:val="none"/>
        </w:rPr>
      </w:pPr>
    </w:p>
    <w:p w14:paraId="70006BE2">
      <w:pPr>
        <w:pStyle w:val="4"/>
        <w:spacing w:before="0" w:after="0" w:line="360" w:lineRule="auto"/>
        <w:rPr>
          <w:rFonts w:hint="eastAsia" w:ascii="宋体" w:hAnsi="宋体" w:eastAsia="宋体" w:cs="宋体"/>
          <w:b/>
          <w:bCs w:val="0"/>
          <w:color w:val="auto"/>
          <w:highlight w:val="none"/>
        </w:rPr>
      </w:pPr>
      <w:bookmarkStart w:id="71" w:name="_Toc12020"/>
      <w:bookmarkStart w:id="72" w:name="_Toc7926"/>
      <w:bookmarkStart w:id="73" w:name="_Toc15338"/>
      <w:r>
        <w:rPr>
          <w:rFonts w:hint="eastAsia" w:ascii="宋体" w:hAnsi="宋体" w:eastAsia="宋体" w:cs="宋体"/>
          <w:b/>
          <w:bCs w:val="0"/>
          <w:color w:val="auto"/>
          <w:highlight w:val="none"/>
        </w:rPr>
        <w:t>六、验收</w:t>
      </w:r>
      <w:bookmarkEnd w:id="70"/>
      <w:bookmarkEnd w:id="71"/>
      <w:bookmarkEnd w:id="72"/>
      <w:bookmarkEnd w:id="73"/>
    </w:p>
    <w:p w14:paraId="6934564B">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2427B35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7E64B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16A927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C5F1F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3B7D1F">
      <w:pPr>
        <w:pStyle w:val="13"/>
        <w:spacing w:line="360" w:lineRule="auto"/>
        <w:rPr>
          <w:rFonts w:hint="eastAsia" w:ascii="宋体" w:hAnsi="宋体" w:eastAsia="宋体" w:cs="宋体"/>
          <w:color w:val="auto"/>
          <w:highlight w:val="none"/>
        </w:rPr>
      </w:pPr>
    </w:p>
    <w:p w14:paraId="4E2FE69D">
      <w:pPr>
        <w:pStyle w:val="4"/>
        <w:spacing w:before="0" w:after="0" w:line="360" w:lineRule="auto"/>
        <w:rPr>
          <w:rFonts w:hint="eastAsia" w:ascii="宋体" w:hAnsi="宋体" w:eastAsia="宋体" w:cs="宋体"/>
          <w:b/>
          <w:bCs w:val="0"/>
          <w:color w:val="auto"/>
          <w:highlight w:val="none"/>
        </w:rPr>
      </w:pPr>
      <w:bookmarkStart w:id="74" w:name="_Toc14544"/>
      <w:bookmarkStart w:id="75" w:name="_Toc12694"/>
      <w:bookmarkStart w:id="76" w:name="_Toc3779"/>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74"/>
      <w:bookmarkEnd w:id="75"/>
      <w:bookmarkEnd w:id="76"/>
    </w:p>
    <w:p w14:paraId="09ACB6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DBE249B">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5993A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6EBA3D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3945173">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DC00C20">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766A39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45065EA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1E5AD2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1AF7580A">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22AC9235">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线下渠道：在“南宁市公共资源交易中心”官网（网址：</w:t>
      </w: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http://www.nnggzy.org.cn）“交易信息-政府采购-政府采购信用融资”中融资银行和南宁市企业融资服务中心专栏信息申请政府采购信用融资。</w:t>
      </w:r>
      <w:r>
        <w:rPr>
          <w:rFonts w:hint="eastAsia" w:ascii="宋体" w:hAnsi="宋体" w:eastAsia="宋体" w:cs="宋体"/>
          <w:color w:val="auto"/>
          <w:sz w:val="21"/>
          <w:highlight w:val="none"/>
        </w:rPr>
        <w:fldChar w:fldCharType="end"/>
      </w:r>
    </w:p>
    <w:p w14:paraId="782C239F">
      <w:pPr>
        <w:pStyle w:val="16"/>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A116757">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50C375D1">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20EF7DC9">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40C2C041">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213A4F07">
      <w:pPr>
        <w:pStyle w:val="2"/>
        <w:spacing w:line="360" w:lineRule="auto"/>
        <w:jc w:val="center"/>
        <w:rPr>
          <w:rFonts w:hint="eastAsia" w:ascii="宋体" w:hAnsi="宋体" w:eastAsia="宋体" w:cs="宋体"/>
          <w:b/>
          <w:bCs/>
          <w:color w:val="auto"/>
          <w:highlight w:val="none"/>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CEF8874">
      <w:pPr>
        <w:pStyle w:val="2"/>
        <w:spacing w:line="360" w:lineRule="auto"/>
        <w:jc w:val="center"/>
        <w:rPr>
          <w:rFonts w:hint="eastAsia" w:ascii="宋体" w:hAnsi="宋体" w:eastAsia="宋体" w:cs="宋体"/>
          <w:b/>
          <w:bCs/>
          <w:color w:val="auto"/>
          <w:highlight w:val="none"/>
        </w:rPr>
      </w:pPr>
      <w:bookmarkStart w:id="77" w:name="_Toc22508"/>
      <w:bookmarkStart w:id="78" w:name="_Toc16334"/>
      <w:bookmarkStart w:id="79" w:name="_Toc14829"/>
      <w:r>
        <w:rPr>
          <w:rFonts w:hint="eastAsia" w:ascii="宋体" w:hAnsi="宋体" w:eastAsia="宋体" w:cs="宋体"/>
          <w:b/>
          <w:bCs/>
          <w:color w:val="auto"/>
          <w:highlight w:val="none"/>
        </w:rPr>
        <w:t>第四章  评审程序、评审方法和评审标准</w:t>
      </w:r>
      <w:bookmarkEnd w:id="77"/>
      <w:bookmarkEnd w:id="78"/>
      <w:bookmarkEnd w:id="79"/>
    </w:p>
    <w:p w14:paraId="553F45D4">
      <w:pPr>
        <w:pStyle w:val="3"/>
        <w:spacing w:line="360" w:lineRule="auto"/>
        <w:jc w:val="center"/>
        <w:rPr>
          <w:rFonts w:hint="eastAsia" w:ascii="宋体" w:hAnsi="宋体" w:eastAsia="宋体" w:cs="宋体"/>
          <w:b w:val="0"/>
          <w:color w:val="auto"/>
          <w:highlight w:val="none"/>
          <w:lang w:eastAsia="zh-CN"/>
        </w:rPr>
      </w:pPr>
      <w:bookmarkStart w:id="80" w:name="_Toc8295"/>
      <w:bookmarkStart w:id="81" w:name="_Toc23306"/>
      <w:bookmarkStart w:id="82" w:name="_Toc2012"/>
      <w:r>
        <w:rPr>
          <w:rFonts w:hint="eastAsia" w:ascii="宋体" w:hAnsi="宋体" w:eastAsia="宋体" w:cs="宋体"/>
          <w:b w:val="0"/>
          <w:color w:val="auto"/>
          <w:highlight w:val="none"/>
        </w:rPr>
        <w:t>第一节 评审程序和评审方法</w:t>
      </w:r>
      <w:bookmarkEnd w:id="80"/>
      <w:bookmarkEnd w:id="81"/>
      <w:bookmarkEnd w:id="82"/>
    </w:p>
    <w:p w14:paraId="278855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46C8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2A00BC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7EE440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6DA18F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7BB21D6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lang w:val="en-US" w:eastAsia="zh-CN"/>
        </w:rPr>
        <w:t>网</w:t>
      </w:r>
      <w:r>
        <w:rPr>
          <w:rFonts w:hint="eastAsia" w:ascii="宋体" w:hAnsi="宋体" w:eastAsia="宋体" w:cs="宋体"/>
          <w:color w:val="auto"/>
          <w:szCs w:val="21"/>
          <w:highlight w:val="none"/>
          <w:lang w:eastAsia="zh-CN"/>
        </w:rPr>
        <w:t>”平台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6C6C9D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FC23AD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3AD85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54A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38F39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84CA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9D1B3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B669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56557C5C">
      <w:pPr>
        <w:spacing w:line="360" w:lineRule="auto"/>
        <w:ind w:firstLine="420" w:firstLineChars="200"/>
        <w:rPr>
          <w:rFonts w:hint="eastAsia" w:ascii="宋体" w:hAnsi="宋体" w:eastAsia="宋体" w:cs="宋体"/>
          <w:color w:val="auto"/>
          <w:szCs w:val="21"/>
          <w:highlight w:val="none"/>
        </w:rPr>
      </w:pPr>
      <w:bookmarkStart w:id="83"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3"/>
    </w:p>
    <w:p w14:paraId="01584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D3BF33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705A9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03FCDC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88CEA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595AA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1EDB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3CE8B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50B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F6F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8973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C3E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19A1D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3208D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CB4C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C6194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62BC0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34D8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93779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23F19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82DEC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8066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3C782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681A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CDA3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D5A16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C600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B205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96858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A63A2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58BA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4C6905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27A9F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80988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10ED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D633E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E84F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6BBC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808C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32523A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A50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EE2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C842A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78C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42117D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F295C77">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F36871F">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095A1E78">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B2C589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E098FB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5C18482">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89B8B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6EDFA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8058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353C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C05C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69E17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E99E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A6937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F342A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1C2C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680F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D4383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78501C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409088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7A76D6D6">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2C824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6F754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CBD5B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42977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0925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0BDBB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B7356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F9DA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9A614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7.评审复核</w:t>
      </w:r>
    </w:p>
    <w:p w14:paraId="4041D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74043365">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37B936C">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7A36D88">
      <w:pPr>
        <w:spacing w:line="360" w:lineRule="auto"/>
        <w:ind w:firstLine="420" w:firstLineChars="200"/>
        <w:rPr>
          <w:rFonts w:hint="eastAsia" w:ascii="宋体" w:hAnsi="宋体" w:eastAsia="宋体" w:cs="宋体"/>
          <w:color w:val="auto"/>
          <w:szCs w:val="21"/>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Cs w:val="21"/>
          <w:highlight w:val="none"/>
        </w:rPr>
        <w:t>8.1评审依据：磋商小组将以磋商响应文件为评审依据，对供应商的报价、技术、商务等方面内容按百分制打分。（计分方法按四舍五入取至百分位）</w:t>
      </w:r>
    </w:p>
    <w:tbl>
      <w:tblPr>
        <w:tblStyle w:val="26"/>
        <w:tblpPr w:leftFromText="180" w:rightFromText="180" w:vertAnchor="text" w:horzAnchor="page" w:tblpX="1232" w:tblpY="227"/>
        <w:tblOverlap w:val="never"/>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17"/>
        <w:gridCol w:w="5759"/>
        <w:gridCol w:w="840"/>
      </w:tblGrid>
      <w:tr w14:paraId="65E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10" w:type="dxa"/>
            <w:noWrap w:val="0"/>
            <w:vAlign w:val="center"/>
          </w:tcPr>
          <w:p w14:paraId="75DAE58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817" w:type="dxa"/>
            <w:noWrap w:val="0"/>
            <w:vAlign w:val="center"/>
          </w:tcPr>
          <w:p w14:paraId="0E10E1E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5759" w:type="dxa"/>
            <w:noWrap w:val="0"/>
            <w:vAlign w:val="center"/>
          </w:tcPr>
          <w:p w14:paraId="286B33E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40" w:type="dxa"/>
            <w:noWrap w:val="0"/>
            <w:vAlign w:val="center"/>
          </w:tcPr>
          <w:p w14:paraId="1C828B9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18A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10" w:type="dxa"/>
            <w:noWrap w:val="0"/>
            <w:vAlign w:val="center"/>
          </w:tcPr>
          <w:p w14:paraId="390EA9E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价格分（1</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分）</w:t>
            </w:r>
          </w:p>
        </w:tc>
        <w:tc>
          <w:tcPr>
            <w:tcW w:w="1817" w:type="dxa"/>
            <w:noWrap w:val="0"/>
            <w:vAlign w:val="center"/>
          </w:tcPr>
          <w:p w14:paraId="3CC831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5759" w:type="dxa"/>
            <w:noWrap w:val="0"/>
            <w:vAlign w:val="center"/>
          </w:tcPr>
          <w:p w14:paraId="6D0E54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s="Courier New"/>
                <w:bCs/>
                <w:color w:val="auto"/>
                <w:highlight w:val="none"/>
              </w:rPr>
              <w:t>本项目为</w:t>
            </w:r>
            <w:r>
              <w:rPr>
                <w:rFonts w:hint="eastAsia" w:ascii="宋体" w:hAnsi="宋体" w:cs="Courier New"/>
                <w:bCs/>
                <w:color w:val="auto"/>
                <w:highlight w:val="none"/>
                <w:lang w:val="en-US" w:eastAsia="zh-CN"/>
              </w:rPr>
              <w:t>小微</w:t>
            </w:r>
            <w:r>
              <w:rPr>
                <w:rFonts w:hint="eastAsia" w:ascii="宋体" w:hAnsi="宋体" w:cs="Courier New"/>
                <w:bCs/>
                <w:color w:val="auto"/>
                <w:highlight w:val="none"/>
              </w:rPr>
              <w:t>企业预留项目，参加本项目磋商的供应商必须为</w:t>
            </w:r>
            <w:r>
              <w:rPr>
                <w:rFonts w:hint="eastAsia" w:ascii="宋体" w:hAnsi="宋体" w:cs="Courier New"/>
                <w:bCs/>
                <w:color w:val="auto"/>
                <w:highlight w:val="none"/>
                <w:lang w:val="en-US" w:eastAsia="zh-CN"/>
              </w:rPr>
              <w:t>小微</w:t>
            </w:r>
            <w:r>
              <w:rPr>
                <w:rFonts w:hint="eastAsia" w:ascii="宋体" w:hAnsi="宋体" w:cs="Courier New"/>
                <w:bCs/>
                <w:color w:val="auto"/>
                <w:highlight w:val="none"/>
                <w:lang w:eastAsia="zh-CN"/>
              </w:rPr>
              <w:t>企业</w:t>
            </w:r>
            <w:r>
              <w:rPr>
                <w:rFonts w:hint="eastAsia" w:ascii="宋体" w:hAnsi="宋体" w:cs="Courier New"/>
                <w:bCs/>
                <w:color w:val="auto"/>
                <w:highlight w:val="none"/>
              </w:rPr>
              <w:t>，或监狱企业，或残疾人福利性单位，否则竞标无效。价格评审时，参加本次项目竞标的供应商不重复享受政策，其评标报价=竞标报价。</w:t>
            </w:r>
          </w:p>
          <w:p w14:paraId="4477A9F2">
            <w:pPr>
              <w:spacing w:line="360" w:lineRule="atLeast"/>
              <w:ind w:firstLine="420" w:firstLineChars="200"/>
              <w:rPr>
                <w:rFonts w:ascii="宋体" w:hAnsi="宋体" w:cs="Courier New"/>
                <w:bCs/>
                <w:color w:val="auto"/>
                <w:sz w:val="21"/>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）以进</w:t>
            </w:r>
            <w:r>
              <w:rPr>
                <w:rFonts w:hint="eastAsia" w:ascii="宋体" w:hAnsi="宋体" w:cs="Courier New"/>
                <w:bCs/>
                <w:color w:val="auto"/>
                <w:sz w:val="21"/>
                <w:szCs w:val="21"/>
                <w:highlight w:val="none"/>
              </w:rPr>
              <w:t>入比较与评价环节的最低的评审报价为基准价，基准价得分为</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r>
              <w:rPr>
                <w:rFonts w:hint="eastAsia" w:ascii="宋体" w:hAnsi="宋体" w:cs="Courier New"/>
                <w:bCs/>
                <w:color w:val="auto"/>
                <w:sz w:val="21"/>
                <w:szCs w:val="21"/>
                <w:highlight w:val="none"/>
              </w:rPr>
              <w:t>。</w:t>
            </w:r>
          </w:p>
          <w:p w14:paraId="508F8A7C">
            <w:pPr>
              <w:pStyle w:val="16"/>
              <w:keepNext w:val="0"/>
              <w:keepLines w:val="0"/>
              <w:pageBreakBefore w:val="0"/>
              <w:widowControl w:val="0"/>
              <w:kinsoku/>
              <w:wordWrap/>
              <w:overflowPunct/>
              <w:topLinePunct w:val="0"/>
              <w:autoSpaceDE/>
              <w:autoSpaceDN/>
              <w:bidi w:val="0"/>
              <w:adjustRightInd/>
              <w:snapToGrid/>
              <w:spacing w:line="430" w:lineRule="exact"/>
              <w:ind w:firstLine="210" w:firstLineChars="100"/>
              <w:jc w:val="left"/>
              <w:textAlignment w:val="auto"/>
              <w:rPr>
                <w:rFonts w:hint="eastAsia" w:ascii="宋体" w:hAnsi="宋体" w:eastAsia="宋体" w:cs="宋体"/>
                <w:b w:val="0"/>
                <w:bCs/>
                <w:color w:val="auto"/>
                <w:szCs w:val="21"/>
                <w:highlight w:val="none"/>
              </w:rPr>
            </w:pPr>
            <w:r>
              <w:rPr>
                <w:rFonts w:hint="eastAsia" w:ascii="宋体" w:hAnsi="宋体" w:cs="Courier New"/>
                <w:bCs/>
                <w:color w:val="auto"/>
                <w:sz w:val="21"/>
                <w:szCs w:val="21"/>
                <w:highlight w:val="none"/>
              </w:rPr>
              <w:t>（</w:t>
            </w:r>
            <w:r>
              <w:rPr>
                <w:rFonts w:hint="eastAsia" w:ascii="宋体" w:hAnsi="宋体" w:cs="Courier New"/>
                <w:bCs/>
                <w:color w:val="auto"/>
                <w:sz w:val="21"/>
                <w:szCs w:val="21"/>
                <w:highlight w:val="none"/>
                <w:lang w:val="en-US" w:eastAsia="zh-CN"/>
              </w:rPr>
              <w:t>3</w:t>
            </w:r>
            <w:r>
              <w:rPr>
                <w:rFonts w:hint="eastAsia" w:ascii="宋体" w:hAnsi="宋体" w:cs="Courier New"/>
                <w:bCs/>
                <w:color w:val="auto"/>
                <w:sz w:val="21"/>
                <w:szCs w:val="21"/>
                <w:highlight w:val="none"/>
              </w:rPr>
              <w:t>）价格分计算公式：报价得分=（基准价/最后报价）×</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p>
        </w:tc>
        <w:tc>
          <w:tcPr>
            <w:tcW w:w="840" w:type="dxa"/>
            <w:noWrap w:val="0"/>
            <w:vAlign w:val="center"/>
          </w:tcPr>
          <w:p w14:paraId="1568C9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val="en-US" w:eastAsia="zh-CN"/>
              </w:rPr>
              <w:t>0</w:t>
            </w:r>
            <w:r>
              <w:rPr>
                <w:rFonts w:hint="eastAsia" w:ascii="宋体" w:hAnsi="宋体" w:eastAsia="宋体" w:cs="宋体"/>
                <w:b w:val="0"/>
                <w:bCs/>
                <w:color w:val="auto"/>
                <w:kern w:val="0"/>
                <w:szCs w:val="21"/>
                <w:highlight w:val="none"/>
              </w:rPr>
              <w:t>分</w:t>
            </w:r>
          </w:p>
        </w:tc>
      </w:tr>
      <w:tr w14:paraId="2468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010" w:type="dxa"/>
            <w:vMerge w:val="restart"/>
            <w:noWrap w:val="0"/>
            <w:vAlign w:val="center"/>
          </w:tcPr>
          <w:p w14:paraId="34A8C88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0"/>
                <w:szCs w:val="21"/>
                <w:highlight w:val="none"/>
                <w:lang w:val="en-US" w:eastAsia="zh-CN"/>
              </w:rPr>
              <w:t>2、技术分（</w:t>
            </w:r>
            <w:r>
              <w:rPr>
                <w:rFonts w:hint="eastAsia" w:ascii="宋体" w:hAnsi="宋体" w:cs="宋体"/>
                <w:b/>
                <w:bCs/>
                <w:color w:val="auto"/>
                <w:kern w:val="0"/>
                <w:szCs w:val="21"/>
                <w:highlight w:val="none"/>
                <w:lang w:val="en-US" w:eastAsia="zh-CN"/>
              </w:rPr>
              <w:t>80</w:t>
            </w:r>
            <w:r>
              <w:rPr>
                <w:rFonts w:hint="eastAsia" w:ascii="宋体" w:hAnsi="宋体" w:eastAsia="宋体" w:cs="宋体"/>
                <w:b/>
                <w:bCs/>
                <w:color w:val="auto"/>
                <w:kern w:val="0"/>
                <w:szCs w:val="21"/>
                <w:highlight w:val="none"/>
                <w:lang w:val="en-US" w:eastAsia="zh-CN"/>
              </w:rPr>
              <w:t>分）</w:t>
            </w:r>
          </w:p>
        </w:tc>
        <w:tc>
          <w:tcPr>
            <w:tcW w:w="1817" w:type="dxa"/>
            <w:shd w:val="clear" w:color="auto" w:fill="auto"/>
            <w:noWrap w:val="0"/>
            <w:vAlign w:val="center"/>
          </w:tcPr>
          <w:p w14:paraId="76EFD0F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（1）总体施工组织布置及规划（1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 </w:t>
            </w:r>
          </w:p>
        </w:tc>
        <w:tc>
          <w:tcPr>
            <w:tcW w:w="5759" w:type="dxa"/>
            <w:shd w:val="clear" w:color="auto" w:fill="auto"/>
            <w:noWrap w:val="0"/>
            <w:vAlign w:val="center"/>
          </w:tcPr>
          <w:p w14:paraId="5F6A9625">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表述清晰、完整，措施具体高效；施工规划科学合理，有明显的针对性，完全符合规范要求。 </w:t>
            </w:r>
          </w:p>
          <w:p w14:paraId="1E238D04">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表述清晰、完整，措施具体有效；施工规划合理，符合规范要求。 </w:t>
            </w:r>
          </w:p>
          <w:p w14:paraId="3731FBF8">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分）：对项目总体有一定的认识，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能表述清楚，措施符合，施工规划合理。 </w:t>
            </w:r>
          </w:p>
          <w:p w14:paraId="5CD8484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分）：对项目认识稍有不足，表述不够清楚，措施基本符合，施工规划基本合理。</w:t>
            </w:r>
          </w:p>
          <w:p w14:paraId="01A8E51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263D42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35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10" w:type="dxa"/>
            <w:vMerge w:val="continue"/>
            <w:noWrap w:val="0"/>
            <w:vAlign w:val="center"/>
          </w:tcPr>
          <w:p w14:paraId="1BE17AD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8D32EF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（2）拟投入的主要施工机械、设备计划（1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分） </w:t>
            </w:r>
          </w:p>
        </w:tc>
        <w:tc>
          <w:tcPr>
            <w:tcW w:w="5759" w:type="dxa"/>
            <w:shd w:val="clear" w:color="auto" w:fill="auto"/>
            <w:noWrap w:val="0"/>
            <w:vAlign w:val="center"/>
          </w:tcPr>
          <w:p w14:paraId="5417030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分）投入的施工机械、设备、机具有详细的组织计划且计划周密，设备数量、选型配置、进场时间安排科学合理，完全满足施工需要。 </w:t>
            </w:r>
          </w:p>
          <w:p w14:paraId="735A534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 分）投入的施工机械、设备、机具有详细的组织计划但计划合理，设备数量、选型配置、进场时间安排合理，满足施工需要。 </w:t>
            </w:r>
          </w:p>
          <w:p w14:paraId="4D51130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分）投入的施工机械、设备、机具有组织计划但计划基本可行，设备数量、选型配置、进场时间安排基本合理，仅满足施工需要。 </w:t>
            </w:r>
          </w:p>
          <w:p w14:paraId="1864923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分）投入的施工机械、设备、机具无组织计划，设备数量、选型配置、进场时间安排稍有不足，基本满足施工需要。 </w:t>
            </w:r>
          </w:p>
          <w:p w14:paraId="6A3D2ED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47260EE3">
            <w:pPr>
              <w:pStyle w:val="16"/>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0~1</w:t>
            </w:r>
            <w:r>
              <w:rPr>
                <w:rFonts w:hint="eastAsia"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p w14:paraId="526C7ECD">
            <w:pPr>
              <w:pStyle w:val="40"/>
              <w:keepNext w:val="0"/>
              <w:keepLines w:val="0"/>
              <w:pageBreakBefore w:val="0"/>
              <w:kinsoku/>
              <w:wordWrap/>
              <w:overflowPunct/>
              <w:topLinePunct w:val="0"/>
              <w:bidi w:val="0"/>
              <w:spacing w:line="400" w:lineRule="exact"/>
              <w:ind w:firstLine="720" w:firstLineChars="0"/>
              <w:textAlignment w:val="auto"/>
              <w:rPr>
                <w:rFonts w:hint="eastAsia" w:ascii="宋体" w:hAnsi="宋体" w:eastAsia="宋体" w:cs="宋体"/>
                <w:bCs/>
                <w:color w:val="auto"/>
                <w:kern w:val="0"/>
                <w:sz w:val="21"/>
                <w:szCs w:val="21"/>
                <w:highlight w:val="none"/>
                <w:lang w:val="en-US" w:eastAsia="zh-CN" w:bidi="ar-SA"/>
              </w:rPr>
            </w:pPr>
          </w:p>
        </w:tc>
      </w:tr>
      <w:tr w14:paraId="3C4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2824E0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04E2AFD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（3）劳动力安排计划（</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46545D0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 xml:space="preserve">分）各主要施工工序有详细周密的劳动力安排计划，有各工种劳动力安排计划，劳动力投入科学合理，完全满足施工需要。 </w:t>
            </w:r>
          </w:p>
          <w:p w14:paraId="4B454E1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 分）各主要施工工序有劳动力安排计划，有各工种劳动力安排计划，劳动力投入合理，满足施工需要。 </w:t>
            </w:r>
          </w:p>
          <w:p w14:paraId="15AA733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 xml:space="preserve"> 分）各主要施工工序只有劳动力安排计划，无具体各工种劳动力安排计划，劳动力投入基本合理，仅满足施工需要。 </w:t>
            </w:r>
          </w:p>
          <w:p w14:paraId="642C80B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分）各主要施工工序无具体劳动力安排计划，劳动力投入稍有不足，基本满足施工需要。 </w:t>
            </w:r>
          </w:p>
          <w:p w14:paraId="21E82C1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641FB3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33C8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F7C82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26A2E39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（4）确保工程质量的技术组织措施（1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w:t>
            </w:r>
          </w:p>
        </w:tc>
        <w:tc>
          <w:tcPr>
            <w:tcW w:w="5759" w:type="dxa"/>
            <w:shd w:val="clear" w:color="auto" w:fill="auto"/>
            <w:noWrap w:val="0"/>
            <w:vAlign w:val="center"/>
          </w:tcPr>
          <w:p w14:paraId="004D0A0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分）有专门的质量技术管理班子和制度，且人员配备科学合理，制度健全。主要工序有质量技术保证措施和手段，自控体系完整，能高效保证技术质量，达到承诺的质量标准。 </w:t>
            </w:r>
          </w:p>
          <w:p w14:paraId="3D00D54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分）有质量技术管理班子和制度，且人员配备合理，制度健全。主要工序有质量技术保证措施和手段，自控体系完整，能有效保证技术质量，达到承诺的质量标准。 </w:t>
            </w:r>
          </w:p>
          <w:p w14:paraId="33C6CB3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分）有质量技术管理班子和制度。主要工序有质量技术保证措施和手段，自控体系仅可行，基本能保证技术质量，达到承诺的质量标准。 </w:t>
            </w:r>
          </w:p>
          <w:p w14:paraId="166E520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分）有质量技术管理班子和制度。主要工序无质量技术保证措施和手段，自控体系稍有不足，不能有效保证技术质量。</w:t>
            </w:r>
          </w:p>
          <w:p w14:paraId="0514EB8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57997A3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135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E7150B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AA6EA1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（5）确保安全生产的技术组织措施（1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分） </w:t>
            </w:r>
          </w:p>
        </w:tc>
        <w:tc>
          <w:tcPr>
            <w:tcW w:w="5759" w:type="dxa"/>
            <w:shd w:val="clear" w:color="auto" w:fill="auto"/>
            <w:noWrap w:val="0"/>
            <w:vAlign w:val="center"/>
          </w:tcPr>
          <w:p w14:paraId="5B65289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分）有专门的安全管理人员和制度，且人员配备科学合理，制度健全，各道工序安全技术措施针对性强，完全符合实际且满足有关安全技术标准要求。现场防火、应急救援、社会治安安全措施高效。 </w:t>
            </w:r>
          </w:p>
          <w:p w14:paraId="10E8042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 分）有安全管理人员和制度，且人员配备合理，制度健全，各道工序安全技术措施针对性强，符合实际且满足有关安全技术标准要求。现场防火、应急救援、社会治安安全措施有效。 </w:t>
            </w:r>
          </w:p>
          <w:p w14:paraId="27C8793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分）有安全管理人员和制度，人员配备仅满足，制度健全，各道工序安全技术措施针对性不强，仅满足有关安全技术标准要求。现场防火、应急救援、社会治安安全措施不够有效。 </w:t>
            </w:r>
          </w:p>
          <w:p w14:paraId="72B204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分）有安全管理人员和制度，各道工序安全技术措施无针对性，基本满足有关安全技术标准要求。现场防火、应急救援、社会治安安全措施差。 </w:t>
            </w:r>
          </w:p>
          <w:p w14:paraId="584FD4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1659B56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5F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9F435E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46E33C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（6）确保工期的技术组织措施（</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506D3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 xml:space="preserve"> 分）在施工工艺、施工方法、材料选用、劳动力安排、技术等方面有保证工期的具体措施且措施高效。有控制工期的施工进度计划。有施工总进度表或施工网络图，各项计划图表编制完善，安排科学合理，完全符合本项目施工实际要求。 </w:t>
            </w:r>
          </w:p>
          <w:p w14:paraId="7972F5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在施工工艺、施工方法、材料选用、劳动力安排、技术等方面有保证工期的具体措施且措施有效。有控制工期的施工进度计划。有施工总进度表或施工网络图，各项计划图表编制完善，安排合理，符合本项目施工实际要求。 </w:t>
            </w:r>
          </w:p>
          <w:p w14:paraId="038A531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分）施工工艺、施工方法、材料选用、劳动力安排、技术等方面有措施。有控制工期的施工进度计划。有施工总进度表或施工网络图，各项计划图表编制稍有不足，基本符合本项目施工实际要求。 </w:t>
            </w:r>
          </w:p>
          <w:p w14:paraId="5568881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分）施工工艺、施工方法、材料选用、劳动力安排、技术等方面有措施。有控制工期的施工进度计划。有施工总进度表或施工网络图，各项计划图表编制差，基本符合本项目施工实际要求。 </w:t>
            </w:r>
          </w:p>
          <w:p w14:paraId="41D48C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D4CC41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703B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3E87A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5BE5790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（7）工程施工的重点和难点（</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23349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 xml:space="preserve">分）针对本工程的特点，详细阐述了本工程施工的重点和难点，解决重点和难点问题的方法及保证措施科学、合理、高效。 </w:t>
            </w:r>
          </w:p>
          <w:p w14:paraId="46D7275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 分）针对本工程的特点，阐述了本工程施工的重点和难点，解决重点和难点问题的方法及保证措施合理。 </w:t>
            </w:r>
          </w:p>
          <w:p w14:paraId="413417E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二档（4 分）简单阐述了本工程施工的重点和难点，解决重点和难点问题的方法及保证措施稍有不足。 </w:t>
            </w:r>
          </w:p>
          <w:p w14:paraId="7A7D9EB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一档（2 分）阐述过于简单，阐述本工程施工的重点和难点稍有欠缺，无解决及保证措施重点和难点问题的方法。</w:t>
            </w:r>
          </w:p>
          <w:p w14:paraId="6F2DA5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2EA11AF">
            <w:pPr>
              <w:keepNext w:val="0"/>
              <w:keepLines w:val="0"/>
              <w:pageBreakBefore w:val="0"/>
              <w:kinsoku/>
              <w:wordWrap/>
              <w:overflowPunct/>
              <w:topLinePunct w:val="0"/>
              <w:bidi w:val="0"/>
              <w:spacing w:line="400" w:lineRule="exact"/>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7634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0" w:type="dxa"/>
            <w:noWrap w:val="0"/>
            <w:vAlign w:val="center"/>
          </w:tcPr>
          <w:p w14:paraId="5CAB9B62">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lang w:val="en-US" w:eastAsia="zh-CN"/>
              </w:rPr>
              <w:t>分（10分）</w:t>
            </w:r>
          </w:p>
        </w:tc>
        <w:tc>
          <w:tcPr>
            <w:tcW w:w="7576" w:type="dxa"/>
            <w:gridSpan w:val="2"/>
            <w:noWrap w:val="0"/>
            <w:vAlign w:val="center"/>
          </w:tcPr>
          <w:p w14:paraId="03A4A2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供应商自20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1月1日</w:t>
            </w:r>
            <w:r>
              <w:rPr>
                <w:rFonts w:hint="eastAsia" w:ascii="宋体" w:hAnsi="宋体" w:eastAsia="宋体" w:cs="宋体"/>
                <w:color w:val="auto"/>
                <w:highlight w:val="none"/>
              </w:rPr>
              <w:t>以来</w:t>
            </w:r>
            <w:r>
              <w:rPr>
                <w:rFonts w:hint="eastAsia" w:ascii="宋体" w:hAnsi="宋体" w:eastAsia="宋体" w:cs="宋体"/>
                <w:color w:val="auto"/>
                <w:highlight w:val="none"/>
                <w:lang w:val="en-US" w:eastAsia="zh-CN"/>
              </w:rPr>
              <w:t>承接</w:t>
            </w:r>
            <w:r>
              <w:rPr>
                <w:rFonts w:hint="eastAsia" w:ascii="宋体" w:hAnsi="宋体" w:eastAsia="宋体" w:cs="宋体"/>
                <w:color w:val="auto"/>
                <w:highlight w:val="none"/>
              </w:rPr>
              <w:t>过</w:t>
            </w:r>
            <w:r>
              <w:rPr>
                <w:rFonts w:hint="eastAsia" w:ascii="宋体" w:hAnsi="宋体" w:eastAsia="宋体" w:cs="宋体"/>
                <w:color w:val="auto"/>
                <w:highlight w:val="none"/>
                <w:lang w:val="en-US" w:eastAsia="zh-CN"/>
              </w:rPr>
              <w:t>类似工程施工</w:t>
            </w:r>
            <w:r>
              <w:rPr>
                <w:rFonts w:hint="eastAsia" w:ascii="宋体" w:hAnsi="宋体" w:eastAsia="宋体" w:cs="宋体"/>
                <w:color w:val="auto"/>
                <w:highlight w:val="none"/>
              </w:rPr>
              <w:t>业绩的，每个项目计</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b w:val="0"/>
                <w:bCs w:val="0"/>
                <w:color w:val="auto"/>
                <w:highlight w:val="none"/>
              </w:rPr>
              <w:t>（提供</w:t>
            </w:r>
            <w:r>
              <w:rPr>
                <w:rFonts w:hint="eastAsia" w:ascii="宋体" w:hAnsi="宋体" w:eastAsia="宋体" w:cs="宋体"/>
                <w:b w:val="0"/>
                <w:bCs w:val="0"/>
                <w:color w:val="auto"/>
                <w:szCs w:val="21"/>
                <w:highlight w:val="none"/>
              </w:rPr>
              <w:t>中标</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通知书</w:t>
            </w:r>
            <w:r>
              <w:rPr>
                <w:rFonts w:hint="eastAsia" w:ascii="宋体" w:hAnsi="宋体" w:eastAsia="宋体" w:cs="宋体"/>
                <w:b w:val="0"/>
                <w:bCs w:val="0"/>
                <w:color w:val="auto"/>
                <w:szCs w:val="21"/>
                <w:highlight w:val="none"/>
                <w:lang w:val="en-US" w:eastAsia="zh-CN"/>
              </w:rPr>
              <w:t>或</w:t>
            </w:r>
            <w:r>
              <w:rPr>
                <w:rFonts w:hint="eastAsia" w:ascii="宋体" w:hAnsi="宋体" w:eastAsia="宋体" w:cs="宋体"/>
                <w:b w:val="0"/>
                <w:bCs w:val="0"/>
                <w:color w:val="auto"/>
                <w:szCs w:val="21"/>
                <w:highlight w:val="none"/>
              </w:rPr>
              <w:t>合同协议书</w:t>
            </w:r>
            <w:r>
              <w:rPr>
                <w:rFonts w:hint="eastAsia" w:ascii="宋体" w:hAnsi="宋体" w:eastAsia="宋体" w:cs="宋体"/>
                <w:b w:val="0"/>
                <w:bCs w:val="0"/>
                <w:color w:val="auto"/>
                <w:szCs w:val="21"/>
                <w:highlight w:val="none"/>
                <w:lang w:val="en-US" w:eastAsia="zh-CN"/>
              </w:rPr>
              <w:t>扫描件并</w:t>
            </w:r>
            <w:r>
              <w:rPr>
                <w:rFonts w:hint="eastAsia" w:ascii="宋体" w:hAnsi="宋体" w:eastAsia="宋体" w:cs="宋体"/>
                <w:b w:val="0"/>
                <w:bCs w:val="0"/>
                <w:color w:val="auto"/>
                <w:szCs w:val="21"/>
                <w:highlight w:val="none"/>
              </w:rPr>
              <w:t>加盖供应商单位公章</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否则不予计分</w:t>
            </w:r>
            <w:r>
              <w:rPr>
                <w:rFonts w:hint="eastAsia" w:ascii="宋体" w:hAnsi="宋体" w:eastAsia="宋体" w:cs="宋体"/>
                <w:b w:val="0"/>
                <w:bCs w:val="0"/>
                <w:color w:val="auto"/>
                <w:szCs w:val="21"/>
                <w:highlight w:val="none"/>
              </w:rPr>
              <w:t>）</w:t>
            </w:r>
          </w:p>
        </w:tc>
        <w:tc>
          <w:tcPr>
            <w:tcW w:w="840" w:type="dxa"/>
            <w:noWrap w:val="0"/>
            <w:vAlign w:val="center"/>
          </w:tcPr>
          <w:p w14:paraId="57DF64C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bl>
    <w:p w14:paraId="03E6EEC0">
      <w:pPr>
        <w:spacing w:line="360" w:lineRule="auto"/>
        <w:rPr>
          <w:rFonts w:hint="eastAsia" w:ascii="宋体" w:hAnsi="宋体" w:eastAsia="宋体" w:cs="宋体"/>
          <w:color w:val="auto"/>
          <w:highlight w:val="none"/>
        </w:rPr>
      </w:pPr>
    </w:p>
    <w:p w14:paraId="01ECC95A">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570D954A">
      <w:pPr>
        <w:spacing w:line="360" w:lineRule="auto"/>
        <w:ind w:firstLine="420" w:firstLineChars="200"/>
        <w:rPr>
          <w:rFonts w:hint="eastAsia" w:ascii="宋体" w:hAnsi="宋体" w:eastAsia="宋体" w:cs="宋体"/>
          <w:color w:val="auto"/>
          <w:highlight w:val="none"/>
        </w:rPr>
      </w:pPr>
      <w:bookmarkStart w:id="84" w:name="_Toc80205935"/>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.终止竞争性磋商采购活动</w:t>
      </w:r>
    </w:p>
    <w:p w14:paraId="735C72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8EE563F">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DA65481">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85" w:name="_Toc498"/>
      <w:bookmarkStart w:id="86" w:name="_Toc22098"/>
      <w:bookmarkStart w:id="87" w:name="_Toc640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4"/>
      <w:bookmarkEnd w:id="85"/>
      <w:bookmarkEnd w:id="86"/>
      <w:bookmarkEnd w:id="87"/>
    </w:p>
    <w:p w14:paraId="40D99D7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F2442F4">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A8EAEF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2275A05">
      <w:pPr>
        <w:pStyle w:val="31"/>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E5B7524">
      <w:pPr>
        <w:pStyle w:val="3"/>
        <w:spacing w:before="0" w:after="0" w:line="360" w:lineRule="auto"/>
        <w:ind w:firstLine="640" w:firstLineChars="200"/>
        <w:jc w:val="center"/>
        <w:rPr>
          <w:rFonts w:hint="eastAsia" w:ascii="宋体" w:hAnsi="宋体" w:eastAsia="宋体" w:cs="宋体"/>
          <w:b w:val="0"/>
          <w:color w:val="auto"/>
          <w:highlight w:val="none"/>
        </w:rPr>
      </w:pPr>
      <w:bookmarkStart w:id="88" w:name="_Toc80205936"/>
      <w:bookmarkStart w:id="89" w:name="_Toc3846"/>
      <w:bookmarkStart w:id="90" w:name="_Toc9233"/>
      <w:bookmarkStart w:id="91" w:name="_Toc371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8"/>
      <w:bookmarkEnd w:id="89"/>
      <w:bookmarkEnd w:id="90"/>
      <w:bookmarkEnd w:id="91"/>
    </w:p>
    <w:p w14:paraId="49639F1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A769EF7">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D603574">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3B8280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349B0F7">
      <w:pPr>
        <w:spacing w:line="360" w:lineRule="auto"/>
        <w:ind w:firstLine="420" w:firstLineChars="200"/>
        <w:rPr>
          <w:rFonts w:hint="eastAsia" w:ascii="宋体" w:hAnsi="宋体" w:eastAsia="宋体" w:cs="宋体"/>
          <w:color w:val="auto"/>
          <w:highlight w:val="none"/>
        </w:rPr>
      </w:pPr>
    </w:p>
    <w:p w14:paraId="125C15EB">
      <w:pPr>
        <w:spacing w:line="360" w:lineRule="auto"/>
        <w:ind w:firstLine="420" w:firstLineChars="200"/>
        <w:rPr>
          <w:rFonts w:hint="eastAsia" w:ascii="宋体" w:hAnsi="宋体" w:eastAsia="宋体" w:cs="宋体"/>
          <w:color w:val="auto"/>
          <w:highlight w:val="none"/>
        </w:rPr>
      </w:pPr>
    </w:p>
    <w:p w14:paraId="0EC5B906">
      <w:pPr>
        <w:spacing w:line="360" w:lineRule="auto"/>
        <w:rPr>
          <w:rFonts w:hint="eastAsia" w:ascii="宋体" w:hAnsi="宋体" w:eastAsia="宋体" w:cs="宋体"/>
          <w:color w:val="auto"/>
          <w:highlight w:val="none"/>
        </w:rPr>
      </w:pPr>
    </w:p>
    <w:p w14:paraId="2C859D8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2C33A3">
      <w:pPr>
        <w:pStyle w:val="13"/>
        <w:spacing w:line="360" w:lineRule="auto"/>
        <w:rPr>
          <w:rFonts w:hint="eastAsia" w:ascii="宋体" w:hAnsi="宋体" w:eastAsia="宋体" w:cs="宋体"/>
          <w:color w:val="auto"/>
          <w:highlight w:val="none"/>
        </w:rPr>
      </w:pPr>
    </w:p>
    <w:p w14:paraId="7B75612F">
      <w:pPr>
        <w:pStyle w:val="13"/>
        <w:spacing w:line="360" w:lineRule="auto"/>
        <w:rPr>
          <w:rFonts w:hint="eastAsia" w:ascii="宋体" w:hAnsi="宋体" w:eastAsia="宋体" w:cs="宋体"/>
          <w:color w:val="auto"/>
          <w:highlight w:val="none"/>
        </w:rPr>
      </w:pPr>
    </w:p>
    <w:p w14:paraId="0992F559">
      <w:pPr>
        <w:pStyle w:val="13"/>
        <w:spacing w:line="360" w:lineRule="auto"/>
        <w:rPr>
          <w:rFonts w:hint="eastAsia" w:ascii="宋体" w:hAnsi="宋体" w:eastAsia="宋体" w:cs="宋体"/>
          <w:color w:val="auto"/>
          <w:highlight w:val="none"/>
        </w:rPr>
      </w:pPr>
    </w:p>
    <w:p w14:paraId="4C83EA0C">
      <w:pPr>
        <w:pStyle w:val="13"/>
        <w:spacing w:line="360" w:lineRule="auto"/>
        <w:rPr>
          <w:rFonts w:hint="eastAsia" w:ascii="宋体" w:hAnsi="宋体" w:eastAsia="宋体" w:cs="宋体"/>
          <w:color w:val="auto"/>
          <w:highlight w:val="none"/>
        </w:rPr>
      </w:pPr>
    </w:p>
    <w:p w14:paraId="449CDD1F">
      <w:pPr>
        <w:pStyle w:val="13"/>
        <w:spacing w:line="360" w:lineRule="auto"/>
        <w:rPr>
          <w:rFonts w:hint="eastAsia" w:ascii="宋体" w:hAnsi="宋体" w:eastAsia="宋体" w:cs="宋体"/>
          <w:color w:val="auto"/>
          <w:highlight w:val="none"/>
        </w:rPr>
      </w:pPr>
    </w:p>
    <w:p w14:paraId="6C15E043">
      <w:pPr>
        <w:pStyle w:val="13"/>
        <w:spacing w:line="360" w:lineRule="auto"/>
        <w:rPr>
          <w:rFonts w:hint="eastAsia" w:ascii="宋体" w:hAnsi="宋体" w:eastAsia="宋体" w:cs="宋体"/>
          <w:color w:val="auto"/>
          <w:highlight w:val="none"/>
        </w:rPr>
      </w:pPr>
    </w:p>
    <w:p w14:paraId="6D8E4882">
      <w:pPr>
        <w:pStyle w:val="13"/>
        <w:spacing w:line="360" w:lineRule="auto"/>
        <w:rPr>
          <w:rFonts w:hint="eastAsia" w:ascii="宋体" w:hAnsi="宋体" w:eastAsia="宋体" w:cs="宋体"/>
          <w:color w:val="auto"/>
          <w:highlight w:val="none"/>
        </w:rPr>
      </w:pPr>
    </w:p>
    <w:p w14:paraId="5150DA03">
      <w:pPr>
        <w:pStyle w:val="13"/>
        <w:spacing w:line="360" w:lineRule="auto"/>
        <w:rPr>
          <w:rFonts w:hint="eastAsia" w:ascii="宋体" w:hAnsi="宋体" w:eastAsia="宋体" w:cs="宋体"/>
          <w:color w:val="auto"/>
          <w:highlight w:val="none"/>
        </w:rPr>
      </w:pPr>
    </w:p>
    <w:p w14:paraId="6ADBF9B4">
      <w:pPr>
        <w:pStyle w:val="13"/>
        <w:spacing w:line="360" w:lineRule="auto"/>
        <w:rPr>
          <w:rFonts w:hint="eastAsia" w:ascii="宋体" w:hAnsi="宋体" w:eastAsia="宋体" w:cs="宋体"/>
          <w:color w:val="auto"/>
          <w:highlight w:val="none"/>
        </w:rPr>
      </w:pPr>
    </w:p>
    <w:p w14:paraId="39238F6C">
      <w:pPr>
        <w:pStyle w:val="13"/>
        <w:spacing w:line="360" w:lineRule="auto"/>
        <w:rPr>
          <w:rFonts w:hint="eastAsia" w:ascii="宋体" w:hAnsi="宋体" w:eastAsia="宋体" w:cs="宋体"/>
          <w:color w:val="auto"/>
          <w:highlight w:val="none"/>
        </w:rPr>
      </w:pPr>
    </w:p>
    <w:p w14:paraId="1976E381">
      <w:pPr>
        <w:pStyle w:val="13"/>
        <w:spacing w:line="360" w:lineRule="auto"/>
        <w:rPr>
          <w:rFonts w:hint="eastAsia" w:ascii="宋体" w:hAnsi="宋体" w:eastAsia="宋体" w:cs="宋体"/>
          <w:color w:val="auto"/>
          <w:highlight w:val="none"/>
        </w:rPr>
      </w:pPr>
    </w:p>
    <w:p w14:paraId="46175AF0">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92" w:name="_Toc29932"/>
      <w:bookmarkStart w:id="93" w:name="_Toc8541"/>
      <w:bookmarkStart w:id="94" w:name="_Toc16991"/>
      <w:r>
        <w:rPr>
          <w:rFonts w:hint="eastAsia" w:ascii="宋体" w:hAnsi="宋体" w:eastAsia="宋体" w:cs="宋体"/>
          <w:b/>
          <w:bCs/>
          <w:color w:val="auto"/>
          <w:highlight w:val="none"/>
        </w:rPr>
        <w:t>第五章 响应文件格式</w:t>
      </w:r>
      <w:bookmarkEnd w:id="92"/>
      <w:bookmarkEnd w:id="93"/>
      <w:bookmarkEnd w:id="94"/>
    </w:p>
    <w:p w14:paraId="2F6D25A5">
      <w:pPr>
        <w:pStyle w:val="3"/>
        <w:spacing w:line="360" w:lineRule="auto"/>
        <w:jc w:val="center"/>
        <w:rPr>
          <w:rFonts w:hint="eastAsia" w:ascii="宋体" w:hAnsi="宋体" w:eastAsia="宋体" w:cs="宋体"/>
          <w:b w:val="0"/>
          <w:color w:val="auto"/>
          <w:highlight w:val="none"/>
          <w:lang w:val="en-US" w:eastAsia="zh-CN"/>
        </w:rPr>
      </w:pPr>
      <w:bookmarkStart w:id="95" w:name="_Toc80205938"/>
      <w:bookmarkStart w:id="96" w:name="_Toc16580"/>
      <w:bookmarkStart w:id="97" w:name="_Toc26547"/>
      <w:bookmarkStart w:id="98" w:name="_Toc3747"/>
      <w:r>
        <w:rPr>
          <w:rFonts w:hint="eastAsia" w:ascii="宋体" w:hAnsi="宋体" w:eastAsia="宋体" w:cs="宋体"/>
          <w:b w:val="0"/>
          <w:color w:val="auto"/>
          <w:highlight w:val="none"/>
          <w:lang w:val="en-US" w:eastAsia="zh-CN"/>
        </w:rPr>
        <w:t>第一节 封面格式</w:t>
      </w:r>
      <w:bookmarkEnd w:id="95"/>
      <w:bookmarkEnd w:id="96"/>
      <w:bookmarkEnd w:id="97"/>
      <w:bookmarkEnd w:id="98"/>
    </w:p>
    <w:p w14:paraId="17FD7416">
      <w:pPr>
        <w:snapToGrid w:val="0"/>
        <w:spacing w:before="120" w:beforeLines="50" w:after="50" w:line="360" w:lineRule="auto"/>
        <w:rPr>
          <w:rFonts w:hint="eastAsia" w:ascii="宋体" w:hAnsi="宋体" w:eastAsia="宋体" w:cs="宋体"/>
          <w:color w:val="auto"/>
          <w:sz w:val="24"/>
          <w:szCs w:val="20"/>
          <w:highlight w:val="none"/>
        </w:rPr>
      </w:pPr>
    </w:p>
    <w:p w14:paraId="0A8AAC6D">
      <w:pPr>
        <w:snapToGrid w:val="0"/>
        <w:spacing w:before="120" w:beforeLines="50" w:after="50" w:line="360" w:lineRule="auto"/>
        <w:jc w:val="center"/>
        <w:rPr>
          <w:rFonts w:hint="eastAsia" w:ascii="宋体" w:hAnsi="宋体" w:eastAsia="宋体" w:cs="宋体"/>
          <w:bCs/>
          <w:color w:val="auto"/>
          <w:sz w:val="24"/>
          <w:szCs w:val="20"/>
          <w:highlight w:val="none"/>
        </w:rPr>
      </w:pPr>
    </w:p>
    <w:p w14:paraId="59B949CA">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BFF0738">
      <w:pPr>
        <w:snapToGrid w:val="0"/>
        <w:spacing w:before="120" w:beforeLines="50" w:after="50" w:line="360" w:lineRule="auto"/>
        <w:rPr>
          <w:rFonts w:hint="eastAsia" w:ascii="宋体" w:hAnsi="宋体" w:eastAsia="宋体" w:cs="宋体"/>
          <w:bCs/>
          <w:color w:val="auto"/>
          <w:sz w:val="24"/>
          <w:szCs w:val="20"/>
          <w:highlight w:val="none"/>
        </w:rPr>
      </w:pPr>
    </w:p>
    <w:p w14:paraId="30FBA1C1">
      <w:pPr>
        <w:snapToGrid w:val="0"/>
        <w:spacing w:before="120" w:beforeLines="50" w:after="50" w:line="360" w:lineRule="auto"/>
        <w:rPr>
          <w:rFonts w:hint="eastAsia" w:ascii="宋体" w:hAnsi="宋体" w:eastAsia="宋体" w:cs="宋体"/>
          <w:bCs/>
          <w:color w:val="auto"/>
          <w:sz w:val="32"/>
          <w:szCs w:val="32"/>
          <w:highlight w:val="none"/>
        </w:rPr>
      </w:pPr>
    </w:p>
    <w:p w14:paraId="2B49DD1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5649C82">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28F41C0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9821C8E">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4F1E55E3">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9F7997F">
      <w:pPr>
        <w:snapToGrid w:val="0"/>
        <w:spacing w:before="120" w:beforeLines="50" w:after="50" w:line="360" w:lineRule="auto"/>
        <w:rPr>
          <w:rFonts w:hint="eastAsia" w:ascii="宋体" w:hAnsi="宋体" w:eastAsia="宋体" w:cs="宋体"/>
          <w:bCs/>
          <w:color w:val="auto"/>
          <w:sz w:val="32"/>
          <w:szCs w:val="32"/>
          <w:highlight w:val="none"/>
        </w:rPr>
      </w:pPr>
    </w:p>
    <w:p w14:paraId="08F676E6">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CB49986">
      <w:pPr>
        <w:snapToGrid w:val="0"/>
        <w:spacing w:before="120" w:beforeLines="50" w:after="50" w:line="360" w:lineRule="auto"/>
        <w:rPr>
          <w:rFonts w:hint="eastAsia" w:ascii="宋体" w:hAnsi="宋体" w:eastAsia="宋体" w:cs="宋体"/>
          <w:bCs/>
          <w:color w:val="auto"/>
          <w:sz w:val="32"/>
          <w:szCs w:val="32"/>
          <w:highlight w:val="none"/>
        </w:rPr>
      </w:pPr>
    </w:p>
    <w:p w14:paraId="4B3E2D49">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E0C3C91">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7978FA2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EC9C8B1">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AFED4FD">
      <w:pPr>
        <w:pStyle w:val="3"/>
        <w:spacing w:line="360" w:lineRule="auto"/>
        <w:jc w:val="center"/>
        <w:rPr>
          <w:rFonts w:hint="eastAsia" w:ascii="宋体" w:hAnsi="宋体" w:eastAsia="宋体" w:cs="宋体"/>
          <w:bCs w:val="0"/>
          <w:color w:val="auto"/>
          <w:highlight w:val="none"/>
        </w:rPr>
      </w:pPr>
      <w:bookmarkStart w:id="99" w:name="_Toc21695"/>
      <w:bookmarkStart w:id="100" w:name="_Toc25717"/>
      <w:bookmarkStart w:id="101" w:name="_Toc1270"/>
      <w:bookmarkStart w:id="102" w:name="_Toc80205939"/>
      <w:r>
        <w:rPr>
          <w:rFonts w:hint="eastAsia" w:ascii="宋体" w:hAnsi="宋体" w:eastAsia="宋体" w:cs="宋体"/>
          <w:bCs w:val="0"/>
          <w:color w:val="auto"/>
          <w:highlight w:val="none"/>
        </w:rPr>
        <w:t>第二节 资格证明文件格式</w:t>
      </w:r>
      <w:bookmarkEnd w:id="99"/>
      <w:bookmarkEnd w:id="100"/>
      <w:bookmarkEnd w:id="101"/>
      <w:bookmarkEnd w:id="102"/>
    </w:p>
    <w:p w14:paraId="1EB3C5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DC760C">
      <w:pPr>
        <w:snapToGrid w:val="0"/>
        <w:spacing w:before="120" w:beforeLines="50" w:after="50" w:line="360" w:lineRule="auto"/>
        <w:rPr>
          <w:rFonts w:hint="eastAsia" w:ascii="宋体" w:hAnsi="宋体" w:eastAsia="宋体" w:cs="宋体"/>
          <w:color w:val="auto"/>
          <w:sz w:val="24"/>
          <w:szCs w:val="20"/>
          <w:highlight w:val="none"/>
        </w:rPr>
      </w:pPr>
    </w:p>
    <w:p w14:paraId="5786E278">
      <w:pPr>
        <w:snapToGrid w:val="0"/>
        <w:spacing w:before="120" w:beforeLines="50" w:after="50" w:line="360" w:lineRule="auto"/>
        <w:rPr>
          <w:rFonts w:hint="eastAsia" w:ascii="宋体" w:hAnsi="宋体" w:eastAsia="宋体" w:cs="宋体"/>
          <w:color w:val="auto"/>
          <w:sz w:val="24"/>
          <w:szCs w:val="20"/>
          <w:highlight w:val="none"/>
        </w:rPr>
      </w:pPr>
    </w:p>
    <w:p w14:paraId="257D55AB">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413A037">
      <w:pPr>
        <w:snapToGrid w:val="0"/>
        <w:spacing w:before="120" w:beforeLines="50" w:after="50" w:line="360" w:lineRule="auto"/>
        <w:rPr>
          <w:rFonts w:hint="eastAsia" w:ascii="宋体" w:hAnsi="宋体" w:eastAsia="宋体" w:cs="宋体"/>
          <w:bCs/>
          <w:color w:val="auto"/>
          <w:sz w:val="24"/>
          <w:szCs w:val="20"/>
          <w:highlight w:val="none"/>
        </w:rPr>
      </w:pPr>
    </w:p>
    <w:p w14:paraId="4D408C9A">
      <w:pPr>
        <w:snapToGrid w:val="0"/>
        <w:spacing w:before="120" w:beforeLines="50" w:after="50" w:line="360" w:lineRule="auto"/>
        <w:rPr>
          <w:rFonts w:hint="eastAsia" w:ascii="宋体" w:hAnsi="宋体" w:eastAsia="宋体" w:cs="宋体"/>
          <w:bCs/>
          <w:color w:val="auto"/>
          <w:sz w:val="24"/>
          <w:szCs w:val="20"/>
          <w:highlight w:val="none"/>
        </w:rPr>
      </w:pPr>
    </w:p>
    <w:p w14:paraId="20EE955D">
      <w:pPr>
        <w:snapToGrid w:val="0"/>
        <w:spacing w:before="120" w:beforeLines="50" w:after="50" w:line="360" w:lineRule="auto"/>
        <w:rPr>
          <w:rFonts w:hint="eastAsia" w:ascii="宋体" w:hAnsi="宋体" w:eastAsia="宋体" w:cs="宋体"/>
          <w:bCs/>
          <w:color w:val="auto"/>
          <w:sz w:val="24"/>
          <w:szCs w:val="20"/>
          <w:highlight w:val="none"/>
        </w:rPr>
      </w:pPr>
    </w:p>
    <w:p w14:paraId="4A43BAC1">
      <w:pPr>
        <w:snapToGrid w:val="0"/>
        <w:spacing w:before="120" w:beforeLines="50" w:after="50" w:line="360" w:lineRule="auto"/>
        <w:rPr>
          <w:rFonts w:hint="eastAsia" w:ascii="宋体" w:hAnsi="宋体" w:eastAsia="宋体" w:cs="宋体"/>
          <w:bCs/>
          <w:color w:val="auto"/>
          <w:sz w:val="24"/>
          <w:szCs w:val="20"/>
          <w:highlight w:val="none"/>
        </w:rPr>
      </w:pPr>
    </w:p>
    <w:p w14:paraId="5BD996EC">
      <w:pPr>
        <w:snapToGrid w:val="0"/>
        <w:spacing w:before="120" w:beforeLines="50" w:after="50" w:line="360" w:lineRule="auto"/>
        <w:rPr>
          <w:rFonts w:hint="eastAsia" w:ascii="宋体" w:hAnsi="宋体" w:eastAsia="宋体" w:cs="宋体"/>
          <w:bCs/>
          <w:color w:val="auto"/>
          <w:sz w:val="24"/>
          <w:szCs w:val="20"/>
          <w:highlight w:val="none"/>
        </w:rPr>
      </w:pPr>
    </w:p>
    <w:p w14:paraId="2D8CDEA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700EAF1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ABEFE9">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8F2F3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B0AAF1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9F51E66">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5ACA34E">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2889709">
      <w:pPr>
        <w:pStyle w:val="10"/>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72E89F8">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1B895B">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70E0945">
      <w:pPr>
        <w:snapToGrid w:val="0"/>
        <w:spacing w:line="360" w:lineRule="auto"/>
        <w:rPr>
          <w:rFonts w:hint="eastAsia" w:ascii="宋体" w:hAnsi="宋体" w:eastAsia="宋体" w:cs="宋体"/>
          <w:color w:val="auto"/>
          <w:kern w:val="0"/>
          <w:sz w:val="24"/>
          <w:highlight w:val="none"/>
        </w:rPr>
      </w:pPr>
    </w:p>
    <w:p w14:paraId="161B66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或事业法人登记证或其他工商等登记证明材料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5446AA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91627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6EA5F5B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0D100B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w:t>
      </w:r>
      <w:r>
        <w:rPr>
          <w:rFonts w:hint="eastAsia" w:ascii="宋体" w:hAnsi="宋体" w:eastAsia="宋体" w:cs="宋体"/>
          <w:color w:val="auto"/>
          <w:sz w:val="24"/>
          <w:highlight w:val="none"/>
          <w:lang w:val="en-US" w:eastAsia="zh-CN"/>
        </w:rPr>
        <w:t>管理</w:t>
      </w:r>
      <w:r>
        <w:rPr>
          <w:rFonts w:hint="eastAsia" w:ascii="宋体" w:hAnsi="宋体" w:eastAsia="宋体" w:cs="宋体"/>
          <w:color w:val="auto"/>
          <w:sz w:val="24"/>
          <w:highlight w:val="none"/>
        </w:rPr>
        <w:t>关系信息表</w:t>
      </w:r>
      <w:r>
        <w:rPr>
          <w:rFonts w:hint="eastAsia" w:ascii="宋体" w:hAnsi="宋体" w:eastAsia="宋体" w:cs="宋体"/>
          <w:color w:val="auto"/>
          <w:kern w:val="0"/>
          <w:sz w:val="24"/>
          <w:highlight w:val="none"/>
        </w:rPr>
        <w:t>………………………………………………（页码）</w:t>
      </w:r>
    </w:p>
    <w:p w14:paraId="3A685EE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69BD3F6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2054956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企业声明函或残疾人福利性单位声明函或供应商属于监狱企业的证明材料</w:t>
      </w:r>
      <w:r>
        <w:rPr>
          <w:rFonts w:hint="eastAsia" w:ascii="宋体" w:hAnsi="宋体" w:eastAsia="宋体" w:cs="宋体"/>
          <w:color w:val="auto"/>
          <w:kern w:val="0"/>
          <w:sz w:val="24"/>
          <w:highlight w:val="none"/>
        </w:rPr>
        <w:t>……………………………………………………………………………………（页码）</w:t>
      </w:r>
    </w:p>
    <w:p w14:paraId="605FA84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、符合特定资格条件的有关证明材料（复印件）</w:t>
      </w:r>
      <w:r>
        <w:rPr>
          <w:rFonts w:hint="eastAsia" w:ascii="宋体" w:hAnsi="宋体" w:eastAsia="宋体" w:cs="宋体"/>
          <w:color w:val="auto"/>
          <w:kern w:val="0"/>
          <w:sz w:val="24"/>
          <w:highlight w:val="none"/>
        </w:rPr>
        <w:t>……………………………（页码）</w:t>
      </w:r>
    </w:p>
    <w:p w14:paraId="78F92C9E">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、除磋商文件规定必须提供以外，供应商认为需要提供的其他证明材料</w:t>
      </w:r>
      <w:r>
        <w:rPr>
          <w:rFonts w:hint="eastAsia" w:ascii="宋体" w:hAnsi="宋体" w:eastAsia="宋体" w:cs="宋体"/>
          <w:color w:val="auto"/>
          <w:kern w:val="0"/>
          <w:sz w:val="24"/>
          <w:highlight w:val="none"/>
        </w:rPr>
        <w:t>…（页码）</w:t>
      </w:r>
    </w:p>
    <w:p w14:paraId="5504ED1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9EEE502">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009D2D05">
      <w:pPr>
        <w:spacing w:line="360" w:lineRule="auto"/>
        <w:rPr>
          <w:rFonts w:hint="eastAsia" w:ascii="宋体" w:hAnsi="宋体" w:eastAsia="宋体" w:cs="宋体"/>
          <w:color w:val="auto"/>
          <w:szCs w:val="21"/>
          <w:highlight w:val="none"/>
        </w:rPr>
      </w:pPr>
    </w:p>
    <w:p w14:paraId="39DAF510">
      <w:pPr>
        <w:spacing w:line="360" w:lineRule="auto"/>
        <w:rPr>
          <w:rFonts w:hint="eastAsia" w:ascii="宋体" w:hAnsi="宋体" w:eastAsia="宋体" w:cs="宋体"/>
          <w:color w:val="auto"/>
          <w:szCs w:val="21"/>
          <w:highlight w:val="none"/>
        </w:rPr>
      </w:pPr>
    </w:p>
    <w:p w14:paraId="1B0324D6">
      <w:pPr>
        <w:spacing w:line="360" w:lineRule="auto"/>
        <w:rPr>
          <w:rFonts w:hint="eastAsia" w:ascii="宋体" w:hAnsi="宋体" w:eastAsia="宋体" w:cs="宋体"/>
          <w:color w:val="auto"/>
          <w:szCs w:val="21"/>
          <w:highlight w:val="none"/>
        </w:rPr>
      </w:pPr>
    </w:p>
    <w:p w14:paraId="42ABF68A">
      <w:pPr>
        <w:spacing w:line="360" w:lineRule="auto"/>
        <w:rPr>
          <w:rFonts w:hint="eastAsia" w:ascii="宋体" w:hAnsi="宋体" w:eastAsia="宋体" w:cs="宋体"/>
          <w:color w:val="auto"/>
          <w:szCs w:val="21"/>
          <w:highlight w:val="none"/>
        </w:rPr>
      </w:pPr>
    </w:p>
    <w:p w14:paraId="1D0D290F">
      <w:pPr>
        <w:spacing w:line="360" w:lineRule="auto"/>
        <w:rPr>
          <w:rFonts w:hint="eastAsia" w:ascii="宋体" w:hAnsi="宋体" w:eastAsia="宋体" w:cs="宋体"/>
          <w:color w:val="auto"/>
          <w:szCs w:val="21"/>
          <w:highlight w:val="none"/>
        </w:rPr>
      </w:pPr>
    </w:p>
    <w:p w14:paraId="02F23C26">
      <w:pPr>
        <w:spacing w:line="360" w:lineRule="auto"/>
        <w:rPr>
          <w:rFonts w:hint="eastAsia" w:ascii="宋体" w:hAnsi="宋体" w:eastAsia="宋体" w:cs="宋体"/>
          <w:color w:val="auto"/>
          <w:szCs w:val="21"/>
          <w:highlight w:val="none"/>
        </w:rPr>
      </w:pPr>
    </w:p>
    <w:p w14:paraId="074187BB">
      <w:pPr>
        <w:spacing w:line="360" w:lineRule="auto"/>
        <w:rPr>
          <w:rFonts w:hint="eastAsia" w:ascii="宋体" w:hAnsi="宋体" w:eastAsia="宋体" w:cs="宋体"/>
          <w:color w:val="auto"/>
          <w:szCs w:val="21"/>
          <w:highlight w:val="none"/>
        </w:rPr>
      </w:pPr>
    </w:p>
    <w:p w14:paraId="5386E450">
      <w:pPr>
        <w:spacing w:line="360" w:lineRule="auto"/>
        <w:rPr>
          <w:rFonts w:hint="eastAsia" w:ascii="宋体" w:hAnsi="宋体" w:eastAsia="宋体" w:cs="宋体"/>
          <w:color w:val="auto"/>
          <w:szCs w:val="21"/>
          <w:highlight w:val="none"/>
        </w:rPr>
      </w:pPr>
    </w:p>
    <w:p w14:paraId="626920B3">
      <w:pPr>
        <w:spacing w:line="360" w:lineRule="auto"/>
        <w:rPr>
          <w:rFonts w:hint="eastAsia" w:ascii="宋体" w:hAnsi="宋体" w:eastAsia="宋体" w:cs="宋体"/>
          <w:color w:val="auto"/>
          <w:szCs w:val="21"/>
          <w:highlight w:val="none"/>
        </w:rPr>
      </w:pPr>
    </w:p>
    <w:p w14:paraId="5E580905">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或事业法人登记证或其他工商等登记证明材料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31CB75AF">
      <w:pPr>
        <w:pStyle w:val="16"/>
        <w:spacing w:line="360" w:lineRule="auto"/>
        <w:ind w:firstLine="602" w:firstLineChars="200"/>
        <w:rPr>
          <w:rFonts w:hint="eastAsia" w:ascii="宋体" w:hAnsi="宋体" w:eastAsia="宋体" w:cs="宋体"/>
          <w:b/>
          <w:color w:val="auto"/>
          <w:sz w:val="30"/>
          <w:szCs w:val="30"/>
          <w:highlight w:val="none"/>
        </w:rPr>
      </w:pPr>
    </w:p>
    <w:p w14:paraId="6F3D54D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023E6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D2D4551">
      <w:pPr>
        <w:snapToGrid w:val="0"/>
        <w:spacing w:before="120" w:beforeLines="50" w:after="50" w:line="360" w:lineRule="auto"/>
        <w:rPr>
          <w:rFonts w:hint="eastAsia" w:ascii="宋体" w:hAnsi="宋体" w:eastAsia="宋体" w:cs="宋体"/>
          <w:color w:val="auto"/>
          <w:sz w:val="24"/>
          <w:szCs w:val="20"/>
          <w:highlight w:val="none"/>
        </w:rPr>
      </w:pPr>
    </w:p>
    <w:p w14:paraId="370FC43C">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0E968CB7">
      <w:pPr>
        <w:spacing w:line="360" w:lineRule="auto"/>
        <w:rPr>
          <w:rFonts w:hint="eastAsia" w:ascii="宋体" w:hAnsi="宋体" w:eastAsia="宋体" w:cs="宋体"/>
          <w:color w:val="auto"/>
          <w:szCs w:val="21"/>
          <w:highlight w:val="none"/>
        </w:rPr>
      </w:pPr>
    </w:p>
    <w:p w14:paraId="3F65ED1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86B4D8">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694E957">
      <w:pPr>
        <w:spacing w:line="360" w:lineRule="auto"/>
        <w:rPr>
          <w:rFonts w:hint="eastAsia" w:ascii="宋体" w:hAnsi="宋体" w:eastAsia="宋体" w:cs="宋体"/>
          <w:color w:val="auto"/>
          <w:szCs w:val="21"/>
          <w:highlight w:val="none"/>
        </w:rPr>
      </w:pPr>
    </w:p>
    <w:p w14:paraId="0AA71A2E">
      <w:pPr>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1A3740C0">
      <w:pPr>
        <w:spacing w:line="360" w:lineRule="auto"/>
        <w:rPr>
          <w:rFonts w:hint="eastAsia" w:ascii="宋体" w:hAnsi="宋体" w:eastAsia="宋体" w:cs="宋体"/>
          <w:color w:val="auto"/>
          <w:szCs w:val="21"/>
          <w:highlight w:val="none"/>
        </w:rPr>
      </w:pPr>
    </w:p>
    <w:p w14:paraId="55F685A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F9568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901925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C2A6B7B">
      <w:pPr>
        <w:snapToGrid w:val="0"/>
        <w:spacing w:before="120" w:beforeLines="50" w:after="50" w:line="360" w:lineRule="auto"/>
        <w:jc w:val="center"/>
        <w:rPr>
          <w:rFonts w:hint="eastAsia" w:ascii="宋体" w:hAnsi="宋体" w:eastAsia="宋体" w:cs="宋体"/>
          <w:b/>
          <w:color w:val="auto"/>
          <w:sz w:val="24"/>
          <w:highlight w:val="none"/>
        </w:rPr>
      </w:pPr>
    </w:p>
    <w:p w14:paraId="0F8374BB">
      <w:pPr>
        <w:spacing w:line="360" w:lineRule="auto"/>
        <w:ind w:firstLine="596" w:firstLineChars="198"/>
        <w:contextualSpacing/>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5DE6BF">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B15A07F">
      <w:pPr>
        <w:spacing w:line="360" w:lineRule="auto"/>
        <w:contextualSpacing/>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16A14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0BE7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F0D41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7562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ED2A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EFC9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87546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EAD6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DB8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6DAE0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F57A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8968B">
            <w:pPr>
              <w:widowControl/>
              <w:spacing w:line="360" w:lineRule="auto"/>
              <w:contextualSpacing/>
              <w:jc w:val="center"/>
              <w:rPr>
                <w:rFonts w:hint="eastAsia" w:ascii="宋体" w:hAnsi="宋体" w:eastAsia="宋体" w:cs="宋体"/>
                <w:color w:val="auto"/>
                <w:kern w:val="0"/>
                <w:sz w:val="24"/>
                <w:highlight w:val="none"/>
              </w:rPr>
            </w:pPr>
          </w:p>
        </w:tc>
      </w:tr>
      <w:tr w14:paraId="6DE29D2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10A7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084DF">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8C5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04E5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7E080">
            <w:pPr>
              <w:widowControl/>
              <w:spacing w:line="360" w:lineRule="auto"/>
              <w:contextualSpacing/>
              <w:jc w:val="center"/>
              <w:rPr>
                <w:rFonts w:hint="eastAsia" w:ascii="宋体" w:hAnsi="宋体" w:eastAsia="宋体" w:cs="宋体"/>
                <w:color w:val="auto"/>
                <w:kern w:val="0"/>
                <w:sz w:val="24"/>
                <w:highlight w:val="none"/>
              </w:rPr>
            </w:pPr>
          </w:p>
        </w:tc>
      </w:tr>
      <w:tr w14:paraId="556CF6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922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640E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DDE1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35BEF">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F55E61">
            <w:pPr>
              <w:widowControl/>
              <w:spacing w:line="360" w:lineRule="auto"/>
              <w:contextualSpacing/>
              <w:jc w:val="center"/>
              <w:rPr>
                <w:rFonts w:hint="eastAsia" w:ascii="宋体" w:hAnsi="宋体" w:eastAsia="宋体" w:cs="宋体"/>
                <w:color w:val="auto"/>
                <w:kern w:val="0"/>
                <w:sz w:val="24"/>
                <w:highlight w:val="none"/>
              </w:rPr>
            </w:pPr>
          </w:p>
        </w:tc>
      </w:tr>
      <w:tr w14:paraId="5816A4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FBE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A630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4F01C">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204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F796F">
            <w:pPr>
              <w:widowControl/>
              <w:spacing w:line="360" w:lineRule="auto"/>
              <w:contextualSpacing/>
              <w:jc w:val="center"/>
              <w:rPr>
                <w:rFonts w:hint="eastAsia" w:ascii="宋体" w:hAnsi="宋体" w:eastAsia="宋体" w:cs="宋体"/>
                <w:color w:val="auto"/>
                <w:kern w:val="0"/>
                <w:sz w:val="24"/>
                <w:highlight w:val="none"/>
              </w:rPr>
            </w:pPr>
          </w:p>
        </w:tc>
      </w:tr>
    </w:tbl>
    <w:p w14:paraId="0211E11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97922A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32099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0539D8E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B16CF8A">
      <w:pPr>
        <w:snapToGrid w:val="0"/>
        <w:spacing w:line="360" w:lineRule="auto"/>
        <w:jc w:val="left"/>
        <w:rPr>
          <w:rFonts w:hint="eastAsia" w:ascii="宋体" w:hAnsi="宋体" w:eastAsia="宋体" w:cs="宋体"/>
          <w:color w:val="auto"/>
          <w:sz w:val="24"/>
          <w:highlight w:val="none"/>
        </w:rPr>
      </w:pPr>
    </w:p>
    <w:p w14:paraId="654C3A82">
      <w:pPr>
        <w:snapToGrid w:val="0"/>
        <w:spacing w:line="360" w:lineRule="auto"/>
        <w:jc w:val="left"/>
        <w:rPr>
          <w:rFonts w:hint="eastAsia" w:ascii="宋体" w:hAnsi="宋体" w:eastAsia="宋体" w:cs="宋体"/>
          <w:color w:val="auto"/>
          <w:sz w:val="24"/>
          <w:highlight w:val="none"/>
        </w:rPr>
      </w:pPr>
    </w:p>
    <w:p w14:paraId="02A9354F">
      <w:pPr>
        <w:snapToGrid w:val="0"/>
        <w:spacing w:line="360" w:lineRule="auto"/>
        <w:jc w:val="left"/>
        <w:rPr>
          <w:rFonts w:hint="eastAsia" w:ascii="宋体" w:hAnsi="宋体" w:eastAsia="宋体" w:cs="宋体"/>
          <w:color w:val="auto"/>
          <w:sz w:val="24"/>
          <w:highlight w:val="none"/>
        </w:rPr>
      </w:pPr>
    </w:p>
    <w:p w14:paraId="58481F8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A94CCC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095343">
      <w:pPr>
        <w:snapToGrid w:val="0"/>
        <w:spacing w:line="360" w:lineRule="auto"/>
        <w:rPr>
          <w:rFonts w:hint="eastAsia" w:ascii="宋体" w:hAnsi="宋体" w:eastAsia="宋体" w:cs="宋体"/>
          <w:b/>
          <w:color w:val="auto"/>
          <w:kern w:val="0"/>
          <w:sz w:val="30"/>
          <w:szCs w:val="30"/>
          <w:highlight w:val="none"/>
        </w:rPr>
      </w:pPr>
    </w:p>
    <w:p w14:paraId="4D67DA33">
      <w:pPr>
        <w:snapToGrid w:val="0"/>
        <w:spacing w:line="360" w:lineRule="auto"/>
        <w:ind w:firstLine="596" w:firstLineChars="198"/>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70F27EB">
      <w:pPr>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A4E9406">
      <w:pPr>
        <w:snapToGrid w:val="0"/>
        <w:spacing w:line="360" w:lineRule="auto"/>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7E0060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A7E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24B9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D6F6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25FE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8D02E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1DD9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7CE38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276F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DCA99">
            <w:pPr>
              <w:widowControl/>
              <w:spacing w:line="360" w:lineRule="auto"/>
              <w:contextualSpacing/>
              <w:jc w:val="center"/>
              <w:rPr>
                <w:rFonts w:hint="eastAsia" w:ascii="宋体" w:hAnsi="宋体" w:eastAsia="宋体" w:cs="宋体"/>
                <w:color w:val="auto"/>
                <w:kern w:val="0"/>
                <w:sz w:val="24"/>
                <w:highlight w:val="none"/>
              </w:rPr>
            </w:pPr>
          </w:p>
        </w:tc>
      </w:tr>
      <w:tr w14:paraId="5C7F927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20B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13D3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192E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27EEE">
            <w:pPr>
              <w:widowControl/>
              <w:spacing w:line="360" w:lineRule="auto"/>
              <w:contextualSpacing/>
              <w:jc w:val="center"/>
              <w:rPr>
                <w:rFonts w:hint="eastAsia" w:ascii="宋体" w:hAnsi="宋体" w:eastAsia="宋体" w:cs="宋体"/>
                <w:color w:val="auto"/>
                <w:kern w:val="0"/>
                <w:sz w:val="24"/>
                <w:highlight w:val="none"/>
              </w:rPr>
            </w:pPr>
          </w:p>
        </w:tc>
      </w:tr>
      <w:tr w14:paraId="263591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01E6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503F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8852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A19A5">
            <w:pPr>
              <w:widowControl/>
              <w:spacing w:line="360" w:lineRule="auto"/>
              <w:contextualSpacing/>
              <w:jc w:val="center"/>
              <w:rPr>
                <w:rFonts w:hint="eastAsia" w:ascii="宋体" w:hAnsi="宋体" w:eastAsia="宋体" w:cs="宋体"/>
                <w:color w:val="auto"/>
                <w:kern w:val="0"/>
                <w:sz w:val="24"/>
                <w:highlight w:val="none"/>
              </w:rPr>
            </w:pPr>
          </w:p>
        </w:tc>
      </w:tr>
      <w:tr w14:paraId="4FEA4F0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CFF4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7BCE1">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5CF8A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BAA6B3">
            <w:pPr>
              <w:widowControl/>
              <w:spacing w:line="360" w:lineRule="auto"/>
              <w:contextualSpacing/>
              <w:jc w:val="center"/>
              <w:rPr>
                <w:rFonts w:hint="eastAsia" w:ascii="宋体" w:hAnsi="宋体" w:eastAsia="宋体" w:cs="宋体"/>
                <w:color w:val="auto"/>
                <w:kern w:val="0"/>
                <w:sz w:val="24"/>
                <w:highlight w:val="none"/>
              </w:rPr>
            </w:pPr>
          </w:p>
        </w:tc>
      </w:tr>
    </w:tbl>
    <w:p w14:paraId="2A5010F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2D764F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2D0FE8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1617E1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E06E20E">
      <w:pPr>
        <w:spacing w:line="360" w:lineRule="auto"/>
        <w:contextualSpacing/>
        <w:jc w:val="left"/>
        <w:rPr>
          <w:rFonts w:hint="eastAsia" w:ascii="宋体" w:hAnsi="宋体" w:eastAsia="宋体" w:cs="宋体"/>
          <w:color w:val="auto"/>
          <w:sz w:val="24"/>
          <w:highlight w:val="none"/>
        </w:rPr>
      </w:pPr>
    </w:p>
    <w:p w14:paraId="59A1C2C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37752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3349356">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5B7AD963">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0400CFC0">
      <w:pPr>
        <w:spacing w:line="360" w:lineRule="auto"/>
        <w:jc w:val="center"/>
        <w:rPr>
          <w:rFonts w:hint="eastAsia" w:ascii="宋体" w:hAnsi="宋体" w:eastAsia="宋体" w:cs="宋体"/>
          <w:b/>
          <w:color w:val="auto"/>
          <w:sz w:val="32"/>
          <w:szCs w:val="32"/>
          <w:highlight w:val="none"/>
        </w:rPr>
      </w:pPr>
    </w:p>
    <w:p w14:paraId="2F76CB8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AB8F190">
      <w:pPr>
        <w:spacing w:line="360" w:lineRule="auto"/>
        <w:jc w:val="center"/>
        <w:rPr>
          <w:rFonts w:hint="eastAsia" w:ascii="宋体" w:hAnsi="宋体" w:eastAsia="宋体" w:cs="宋体"/>
          <w:color w:val="auto"/>
          <w:sz w:val="24"/>
          <w:szCs w:val="20"/>
          <w:highlight w:val="none"/>
        </w:rPr>
      </w:pPr>
    </w:p>
    <w:p w14:paraId="11C2F24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5D715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949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确定成交供应商及其竞标产品和服务，我方就本次竞标有关事项郑重声明如下：</w:t>
      </w:r>
    </w:p>
    <w:p w14:paraId="4729A1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3298C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AC68A4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BE703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2B71F8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0A32D9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22A08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5EA085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0DE6F4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0DB5201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1D090E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C7F3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B86B2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AE992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4F086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84DCD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B597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EF9B1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BDE2018">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p>
    <w:p w14:paraId="0C42F790">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7ED066E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65186B6">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73183C">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B360C5E">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u w:val="single"/>
        </w:rPr>
        <w:t xml:space="preserve">                               </w:t>
      </w:r>
    </w:p>
    <w:p w14:paraId="47AE696D">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F05FC3D">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F6704B0">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436E745C">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23FDE6D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A0CA1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0D834D0E">
      <w:pPr>
        <w:pStyle w:val="10"/>
        <w:overflowPunct w:val="0"/>
        <w:spacing w:line="360" w:lineRule="auto"/>
        <w:ind w:firstLine="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rPr>
        <w:t>七、联合体协议书（如有）</w:t>
      </w:r>
    </w:p>
    <w:p w14:paraId="183A22CD">
      <w:pPr>
        <w:pStyle w:val="16"/>
        <w:spacing w:line="360" w:lineRule="auto"/>
        <w:jc w:val="center"/>
        <w:rPr>
          <w:rFonts w:hint="eastAsia" w:ascii="宋体" w:hAnsi="宋体" w:eastAsia="宋体" w:cs="宋体"/>
          <w:color w:val="auto"/>
          <w:kern w:val="2"/>
          <w:sz w:val="44"/>
          <w:szCs w:val="44"/>
          <w:highlight w:val="none"/>
          <w:lang w:val="en-US" w:eastAsia="zh-CN"/>
        </w:rPr>
      </w:pPr>
    </w:p>
    <w:p w14:paraId="0E9F2DC4">
      <w:pPr>
        <w:pStyle w:val="16"/>
        <w:spacing w:line="360" w:lineRule="auto"/>
        <w:jc w:val="center"/>
        <w:rPr>
          <w:rFonts w:hint="eastAsia" w:ascii="宋体" w:hAnsi="宋体" w:eastAsia="宋体" w:cs="宋体"/>
          <w:color w:val="auto"/>
          <w:kern w:val="2"/>
          <w:sz w:val="44"/>
          <w:szCs w:val="44"/>
          <w:highlight w:val="none"/>
          <w:lang w:val="en-US" w:eastAsia="zh-CN"/>
        </w:rPr>
      </w:pPr>
      <w:r>
        <w:rPr>
          <w:rFonts w:hint="eastAsia" w:ascii="宋体" w:hAnsi="宋体" w:eastAsia="宋体" w:cs="宋体"/>
          <w:color w:val="auto"/>
          <w:kern w:val="2"/>
          <w:sz w:val="44"/>
          <w:szCs w:val="44"/>
          <w:highlight w:val="none"/>
          <w:lang w:val="en-US" w:eastAsia="zh-CN"/>
        </w:rPr>
        <w:t>联合体竞标协议书（格式）</w:t>
      </w:r>
    </w:p>
    <w:p w14:paraId="1C9D8114">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802AE5C">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5D742A0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445BC0B4">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BBED2CA">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9813FD8">
      <w:pPr>
        <w:autoSpaceDE w:val="0"/>
        <w:autoSpaceDN w:val="0"/>
        <w:adjustRightInd w:val="0"/>
        <w:spacing w:line="360" w:lineRule="auto"/>
        <w:ind w:firstLine="420"/>
        <w:jc w:val="left"/>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none"/>
        </w:rPr>
        <w:t>________________________________________________</w:t>
      </w:r>
      <w:r>
        <w:rPr>
          <w:rFonts w:hint="eastAsia" w:ascii="宋体" w:hAnsi="宋体" w:eastAsia="宋体" w:cs="宋体"/>
          <w:color w:val="auto"/>
          <w:kern w:val="0"/>
          <w:sz w:val="24"/>
          <w:highlight w:val="none"/>
          <w:u w:val="none"/>
        </w:rPr>
        <w:t>。</w:t>
      </w:r>
    </w:p>
    <w:p w14:paraId="0B04E05E">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5、本联合体中，</w:t>
      </w:r>
      <w:r>
        <w:rPr>
          <w:rFonts w:hint="eastAsia" w:ascii="宋体" w:hAnsi="宋体" w:eastAsia="宋体" w:cs="宋体"/>
          <w:color w:val="auto"/>
          <w:sz w:val="24"/>
          <w:highlight w:val="none"/>
          <w:u w:val="none"/>
        </w:rPr>
        <w:t>________________________</w:t>
      </w:r>
      <w:r>
        <w:rPr>
          <w:rFonts w:hint="eastAsia" w:ascii="宋体" w:hAnsi="宋体" w:eastAsia="宋体" w:cs="宋体"/>
          <w:color w:val="auto"/>
          <w:sz w:val="24"/>
          <w:szCs w:val="24"/>
          <w:highlight w:val="none"/>
          <w:u w:val="none"/>
        </w:rPr>
        <w:t>（某成员单位名称）为______（请填写：中型、小型、微型）企业，其协议合同金额占联合体协议合同总金额的______%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62B2E11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1A3F121">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1A32361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07E9D1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480B2E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F687146">
      <w:pPr>
        <w:autoSpaceDE w:val="0"/>
        <w:autoSpaceDN w:val="0"/>
        <w:adjustRightInd w:val="0"/>
        <w:spacing w:line="360" w:lineRule="auto"/>
        <w:jc w:val="left"/>
        <w:rPr>
          <w:rFonts w:hint="eastAsia" w:ascii="宋体" w:hAnsi="宋体" w:eastAsia="宋体" w:cs="宋体"/>
          <w:color w:val="auto"/>
          <w:kern w:val="0"/>
          <w:sz w:val="24"/>
          <w:highlight w:val="none"/>
        </w:rPr>
      </w:pPr>
    </w:p>
    <w:p w14:paraId="23CDAA2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8D5BD5">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6F9AE84">
      <w:pPr>
        <w:autoSpaceDE w:val="0"/>
        <w:autoSpaceDN w:val="0"/>
        <w:adjustRightInd w:val="0"/>
        <w:spacing w:line="360" w:lineRule="auto"/>
        <w:jc w:val="left"/>
        <w:rPr>
          <w:rFonts w:hint="eastAsia" w:ascii="宋体" w:hAnsi="宋体" w:eastAsia="宋体" w:cs="宋体"/>
          <w:color w:val="auto"/>
          <w:kern w:val="0"/>
          <w:szCs w:val="21"/>
          <w:highlight w:val="none"/>
        </w:rPr>
      </w:pPr>
    </w:p>
    <w:p w14:paraId="6BAC11EF">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7E820F8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4AB8D93A">
      <w:pPr>
        <w:autoSpaceDE w:val="0"/>
        <w:autoSpaceDN w:val="0"/>
        <w:adjustRightInd w:val="0"/>
        <w:spacing w:line="360" w:lineRule="auto"/>
        <w:jc w:val="left"/>
        <w:rPr>
          <w:rFonts w:hint="eastAsia" w:ascii="宋体" w:hAnsi="宋体" w:eastAsia="宋体" w:cs="宋体"/>
          <w:color w:val="auto"/>
          <w:kern w:val="0"/>
          <w:sz w:val="24"/>
          <w:highlight w:val="none"/>
        </w:rPr>
      </w:pPr>
    </w:p>
    <w:p w14:paraId="00DA6733">
      <w:pPr>
        <w:autoSpaceDE w:val="0"/>
        <w:autoSpaceDN w:val="0"/>
        <w:adjustRightInd w:val="0"/>
        <w:spacing w:line="360" w:lineRule="auto"/>
        <w:jc w:val="left"/>
        <w:rPr>
          <w:rFonts w:hint="eastAsia" w:ascii="宋体" w:hAnsi="宋体" w:eastAsia="宋体" w:cs="宋体"/>
          <w:color w:val="auto"/>
          <w:kern w:val="0"/>
          <w:sz w:val="24"/>
          <w:highlight w:val="none"/>
        </w:rPr>
      </w:pPr>
    </w:p>
    <w:p w14:paraId="14B03B9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2717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05E21A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7A5679">
      <w:pPr>
        <w:pStyle w:val="13"/>
        <w:rPr>
          <w:rFonts w:hint="eastAsia" w:ascii="宋体" w:hAnsi="宋体" w:eastAsia="宋体" w:cs="宋体"/>
          <w:color w:val="auto"/>
          <w:highlight w:val="none"/>
          <w:lang w:val="zh-CN"/>
        </w:rPr>
      </w:pPr>
    </w:p>
    <w:p w14:paraId="0EA76F63">
      <w:pPr>
        <w:pStyle w:val="16"/>
        <w:spacing w:line="360" w:lineRule="auto"/>
        <w:ind w:firstLine="0" w:firstLineChars="0"/>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八、</w:t>
      </w:r>
      <w:r>
        <w:rPr>
          <w:rFonts w:hint="eastAsia" w:hAnsi="宋体" w:cs="宋体"/>
          <w:b/>
          <w:color w:val="auto"/>
          <w:kern w:val="2"/>
          <w:sz w:val="30"/>
          <w:szCs w:val="30"/>
          <w:highlight w:val="none"/>
          <w:lang w:val="en-US" w:eastAsia="zh-CN"/>
        </w:rPr>
        <w:t>小微</w:t>
      </w:r>
      <w:r>
        <w:rPr>
          <w:rFonts w:hint="eastAsia" w:ascii="宋体" w:hAnsi="宋体" w:eastAsia="宋体" w:cs="宋体"/>
          <w:b/>
          <w:color w:val="auto"/>
          <w:kern w:val="2"/>
          <w:sz w:val="30"/>
          <w:szCs w:val="30"/>
          <w:highlight w:val="none"/>
          <w:lang w:val="en-US" w:eastAsia="zh-CN"/>
        </w:rPr>
        <w:t>企业声明函及残疾人福利性单位声明函（专门面向</w:t>
      </w:r>
      <w:r>
        <w:rPr>
          <w:rFonts w:hint="eastAsia" w:hAnsi="宋体" w:cs="宋体"/>
          <w:b/>
          <w:color w:val="auto"/>
          <w:kern w:val="2"/>
          <w:sz w:val="30"/>
          <w:szCs w:val="30"/>
          <w:highlight w:val="none"/>
          <w:lang w:val="en-US" w:eastAsia="zh-CN"/>
        </w:rPr>
        <w:t>小微</w:t>
      </w:r>
      <w:r>
        <w:rPr>
          <w:rFonts w:hint="eastAsia" w:ascii="宋体" w:hAnsi="宋体" w:eastAsia="宋体" w:cs="宋体"/>
          <w:b/>
          <w:color w:val="auto"/>
          <w:kern w:val="2"/>
          <w:sz w:val="30"/>
          <w:szCs w:val="30"/>
          <w:highlight w:val="none"/>
          <w:lang w:val="en-US" w:eastAsia="zh-CN"/>
        </w:rPr>
        <w:t>企业采购的项目则必须提供）</w:t>
      </w:r>
    </w:p>
    <w:p w14:paraId="717088BC">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小微</w:t>
      </w:r>
      <w:r>
        <w:rPr>
          <w:rFonts w:hint="eastAsia" w:ascii="宋体" w:hAnsi="宋体" w:eastAsia="宋体" w:cs="宋体"/>
          <w:color w:val="auto"/>
          <w:sz w:val="44"/>
          <w:szCs w:val="44"/>
          <w:highlight w:val="none"/>
        </w:rPr>
        <w:t>企业声明函（</w:t>
      </w:r>
      <w:r>
        <w:rPr>
          <w:rFonts w:hint="eastAsia" w:ascii="宋体" w:hAnsi="宋体" w:eastAsia="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6F224DD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南宁市西乡塘区水库移民安置服务中心</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2025年第二批中央水库移民后期扶持基金项目—西乡塘区金陵镇南岸村道路硬化工程</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w:t>
      </w:r>
      <w:r>
        <w:rPr>
          <w:rFonts w:hint="eastAsia" w:ascii="宋体" w:hAnsi="宋体" w:cs="宋体"/>
          <w:color w:val="auto"/>
          <w:kern w:val="2"/>
          <w:sz w:val="24"/>
          <w:szCs w:val="24"/>
          <w:highlight w:val="none"/>
          <w:shd w:val="clear" w:color="auto" w:fill="FFFFFF"/>
          <w:lang w:val="en-US" w:eastAsia="zh-CN"/>
        </w:rPr>
        <w:t>小微</w:t>
      </w:r>
      <w:r>
        <w:rPr>
          <w:rFonts w:hint="eastAsia" w:ascii="宋体" w:hAnsi="宋体" w:eastAsia="宋体" w:cs="宋体"/>
          <w:color w:val="auto"/>
          <w:kern w:val="2"/>
          <w:sz w:val="24"/>
          <w:szCs w:val="24"/>
          <w:highlight w:val="none"/>
          <w:shd w:val="clear" w:color="auto" w:fill="FFFFFF"/>
          <w:lang w:val="en-US" w:eastAsia="zh-CN"/>
        </w:rPr>
        <w:t>企业承接。相关企业（含联合体中的</w:t>
      </w:r>
      <w:r>
        <w:rPr>
          <w:rFonts w:hint="eastAsia" w:ascii="宋体" w:hAnsi="宋体" w:cs="宋体"/>
          <w:color w:val="auto"/>
          <w:kern w:val="2"/>
          <w:sz w:val="24"/>
          <w:szCs w:val="24"/>
          <w:highlight w:val="none"/>
          <w:shd w:val="clear" w:color="auto" w:fill="FFFFFF"/>
          <w:lang w:val="en-US" w:eastAsia="zh-CN"/>
        </w:rPr>
        <w:t>小微</w:t>
      </w:r>
      <w:r>
        <w:rPr>
          <w:rFonts w:hint="eastAsia" w:ascii="宋体" w:hAnsi="宋体" w:eastAsia="宋体" w:cs="宋体"/>
          <w:color w:val="auto"/>
          <w:kern w:val="2"/>
          <w:sz w:val="24"/>
          <w:szCs w:val="24"/>
          <w:highlight w:val="none"/>
          <w:shd w:val="clear" w:color="auto" w:fill="FFFFFF"/>
          <w:lang w:val="en-US" w:eastAsia="zh-CN"/>
        </w:rPr>
        <w:t>企业、签订分包意向协议的</w:t>
      </w:r>
      <w:r>
        <w:rPr>
          <w:rFonts w:hint="eastAsia" w:ascii="宋体" w:hAnsi="宋体" w:cs="宋体"/>
          <w:color w:val="auto"/>
          <w:kern w:val="2"/>
          <w:sz w:val="24"/>
          <w:szCs w:val="24"/>
          <w:highlight w:val="none"/>
          <w:shd w:val="clear" w:color="auto" w:fill="FFFFFF"/>
          <w:lang w:val="en-US" w:eastAsia="zh-CN"/>
        </w:rPr>
        <w:t>小微</w:t>
      </w:r>
      <w:r>
        <w:rPr>
          <w:rFonts w:hint="eastAsia" w:ascii="宋体" w:hAnsi="宋体" w:eastAsia="宋体" w:cs="宋体"/>
          <w:color w:val="auto"/>
          <w:kern w:val="2"/>
          <w:sz w:val="24"/>
          <w:szCs w:val="24"/>
          <w:highlight w:val="none"/>
          <w:shd w:val="clear" w:color="auto" w:fill="FFFFFF"/>
          <w:lang w:val="en-US" w:eastAsia="zh-CN"/>
        </w:rPr>
        <w:t>企业）的具体情况如下：</w:t>
      </w:r>
    </w:p>
    <w:p w14:paraId="2A58201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 xml:space="preserve">     （采购文件列明的行业）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 xml:space="preserve">  （企业名称）  </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 xml:space="preserve">       （小型企业、微型企业）</w:t>
      </w:r>
      <w:r>
        <w:rPr>
          <w:rFonts w:hint="eastAsia" w:ascii="宋体" w:hAnsi="宋体" w:eastAsia="宋体" w:cs="宋体"/>
          <w:color w:val="auto"/>
          <w:kern w:val="2"/>
          <w:sz w:val="24"/>
          <w:szCs w:val="24"/>
          <w:highlight w:val="none"/>
          <w:shd w:val="clear" w:color="auto" w:fill="FFFFFF"/>
          <w:lang w:val="en-US" w:eastAsia="zh-CN"/>
        </w:rPr>
        <w:t>；</w:t>
      </w:r>
    </w:p>
    <w:p w14:paraId="7AB55395">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p>
    <w:p w14:paraId="42645CE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5083B340">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6195C5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71462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A65997">
      <w:pPr>
        <w:pStyle w:val="16"/>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271F0734">
      <w:pPr>
        <w:pStyle w:val="13"/>
        <w:spacing w:after="0" w:line="360" w:lineRule="auto"/>
        <w:ind w:left="3960" w:right="1808"/>
        <w:contextualSpacing/>
        <w:rPr>
          <w:rFonts w:hint="eastAsia" w:ascii="宋体" w:hAnsi="宋体" w:eastAsia="宋体" w:cs="宋体"/>
          <w:color w:val="auto"/>
          <w:highlight w:val="none"/>
        </w:rPr>
      </w:pPr>
    </w:p>
    <w:p w14:paraId="4C3C2E90">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w:t>
      </w:r>
      <w:r>
        <w:rPr>
          <w:rFonts w:hint="eastAsia" w:ascii="宋体" w:hAnsi="宋体" w:cs="宋体"/>
          <w:color w:val="auto"/>
          <w:sz w:val="24"/>
          <w:highlight w:val="none"/>
          <w:lang w:eastAsia="zh-CN"/>
        </w:rPr>
        <w:t>小微</w:t>
      </w:r>
      <w:r>
        <w:rPr>
          <w:rFonts w:hint="eastAsia" w:ascii="宋体" w:hAnsi="宋体" w:eastAsia="宋体" w:cs="宋体"/>
          <w:color w:val="auto"/>
          <w:sz w:val="24"/>
          <w:highlight w:val="none"/>
        </w:rPr>
        <w:t>企业声明函》。从业人员、营业收入、资产总额填报上一年度数据，无上一年度数据的新成立企业可不填报。</w:t>
      </w:r>
    </w:p>
    <w:p w14:paraId="6FD429B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5689EB1">
      <w:pPr>
        <w:spacing w:line="360" w:lineRule="auto"/>
        <w:rPr>
          <w:rFonts w:hint="eastAsia" w:ascii="宋体" w:hAnsi="宋体" w:eastAsia="宋体" w:cs="宋体"/>
          <w:color w:val="auto"/>
          <w:sz w:val="24"/>
          <w:highlight w:val="none"/>
        </w:rPr>
      </w:pPr>
    </w:p>
    <w:p w14:paraId="37B7828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1B433AB1">
      <w:pPr>
        <w:spacing w:line="360" w:lineRule="auto"/>
        <w:rPr>
          <w:rFonts w:hint="eastAsia" w:ascii="宋体" w:hAnsi="宋体" w:eastAsia="宋体" w:cs="宋体"/>
          <w:color w:val="auto"/>
          <w:sz w:val="32"/>
          <w:szCs w:val="32"/>
          <w:highlight w:val="none"/>
        </w:rPr>
      </w:pPr>
    </w:p>
    <w:p w14:paraId="1856FE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151180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DBC169E">
      <w:pPr>
        <w:spacing w:line="360" w:lineRule="auto"/>
        <w:contextualSpacing/>
        <w:rPr>
          <w:rFonts w:hint="eastAsia" w:ascii="宋体" w:hAnsi="宋体" w:eastAsia="宋体" w:cs="宋体"/>
          <w:color w:val="auto"/>
          <w:sz w:val="24"/>
          <w:highlight w:val="none"/>
        </w:rPr>
      </w:pPr>
    </w:p>
    <w:p w14:paraId="792C0A1A">
      <w:pPr>
        <w:spacing w:line="360" w:lineRule="auto"/>
        <w:contextualSpacing/>
        <w:rPr>
          <w:rFonts w:hint="eastAsia" w:ascii="宋体" w:hAnsi="宋体" w:eastAsia="宋体" w:cs="宋体"/>
          <w:color w:val="auto"/>
          <w:sz w:val="24"/>
          <w:highlight w:val="none"/>
        </w:rPr>
      </w:pPr>
    </w:p>
    <w:p w14:paraId="7CBC7043">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E3579E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99D861">
      <w:pPr>
        <w:spacing w:line="360" w:lineRule="auto"/>
        <w:contextualSpacing/>
        <w:rPr>
          <w:rFonts w:hint="eastAsia" w:ascii="宋体" w:hAnsi="宋体" w:eastAsia="宋体" w:cs="宋体"/>
          <w:color w:val="auto"/>
          <w:sz w:val="24"/>
          <w:highlight w:val="none"/>
        </w:rPr>
      </w:pPr>
    </w:p>
    <w:p w14:paraId="5C07C500">
      <w:pPr>
        <w:spacing w:line="360" w:lineRule="auto"/>
        <w:contextualSpacing/>
        <w:rPr>
          <w:rFonts w:hint="eastAsia" w:ascii="宋体" w:hAnsi="宋体" w:eastAsia="宋体" w:cs="宋体"/>
          <w:color w:val="auto"/>
          <w:sz w:val="24"/>
          <w:highlight w:val="none"/>
        </w:rPr>
      </w:pPr>
    </w:p>
    <w:p w14:paraId="29D19CD7">
      <w:pPr>
        <w:spacing w:line="360" w:lineRule="auto"/>
        <w:contextualSpacing/>
        <w:rPr>
          <w:rFonts w:hint="eastAsia" w:ascii="宋体" w:hAnsi="宋体" w:eastAsia="宋体" w:cs="宋体"/>
          <w:color w:val="auto"/>
          <w:sz w:val="24"/>
          <w:highlight w:val="none"/>
        </w:rPr>
      </w:pPr>
    </w:p>
    <w:p w14:paraId="7FFF90C8">
      <w:pPr>
        <w:pageBreakBefore w:val="0"/>
        <w:kinsoku/>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E860978">
      <w:pPr>
        <w:spacing w:line="360" w:lineRule="auto"/>
        <w:contextualSpacing/>
        <w:rPr>
          <w:rFonts w:hint="eastAsia" w:ascii="宋体" w:hAnsi="宋体" w:eastAsia="宋体" w:cs="宋体"/>
          <w:color w:val="auto"/>
          <w:sz w:val="24"/>
          <w:highlight w:val="none"/>
        </w:rPr>
      </w:pPr>
    </w:p>
    <w:p w14:paraId="06A88C54">
      <w:pPr>
        <w:spacing w:line="360" w:lineRule="auto"/>
        <w:jc w:val="center"/>
        <w:rPr>
          <w:rFonts w:hint="eastAsia" w:ascii="宋体" w:hAnsi="宋体" w:eastAsia="宋体" w:cs="宋体"/>
          <w:color w:val="auto"/>
          <w:sz w:val="24"/>
          <w:highlight w:val="none"/>
        </w:rPr>
      </w:pPr>
    </w:p>
    <w:p w14:paraId="44203E19">
      <w:pPr>
        <w:spacing w:line="360" w:lineRule="auto"/>
        <w:jc w:val="center"/>
        <w:rPr>
          <w:rFonts w:hint="eastAsia" w:ascii="宋体" w:hAnsi="宋体" w:eastAsia="宋体" w:cs="宋体"/>
          <w:color w:val="auto"/>
          <w:sz w:val="24"/>
          <w:highlight w:val="none"/>
        </w:rPr>
      </w:pPr>
    </w:p>
    <w:p w14:paraId="57610614">
      <w:pPr>
        <w:spacing w:line="360" w:lineRule="auto"/>
        <w:jc w:val="center"/>
        <w:rPr>
          <w:rFonts w:hint="eastAsia" w:ascii="宋体" w:hAnsi="宋体" w:eastAsia="宋体" w:cs="宋体"/>
          <w:color w:val="auto"/>
          <w:sz w:val="24"/>
          <w:highlight w:val="none"/>
        </w:rPr>
      </w:pPr>
    </w:p>
    <w:p w14:paraId="4D9E038E">
      <w:pPr>
        <w:spacing w:line="360" w:lineRule="auto"/>
        <w:jc w:val="center"/>
        <w:rPr>
          <w:rFonts w:hint="eastAsia" w:ascii="宋体" w:hAnsi="宋体" w:eastAsia="宋体" w:cs="宋体"/>
          <w:color w:val="auto"/>
          <w:sz w:val="24"/>
          <w:highlight w:val="none"/>
        </w:rPr>
      </w:pPr>
    </w:p>
    <w:p w14:paraId="43D67480">
      <w:pPr>
        <w:spacing w:line="360" w:lineRule="auto"/>
        <w:jc w:val="center"/>
        <w:rPr>
          <w:rFonts w:hint="eastAsia" w:ascii="宋体" w:hAnsi="宋体" w:eastAsia="宋体" w:cs="宋体"/>
          <w:color w:val="auto"/>
          <w:sz w:val="24"/>
          <w:highlight w:val="none"/>
        </w:rPr>
      </w:pPr>
    </w:p>
    <w:p w14:paraId="5C10ACA5">
      <w:pPr>
        <w:spacing w:line="360" w:lineRule="auto"/>
        <w:jc w:val="center"/>
        <w:rPr>
          <w:rFonts w:hint="eastAsia" w:ascii="宋体" w:hAnsi="宋体" w:eastAsia="宋体" w:cs="宋体"/>
          <w:color w:val="auto"/>
          <w:sz w:val="24"/>
          <w:highlight w:val="none"/>
        </w:rPr>
      </w:pPr>
    </w:p>
    <w:p w14:paraId="2FD56EAA">
      <w:pPr>
        <w:spacing w:line="360" w:lineRule="auto"/>
        <w:jc w:val="center"/>
        <w:rPr>
          <w:rFonts w:hint="eastAsia" w:ascii="宋体" w:hAnsi="宋体" w:eastAsia="宋体" w:cs="宋体"/>
          <w:color w:val="auto"/>
          <w:sz w:val="24"/>
          <w:highlight w:val="none"/>
        </w:rPr>
      </w:pPr>
    </w:p>
    <w:p w14:paraId="048D5F6C">
      <w:pPr>
        <w:spacing w:line="360" w:lineRule="auto"/>
        <w:jc w:val="center"/>
        <w:rPr>
          <w:rFonts w:hint="eastAsia" w:ascii="宋体" w:hAnsi="宋体" w:eastAsia="宋体" w:cs="宋体"/>
          <w:color w:val="auto"/>
          <w:sz w:val="24"/>
          <w:highlight w:val="none"/>
        </w:rPr>
      </w:pPr>
    </w:p>
    <w:p w14:paraId="4D351262">
      <w:pPr>
        <w:spacing w:line="360" w:lineRule="auto"/>
        <w:jc w:val="center"/>
        <w:rPr>
          <w:rFonts w:hint="eastAsia" w:ascii="宋体" w:hAnsi="宋体" w:eastAsia="宋体" w:cs="宋体"/>
          <w:color w:val="auto"/>
          <w:sz w:val="24"/>
          <w:highlight w:val="none"/>
        </w:rPr>
      </w:pPr>
    </w:p>
    <w:p w14:paraId="791AB83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EBDB09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1FBB234">
      <w:pPr>
        <w:pStyle w:val="10"/>
        <w:overflowPunct w:val="0"/>
        <w:spacing w:line="360" w:lineRule="auto"/>
        <w:ind w:firstLine="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、符合特定资格</w:t>
      </w:r>
      <w:r>
        <w:rPr>
          <w:rFonts w:hint="eastAsia" w:ascii="宋体" w:hAnsi="宋体" w:eastAsia="宋体" w:cs="宋体"/>
          <w:b/>
          <w:color w:val="auto"/>
          <w:sz w:val="30"/>
          <w:szCs w:val="30"/>
          <w:highlight w:val="none"/>
          <w:lang w:eastAsia="zh-CN"/>
        </w:rPr>
        <w:t>要求和特定</w:t>
      </w:r>
      <w:r>
        <w:rPr>
          <w:rFonts w:hint="eastAsia" w:ascii="宋体" w:hAnsi="宋体" w:eastAsia="宋体" w:cs="宋体"/>
          <w:b/>
          <w:color w:val="auto"/>
          <w:sz w:val="30"/>
          <w:szCs w:val="30"/>
          <w:highlight w:val="none"/>
        </w:rPr>
        <w:t>条件（如果项目要求）的有关证明材料（复印件）</w:t>
      </w:r>
    </w:p>
    <w:p w14:paraId="0667F967">
      <w:pPr>
        <w:snapToGrid w:val="0"/>
        <w:spacing w:line="360" w:lineRule="auto"/>
        <w:ind w:firstLine="602" w:firstLineChars="200"/>
        <w:rPr>
          <w:rFonts w:hint="eastAsia" w:ascii="宋体" w:hAnsi="宋体" w:eastAsia="宋体" w:cs="宋体"/>
          <w:b/>
          <w:color w:val="auto"/>
          <w:sz w:val="30"/>
          <w:szCs w:val="30"/>
          <w:highlight w:val="none"/>
        </w:rPr>
      </w:pPr>
    </w:p>
    <w:p w14:paraId="3B226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8EEEB">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2ACF0D4">
      <w:pPr>
        <w:pStyle w:val="13"/>
        <w:rPr>
          <w:rFonts w:hint="eastAsia" w:ascii="宋体" w:hAnsi="宋体" w:eastAsia="宋体" w:cs="宋体"/>
          <w:color w:val="auto"/>
          <w:kern w:val="0"/>
          <w:sz w:val="24"/>
          <w:highlight w:val="none"/>
          <w:lang w:val="zh-CN"/>
        </w:rPr>
      </w:pPr>
    </w:p>
    <w:p w14:paraId="039D9688">
      <w:pPr>
        <w:rPr>
          <w:rFonts w:hint="eastAsia" w:ascii="宋体" w:hAnsi="宋体" w:eastAsia="宋体" w:cs="宋体"/>
          <w:color w:val="auto"/>
          <w:kern w:val="0"/>
          <w:sz w:val="24"/>
          <w:highlight w:val="none"/>
          <w:lang w:val="zh-CN"/>
        </w:rPr>
      </w:pPr>
    </w:p>
    <w:p w14:paraId="76984159">
      <w:pPr>
        <w:pStyle w:val="13"/>
        <w:rPr>
          <w:rFonts w:hint="eastAsia" w:ascii="宋体" w:hAnsi="宋体" w:eastAsia="宋体" w:cs="宋体"/>
          <w:color w:val="auto"/>
          <w:kern w:val="0"/>
          <w:sz w:val="24"/>
          <w:highlight w:val="none"/>
          <w:lang w:val="zh-CN"/>
        </w:rPr>
      </w:pPr>
      <w:r>
        <w:rPr>
          <w:rFonts w:hint="eastAsia" w:ascii="宋体" w:hAnsi="宋体" w:eastAsia="宋体" w:cs="宋体"/>
          <w:b/>
          <w:color w:val="auto"/>
          <w:sz w:val="30"/>
          <w:szCs w:val="30"/>
          <w:highlight w:val="none"/>
          <w:lang w:val="en-US" w:eastAsia="zh-CN"/>
        </w:rPr>
        <w:t>十</w:t>
      </w:r>
      <w:r>
        <w:rPr>
          <w:rFonts w:hint="eastAsia" w:ascii="宋体" w:hAnsi="宋体" w:eastAsia="宋体" w:cs="宋体"/>
          <w:b/>
          <w:color w:val="auto"/>
          <w:sz w:val="30"/>
          <w:szCs w:val="30"/>
          <w:highlight w:val="none"/>
        </w:rPr>
        <w:t>、除磋商文件规定必须提供以外，供应商认为需要提供的其他证明材料。</w:t>
      </w:r>
    </w:p>
    <w:p w14:paraId="342D9FAE">
      <w:pPr>
        <w:rPr>
          <w:rFonts w:hint="eastAsia" w:ascii="宋体" w:hAnsi="宋体" w:eastAsia="宋体" w:cs="宋体"/>
          <w:color w:val="auto"/>
          <w:kern w:val="0"/>
          <w:sz w:val="24"/>
          <w:highlight w:val="none"/>
          <w:lang w:val="zh-CN"/>
        </w:rPr>
      </w:pPr>
    </w:p>
    <w:p w14:paraId="127F0FA2">
      <w:pPr>
        <w:pStyle w:val="13"/>
        <w:rPr>
          <w:rFonts w:hint="eastAsia" w:ascii="宋体" w:hAnsi="宋体" w:eastAsia="宋体" w:cs="宋体"/>
          <w:color w:val="auto"/>
          <w:highlight w:val="none"/>
          <w:lang w:val="zh-CN"/>
        </w:rPr>
      </w:pPr>
    </w:p>
    <w:p w14:paraId="6535B015">
      <w:pPr>
        <w:rPr>
          <w:rFonts w:hint="eastAsia" w:ascii="宋体" w:hAnsi="宋体" w:eastAsia="宋体" w:cs="宋体"/>
          <w:color w:val="auto"/>
          <w:highlight w:val="none"/>
          <w:lang w:val="zh-CN"/>
        </w:rPr>
      </w:pPr>
    </w:p>
    <w:p w14:paraId="3152350A">
      <w:pPr>
        <w:pStyle w:val="13"/>
        <w:rPr>
          <w:rFonts w:hint="eastAsia" w:ascii="宋体" w:hAnsi="宋体" w:eastAsia="宋体" w:cs="宋体"/>
          <w:color w:val="auto"/>
          <w:highlight w:val="none"/>
          <w:lang w:val="zh-CN"/>
        </w:rPr>
      </w:pPr>
    </w:p>
    <w:p w14:paraId="2B7C0FD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11FD5A">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3EAE74F">
      <w:pPr>
        <w:rPr>
          <w:rFonts w:hint="eastAsia" w:ascii="宋体" w:hAnsi="宋体" w:eastAsia="宋体" w:cs="宋体"/>
          <w:color w:val="auto"/>
          <w:highlight w:val="none"/>
          <w:lang w:val="zh-CN"/>
        </w:rPr>
      </w:pPr>
    </w:p>
    <w:p w14:paraId="71FA93AB">
      <w:pPr>
        <w:pStyle w:val="13"/>
        <w:rPr>
          <w:rFonts w:hint="eastAsia" w:ascii="宋体" w:hAnsi="宋体" w:eastAsia="宋体" w:cs="宋体"/>
          <w:color w:val="auto"/>
          <w:highlight w:val="none"/>
          <w:lang w:val="zh-CN"/>
        </w:rPr>
      </w:pPr>
    </w:p>
    <w:p w14:paraId="435D0BE2">
      <w:pPr>
        <w:rPr>
          <w:rFonts w:hint="eastAsia" w:ascii="宋体" w:hAnsi="宋体" w:eastAsia="宋体" w:cs="宋体"/>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6A939E9">
      <w:pPr>
        <w:pStyle w:val="3"/>
        <w:spacing w:line="360" w:lineRule="auto"/>
        <w:jc w:val="center"/>
        <w:rPr>
          <w:rFonts w:hint="eastAsia" w:ascii="宋体" w:hAnsi="宋体" w:eastAsia="宋体" w:cs="宋体"/>
          <w:b w:val="0"/>
          <w:color w:val="auto"/>
          <w:highlight w:val="none"/>
        </w:rPr>
      </w:pPr>
      <w:bookmarkStart w:id="103" w:name="_Toc80205940"/>
      <w:bookmarkStart w:id="104" w:name="_Toc22872"/>
      <w:bookmarkStart w:id="105" w:name="_Toc8220"/>
      <w:bookmarkStart w:id="106" w:name="_Toc24675"/>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03"/>
      <w:bookmarkEnd w:id="104"/>
      <w:bookmarkEnd w:id="105"/>
      <w:bookmarkEnd w:id="106"/>
    </w:p>
    <w:p w14:paraId="36D9A577">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2B3D770">
      <w:pPr>
        <w:snapToGrid w:val="0"/>
        <w:spacing w:before="120" w:beforeLines="50" w:after="50" w:line="360" w:lineRule="auto"/>
        <w:rPr>
          <w:rFonts w:hint="eastAsia" w:ascii="宋体" w:hAnsi="宋体" w:eastAsia="宋体" w:cs="宋体"/>
          <w:color w:val="auto"/>
          <w:sz w:val="24"/>
          <w:szCs w:val="20"/>
          <w:highlight w:val="none"/>
        </w:rPr>
      </w:pPr>
    </w:p>
    <w:p w14:paraId="7495208A">
      <w:pPr>
        <w:snapToGrid w:val="0"/>
        <w:spacing w:before="120" w:beforeLines="50" w:after="50" w:line="360" w:lineRule="auto"/>
        <w:rPr>
          <w:rFonts w:hint="eastAsia" w:ascii="宋体" w:hAnsi="宋体" w:eastAsia="宋体" w:cs="宋体"/>
          <w:color w:val="auto"/>
          <w:sz w:val="24"/>
          <w:szCs w:val="20"/>
          <w:highlight w:val="none"/>
        </w:rPr>
      </w:pPr>
    </w:p>
    <w:p w14:paraId="14411840">
      <w:pPr>
        <w:snapToGrid w:val="0"/>
        <w:spacing w:before="120" w:beforeLines="50" w:after="50" w:line="360" w:lineRule="auto"/>
        <w:rPr>
          <w:rFonts w:hint="eastAsia" w:ascii="宋体" w:hAnsi="宋体" w:eastAsia="宋体" w:cs="宋体"/>
          <w:color w:val="auto"/>
          <w:sz w:val="24"/>
          <w:szCs w:val="20"/>
          <w:highlight w:val="none"/>
        </w:rPr>
      </w:pPr>
    </w:p>
    <w:p w14:paraId="3ABB33F7">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65F9C9C">
      <w:pPr>
        <w:snapToGrid w:val="0"/>
        <w:spacing w:before="120" w:beforeLines="50" w:after="50" w:line="360" w:lineRule="auto"/>
        <w:rPr>
          <w:rFonts w:hint="eastAsia" w:ascii="宋体" w:hAnsi="宋体" w:eastAsia="宋体" w:cs="宋体"/>
          <w:bCs/>
          <w:color w:val="auto"/>
          <w:sz w:val="24"/>
          <w:szCs w:val="20"/>
          <w:highlight w:val="none"/>
        </w:rPr>
      </w:pPr>
    </w:p>
    <w:p w14:paraId="49EFB808">
      <w:pPr>
        <w:snapToGrid w:val="0"/>
        <w:spacing w:before="120" w:beforeLines="50" w:after="50" w:line="360" w:lineRule="auto"/>
        <w:rPr>
          <w:rFonts w:hint="eastAsia" w:ascii="宋体" w:hAnsi="宋体" w:eastAsia="宋体" w:cs="宋体"/>
          <w:bCs/>
          <w:color w:val="auto"/>
          <w:sz w:val="24"/>
          <w:szCs w:val="20"/>
          <w:highlight w:val="none"/>
        </w:rPr>
      </w:pPr>
    </w:p>
    <w:p w14:paraId="39AF7ADB">
      <w:pPr>
        <w:snapToGrid w:val="0"/>
        <w:spacing w:before="120" w:beforeLines="50" w:after="50" w:line="360" w:lineRule="auto"/>
        <w:rPr>
          <w:rFonts w:hint="eastAsia" w:ascii="宋体" w:hAnsi="宋体" w:eastAsia="宋体" w:cs="宋体"/>
          <w:bCs/>
          <w:color w:val="auto"/>
          <w:sz w:val="24"/>
          <w:szCs w:val="20"/>
          <w:highlight w:val="none"/>
        </w:rPr>
      </w:pPr>
    </w:p>
    <w:p w14:paraId="7C03633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F99CAF8">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A481842">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515F71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0ADF500">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5D78C4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280B5ED">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26524A">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733D5F29">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4A814CC3">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2FD74B">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059C339">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A4D6E8E">
      <w:pPr>
        <w:spacing w:line="360" w:lineRule="auto"/>
        <w:jc w:val="center"/>
        <w:rPr>
          <w:rFonts w:hint="eastAsia" w:ascii="宋体" w:hAnsi="宋体" w:eastAsia="宋体" w:cs="宋体"/>
          <w:b/>
          <w:color w:val="auto"/>
          <w:kern w:val="0"/>
          <w:sz w:val="28"/>
          <w:szCs w:val="28"/>
          <w:highlight w:val="none"/>
        </w:rPr>
      </w:pPr>
    </w:p>
    <w:p w14:paraId="4C38788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一、无串通竞标行为的承诺函……………………………………………………（页码）</w:t>
      </w:r>
    </w:p>
    <w:p w14:paraId="24B0BE97">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二、法定代表人身份证明书及法定代表人有效身份证正反面复印件…………（页码）</w:t>
      </w:r>
    </w:p>
    <w:p w14:paraId="79EF4645">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789369C">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72D5C3A">
      <w:pPr>
        <w:pStyle w:val="32"/>
        <w:spacing w:line="360" w:lineRule="auto"/>
        <w:rPr>
          <w:rFonts w:hint="eastAsia" w:ascii="宋体" w:hAnsi="宋体" w:eastAsia="宋体" w:cs="宋体"/>
          <w:color w:val="auto"/>
          <w:highlight w:val="none"/>
        </w:rPr>
      </w:pPr>
      <w:bookmarkStart w:id="107" w:name="OLE_LINK7"/>
      <w:bookmarkStart w:id="108" w:name="OLE_LINK6"/>
      <w:bookmarkStart w:id="109"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B774483">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DD4980">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七、供应商认为需要提供的其他有关资料</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（页码）</w:t>
      </w:r>
      <w:bookmarkEnd w:id="107"/>
      <w:bookmarkEnd w:id="108"/>
    </w:p>
    <w:bookmarkEnd w:id="109"/>
    <w:p w14:paraId="2E970204">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八、采购需求内容响应偏离表</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140AEF5D">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九、企业概况表…………………………………………………………</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3BB39D25">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十、项目经理（或建造师）简历表……………………………………………（页码）</w:t>
      </w:r>
    </w:p>
    <w:p w14:paraId="6FC2ECFC">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十一、项目管理机构配备情况表…………………………………………………（页码）</w:t>
      </w:r>
    </w:p>
    <w:p w14:paraId="7D2F0EDF">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十二、施工组织设计………………………………………………………………（页码）</w:t>
      </w:r>
    </w:p>
    <w:p w14:paraId="099642D3">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十三、供应商认为需要提供的其他有关资料……………………………………（页码）</w:t>
      </w:r>
    </w:p>
    <w:p w14:paraId="06C84AB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72CEED4">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一、无串通竞标行为的承诺函</w:t>
      </w:r>
    </w:p>
    <w:p w14:paraId="5275D5F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618F3E0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F4AEB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18175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19839B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74828E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148A3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3D488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434605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E08DE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EF571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8E555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1430B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9FD10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08D712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C611A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5DF94EF">
      <w:pPr>
        <w:spacing w:line="360" w:lineRule="auto"/>
        <w:ind w:firstLine="480" w:firstLineChars="200"/>
        <w:contextualSpacing/>
        <w:rPr>
          <w:rFonts w:hint="eastAsia" w:ascii="宋体" w:hAnsi="宋体" w:eastAsia="宋体" w:cs="宋体"/>
          <w:color w:val="auto"/>
          <w:sz w:val="24"/>
          <w:highlight w:val="none"/>
        </w:rPr>
      </w:pPr>
    </w:p>
    <w:p w14:paraId="0A8FC4C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920E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6EE627D">
      <w:pPr>
        <w:spacing w:line="360" w:lineRule="auto"/>
        <w:ind w:left="237" w:leftChars="113" w:firstLine="5860" w:firstLineChars="2442"/>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8380E67">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514DB832">
      <w:pPr>
        <w:spacing w:line="360" w:lineRule="auto"/>
        <w:ind w:left="540"/>
        <w:contextualSpacing/>
        <w:rPr>
          <w:rFonts w:hint="eastAsia" w:ascii="宋体" w:hAnsi="宋体" w:eastAsia="宋体" w:cs="宋体"/>
          <w:color w:val="auto"/>
          <w:sz w:val="32"/>
          <w:szCs w:val="32"/>
          <w:highlight w:val="none"/>
        </w:rPr>
      </w:pPr>
    </w:p>
    <w:p w14:paraId="0A08CEA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654804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40067C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2D38AD5">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4F44AB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63AB8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2E4770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CF47FFF">
      <w:pPr>
        <w:spacing w:line="360" w:lineRule="auto"/>
        <w:ind w:left="540"/>
        <w:contextualSpacing/>
        <w:rPr>
          <w:rFonts w:hint="eastAsia" w:ascii="宋体" w:hAnsi="宋体" w:eastAsia="宋体" w:cs="宋体"/>
          <w:color w:val="auto"/>
          <w:sz w:val="24"/>
          <w:highlight w:val="none"/>
        </w:rPr>
      </w:pPr>
    </w:p>
    <w:p w14:paraId="3E4D7FCB">
      <w:pPr>
        <w:spacing w:line="360" w:lineRule="auto"/>
        <w:ind w:left="540"/>
        <w:contextualSpacing/>
        <w:rPr>
          <w:rFonts w:hint="eastAsia" w:ascii="宋体" w:hAnsi="宋体" w:eastAsia="宋体" w:cs="宋体"/>
          <w:color w:val="auto"/>
          <w:sz w:val="24"/>
          <w:highlight w:val="none"/>
        </w:rPr>
      </w:pPr>
    </w:p>
    <w:p w14:paraId="483361FA">
      <w:pPr>
        <w:spacing w:line="360" w:lineRule="auto"/>
        <w:ind w:left="540"/>
        <w:contextualSpacing/>
        <w:rPr>
          <w:rFonts w:hint="eastAsia" w:ascii="宋体" w:hAnsi="宋体" w:eastAsia="宋体" w:cs="宋体"/>
          <w:color w:val="auto"/>
          <w:sz w:val="24"/>
          <w:highlight w:val="none"/>
        </w:rPr>
      </w:pPr>
    </w:p>
    <w:p w14:paraId="192609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3E5A5BD">
      <w:pPr>
        <w:spacing w:line="360" w:lineRule="auto"/>
        <w:ind w:left="540"/>
        <w:contextualSpacing/>
        <w:rPr>
          <w:rFonts w:hint="eastAsia" w:ascii="宋体" w:hAnsi="宋体" w:eastAsia="宋体" w:cs="宋体"/>
          <w:color w:val="auto"/>
          <w:sz w:val="24"/>
          <w:highlight w:val="none"/>
        </w:rPr>
      </w:pPr>
    </w:p>
    <w:p w14:paraId="02687A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81079B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0751FE">
      <w:pPr>
        <w:spacing w:line="360" w:lineRule="auto"/>
        <w:contextualSpacing/>
        <w:jc w:val="left"/>
        <w:rPr>
          <w:rFonts w:hint="eastAsia" w:ascii="宋体" w:hAnsi="宋体" w:eastAsia="宋体" w:cs="宋体"/>
          <w:color w:val="auto"/>
          <w:sz w:val="24"/>
          <w:highlight w:val="none"/>
        </w:rPr>
      </w:pPr>
    </w:p>
    <w:p w14:paraId="6A9B6CA1">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AC29D91">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6"/>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E0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2B36AFE2">
            <w:pPr>
              <w:spacing w:line="360" w:lineRule="auto"/>
              <w:rPr>
                <w:rFonts w:hint="eastAsia" w:ascii="宋体" w:hAnsi="宋体" w:eastAsia="宋体" w:cs="宋体"/>
                <w:b/>
                <w:color w:val="auto"/>
                <w:sz w:val="24"/>
                <w:highlight w:val="none"/>
              </w:rPr>
            </w:pPr>
          </w:p>
          <w:p w14:paraId="22F3E8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2568E8A">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E88F2FA">
      <w:pPr>
        <w:adjustRightInd w:val="0"/>
        <w:snapToGrid w:val="0"/>
        <w:spacing w:line="360" w:lineRule="auto"/>
        <w:jc w:val="left"/>
        <w:rPr>
          <w:rFonts w:hint="eastAsia" w:ascii="宋体" w:hAnsi="宋体" w:eastAsia="宋体" w:cs="宋体"/>
          <w:b/>
          <w:color w:val="auto"/>
          <w:szCs w:val="21"/>
          <w:highlight w:val="none"/>
        </w:rPr>
      </w:pPr>
    </w:p>
    <w:p w14:paraId="6DF561F6">
      <w:pPr>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三、法定代表人授权委托书及委托代理人有效身份证正反面复印件</w:t>
      </w:r>
    </w:p>
    <w:p w14:paraId="4B58A076">
      <w:pPr>
        <w:spacing w:line="360" w:lineRule="auto"/>
        <w:jc w:val="center"/>
        <w:rPr>
          <w:rFonts w:hint="eastAsia" w:ascii="宋体" w:hAnsi="宋体" w:eastAsia="宋体" w:cs="宋体"/>
          <w:color w:val="auto"/>
          <w:sz w:val="44"/>
          <w:szCs w:val="44"/>
          <w:highlight w:val="none"/>
        </w:rPr>
      </w:pPr>
    </w:p>
    <w:p w14:paraId="73533B54">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09DC1016">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0E7D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FF565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68A13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A6EE2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0DB85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46BF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E291E6C">
      <w:pPr>
        <w:spacing w:line="360" w:lineRule="auto"/>
        <w:rPr>
          <w:rFonts w:hint="eastAsia" w:ascii="宋体" w:hAnsi="宋体" w:eastAsia="宋体" w:cs="宋体"/>
          <w:color w:val="auto"/>
          <w:sz w:val="24"/>
          <w:highlight w:val="none"/>
        </w:rPr>
      </w:pPr>
    </w:p>
    <w:p w14:paraId="4D1EA0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2EEB3B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5FB13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14:paraId="394B5C1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9460BC8">
      <w:pPr>
        <w:spacing w:line="360" w:lineRule="auto"/>
        <w:rPr>
          <w:rFonts w:hint="eastAsia" w:ascii="宋体" w:hAnsi="宋体" w:eastAsia="宋体" w:cs="宋体"/>
          <w:color w:val="auto"/>
          <w:sz w:val="24"/>
          <w:highlight w:val="none"/>
        </w:rPr>
      </w:pPr>
    </w:p>
    <w:p w14:paraId="32CAA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ABC44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FEA5A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EAA0E36">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C38702C">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163E29D7">
      <w:pPr>
        <w:spacing w:line="360" w:lineRule="auto"/>
        <w:jc w:val="center"/>
        <w:rPr>
          <w:rFonts w:hint="eastAsia" w:ascii="宋体" w:hAnsi="宋体" w:eastAsia="宋体" w:cs="宋体"/>
          <w:color w:val="auto"/>
          <w:sz w:val="32"/>
          <w:szCs w:val="32"/>
          <w:highlight w:val="none"/>
        </w:rPr>
      </w:pPr>
    </w:p>
    <w:p w14:paraId="569C2E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EB12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FD151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C2DDD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B74BC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4BF104C">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3F1B417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2A367E5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C6943C7">
      <w:pPr>
        <w:spacing w:line="360" w:lineRule="auto"/>
        <w:rPr>
          <w:rFonts w:hint="eastAsia" w:ascii="宋体" w:hAnsi="宋体" w:eastAsia="宋体" w:cs="宋体"/>
          <w:color w:val="auto"/>
          <w:sz w:val="24"/>
          <w:highlight w:val="none"/>
        </w:rPr>
      </w:pPr>
    </w:p>
    <w:p w14:paraId="6874BED1">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085558FA">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2628FA5">
      <w:pPr>
        <w:spacing w:line="360" w:lineRule="auto"/>
        <w:rPr>
          <w:rFonts w:hint="eastAsia" w:ascii="宋体" w:hAnsi="宋体" w:eastAsia="宋体" w:cs="宋体"/>
          <w:color w:val="auto"/>
          <w:sz w:val="24"/>
          <w:highlight w:val="none"/>
        </w:rPr>
      </w:pPr>
    </w:p>
    <w:p w14:paraId="741BBB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35FDE7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4105C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E1A646">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A9FC0D6">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649F9433">
      <w:pPr>
        <w:spacing w:line="360" w:lineRule="auto"/>
        <w:contextualSpacing/>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w:t>
      </w:r>
    </w:p>
    <w:p w14:paraId="79A32989">
      <w:pPr>
        <w:spacing w:line="360" w:lineRule="auto"/>
        <w:contextualSpacing/>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p>
    <w:p w14:paraId="052E29E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797D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E0623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F85D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2DA675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E1B4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2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7E93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028B9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7915E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2855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856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30FDC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1100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FEF6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1B025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AA48F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25D2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D576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9CEF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28C1B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CCA1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DFE4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970AB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A655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080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7BFB3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A5331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D88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3732F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1A7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CFB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E367C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40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4022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F9A7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663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2CD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211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41B4F793">
      <w:pPr>
        <w:pStyle w:val="14"/>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6622A8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采购需求”中的商务条款逐条作出明确响应，并做出偏离说明。</w:t>
      </w:r>
    </w:p>
    <w:p w14:paraId="359B497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0533BA24">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3EBCCAF1">
      <w:pPr>
        <w:pStyle w:val="16"/>
        <w:spacing w:line="360" w:lineRule="auto"/>
        <w:contextualSpacing/>
        <w:rPr>
          <w:rFonts w:hint="eastAsia" w:ascii="宋体" w:hAnsi="宋体" w:eastAsia="宋体" w:cs="宋体"/>
          <w:color w:val="auto"/>
          <w:sz w:val="24"/>
          <w:highlight w:val="none"/>
          <w:lang w:eastAsia="zh-CN"/>
        </w:rPr>
      </w:pPr>
    </w:p>
    <w:p w14:paraId="45A3A7A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2A023BD">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78C0DF54">
      <w:pPr>
        <w:spacing w:line="360" w:lineRule="auto"/>
        <w:contextualSpacing/>
        <w:jc w:val="center"/>
        <w:rPr>
          <w:rFonts w:hint="eastAsia" w:ascii="宋体" w:hAnsi="宋体" w:eastAsia="宋体" w:cs="宋体"/>
          <w:b/>
          <w:color w:val="auto"/>
          <w:sz w:val="24"/>
          <w:highlight w:val="none"/>
        </w:rPr>
      </w:pPr>
    </w:p>
    <w:p w14:paraId="76049A43">
      <w:pPr>
        <w:spacing w:line="360" w:lineRule="auto"/>
        <w:contextualSpacing/>
        <w:jc w:val="center"/>
        <w:rPr>
          <w:rFonts w:hint="eastAsia" w:ascii="宋体" w:hAnsi="宋体" w:eastAsia="宋体" w:cs="宋体"/>
          <w:b/>
          <w:color w:val="auto"/>
          <w:sz w:val="24"/>
          <w:highlight w:val="none"/>
        </w:rPr>
      </w:pPr>
    </w:p>
    <w:p w14:paraId="05CCD6FB">
      <w:pPr>
        <w:snapToGrid w:val="0"/>
        <w:spacing w:line="360" w:lineRule="auto"/>
        <w:ind w:firstLine="602" w:firstLineChars="200"/>
        <w:rPr>
          <w:rFonts w:hint="eastAsia" w:ascii="宋体" w:hAnsi="宋体" w:eastAsia="宋体" w:cs="宋体"/>
          <w:b/>
          <w:color w:val="auto"/>
          <w:sz w:val="30"/>
          <w:szCs w:val="30"/>
          <w:highlight w:val="none"/>
        </w:rPr>
      </w:pPr>
    </w:p>
    <w:p w14:paraId="2F7CB00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5362DE9B">
      <w:pPr>
        <w:snapToGrid w:val="0"/>
        <w:spacing w:line="360" w:lineRule="auto"/>
        <w:ind w:firstLine="602" w:firstLineChars="200"/>
        <w:rPr>
          <w:rFonts w:hint="eastAsia" w:ascii="宋体" w:hAnsi="宋体" w:eastAsia="宋体" w:cs="宋体"/>
          <w:b/>
          <w:color w:val="auto"/>
          <w:sz w:val="30"/>
          <w:szCs w:val="30"/>
          <w:highlight w:val="none"/>
        </w:rPr>
      </w:pPr>
    </w:p>
    <w:p w14:paraId="54C414BC">
      <w:pPr>
        <w:pStyle w:val="13"/>
        <w:spacing w:line="360" w:lineRule="auto"/>
        <w:rPr>
          <w:rFonts w:hint="eastAsia" w:ascii="宋体" w:hAnsi="宋体" w:eastAsia="宋体" w:cs="宋体"/>
          <w:b/>
          <w:color w:val="auto"/>
          <w:sz w:val="30"/>
          <w:szCs w:val="30"/>
          <w:highlight w:val="none"/>
        </w:rPr>
      </w:pPr>
    </w:p>
    <w:p w14:paraId="5E312B04">
      <w:pPr>
        <w:pStyle w:val="13"/>
        <w:spacing w:line="360" w:lineRule="auto"/>
        <w:rPr>
          <w:rFonts w:hint="eastAsia" w:ascii="宋体" w:hAnsi="宋体" w:eastAsia="宋体" w:cs="宋体"/>
          <w:b/>
          <w:color w:val="auto"/>
          <w:sz w:val="30"/>
          <w:szCs w:val="30"/>
          <w:highlight w:val="none"/>
        </w:rPr>
      </w:pPr>
    </w:p>
    <w:p w14:paraId="37420A1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BC5D8F">
      <w:pPr>
        <w:spacing w:line="360" w:lineRule="auto"/>
        <w:ind w:left="0" w:leftChars="0" w:firstLine="6098" w:firstLineChars="2541"/>
        <w:contextualSpacing/>
        <w:jc w:val="both"/>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19082D5">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687C872B">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FA7C147">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A1D585A">
      <w:pPr>
        <w:tabs>
          <w:tab w:val="left" w:pos="826"/>
        </w:tabs>
        <w:snapToGrid w:val="0"/>
        <w:ind w:firstLine="602" w:firstLineChars="200"/>
        <w:rPr>
          <w:rFonts w:hint="eastAsia" w:ascii="宋体" w:hAnsi="宋体" w:eastAsia="宋体" w:cs="宋体"/>
          <w:b/>
          <w:color w:val="auto"/>
          <w:sz w:val="30"/>
          <w:szCs w:val="30"/>
          <w:highlight w:val="none"/>
        </w:rPr>
      </w:pPr>
    </w:p>
    <w:p w14:paraId="4F41516A">
      <w:pPr>
        <w:tabs>
          <w:tab w:val="left" w:pos="826"/>
        </w:tabs>
        <w:snapToGrid w:val="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供应商类似业绩的证明文件</w:t>
      </w:r>
    </w:p>
    <w:p w14:paraId="2B42EEA6">
      <w:pPr>
        <w:tabs>
          <w:tab w:val="left" w:pos="826"/>
        </w:tabs>
        <w:snapToGrid w:val="0"/>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类似</w:t>
      </w:r>
      <w:r>
        <w:rPr>
          <w:rFonts w:hint="eastAsia" w:ascii="宋体" w:hAnsi="宋体" w:eastAsia="宋体" w:cs="宋体"/>
          <w:b/>
          <w:color w:val="auto"/>
          <w:sz w:val="30"/>
          <w:szCs w:val="30"/>
          <w:highlight w:val="none"/>
          <w:lang w:val="en-US" w:eastAsia="zh-CN"/>
        </w:rPr>
        <w:t>业绩</w:t>
      </w:r>
      <w:r>
        <w:rPr>
          <w:rFonts w:hint="eastAsia" w:ascii="宋体" w:hAnsi="宋体" w:eastAsia="宋体" w:cs="宋体"/>
          <w:b/>
          <w:color w:val="auto"/>
          <w:sz w:val="30"/>
          <w:szCs w:val="30"/>
          <w:highlight w:val="none"/>
        </w:rPr>
        <w:t>一览表</w:t>
      </w:r>
    </w:p>
    <w:p w14:paraId="3E8C91D6">
      <w:pPr>
        <w:pStyle w:val="13"/>
        <w:rPr>
          <w:rFonts w:hint="eastAsia" w:ascii="宋体" w:hAnsi="宋体" w:eastAsia="宋体" w:cs="宋体"/>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1ABC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960F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D0231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1928D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14:paraId="4540A6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6365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C0AA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458B5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14:paraId="2E5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41249C">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4885281">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00C2E7">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380C75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C79C5">
            <w:pPr>
              <w:jc w:val="center"/>
              <w:rPr>
                <w:rFonts w:hint="eastAsia" w:ascii="宋体" w:hAnsi="宋体" w:eastAsia="宋体" w:cs="宋体"/>
                <w:color w:val="auto"/>
                <w:sz w:val="24"/>
                <w:szCs w:val="24"/>
                <w:highlight w:val="none"/>
              </w:rPr>
            </w:pPr>
          </w:p>
        </w:tc>
      </w:tr>
      <w:tr w14:paraId="3633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2AC3F6B">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018B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81599C">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81D6F57">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3F48C0">
            <w:pPr>
              <w:jc w:val="center"/>
              <w:rPr>
                <w:rFonts w:hint="eastAsia" w:ascii="宋体" w:hAnsi="宋体" w:eastAsia="宋体" w:cs="宋体"/>
                <w:color w:val="auto"/>
                <w:sz w:val="24"/>
                <w:szCs w:val="24"/>
                <w:highlight w:val="none"/>
              </w:rPr>
            </w:pPr>
          </w:p>
        </w:tc>
      </w:tr>
      <w:tr w14:paraId="2314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EB65AD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79EAF5">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C6CF86">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D95D09C">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B129CA">
            <w:pPr>
              <w:jc w:val="center"/>
              <w:rPr>
                <w:rFonts w:hint="eastAsia" w:ascii="宋体" w:hAnsi="宋体" w:eastAsia="宋体" w:cs="宋体"/>
                <w:color w:val="auto"/>
                <w:sz w:val="24"/>
                <w:szCs w:val="24"/>
                <w:highlight w:val="none"/>
              </w:rPr>
            </w:pPr>
          </w:p>
        </w:tc>
      </w:tr>
      <w:tr w14:paraId="612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AEE254">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602BC8">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33144FA">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8AEC3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FCD809">
            <w:pPr>
              <w:jc w:val="center"/>
              <w:rPr>
                <w:rFonts w:hint="eastAsia" w:ascii="宋体" w:hAnsi="宋体" w:eastAsia="宋体" w:cs="宋体"/>
                <w:color w:val="auto"/>
                <w:sz w:val="24"/>
                <w:szCs w:val="24"/>
                <w:highlight w:val="none"/>
              </w:rPr>
            </w:pPr>
          </w:p>
        </w:tc>
      </w:tr>
      <w:tr w14:paraId="39A4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B1A31CD">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E9682E4">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718C8D">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1B65B3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9DB8EB">
            <w:pPr>
              <w:jc w:val="center"/>
              <w:rPr>
                <w:rFonts w:hint="eastAsia" w:ascii="宋体" w:hAnsi="宋体" w:eastAsia="宋体" w:cs="宋体"/>
                <w:color w:val="auto"/>
                <w:sz w:val="24"/>
                <w:szCs w:val="24"/>
                <w:highlight w:val="none"/>
              </w:rPr>
            </w:pPr>
          </w:p>
        </w:tc>
      </w:tr>
      <w:tr w14:paraId="13E9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FD7E47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51B517">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F308F3">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BB1A6FB">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D0DDCD">
            <w:pPr>
              <w:jc w:val="center"/>
              <w:rPr>
                <w:rFonts w:hint="eastAsia" w:ascii="宋体" w:hAnsi="宋体" w:eastAsia="宋体" w:cs="宋体"/>
                <w:color w:val="auto"/>
                <w:sz w:val="24"/>
                <w:szCs w:val="24"/>
                <w:highlight w:val="none"/>
              </w:rPr>
            </w:pPr>
          </w:p>
        </w:tc>
      </w:tr>
      <w:tr w14:paraId="601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22FED1">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68AB02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B737EB">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181D3F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920EAD">
            <w:pPr>
              <w:jc w:val="center"/>
              <w:rPr>
                <w:rFonts w:hint="eastAsia" w:ascii="宋体" w:hAnsi="宋体" w:eastAsia="宋体" w:cs="宋体"/>
                <w:color w:val="auto"/>
                <w:sz w:val="24"/>
                <w:szCs w:val="24"/>
                <w:highlight w:val="none"/>
              </w:rPr>
            </w:pPr>
          </w:p>
        </w:tc>
      </w:tr>
    </w:tbl>
    <w:p w14:paraId="7F57E7A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62F265B">
      <w:pPr>
        <w:ind w:firstLine="720" w:firstLineChars="300"/>
        <w:rPr>
          <w:rFonts w:hint="eastAsia" w:ascii="宋体" w:hAnsi="宋体" w:eastAsia="宋体" w:cs="宋体"/>
          <w:color w:val="auto"/>
          <w:sz w:val="24"/>
          <w:szCs w:val="24"/>
          <w:highlight w:val="none"/>
        </w:rPr>
      </w:pPr>
      <w:bookmarkStart w:id="110" w:name="OLE_LINK26"/>
      <w:r>
        <w:rPr>
          <w:rFonts w:hint="eastAsia" w:ascii="宋体" w:hAnsi="宋体" w:eastAsia="宋体" w:cs="宋体"/>
          <w:color w:val="auto"/>
          <w:sz w:val="24"/>
          <w:szCs w:val="24"/>
          <w:highlight w:val="none"/>
        </w:rPr>
        <w:t>1、附以上类似工程的</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通知书或工程合同。</w:t>
      </w:r>
    </w:p>
    <w:bookmarkEnd w:id="110"/>
    <w:p w14:paraId="65501D82">
      <w:pPr>
        <w:jc w:val="center"/>
        <w:rPr>
          <w:rFonts w:hint="eastAsia" w:ascii="宋体" w:hAnsi="宋体" w:eastAsia="宋体" w:cs="宋体"/>
          <w:color w:val="auto"/>
          <w:sz w:val="24"/>
          <w:szCs w:val="24"/>
          <w:highlight w:val="none"/>
        </w:rPr>
      </w:pPr>
    </w:p>
    <w:p w14:paraId="429D0EAF">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E5532A6">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19734BA">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49D68113">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498BEDE">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163205F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2B549B44">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33223AC9">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677D266">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0996B1E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D204BAC">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eastAsia="zh-CN"/>
        </w:rPr>
      </w:pPr>
    </w:p>
    <w:p w14:paraId="6B1B878C">
      <w:pPr>
        <w:pStyle w:val="21"/>
        <w:snapToGrid w:val="0"/>
        <w:spacing w:line="360" w:lineRule="auto"/>
        <w:ind w:left="480" w:hanging="480"/>
        <w:rPr>
          <w:rFonts w:hint="eastAsia" w:ascii="宋体" w:hAnsi="宋体" w:eastAsia="宋体" w:cs="宋体"/>
          <w:color w:val="auto"/>
          <w:sz w:val="24"/>
          <w:highlight w:val="none"/>
        </w:rPr>
      </w:pPr>
    </w:p>
    <w:p w14:paraId="6C5CA33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、供应商认为需要提供的其他有关资料</w:t>
      </w:r>
    </w:p>
    <w:p w14:paraId="138AC109">
      <w:pPr>
        <w:jc w:val="center"/>
        <w:rPr>
          <w:rFonts w:hint="eastAsia" w:ascii="宋体" w:hAnsi="宋体" w:eastAsia="宋体" w:cs="宋体"/>
          <w:b/>
          <w:color w:val="auto"/>
          <w:sz w:val="30"/>
          <w:szCs w:val="30"/>
          <w:highlight w:val="none"/>
        </w:rPr>
      </w:pPr>
    </w:p>
    <w:p w14:paraId="02872FA9">
      <w:pPr>
        <w:jc w:val="center"/>
        <w:rPr>
          <w:rFonts w:hint="eastAsia" w:ascii="宋体" w:hAnsi="宋体" w:eastAsia="宋体" w:cs="宋体"/>
          <w:b/>
          <w:color w:val="auto"/>
          <w:sz w:val="30"/>
          <w:szCs w:val="30"/>
          <w:highlight w:val="none"/>
        </w:rPr>
      </w:pPr>
    </w:p>
    <w:p w14:paraId="2F0F08AC">
      <w:pPr>
        <w:jc w:val="center"/>
        <w:rPr>
          <w:rFonts w:hint="eastAsia" w:ascii="宋体" w:hAnsi="宋体" w:eastAsia="宋体" w:cs="宋体"/>
          <w:b/>
          <w:color w:val="auto"/>
          <w:sz w:val="30"/>
          <w:szCs w:val="30"/>
          <w:highlight w:val="none"/>
        </w:rPr>
      </w:pPr>
    </w:p>
    <w:p w14:paraId="3F97EA7D">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78C147A">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57CD35DF">
      <w:pPr>
        <w:jc w:val="center"/>
        <w:rPr>
          <w:rFonts w:hint="eastAsia" w:ascii="宋体" w:hAnsi="宋体" w:eastAsia="宋体" w:cs="宋体"/>
          <w:b/>
          <w:color w:val="auto"/>
          <w:sz w:val="30"/>
          <w:szCs w:val="30"/>
          <w:highlight w:val="none"/>
        </w:rPr>
      </w:pPr>
    </w:p>
    <w:p w14:paraId="60E4B420">
      <w:pPr>
        <w:jc w:val="center"/>
        <w:rPr>
          <w:rFonts w:hint="eastAsia" w:ascii="宋体" w:hAnsi="宋体" w:eastAsia="宋体" w:cs="宋体"/>
          <w:b/>
          <w:color w:val="auto"/>
          <w:sz w:val="30"/>
          <w:szCs w:val="30"/>
          <w:highlight w:val="none"/>
        </w:rPr>
      </w:pPr>
    </w:p>
    <w:p w14:paraId="3DDF81C3">
      <w:pPr>
        <w:jc w:val="center"/>
        <w:rPr>
          <w:rFonts w:hint="eastAsia" w:ascii="宋体" w:hAnsi="宋体" w:eastAsia="宋体" w:cs="宋体"/>
          <w:b/>
          <w:color w:val="auto"/>
          <w:sz w:val="30"/>
          <w:szCs w:val="30"/>
          <w:highlight w:val="none"/>
        </w:rPr>
      </w:pPr>
    </w:p>
    <w:p w14:paraId="709C3E23">
      <w:pPr>
        <w:jc w:val="center"/>
        <w:rPr>
          <w:rFonts w:hint="eastAsia" w:ascii="宋体" w:hAnsi="宋体" w:eastAsia="宋体" w:cs="宋体"/>
          <w:b/>
          <w:color w:val="auto"/>
          <w:sz w:val="30"/>
          <w:szCs w:val="30"/>
          <w:highlight w:val="none"/>
        </w:rPr>
      </w:pPr>
    </w:p>
    <w:p w14:paraId="55EC638C">
      <w:pPr>
        <w:pStyle w:val="39"/>
        <w:rPr>
          <w:rFonts w:hint="eastAsia" w:ascii="宋体" w:hAnsi="宋体" w:eastAsia="宋体" w:cs="宋体"/>
          <w:b/>
          <w:color w:val="auto"/>
          <w:sz w:val="30"/>
          <w:szCs w:val="30"/>
          <w:highlight w:val="none"/>
        </w:rPr>
      </w:pPr>
    </w:p>
    <w:p w14:paraId="2115B274">
      <w:pPr>
        <w:pStyle w:val="39"/>
        <w:rPr>
          <w:rFonts w:hint="eastAsia" w:ascii="宋体" w:hAnsi="宋体" w:eastAsia="宋体" w:cs="宋体"/>
          <w:b/>
          <w:color w:val="auto"/>
          <w:sz w:val="30"/>
          <w:szCs w:val="30"/>
          <w:highlight w:val="none"/>
        </w:rPr>
      </w:pPr>
    </w:p>
    <w:p w14:paraId="2DABB624">
      <w:pPr>
        <w:pStyle w:val="39"/>
        <w:rPr>
          <w:rFonts w:hint="eastAsia" w:ascii="宋体" w:hAnsi="宋体" w:eastAsia="宋体" w:cs="宋体"/>
          <w:b/>
          <w:color w:val="auto"/>
          <w:sz w:val="30"/>
          <w:szCs w:val="30"/>
          <w:highlight w:val="none"/>
        </w:rPr>
      </w:pPr>
    </w:p>
    <w:p w14:paraId="6C2D01F5">
      <w:pPr>
        <w:pStyle w:val="39"/>
        <w:rPr>
          <w:rFonts w:hint="eastAsia" w:ascii="宋体" w:hAnsi="宋体" w:eastAsia="宋体" w:cs="宋体"/>
          <w:b/>
          <w:color w:val="auto"/>
          <w:sz w:val="30"/>
          <w:szCs w:val="30"/>
          <w:highlight w:val="none"/>
        </w:rPr>
      </w:pPr>
    </w:p>
    <w:p w14:paraId="1DC38249">
      <w:pPr>
        <w:pStyle w:val="39"/>
        <w:rPr>
          <w:rFonts w:hint="eastAsia" w:ascii="宋体" w:hAnsi="宋体" w:eastAsia="宋体" w:cs="宋体"/>
          <w:b/>
          <w:color w:val="auto"/>
          <w:sz w:val="30"/>
          <w:szCs w:val="30"/>
          <w:highlight w:val="none"/>
        </w:rPr>
      </w:pPr>
    </w:p>
    <w:p w14:paraId="2480B41C">
      <w:pPr>
        <w:pStyle w:val="39"/>
        <w:rPr>
          <w:rFonts w:hint="eastAsia" w:ascii="宋体" w:hAnsi="宋体" w:eastAsia="宋体" w:cs="宋体"/>
          <w:b/>
          <w:color w:val="auto"/>
          <w:sz w:val="30"/>
          <w:szCs w:val="30"/>
          <w:highlight w:val="none"/>
        </w:rPr>
      </w:pPr>
    </w:p>
    <w:p w14:paraId="5E0EE66C">
      <w:pPr>
        <w:pStyle w:val="39"/>
        <w:rPr>
          <w:rFonts w:hint="eastAsia" w:ascii="宋体" w:hAnsi="宋体" w:eastAsia="宋体" w:cs="宋体"/>
          <w:b/>
          <w:color w:val="auto"/>
          <w:sz w:val="30"/>
          <w:szCs w:val="30"/>
          <w:highlight w:val="none"/>
        </w:rPr>
      </w:pPr>
    </w:p>
    <w:p w14:paraId="44C056F8">
      <w:pPr>
        <w:pStyle w:val="39"/>
        <w:rPr>
          <w:rFonts w:hint="eastAsia" w:ascii="宋体" w:hAnsi="宋体" w:eastAsia="宋体" w:cs="宋体"/>
          <w:b/>
          <w:color w:val="auto"/>
          <w:sz w:val="30"/>
          <w:szCs w:val="30"/>
          <w:highlight w:val="none"/>
        </w:rPr>
      </w:pPr>
    </w:p>
    <w:p w14:paraId="792E172B">
      <w:pPr>
        <w:pStyle w:val="39"/>
        <w:rPr>
          <w:rFonts w:hint="eastAsia" w:ascii="宋体" w:hAnsi="宋体" w:eastAsia="宋体" w:cs="宋体"/>
          <w:b/>
          <w:color w:val="auto"/>
          <w:sz w:val="30"/>
          <w:szCs w:val="30"/>
          <w:highlight w:val="none"/>
        </w:rPr>
      </w:pPr>
    </w:p>
    <w:p w14:paraId="108A4811">
      <w:pPr>
        <w:pStyle w:val="39"/>
        <w:rPr>
          <w:rFonts w:hint="eastAsia" w:ascii="宋体" w:hAnsi="宋体" w:eastAsia="宋体" w:cs="宋体"/>
          <w:b/>
          <w:color w:val="auto"/>
          <w:sz w:val="30"/>
          <w:szCs w:val="30"/>
          <w:highlight w:val="none"/>
        </w:rPr>
      </w:pPr>
    </w:p>
    <w:p w14:paraId="543AA3A4">
      <w:pPr>
        <w:pStyle w:val="39"/>
        <w:rPr>
          <w:rFonts w:hint="eastAsia" w:ascii="宋体" w:hAnsi="宋体" w:eastAsia="宋体" w:cs="宋体"/>
          <w:b/>
          <w:color w:val="auto"/>
          <w:sz w:val="30"/>
          <w:szCs w:val="30"/>
          <w:highlight w:val="none"/>
        </w:rPr>
      </w:pPr>
    </w:p>
    <w:p w14:paraId="7FB55928">
      <w:pPr>
        <w:pStyle w:val="39"/>
        <w:rPr>
          <w:rFonts w:hint="eastAsia" w:ascii="宋体" w:hAnsi="宋体" w:eastAsia="宋体" w:cs="宋体"/>
          <w:b/>
          <w:color w:val="auto"/>
          <w:sz w:val="30"/>
          <w:szCs w:val="30"/>
          <w:highlight w:val="none"/>
        </w:rPr>
      </w:pPr>
    </w:p>
    <w:p w14:paraId="041DD234">
      <w:pPr>
        <w:pStyle w:val="39"/>
        <w:rPr>
          <w:rFonts w:hint="eastAsia" w:ascii="宋体" w:hAnsi="宋体" w:eastAsia="宋体" w:cs="宋体"/>
          <w:b/>
          <w:color w:val="auto"/>
          <w:sz w:val="30"/>
          <w:szCs w:val="30"/>
          <w:highlight w:val="none"/>
        </w:rPr>
      </w:pPr>
    </w:p>
    <w:p w14:paraId="6C034BF6">
      <w:pPr>
        <w:pStyle w:val="39"/>
        <w:rPr>
          <w:rFonts w:hint="eastAsia" w:ascii="宋体" w:hAnsi="宋体" w:eastAsia="宋体" w:cs="宋体"/>
          <w:b/>
          <w:color w:val="auto"/>
          <w:sz w:val="30"/>
          <w:szCs w:val="30"/>
          <w:highlight w:val="none"/>
        </w:rPr>
      </w:pPr>
    </w:p>
    <w:p w14:paraId="2A4B231D">
      <w:pPr>
        <w:pStyle w:val="39"/>
        <w:rPr>
          <w:rFonts w:hint="eastAsia" w:ascii="宋体" w:hAnsi="宋体" w:eastAsia="宋体" w:cs="宋体"/>
          <w:b/>
          <w:color w:val="auto"/>
          <w:sz w:val="30"/>
          <w:szCs w:val="30"/>
          <w:highlight w:val="none"/>
        </w:rPr>
      </w:pPr>
    </w:p>
    <w:p w14:paraId="0492E4EE">
      <w:pPr>
        <w:pStyle w:val="39"/>
        <w:rPr>
          <w:rFonts w:hint="eastAsia" w:ascii="宋体" w:hAnsi="宋体" w:eastAsia="宋体" w:cs="宋体"/>
          <w:b/>
          <w:color w:val="auto"/>
          <w:sz w:val="30"/>
          <w:szCs w:val="30"/>
          <w:highlight w:val="none"/>
        </w:rPr>
      </w:pPr>
    </w:p>
    <w:p w14:paraId="23D3A5B5">
      <w:pPr>
        <w:pStyle w:val="39"/>
        <w:rPr>
          <w:rFonts w:hint="eastAsia" w:ascii="宋体" w:hAnsi="宋体" w:eastAsia="宋体" w:cs="宋体"/>
          <w:b/>
          <w:color w:val="auto"/>
          <w:sz w:val="30"/>
          <w:szCs w:val="30"/>
          <w:highlight w:val="none"/>
        </w:rPr>
      </w:pPr>
    </w:p>
    <w:p w14:paraId="647AF830">
      <w:pPr>
        <w:pStyle w:val="39"/>
        <w:rPr>
          <w:rFonts w:hint="eastAsia" w:ascii="宋体" w:hAnsi="宋体" w:eastAsia="宋体" w:cs="宋体"/>
          <w:b/>
          <w:color w:val="auto"/>
          <w:sz w:val="30"/>
          <w:szCs w:val="30"/>
          <w:highlight w:val="none"/>
        </w:rPr>
      </w:pPr>
    </w:p>
    <w:p w14:paraId="6E71DAA1">
      <w:pPr>
        <w:pStyle w:val="39"/>
        <w:rPr>
          <w:rFonts w:hint="eastAsia" w:ascii="宋体" w:hAnsi="宋体" w:eastAsia="宋体" w:cs="宋体"/>
          <w:b/>
          <w:color w:val="auto"/>
          <w:sz w:val="30"/>
          <w:szCs w:val="30"/>
          <w:highlight w:val="none"/>
        </w:rPr>
      </w:pPr>
    </w:p>
    <w:p w14:paraId="5EF4A3AD">
      <w:pPr>
        <w:pStyle w:val="39"/>
        <w:rPr>
          <w:rFonts w:hint="eastAsia" w:ascii="宋体" w:hAnsi="宋体" w:eastAsia="宋体" w:cs="宋体"/>
          <w:b/>
          <w:color w:val="auto"/>
          <w:sz w:val="30"/>
          <w:szCs w:val="30"/>
          <w:highlight w:val="none"/>
        </w:rPr>
      </w:pPr>
    </w:p>
    <w:p w14:paraId="23667B25">
      <w:pPr>
        <w:pStyle w:val="39"/>
        <w:rPr>
          <w:rFonts w:hint="eastAsia" w:ascii="宋体" w:hAnsi="宋体" w:eastAsia="宋体" w:cs="宋体"/>
          <w:b/>
          <w:color w:val="auto"/>
          <w:sz w:val="30"/>
          <w:szCs w:val="30"/>
          <w:highlight w:val="none"/>
        </w:rPr>
      </w:pPr>
    </w:p>
    <w:p w14:paraId="6C22DA5C">
      <w:pPr>
        <w:pStyle w:val="39"/>
        <w:rPr>
          <w:rFonts w:hint="eastAsia" w:ascii="宋体" w:hAnsi="宋体" w:eastAsia="宋体" w:cs="宋体"/>
          <w:b/>
          <w:color w:val="auto"/>
          <w:sz w:val="30"/>
          <w:szCs w:val="30"/>
          <w:highlight w:val="none"/>
        </w:rPr>
      </w:pPr>
    </w:p>
    <w:p w14:paraId="435D7AA3">
      <w:pPr>
        <w:pStyle w:val="39"/>
        <w:rPr>
          <w:rFonts w:hint="eastAsia" w:ascii="宋体" w:hAnsi="宋体" w:eastAsia="宋体" w:cs="宋体"/>
          <w:b/>
          <w:color w:val="auto"/>
          <w:sz w:val="30"/>
          <w:szCs w:val="30"/>
          <w:highlight w:val="none"/>
        </w:rPr>
      </w:pPr>
    </w:p>
    <w:p w14:paraId="22CD5012">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lang w:eastAsia="zh-CN"/>
        </w:rPr>
        <w:t>、采购需求内容响应偏离表</w:t>
      </w:r>
    </w:p>
    <w:p w14:paraId="50A3A2E4">
      <w:pPr>
        <w:jc w:val="center"/>
        <w:rPr>
          <w:rFonts w:hint="eastAsia" w:ascii="宋体" w:hAnsi="宋体" w:eastAsia="宋体" w:cs="宋体"/>
          <w:b/>
          <w:color w:val="auto"/>
          <w:sz w:val="30"/>
          <w:szCs w:val="30"/>
          <w:highlight w:val="none"/>
          <w:lang w:eastAsia="zh-CN"/>
        </w:rPr>
      </w:pPr>
    </w:p>
    <w:p w14:paraId="34912B96">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val="0"/>
          <w:color w:val="auto"/>
          <w:sz w:val="44"/>
          <w:szCs w:val="44"/>
          <w:highlight w:val="none"/>
          <w:lang w:val="en-US" w:eastAsia="zh-CN"/>
        </w:rPr>
        <w:t>采购</w:t>
      </w:r>
      <w:r>
        <w:rPr>
          <w:rFonts w:hint="eastAsia" w:ascii="宋体" w:hAnsi="宋体" w:eastAsia="宋体" w:cs="宋体"/>
          <w:b/>
          <w:bCs w:val="0"/>
          <w:color w:val="auto"/>
          <w:sz w:val="44"/>
          <w:szCs w:val="44"/>
          <w:highlight w:val="none"/>
        </w:rPr>
        <w:t>需求</w:t>
      </w:r>
      <w:r>
        <w:rPr>
          <w:rFonts w:hint="eastAsia" w:ascii="宋体" w:hAnsi="宋体" w:eastAsia="宋体" w:cs="宋体"/>
          <w:b/>
          <w:bCs w:val="0"/>
          <w:color w:val="auto"/>
          <w:sz w:val="44"/>
          <w:szCs w:val="44"/>
          <w:highlight w:val="none"/>
          <w:lang w:val="en-US" w:eastAsia="zh-CN"/>
        </w:rPr>
        <w:t>内容响应</w:t>
      </w:r>
      <w:r>
        <w:rPr>
          <w:rFonts w:hint="eastAsia" w:ascii="宋体" w:hAnsi="宋体" w:eastAsia="宋体" w:cs="宋体"/>
          <w:b/>
          <w:bCs w:val="0"/>
          <w:color w:val="auto"/>
          <w:sz w:val="44"/>
          <w:szCs w:val="44"/>
          <w:highlight w:val="none"/>
        </w:rPr>
        <w:t>偏离表</w:t>
      </w:r>
    </w:p>
    <w:p w14:paraId="63C7E480">
      <w:pPr>
        <w:pStyle w:val="12"/>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CD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1D32B00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1AC928FF">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6FC61C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4099C7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0F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80ADC1A">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938A4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A1F0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AD8D5F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工程概况及采购要求</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86AB0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7CB4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22008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承诺的</w:t>
            </w:r>
            <w:r>
              <w:rPr>
                <w:rFonts w:hint="eastAsia" w:ascii="宋体" w:hAnsi="宋体" w:cs="宋体"/>
                <w:color w:val="auto"/>
                <w:szCs w:val="21"/>
                <w:highlight w:val="none"/>
                <w:lang w:eastAsia="zh-CN"/>
              </w:rPr>
              <w:t>工程概况及采购要求</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133499A8">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755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69D3FC1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ACBD3B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CB8A08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818C59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651431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AAA0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FF0D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5777D7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1284B2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C0C4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64A085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E4058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405042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CBEFA5">
            <w:pPr>
              <w:pageBreakBefore w:val="0"/>
              <w:kinsoku/>
              <w:overflowPunct/>
              <w:topLinePunct w:val="0"/>
              <w:bidi w:val="0"/>
              <w:spacing w:line="360" w:lineRule="auto"/>
              <w:rPr>
                <w:rFonts w:hint="eastAsia" w:ascii="宋体" w:hAnsi="宋体" w:eastAsia="宋体" w:cs="宋体"/>
                <w:color w:val="auto"/>
                <w:szCs w:val="21"/>
                <w:highlight w:val="none"/>
              </w:rPr>
            </w:pPr>
          </w:p>
        </w:tc>
      </w:tr>
      <w:tr w14:paraId="778A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C203B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29B03C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255F08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B2ACCE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59F1BE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8311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11234B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5C8A05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3ADEC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84BE05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7DFBC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8F31B5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8B1F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F1F97F3">
            <w:pPr>
              <w:pageBreakBefore w:val="0"/>
              <w:kinsoku/>
              <w:overflowPunct/>
              <w:topLinePunct w:val="0"/>
              <w:bidi w:val="0"/>
              <w:spacing w:line="360" w:lineRule="auto"/>
              <w:rPr>
                <w:rFonts w:hint="eastAsia" w:ascii="宋体" w:hAnsi="宋体" w:eastAsia="宋体" w:cs="宋体"/>
                <w:color w:val="auto"/>
                <w:szCs w:val="21"/>
                <w:highlight w:val="none"/>
              </w:rPr>
            </w:pPr>
          </w:p>
        </w:tc>
      </w:tr>
      <w:tr w14:paraId="0A4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F3DD7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DF30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854E46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E3006EC">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00D5C30">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97AD30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051738">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8C0445">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0AC9A105">
      <w:pPr>
        <w:pStyle w:val="12"/>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0F44D0E6">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DE33610">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工程概况及采购要求</w:t>
      </w:r>
      <w:r>
        <w:rPr>
          <w:rFonts w:hint="eastAsia" w:ascii="宋体" w:hAnsi="宋体" w:eastAsia="宋体" w:cs="宋体"/>
          <w:color w:val="auto"/>
          <w:kern w:val="0"/>
          <w:sz w:val="21"/>
          <w:szCs w:val="21"/>
          <w:highlight w:val="none"/>
        </w:rPr>
        <w:t>逐条作出明确响应，并作出偏离说明。</w:t>
      </w:r>
    </w:p>
    <w:p w14:paraId="43033743">
      <w:pPr>
        <w:pStyle w:val="14"/>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A8375D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0AEEBBAB">
      <w:pPr>
        <w:pageBreakBefore w:val="0"/>
        <w:kinsoku/>
        <w:overflowPunct/>
        <w:topLinePunct w:val="0"/>
        <w:autoSpaceDE w:val="0"/>
        <w:autoSpaceDN w:val="0"/>
        <w:bidi w:val="0"/>
        <w:spacing w:line="360" w:lineRule="auto"/>
        <w:ind w:left="4334" w:leftChars="2064"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E82C6F">
      <w:pPr>
        <w:pageBreakBefore w:val="0"/>
        <w:kinsoku/>
        <w:overflowPunct/>
        <w:topLinePunct w:val="0"/>
        <w:autoSpaceDE w:val="0"/>
        <w:autoSpaceDN w:val="0"/>
        <w:bidi w:val="0"/>
        <w:spacing w:line="360" w:lineRule="auto"/>
        <w:ind w:firstLine="7440" w:firstLineChars="31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7587D88">
      <w:pPr>
        <w:jc w:val="center"/>
        <w:rPr>
          <w:rFonts w:hint="eastAsia" w:ascii="宋体" w:hAnsi="宋体" w:eastAsia="宋体" w:cs="宋体"/>
          <w:b/>
          <w:color w:val="auto"/>
          <w:sz w:val="30"/>
          <w:szCs w:val="30"/>
          <w:highlight w:val="none"/>
          <w:lang w:val="en-US" w:eastAsia="zh-CN"/>
        </w:rPr>
      </w:pPr>
    </w:p>
    <w:p w14:paraId="7177F127">
      <w:pPr>
        <w:jc w:val="center"/>
        <w:rPr>
          <w:rFonts w:hint="eastAsia" w:ascii="宋体" w:hAnsi="宋体" w:eastAsia="宋体" w:cs="宋体"/>
          <w:b/>
          <w:color w:val="auto"/>
          <w:sz w:val="30"/>
          <w:szCs w:val="30"/>
          <w:highlight w:val="none"/>
          <w:lang w:val="en-US" w:eastAsia="zh-CN"/>
        </w:rPr>
      </w:pPr>
    </w:p>
    <w:p w14:paraId="7A494314">
      <w:pPr>
        <w:jc w:val="center"/>
        <w:rPr>
          <w:rFonts w:hint="eastAsia" w:ascii="宋体" w:hAnsi="宋体" w:eastAsia="宋体" w:cs="宋体"/>
          <w:b/>
          <w:color w:val="auto"/>
          <w:sz w:val="30"/>
          <w:szCs w:val="30"/>
          <w:highlight w:val="none"/>
          <w:lang w:val="en-US" w:eastAsia="zh-CN"/>
        </w:rPr>
      </w:pPr>
    </w:p>
    <w:p w14:paraId="715CABC6">
      <w:pPr>
        <w:jc w:val="center"/>
        <w:rPr>
          <w:rFonts w:hint="eastAsia" w:ascii="宋体" w:hAnsi="宋体" w:eastAsia="宋体" w:cs="宋体"/>
          <w:b/>
          <w:color w:val="auto"/>
          <w:sz w:val="30"/>
          <w:szCs w:val="30"/>
          <w:highlight w:val="none"/>
          <w:lang w:val="en-US" w:eastAsia="zh-CN"/>
        </w:rPr>
      </w:pPr>
    </w:p>
    <w:p w14:paraId="7CA54950">
      <w:pPr>
        <w:jc w:val="center"/>
        <w:rPr>
          <w:rFonts w:hint="eastAsia" w:ascii="宋体" w:hAnsi="宋体" w:eastAsia="宋体" w:cs="宋体"/>
          <w:b/>
          <w:color w:val="auto"/>
          <w:sz w:val="30"/>
          <w:szCs w:val="30"/>
          <w:highlight w:val="none"/>
          <w:lang w:val="en-US" w:eastAsia="zh-CN"/>
        </w:rPr>
      </w:pPr>
    </w:p>
    <w:p w14:paraId="5A2E9EF0">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lang w:eastAsia="zh-CN"/>
        </w:rPr>
        <w:t>、企业概况表</w:t>
      </w:r>
    </w:p>
    <w:tbl>
      <w:tblPr>
        <w:tblStyle w:val="26"/>
        <w:tblW w:w="0" w:type="auto"/>
        <w:jc w:val="center"/>
        <w:tblLayout w:type="fixed"/>
        <w:tblCellMar>
          <w:top w:w="0" w:type="dxa"/>
          <w:left w:w="0" w:type="dxa"/>
          <w:bottom w:w="0" w:type="dxa"/>
          <w:right w:w="0" w:type="dxa"/>
        </w:tblCellMar>
      </w:tblPr>
      <w:tblGrid>
        <w:gridCol w:w="2008"/>
        <w:gridCol w:w="1318"/>
        <w:gridCol w:w="1382"/>
        <w:gridCol w:w="1400"/>
        <w:gridCol w:w="1513"/>
        <w:gridCol w:w="1187"/>
      </w:tblGrid>
      <w:tr w14:paraId="5AB04B9C">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7B479">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企业注册名称</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3CAFD">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0D00C">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建立日期</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485C9">
            <w:pPr>
              <w:spacing w:line="500" w:lineRule="exact"/>
              <w:jc w:val="center"/>
              <w:rPr>
                <w:rFonts w:hint="eastAsia" w:ascii="宋体" w:hAnsi="宋体" w:eastAsia="宋体" w:cs="宋体"/>
                <w:color w:val="auto"/>
                <w:highlight w:val="none"/>
              </w:rPr>
            </w:pPr>
          </w:p>
        </w:tc>
      </w:tr>
      <w:tr w14:paraId="6F2B5479">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5E878">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企业法人代表</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42DD4D">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B846F">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4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DEF2C">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6F486">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企业性质</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31055">
            <w:pPr>
              <w:spacing w:line="500" w:lineRule="exact"/>
              <w:jc w:val="center"/>
              <w:rPr>
                <w:rFonts w:hint="eastAsia" w:ascii="宋体" w:hAnsi="宋体" w:eastAsia="宋体" w:cs="宋体"/>
                <w:color w:val="auto"/>
                <w:highlight w:val="none"/>
              </w:rPr>
            </w:pPr>
          </w:p>
        </w:tc>
      </w:tr>
      <w:tr w14:paraId="5F5925F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0F6AB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409C4">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AADBFC">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经营方式</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E319A">
            <w:pPr>
              <w:spacing w:line="500" w:lineRule="exact"/>
              <w:jc w:val="center"/>
              <w:rPr>
                <w:rFonts w:hint="eastAsia" w:ascii="宋体" w:hAnsi="宋体" w:eastAsia="宋体" w:cs="宋体"/>
                <w:color w:val="auto"/>
                <w:highlight w:val="none"/>
              </w:rPr>
            </w:pPr>
          </w:p>
        </w:tc>
      </w:tr>
      <w:tr w14:paraId="44DFD79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2B1A4">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上级主管部门</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DE7BE">
            <w:pPr>
              <w:spacing w:line="500" w:lineRule="exact"/>
              <w:jc w:val="center"/>
              <w:rPr>
                <w:rFonts w:hint="eastAsia" w:ascii="宋体" w:hAnsi="宋体" w:eastAsia="宋体" w:cs="宋体"/>
                <w:color w:val="auto"/>
                <w:highlight w:val="none"/>
              </w:rPr>
            </w:pPr>
          </w:p>
        </w:tc>
      </w:tr>
      <w:tr w14:paraId="2146915D">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72A52">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批准成立机构</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99D3C6">
            <w:pPr>
              <w:spacing w:line="500" w:lineRule="exact"/>
              <w:rPr>
                <w:rFonts w:hint="eastAsia" w:ascii="宋体" w:hAnsi="宋体" w:eastAsia="宋体" w:cs="宋体"/>
                <w:color w:val="auto"/>
                <w:highlight w:val="none"/>
              </w:rPr>
            </w:pPr>
          </w:p>
        </w:tc>
      </w:tr>
      <w:tr w14:paraId="41DA4E0C">
        <w:tblPrEx>
          <w:tblCellMar>
            <w:top w:w="0" w:type="dxa"/>
            <w:left w:w="0" w:type="dxa"/>
            <w:bottom w:w="0" w:type="dxa"/>
            <w:right w:w="0" w:type="dxa"/>
          </w:tblCellMar>
        </w:tblPrEx>
        <w:trPr>
          <w:trHeight w:val="1334"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93F1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D09DF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r>
      <w:tr w14:paraId="360DACCF">
        <w:tblPrEx>
          <w:tblCellMar>
            <w:top w:w="0" w:type="dxa"/>
            <w:left w:w="0" w:type="dxa"/>
            <w:bottom w:w="0" w:type="dxa"/>
            <w:right w:w="0" w:type="dxa"/>
          </w:tblCellMar>
        </w:tblPrEx>
        <w:trPr>
          <w:trHeight w:val="5620"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3AB37">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企业简介</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3600D9">
            <w:pPr>
              <w:spacing w:line="500" w:lineRule="exact"/>
              <w:rPr>
                <w:rFonts w:hint="eastAsia" w:ascii="宋体" w:hAnsi="宋体" w:eastAsia="宋体" w:cs="宋体"/>
                <w:color w:val="auto"/>
                <w:highlight w:val="none"/>
              </w:rPr>
            </w:pPr>
          </w:p>
        </w:tc>
      </w:tr>
    </w:tbl>
    <w:p w14:paraId="706CB3D1">
      <w:pPr>
        <w:snapToGrid w:val="0"/>
        <w:spacing w:line="360" w:lineRule="auto"/>
        <w:ind w:firstLine="602" w:firstLineChars="200"/>
        <w:rPr>
          <w:rFonts w:hint="eastAsia" w:ascii="宋体" w:hAnsi="宋体" w:eastAsia="宋体" w:cs="宋体"/>
          <w:b/>
          <w:color w:val="auto"/>
          <w:sz w:val="30"/>
          <w:szCs w:val="30"/>
          <w:highlight w:val="none"/>
        </w:rPr>
      </w:pPr>
    </w:p>
    <w:p w14:paraId="3873812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01FDA85">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75FC1560">
      <w:pPr>
        <w:jc w:val="center"/>
        <w:rPr>
          <w:rFonts w:hint="eastAsia" w:ascii="宋体" w:hAnsi="宋体" w:eastAsia="宋体" w:cs="宋体"/>
          <w:b/>
          <w:color w:val="auto"/>
          <w:sz w:val="30"/>
          <w:szCs w:val="30"/>
          <w:highlight w:val="none"/>
          <w:lang w:eastAsia="zh-CN"/>
        </w:rPr>
      </w:pPr>
    </w:p>
    <w:p w14:paraId="0CDC2BE8">
      <w:pPr>
        <w:jc w:val="center"/>
        <w:rPr>
          <w:rFonts w:hint="eastAsia" w:ascii="宋体" w:hAnsi="宋体" w:eastAsia="宋体" w:cs="宋体"/>
          <w:b/>
          <w:color w:val="auto"/>
          <w:sz w:val="30"/>
          <w:szCs w:val="30"/>
          <w:highlight w:val="none"/>
          <w:lang w:eastAsia="zh-CN"/>
        </w:rPr>
      </w:pPr>
    </w:p>
    <w:p w14:paraId="6DC432D8">
      <w:pPr>
        <w:jc w:val="center"/>
        <w:rPr>
          <w:rFonts w:hint="eastAsia" w:ascii="宋体" w:hAnsi="宋体" w:eastAsia="宋体" w:cs="宋体"/>
          <w:b/>
          <w:color w:val="auto"/>
          <w:sz w:val="30"/>
          <w:szCs w:val="30"/>
          <w:highlight w:val="none"/>
          <w:lang w:eastAsia="zh-CN"/>
        </w:rPr>
      </w:pPr>
    </w:p>
    <w:p w14:paraId="0EBE3CF3">
      <w:pPr>
        <w:jc w:val="center"/>
        <w:rPr>
          <w:rFonts w:hint="eastAsia" w:ascii="宋体" w:hAnsi="宋体" w:eastAsia="宋体" w:cs="宋体"/>
          <w:b/>
          <w:color w:val="auto"/>
          <w:sz w:val="30"/>
          <w:szCs w:val="30"/>
          <w:highlight w:val="none"/>
          <w:lang w:eastAsia="zh-CN"/>
        </w:rPr>
      </w:pPr>
    </w:p>
    <w:p w14:paraId="0A640BF7">
      <w:pPr>
        <w:jc w:val="center"/>
        <w:rPr>
          <w:rFonts w:hint="eastAsia" w:ascii="宋体" w:hAnsi="宋体" w:eastAsia="宋体" w:cs="宋体"/>
          <w:b/>
          <w:color w:val="auto"/>
          <w:sz w:val="30"/>
          <w:szCs w:val="30"/>
          <w:highlight w:val="none"/>
          <w:lang w:eastAsia="zh-CN"/>
        </w:rPr>
      </w:pPr>
    </w:p>
    <w:p w14:paraId="7AB78114">
      <w:pPr>
        <w:jc w:val="center"/>
        <w:rPr>
          <w:rFonts w:hint="eastAsia" w:ascii="宋体" w:hAnsi="宋体" w:eastAsia="宋体" w:cs="宋体"/>
          <w:b/>
          <w:color w:val="auto"/>
          <w:sz w:val="30"/>
          <w:szCs w:val="30"/>
          <w:highlight w:val="none"/>
          <w:lang w:eastAsia="zh-CN"/>
        </w:rPr>
      </w:pPr>
    </w:p>
    <w:p w14:paraId="7B826981">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十、</w:t>
      </w:r>
      <w:r>
        <w:rPr>
          <w:rFonts w:hint="eastAsia" w:ascii="宋体" w:hAnsi="宋体" w:eastAsia="宋体" w:cs="宋体"/>
          <w:b/>
          <w:color w:val="auto"/>
          <w:sz w:val="30"/>
          <w:szCs w:val="30"/>
          <w:highlight w:val="none"/>
        </w:rPr>
        <w:t>项目经理（或建造师）简历表</w:t>
      </w:r>
    </w:p>
    <w:p w14:paraId="693E8171">
      <w:pPr>
        <w:jc w:val="center"/>
        <w:rPr>
          <w:rFonts w:hint="eastAsia" w:ascii="宋体" w:hAnsi="宋体" w:eastAsia="宋体" w:cs="宋体"/>
          <w:color w:val="auto"/>
          <w:highlight w:val="none"/>
        </w:rPr>
      </w:pPr>
    </w:p>
    <w:tbl>
      <w:tblPr>
        <w:tblStyle w:val="26"/>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772141B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8E6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BF50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F8B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979901">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6FBE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7392FE">
            <w:pPr>
              <w:jc w:val="center"/>
              <w:rPr>
                <w:rFonts w:hint="eastAsia" w:ascii="宋体" w:hAnsi="宋体" w:eastAsia="宋体" w:cs="宋体"/>
                <w:color w:val="auto"/>
                <w:szCs w:val="21"/>
                <w:highlight w:val="none"/>
              </w:rPr>
            </w:pPr>
          </w:p>
        </w:tc>
      </w:tr>
      <w:tr w14:paraId="7B880D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D6B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828E6">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7078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6E649C">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D5E1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636915">
            <w:pPr>
              <w:jc w:val="center"/>
              <w:rPr>
                <w:rFonts w:hint="eastAsia" w:ascii="宋体" w:hAnsi="宋体" w:eastAsia="宋体" w:cs="宋体"/>
                <w:color w:val="auto"/>
                <w:szCs w:val="21"/>
                <w:highlight w:val="none"/>
              </w:rPr>
            </w:pPr>
          </w:p>
        </w:tc>
      </w:tr>
      <w:tr w14:paraId="6F700C1D">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3D1C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42B8F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D14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FC25A">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AA9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30D02F">
            <w:pPr>
              <w:jc w:val="center"/>
              <w:rPr>
                <w:rFonts w:hint="eastAsia" w:ascii="宋体" w:hAnsi="宋体" w:eastAsia="宋体" w:cs="宋体"/>
                <w:color w:val="auto"/>
                <w:szCs w:val="21"/>
                <w:highlight w:val="none"/>
              </w:rPr>
            </w:pPr>
          </w:p>
        </w:tc>
      </w:tr>
      <w:tr w14:paraId="2A5D16AC">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7E1E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38C28">
            <w:pPr>
              <w:jc w:val="center"/>
              <w:rPr>
                <w:rFonts w:hint="eastAsia" w:ascii="宋体" w:hAnsi="宋体" w:eastAsia="宋体" w:cs="宋体"/>
                <w:color w:val="auto"/>
                <w:szCs w:val="21"/>
                <w:highlight w:val="none"/>
              </w:rPr>
            </w:pPr>
          </w:p>
        </w:tc>
      </w:tr>
      <w:tr w14:paraId="259EFCD0">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7688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已完工程项目情况</w:t>
            </w:r>
          </w:p>
        </w:tc>
      </w:tr>
      <w:tr w14:paraId="1BD039F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E085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D1A9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F33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665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D009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r>
      <w:tr w14:paraId="4D7B98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E2F55">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E5005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A9928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E51424">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C63DF9">
            <w:pPr>
              <w:jc w:val="center"/>
              <w:rPr>
                <w:rFonts w:hint="eastAsia" w:ascii="宋体" w:hAnsi="宋体" w:eastAsia="宋体" w:cs="宋体"/>
                <w:color w:val="auto"/>
                <w:szCs w:val="21"/>
                <w:highlight w:val="none"/>
              </w:rPr>
            </w:pPr>
          </w:p>
        </w:tc>
      </w:tr>
      <w:tr w14:paraId="0563046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A2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BBB9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3A7BF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17406">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E4BCE">
            <w:pPr>
              <w:jc w:val="center"/>
              <w:rPr>
                <w:rFonts w:hint="eastAsia" w:ascii="宋体" w:hAnsi="宋体" w:eastAsia="宋体" w:cs="宋体"/>
                <w:color w:val="auto"/>
                <w:szCs w:val="21"/>
                <w:highlight w:val="none"/>
              </w:rPr>
            </w:pPr>
          </w:p>
        </w:tc>
      </w:tr>
      <w:tr w14:paraId="2E05453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A96073">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0C432A">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638EAD">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5E50D5">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075D1">
            <w:pPr>
              <w:jc w:val="center"/>
              <w:rPr>
                <w:rFonts w:hint="eastAsia" w:ascii="宋体" w:hAnsi="宋体" w:eastAsia="宋体" w:cs="宋体"/>
                <w:color w:val="auto"/>
                <w:szCs w:val="21"/>
                <w:highlight w:val="none"/>
              </w:rPr>
            </w:pPr>
          </w:p>
        </w:tc>
      </w:tr>
      <w:tr w14:paraId="22E52FF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08EA4">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F63DE1">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EE83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05F5D8">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E5DED9">
            <w:pPr>
              <w:jc w:val="center"/>
              <w:rPr>
                <w:rFonts w:hint="eastAsia" w:ascii="宋体" w:hAnsi="宋体" w:eastAsia="宋体" w:cs="宋体"/>
                <w:color w:val="auto"/>
                <w:szCs w:val="21"/>
                <w:highlight w:val="none"/>
              </w:rPr>
            </w:pPr>
          </w:p>
        </w:tc>
      </w:tr>
      <w:tr w14:paraId="67B9A89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4ECAA">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A1207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1D649">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DF46A">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3F5F49">
            <w:pPr>
              <w:jc w:val="center"/>
              <w:rPr>
                <w:rFonts w:hint="eastAsia" w:ascii="宋体" w:hAnsi="宋体" w:eastAsia="宋体" w:cs="宋体"/>
                <w:color w:val="auto"/>
                <w:szCs w:val="21"/>
                <w:highlight w:val="none"/>
              </w:rPr>
            </w:pPr>
          </w:p>
        </w:tc>
      </w:tr>
      <w:tr w14:paraId="6F9CD80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52B068">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51ACF4">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1A2F3">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20E83">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303E69">
            <w:pPr>
              <w:jc w:val="center"/>
              <w:rPr>
                <w:rFonts w:hint="eastAsia" w:ascii="宋体" w:hAnsi="宋体" w:eastAsia="宋体" w:cs="宋体"/>
                <w:color w:val="auto"/>
                <w:szCs w:val="21"/>
                <w:highlight w:val="none"/>
              </w:rPr>
            </w:pPr>
          </w:p>
        </w:tc>
      </w:tr>
      <w:tr w14:paraId="072290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C0370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4ED6E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A8E0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253729">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EF315">
            <w:pPr>
              <w:jc w:val="center"/>
              <w:rPr>
                <w:rFonts w:hint="eastAsia" w:ascii="宋体" w:hAnsi="宋体" w:eastAsia="宋体" w:cs="宋体"/>
                <w:color w:val="auto"/>
                <w:szCs w:val="21"/>
                <w:highlight w:val="none"/>
              </w:rPr>
            </w:pPr>
          </w:p>
        </w:tc>
      </w:tr>
      <w:tr w14:paraId="5C8176A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00CEBB">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7F6A47">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1FB238">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17D7E1">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FE9C7D">
            <w:pPr>
              <w:jc w:val="center"/>
              <w:rPr>
                <w:rFonts w:hint="eastAsia" w:ascii="宋体" w:hAnsi="宋体" w:eastAsia="宋体" w:cs="宋体"/>
                <w:color w:val="auto"/>
                <w:szCs w:val="21"/>
                <w:highlight w:val="none"/>
              </w:rPr>
            </w:pPr>
          </w:p>
        </w:tc>
      </w:tr>
      <w:tr w14:paraId="6BE72E5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00432C">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014EC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78D7EE">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2457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B6F91">
            <w:pPr>
              <w:jc w:val="center"/>
              <w:rPr>
                <w:rFonts w:hint="eastAsia" w:ascii="宋体" w:hAnsi="宋体" w:eastAsia="宋体" w:cs="宋体"/>
                <w:color w:val="auto"/>
                <w:szCs w:val="21"/>
                <w:highlight w:val="none"/>
              </w:rPr>
            </w:pPr>
          </w:p>
        </w:tc>
      </w:tr>
      <w:tr w14:paraId="5C2EA14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CE888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C1AE00">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13E0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FBA7D2">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0BF111">
            <w:pPr>
              <w:jc w:val="center"/>
              <w:rPr>
                <w:rFonts w:hint="eastAsia" w:ascii="宋体" w:hAnsi="宋体" w:eastAsia="宋体" w:cs="宋体"/>
                <w:color w:val="auto"/>
                <w:szCs w:val="21"/>
                <w:highlight w:val="none"/>
              </w:rPr>
            </w:pPr>
          </w:p>
        </w:tc>
      </w:tr>
      <w:tr w14:paraId="5F04809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6DC7E9">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EF654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B8A2BF">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E3C37">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D25D21">
            <w:pPr>
              <w:jc w:val="center"/>
              <w:rPr>
                <w:rFonts w:hint="eastAsia" w:ascii="宋体" w:hAnsi="宋体" w:eastAsia="宋体" w:cs="宋体"/>
                <w:color w:val="auto"/>
                <w:szCs w:val="21"/>
                <w:highlight w:val="none"/>
              </w:rPr>
            </w:pPr>
          </w:p>
        </w:tc>
      </w:tr>
      <w:tr w14:paraId="63ABDC2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DA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FD799">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9DE8C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B430D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BB257">
            <w:pPr>
              <w:jc w:val="center"/>
              <w:rPr>
                <w:rFonts w:hint="eastAsia" w:ascii="宋体" w:hAnsi="宋体" w:eastAsia="宋体" w:cs="宋体"/>
                <w:color w:val="auto"/>
                <w:szCs w:val="21"/>
                <w:highlight w:val="none"/>
              </w:rPr>
            </w:pPr>
          </w:p>
        </w:tc>
      </w:tr>
    </w:tbl>
    <w:p w14:paraId="2B262F29">
      <w:pPr>
        <w:rPr>
          <w:rFonts w:hint="eastAsia" w:ascii="宋体" w:hAnsi="宋体" w:eastAsia="宋体" w:cs="宋体"/>
          <w:color w:val="auto"/>
          <w:szCs w:val="21"/>
          <w:highlight w:val="none"/>
        </w:rPr>
      </w:pPr>
    </w:p>
    <w:p w14:paraId="4C0CF39A">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附：项目经理（或建造师）或注册建造师</w:t>
      </w:r>
      <w:r>
        <w:rPr>
          <w:rFonts w:hint="eastAsia" w:ascii="宋体" w:hAnsi="宋体" w:cs="宋体"/>
          <w:b/>
          <w:color w:val="auto"/>
          <w:szCs w:val="21"/>
          <w:highlight w:val="none"/>
          <w:lang w:val="en-US" w:eastAsia="zh-CN"/>
        </w:rPr>
        <w:t>相关</w:t>
      </w:r>
      <w:r>
        <w:rPr>
          <w:rFonts w:hint="eastAsia" w:ascii="宋体" w:hAnsi="宋体" w:eastAsia="宋体" w:cs="宋体"/>
          <w:b/>
          <w:color w:val="auto"/>
          <w:szCs w:val="21"/>
          <w:highlight w:val="none"/>
        </w:rPr>
        <w:t>资质等级证书扫描件。</w:t>
      </w:r>
    </w:p>
    <w:p w14:paraId="4EB4F65C">
      <w:pPr>
        <w:rPr>
          <w:rFonts w:hint="eastAsia" w:ascii="宋体" w:hAnsi="宋体" w:eastAsia="宋体" w:cs="宋体"/>
          <w:b/>
          <w:color w:val="auto"/>
          <w:szCs w:val="21"/>
          <w:highlight w:val="none"/>
        </w:rPr>
      </w:pPr>
    </w:p>
    <w:p w14:paraId="2E56628D">
      <w:pPr>
        <w:rPr>
          <w:rFonts w:hint="eastAsia" w:ascii="宋体" w:hAnsi="宋体" w:eastAsia="宋体" w:cs="宋体"/>
          <w:b/>
          <w:color w:val="auto"/>
          <w:szCs w:val="21"/>
          <w:highlight w:val="none"/>
        </w:rPr>
      </w:pPr>
    </w:p>
    <w:p w14:paraId="57C2F62C">
      <w:pPr>
        <w:rPr>
          <w:rFonts w:hint="eastAsia" w:ascii="宋体" w:hAnsi="宋体" w:eastAsia="宋体" w:cs="宋体"/>
          <w:b/>
          <w:color w:val="auto"/>
          <w:szCs w:val="21"/>
          <w:highlight w:val="none"/>
        </w:rPr>
      </w:pPr>
    </w:p>
    <w:p w14:paraId="25F4B42B">
      <w:pPr>
        <w:rPr>
          <w:rFonts w:hint="eastAsia" w:ascii="宋体" w:hAnsi="宋体" w:eastAsia="宋体" w:cs="宋体"/>
          <w:b/>
          <w:color w:val="auto"/>
          <w:szCs w:val="21"/>
          <w:highlight w:val="none"/>
        </w:rPr>
      </w:pPr>
    </w:p>
    <w:p w14:paraId="5588C99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B7D06D3">
      <w:pPr>
        <w:pStyle w:val="21"/>
        <w:snapToGrid w:val="0"/>
        <w:spacing w:line="360" w:lineRule="auto"/>
        <w:ind w:left="409" w:leftChars="195"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18050B62">
      <w:pPr>
        <w:pStyle w:val="21"/>
        <w:snapToGrid w:val="0"/>
        <w:spacing w:line="360" w:lineRule="auto"/>
        <w:ind w:left="480" w:hanging="480"/>
        <w:rPr>
          <w:rFonts w:hint="eastAsia" w:ascii="宋体" w:hAnsi="宋体" w:eastAsia="宋体" w:cs="宋体"/>
          <w:color w:val="auto"/>
          <w:sz w:val="24"/>
          <w:highlight w:val="none"/>
        </w:rPr>
      </w:pPr>
    </w:p>
    <w:p w14:paraId="37AB67BC">
      <w:pPr>
        <w:pStyle w:val="21"/>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AA045A9">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bookmarkStart w:id="111" w:name="_Toc2647"/>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、项目管理机构配备情况表</w:t>
      </w:r>
      <w:bookmarkEnd w:id="111"/>
    </w:p>
    <w:p w14:paraId="0D6BD988">
      <w:pPr>
        <w:widowControl/>
        <w:rPr>
          <w:rFonts w:hint="eastAsia" w:ascii="宋体" w:hAnsi="宋体" w:eastAsia="宋体" w:cs="宋体"/>
          <w:color w:val="auto"/>
          <w:szCs w:val="21"/>
          <w:highlight w:val="none"/>
          <w:u w:val="single"/>
        </w:rPr>
      </w:pPr>
      <w:bookmarkStart w:id="112" w:name="_Toc251052185"/>
    </w:p>
    <w:p w14:paraId="63BA4352">
      <w:pPr>
        <w:widowControl/>
        <w:ind w:firstLine="210" w:firstLineChars="1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项目名称</w:t>
      </w:r>
      <w:bookmarkEnd w:id="112"/>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p>
    <w:p w14:paraId="3A46B0EE">
      <w:pPr>
        <w:widowControl/>
        <w:ind w:firstLine="210" w:firstLineChars="100"/>
        <w:rPr>
          <w:rFonts w:hint="eastAsia" w:ascii="宋体" w:hAnsi="宋体" w:eastAsia="宋体" w:cs="宋体"/>
          <w:color w:val="auto"/>
          <w:szCs w:val="21"/>
          <w:highlight w:val="none"/>
          <w:u w:val="single"/>
          <w:lang w:val="en-US" w:eastAsia="zh-CN"/>
        </w:rPr>
      </w:pPr>
    </w:p>
    <w:p w14:paraId="1279AB37">
      <w:pPr>
        <w:widowControl/>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u w:val="single"/>
          <w:lang w:val="en-US" w:eastAsia="zh-CN"/>
        </w:rPr>
        <w:t xml:space="preserve"> 项目编号：                    </w:t>
      </w: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7BDB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41CEE3DC">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1C1CE1C4">
            <w:pPr>
              <w:ind w:left="223" w:hanging="222" w:hangingChars="106"/>
              <w:jc w:val="center"/>
              <w:rPr>
                <w:rFonts w:hint="eastAsia" w:ascii="宋体" w:hAnsi="宋体" w:eastAsia="宋体" w:cs="宋体"/>
                <w:color w:val="auto"/>
                <w:szCs w:val="21"/>
                <w:highlight w:val="none"/>
              </w:rPr>
            </w:pPr>
            <w:bookmarkStart w:id="113" w:name="_Toc251052187"/>
            <w:r>
              <w:rPr>
                <w:rFonts w:hint="eastAsia" w:ascii="宋体" w:hAnsi="宋体" w:eastAsia="宋体" w:cs="宋体"/>
                <w:color w:val="auto"/>
                <w:szCs w:val="21"/>
                <w:highlight w:val="none"/>
              </w:rPr>
              <w:t>姓名</w:t>
            </w:r>
            <w:bookmarkEnd w:id="113"/>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318AB3DE">
            <w:pPr>
              <w:ind w:left="223" w:hanging="222" w:hangingChars="106"/>
              <w:jc w:val="center"/>
              <w:rPr>
                <w:rFonts w:hint="eastAsia" w:ascii="宋体" w:hAnsi="宋体" w:eastAsia="宋体" w:cs="宋体"/>
                <w:color w:val="auto"/>
                <w:szCs w:val="21"/>
                <w:highlight w:val="none"/>
              </w:rPr>
            </w:pPr>
            <w:bookmarkStart w:id="114" w:name="_Toc251052188"/>
            <w:r>
              <w:rPr>
                <w:rFonts w:hint="eastAsia" w:ascii="宋体" w:hAnsi="宋体" w:eastAsia="宋体" w:cs="宋体"/>
                <w:color w:val="auto"/>
                <w:szCs w:val="21"/>
                <w:highlight w:val="none"/>
              </w:rPr>
              <w:t>职称</w:t>
            </w:r>
            <w:bookmarkEnd w:id="114"/>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216C3F1">
            <w:pPr>
              <w:ind w:left="223" w:hanging="222" w:hangingChars="106"/>
              <w:jc w:val="center"/>
              <w:rPr>
                <w:rFonts w:hint="eastAsia" w:ascii="宋体" w:hAnsi="宋体" w:eastAsia="宋体" w:cs="宋体"/>
                <w:color w:val="auto"/>
                <w:szCs w:val="21"/>
                <w:highlight w:val="none"/>
              </w:rPr>
            </w:pPr>
            <w:bookmarkStart w:id="115" w:name="_Toc251052189"/>
            <w:r>
              <w:rPr>
                <w:rFonts w:hint="eastAsia" w:ascii="宋体" w:hAnsi="宋体" w:eastAsia="宋体" w:cs="宋体"/>
                <w:color w:val="auto"/>
                <w:szCs w:val="21"/>
                <w:highlight w:val="none"/>
              </w:rPr>
              <w:t>执业或职业资格证明</w:t>
            </w:r>
            <w:bookmarkEnd w:id="115"/>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82BD4B5">
            <w:pPr>
              <w:ind w:left="223" w:hanging="222" w:hangingChars="106"/>
              <w:jc w:val="center"/>
              <w:rPr>
                <w:rFonts w:hint="eastAsia" w:ascii="宋体" w:hAnsi="宋体" w:eastAsia="宋体" w:cs="宋体"/>
                <w:color w:val="auto"/>
                <w:szCs w:val="21"/>
                <w:highlight w:val="none"/>
              </w:rPr>
            </w:pPr>
            <w:bookmarkStart w:id="116" w:name="_Toc251052190"/>
            <w:r>
              <w:rPr>
                <w:rFonts w:hint="eastAsia" w:ascii="宋体" w:hAnsi="宋体" w:eastAsia="宋体" w:cs="宋体"/>
                <w:color w:val="auto"/>
                <w:szCs w:val="21"/>
                <w:highlight w:val="none"/>
              </w:rPr>
              <w:t>承担完工</w:t>
            </w:r>
            <w:bookmarkEnd w:id="116"/>
            <w:bookmarkStart w:id="117" w:name="_Toc251052191"/>
            <w:r>
              <w:rPr>
                <w:rFonts w:hint="eastAsia" w:ascii="宋体" w:hAnsi="宋体" w:eastAsia="宋体" w:cs="宋体"/>
                <w:color w:val="auto"/>
                <w:szCs w:val="21"/>
                <w:highlight w:val="none"/>
              </w:rPr>
              <w:t>工程情况</w:t>
            </w:r>
            <w:bookmarkEnd w:id="117"/>
          </w:p>
        </w:tc>
      </w:tr>
      <w:tr w14:paraId="0A6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512373D2">
            <w:pPr>
              <w:rPr>
                <w:rFonts w:hint="eastAsia" w:ascii="宋体" w:hAnsi="宋体" w:eastAsia="宋体" w:cs="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637CE678">
            <w:pPr>
              <w:rPr>
                <w:rFonts w:hint="eastAsia" w:ascii="宋体" w:hAnsi="宋体" w:eastAsia="宋体" w:cs="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4A7DDE93">
            <w:pP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AA6516">
            <w:pPr>
              <w:ind w:left="223" w:hanging="222" w:hangingChars="106"/>
              <w:jc w:val="center"/>
              <w:rPr>
                <w:rFonts w:hint="eastAsia" w:ascii="宋体" w:hAnsi="宋体" w:eastAsia="宋体" w:cs="宋体"/>
                <w:color w:val="auto"/>
                <w:szCs w:val="21"/>
                <w:highlight w:val="none"/>
              </w:rPr>
            </w:pPr>
            <w:bookmarkStart w:id="118" w:name="_Toc251052192"/>
            <w:r>
              <w:rPr>
                <w:rFonts w:hint="eastAsia" w:ascii="宋体" w:hAnsi="宋体" w:eastAsia="宋体" w:cs="宋体"/>
                <w:color w:val="auto"/>
                <w:szCs w:val="21"/>
                <w:highlight w:val="none"/>
              </w:rPr>
              <w:t>证书名称</w:t>
            </w:r>
            <w:bookmarkEnd w:id="118"/>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1061A5">
            <w:pPr>
              <w:ind w:left="223" w:hanging="222" w:hangingChars="106"/>
              <w:jc w:val="center"/>
              <w:rPr>
                <w:rFonts w:hint="eastAsia" w:ascii="宋体" w:hAnsi="宋体" w:eastAsia="宋体" w:cs="宋体"/>
                <w:color w:val="auto"/>
                <w:szCs w:val="21"/>
                <w:highlight w:val="none"/>
              </w:rPr>
            </w:pPr>
            <w:bookmarkStart w:id="119" w:name="_Toc251052193"/>
            <w:r>
              <w:rPr>
                <w:rFonts w:hint="eastAsia" w:ascii="宋体" w:hAnsi="宋体" w:eastAsia="宋体" w:cs="宋体"/>
                <w:color w:val="auto"/>
                <w:szCs w:val="21"/>
                <w:highlight w:val="none"/>
              </w:rPr>
              <w:t>级别</w:t>
            </w:r>
            <w:bookmarkEnd w:id="119"/>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55620">
            <w:pPr>
              <w:ind w:left="223" w:hanging="222" w:hangingChars="106"/>
              <w:jc w:val="center"/>
              <w:rPr>
                <w:rFonts w:hint="eastAsia" w:ascii="宋体" w:hAnsi="宋体" w:eastAsia="宋体" w:cs="宋体"/>
                <w:color w:val="auto"/>
                <w:szCs w:val="21"/>
                <w:highlight w:val="none"/>
              </w:rPr>
            </w:pPr>
            <w:bookmarkStart w:id="120" w:name="_Toc251052194"/>
            <w:r>
              <w:rPr>
                <w:rFonts w:hint="eastAsia" w:ascii="宋体" w:hAnsi="宋体" w:eastAsia="宋体" w:cs="宋体"/>
                <w:color w:val="auto"/>
                <w:szCs w:val="21"/>
                <w:highlight w:val="none"/>
              </w:rPr>
              <w:t>证号</w:t>
            </w:r>
            <w:bookmarkEnd w:id="120"/>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095955">
            <w:pPr>
              <w:ind w:left="223" w:hanging="222" w:hangingChars="106"/>
              <w:jc w:val="center"/>
              <w:rPr>
                <w:rFonts w:hint="eastAsia" w:ascii="宋体" w:hAnsi="宋体" w:eastAsia="宋体" w:cs="宋体"/>
                <w:color w:val="auto"/>
                <w:szCs w:val="21"/>
                <w:highlight w:val="none"/>
              </w:rPr>
            </w:pPr>
            <w:bookmarkStart w:id="121" w:name="_Toc251052195"/>
            <w:r>
              <w:rPr>
                <w:rFonts w:hint="eastAsia" w:ascii="宋体" w:hAnsi="宋体" w:eastAsia="宋体" w:cs="宋体"/>
                <w:color w:val="auto"/>
                <w:szCs w:val="21"/>
                <w:highlight w:val="none"/>
              </w:rPr>
              <w:t>专业</w:t>
            </w:r>
            <w:bookmarkEnd w:id="121"/>
          </w:p>
        </w:tc>
        <w:tc>
          <w:tcPr>
            <w:tcW w:w="850" w:type="dxa"/>
            <w:tcBorders>
              <w:top w:val="single" w:color="auto" w:sz="4" w:space="0"/>
              <w:left w:val="single" w:color="auto" w:sz="4" w:space="0"/>
              <w:bottom w:val="single" w:color="auto" w:sz="4" w:space="0"/>
              <w:right w:val="single" w:color="auto" w:sz="4" w:space="0"/>
            </w:tcBorders>
            <w:noWrap w:val="0"/>
            <w:vAlign w:val="center"/>
          </w:tcPr>
          <w:p w14:paraId="25FAC613">
            <w:pPr>
              <w:ind w:left="223" w:hanging="222" w:hangingChars="106"/>
              <w:jc w:val="center"/>
              <w:rPr>
                <w:rFonts w:hint="eastAsia" w:ascii="宋体" w:hAnsi="宋体" w:eastAsia="宋体" w:cs="宋体"/>
                <w:color w:val="auto"/>
                <w:szCs w:val="21"/>
                <w:highlight w:val="none"/>
              </w:rPr>
            </w:pPr>
            <w:bookmarkStart w:id="122" w:name="_Toc251052197"/>
            <w:r>
              <w:rPr>
                <w:rFonts w:hint="eastAsia" w:ascii="宋体" w:hAnsi="宋体" w:eastAsia="宋体" w:cs="宋体"/>
                <w:color w:val="auto"/>
                <w:szCs w:val="21"/>
                <w:highlight w:val="none"/>
              </w:rPr>
              <w:t>项目数</w:t>
            </w:r>
            <w:bookmarkEnd w:id="122"/>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2F7853">
            <w:pPr>
              <w:ind w:left="223" w:hanging="222" w:hangingChars="106"/>
              <w:jc w:val="center"/>
              <w:rPr>
                <w:rFonts w:hint="eastAsia" w:ascii="宋体" w:hAnsi="宋体" w:eastAsia="宋体" w:cs="宋体"/>
                <w:color w:val="auto"/>
                <w:szCs w:val="21"/>
                <w:highlight w:val="none"/>
              </w:rPr>
            </w:pPr>
            <w:bookmarkStart w:id="123" w:name="_Toc251052198"/>
            <w:r>
              <w:rPr>
                <w:rFonts w:hint="eastAsia" w:ascii="宋体" w:hAnsi="宋体" w:eastAsia="宋体" w:cs="宋体"/>
                <w:color w:val="auto"/>
                <w:szCs w:val="21"/>
                <w:highlight w:val="none"/>
              </w:rPr>
              <w:t>主要项目</w:t>
            </w:r>
          </w:p>
          <w:p w14:paraId="039AB1EA">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bookmarkEnd w:id="123"/>
          </w:p>
        </w:tc>
      </w:tr>
      <w:tr w14:paraId="1EF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D715807">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D40B81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1B0A066">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65695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25530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0B428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537676">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6EBD8D">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9C57EA">
            <w:pPr>
              <w:ind w:left="223" w:hanging="222" w:hangingChars="106"/>
              <w:jc w:val="center"/>
              <w:rPr>
                <w:rFonts w:hint="eastAsia" w:ascii="宋体" w:hAnsi="宋体" w:eastAsia="宋体" w:cs="宋体"/>
                <w:color w:val="auto"/>
                <w:szCs w:val="21"/>
                <w:highlight w:val="none"/>
              </w:rPr>
            </w:pPr>
          </w:p>
        </w:tc>
      </w:tr>
      <w:tr w14:paraId="3AE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63D47EB">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8F4FD06">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55518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E2419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D1F5D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51BEAF">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169FB">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C0F31B">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AA4A13">
            <w:pPr>
              <w:ind w:left="223" w:hanging="222" w:hangingChars="106"/>
              <w:jc w:val="center"/>
              <w:rPr>
                <w:rFonts w:hint="eastAsia" w:ascii="宋体" w:hAnsi="宋体" w:eastAsia="宋体" w:cs="宋体"/>
                <w:color w:val="auto"/>
                <w:szCs w:val="21"/>
                <w:highlight w:val="none"/>
              </w:rPr>
            </w:pPr>
          </w:p>
        </w:tc>
      </w:tr>
      <w:tr w14:paraId="2A3A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07A996F">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F36D2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52ECCD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CF57A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76665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5D070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E761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640640">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B7952">
            <w:pPr>
              <w:ind w:left="223" w:hanging="222" w:hangingChars="106"/>
              <w:jc w:val="center"/>
              <w:rPr>
                <w:rFonts w:hint="eastAsia" w:ascii="宋体" w:hAnsi="宋体" w:eastAsia="宋体" w:cs="宋体"/>
                <w:color w:val="auto"/>
                <w:szCs w:val="21"/>
                <w:highlight w:val="none"/>
              </w:rPr>
            </w:pPr>
          </w:p>
        </w:tc>
      </w:tr>
      <w:tr w14:paraId="3E3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AC03256">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0DEFF08">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82432E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F63E1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0C1C72">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8FF97B">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F782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3229A5">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470B53">
            <w:pPr>
              <w:ind w:left="223" w:hanging="222" w:hangingChars="106"/>
              <w:jc w:val="center"/>
              <w:rPr>
                <w:rFonts w:hint="eastAsia" w:ascii="宋体" w:hAnsi="宋体" w:eastAsia="宋体" w:cs="宋体"/>
                <w:color w:val="auto"/>
                <w:szCs w:val="21"/>
                <w:highlight w:val="none"/>
              </w:rPr>
            </w:pPr>
          </w:p>
        </w:tc>
      </w:tr>
    </w:tbl>
    <w:p w14:paraId="433D9B39">
      <w:pPr>
        <w:jc w:val="center"/>
        <w:rPr>
          <w:rFonts w:hint="eastAsia" w:ascii="宋体" w:hAnsi="宋体" w:eastAsia="宋体" w:cs="宋体"/>
          <w:b/>
          <w:color w:val="auto"/>
          <w:szCs w:val="21"/>
          <w:highlight w:val="none"/>
        </w:rPr>
      </w:pPr>
    </w:p>
    <w:p w14:paraId="6BC21776">
      <w:pPr>
        <w:tabs>
          <w:tab w:val="left" w:pos="0"/>
        </w:tabs>
        <w:spacing w:line="360" w:lineRule="auto"/>
        <w:ind w:right="-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【备注：附各岗位人员资格证件（如有）扫描件。以上扫描件均为原件的扫描件】</w:t>
      </w:r>
    </w:p>
    <w:p w14:paraId="637CA80F">
      <w:pPr>
        <w:spacing w:line="440" w:lineRule="exact"/>
        <w:jc w:val="center"/>
        <w:rPr>
          <w:rFonts w:hint="eastAsia" w:ascii="宋体" w:hAnsi="宋体" w:eastAsia="宋体" w:cs="宋体"/>
          <w:b/>
          <w:color w:val="auto"/>
          <w:szCs w:val="21"/>
          <w:highlight w:val="none"/>
        </w:rPr>
      </w:pPr>
    </w:p>
    <w:p w14:paraId="733151DB">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F7BDBBF">
      <w:pPr>
        <w:pStyle w:val="13"/>
        <w:snapToGrid w:val="0"/>
        <w:spacing w:line="360" w:lineRule="auto"/>
        <w:ind w:left="480" w:firstLine="6960" w:firstLineChars="2900"/>
        <w:rPr>
          <w:rFonts w:hint="eastAsia" w:ascii="宋体" w:hAnsi="宋体" w:eastAsia="宋体" w:cs="宋体"/>
          <w:b/>
          <w:color w:val="auto"/>
          <w:sz w:val="24"/>
          <w:szCs w:val="24"/>
          <w:highlight w:val="none"/>
          <w:lang w:val="en-US"/>
        </w:rPr>
      </w:pPr>
      <w:r>
        <w:rPr>
          <w:rFonts w:hint="eastAsia" w:ascii="宋体" w:hAnsi="宋体" w:eastAsia="宋体" w:cs="宋体"/>
          <w:color w:val="auto"/>
          <w:kern w:val="0"/>
          <w:sz w:val="24"/>
          <w:szCs w:val="24"/>
          <w:highlight w:val="none"/>
          <w:lang w:val="zh-CN"/>
        </w:rPr>
        <w:t>日期：  年  月   日</w:t>
      </w:r>
    </w:p>
    <w:p w14:paraId="77C6BE52">
      <w:pPr>
        <w:snapToGrid w:val="0"/>
        <w:spacing w:line="360" w:lineRule="auto"/>
        <w:ind w:left="480" w:hanging="480"/>
        <w:rPr>
          <w:rFonts w:hint="eastAsia" w:ascii="宋体" w:hAnsi="宋体" w:eastAsia="宋体" w:cs="宋体"/>
          <w:color w:val="auto"/>
          <w:sz w:val="24"/>
          <w:szCs w:val="24"/>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1403B1B">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十二、施工组织设计</w:t>
      </w:r>
    </w:p>
    <w:p w14:paraId="032A49DB">
      <w:pPr>
        <w:numPr>
          <w:ilvl w:val="0"/>
          <w:numId w:val="0"/>
        </w:numPr>
        <w:ind w:firstLine="630" w:firstLineChars="3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由供应商</w:t>
      </w:r>
      <w:r>
        <w:rPr>
          <w:rFonts w:hint="eastAsia" w:ascii="宋体" w:hAnsi="宋体" w:eastAsia="宋体" w:cs="宋体"/>
          <w:color w:val="auto"/>
          <w:highlight w:val="none"/>
          <w:lang w:eastAsia="zh-CN"/>
        </w:rPr>
        <w:t>根据</w:t>
      </w:r>
      <w:r>
        <w:rPr>
          <w:rFonts w:hint="eastAsia" w:ascii="宋体" w:hAnsi="宋体" w:eastAsia="宋体" w:cs="宋体"/>
          <w:color w:val="auto"/>
          <w:highlight w:val="none"/>
        </w:rPr>
        <w:t>本项目采购需求</w:t>
      </w:r>
      <w:r>
        <w:rPr>
          <w:rFonts w:hint="eastAsia" w:ascii="宋体" w:hAnsi="宋体" w:eastAsia="宋体" w:cs="宋体"/>
          <w:color w:val="auto"/>
          <w:highlight w:val="none"/>
          <w:lang w:eastAsia="zh-CN"/>
        </w:rPr>
        <w:t>及评审内容</w:t>
      </w:r>
      <w:r>
        <w:rPr>
          <w:rFonts w:hint="eastAsia" w:ascii="宋体" w:hAnsi="宋体" w:eastAsia="宋体" w:cs="宋体"/>
          <w:color w:val="auto"/>
          <w:highlight w:val="none"/>
        </w:rPr>
        <w:t>自行</w:t>
      </w:r>
      <w:r>
        <w:rPr>
          <w:rFonts w:hint="eastAsia" w:ascii="宋体" w:hAnsi="宋体" w:eastAsia="宋体" w:cs="宋体"/>
          <w:color w:val="auto"/>
          <w:highlight w:val="none"/>
          <w:lang w:eastAsia="zh-CN"/>
        </w:rPr>
        <w:t>编</w:t>
      </w:r>
      <w:r>
        <w:rPr>
          <w:rFonts w:hint="eastAsia" w:ascii="宋体" w:hAnsi="宋体" w:eastAsia="宋体" w:cs="宋体"/>
          <w:color w:val="auto"/>
          <w:highlight w:val="none"/>
        </w:rPr>
        <w:t>写。</w:t>
      </w:r>
    </w:p>
    <w:p w14:paraId="56EF0965">
      <w:pPr>
        <w:outlineLvl w:val="9"/>
        <w:rPr>
          <w:rFonts w:hint="eastAsia" w:ascii="宋体" w:hAnsi="宋体" w:eastAsia="宋体" w:cs="宋体"/>
          <w:color w:val="auto"/>
          <w:highlight w:val="none"/>
          <w:lang w:val="en-US" w:eastAsia="zh-CN"/>
        </w:rPr>
      </w:pPr>
    </w:p>
    <w:p w14:paraId="3596CC19">
      <w:pPr>
        <w:outlineLvl w:val="9"/>
        <w:rPr>
          <w:rFonts w:hint="eastAsia" w:ascii="宋体" w:hAnsi="宋体" w:eastAsia="宋体" w:cs="宋体"/>
          <w:color w:val="auto"/>
          <w:highlight w:val="none"/>
          <w:lang w:val="en-US" w:eastAsia="zh-CN"/>
        </w:rPr>
      </w:pPr>
    </w:p>
    <w:p w14:paraId="4096113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D5CB3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5386E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0110A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6EDFD3">
      <w:pPr>
        <w:spacing w:line="360" w:lineRule="auto"/>
        <w:ind w:left="0" w:leftChars="0" w:firstLine="6098" w:firstLineChars="2541"/>
        <w:contextualSpacing/>
        <w:jc w:val="both"/>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A3BFEF4">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十三、供应商认为需要提供的其他有关资料</w:t>
      </w:r>
    </w:p>
    <w:p w14:paraId="60BF0ABF">
      <w:pPr>
        <w:numPr>
          <w:ilvl w:val="0"/>
          <w:numId w:val="0"/>
        </w:numPr>
        <w:outlineLvl w:val="9"/>
        <w:rPr>
          <w:rFonts w:hint="eastAsia" w:ascii="宋体" w:hAnsi="宋体" w:eastAsia="宋体" w:cs="宋体"/>
          <w:color w:val="auto"/>
          <w:highlight w:val="none"/>
          <w:lang w:val="en-US" w:eastAsia="zh-CN"/>
        </w:rPr>
      </w:pPr>
    </w:p>
    <w:p w14:paraId="60A75028">
      <w:pPr>
        <w:outlineLvl w:val="9"/>
        <w:rPr>
          <w:rFonts w:hint="eastAsia" w:ascii="宋体" w:hAnsi="宋体" w:eastAsia="宋体" w:cs="宋体"/>
          <w:color w:val="auto"/>
          <w:highlight w:val="none"/>
          <w:lang w:val="en-US" w:eastAsia="zh-CN"/>
        </w:rPr>
      </w:pPr>
    </w:p>
    <w:p w14:paraId="08F51CBC">
      <w:pPr>
        <w:outlineLvl w:val="9"/>
        <w:rPr>
          <w:rFonts w:hint="eastAsia" w:ascii="宋体" w:hAnsi="宋体" w:eastAsia="宋体" w:cs="宋体"/>
          <w:color w:val="auto"/>
          <w:highlight w:val="none"/>
          <w:lang w:val="en-US" w:eastAsia="zh-CN"/>
        </w:rPr>
      </w:pPr>
    </w:p>
    <w:p w14:paraId="0DBC0E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9D0D22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22408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C9C9E1">
      <w:pPr>
        <w:pStyle w:val="1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152069D6">
      <w:pPr>
        <w:pStyle w:val="17"/>
        <w:rPr>
          <w:rFonts w:hint="eastAsia" w:ascii="宋体" w:hAnsi="宋体" w:eastAsia="宋体" w:cs="宋体"/>
          <w:color w:val="auto"/>
          <w:kern w:val="0"/>
          <w:sz w:val="24"/>
          <w:highlight w:val="none"/>
          <w:lang w:val="zh-CN"/>
        </w:rPr>
      </w:pPr>
    </w:p>
    <w:p w14:paraId="5DD22470">
      <w:pPr>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EEAC7D1">
      <w:pPr>
        <w:autoSpaceDE w:val="0"/>
        <w:autoSpaceDN w:val="0"/>
        <w:spacing w:line="360" w:lineRule="auto"/>
        <w:ind w:firstLine="6505" w:firstLineChars="2700"/>
        <w:rPr>
          <w:rFonts w:hint="eastAsia" w:ascii="宋体" w:hAnsi="宋体" w:eastAsia="宋体" w:cs="宋体"/>
          <w:b/>
          <w:bCs/>
          <w:color w:val="auto"/>
          <w:sz w:val="24"/>
          <w:highlight w:val="none"/>
        </w:rPr>
      </w:pPr>
    </w:p>
    <w:p w14:paraId="56466B52">
      <w:pPr>
        <w:pStyle w:val="3"/>
        <w:spacing w:line="360" w:lineRule="auto"/>
        <w:jc w:val="center"/>
        <w:rPr>
          <w:rFonts w:hint="eastAsia" w:ascii="宋体" w:hAnsi="宋体" w:eastAsia="宋体" w:cs="宋体"/>
          <w:color w:val="auto"/>
          <w:highlight w:val="none"/>
          <w:lang w:val="en-US" w:eastAsia="zh-CN"/>
        </w:rPr>
      </w:pPr>
      <w:bookmarkStart w:id="124" w:name="_Toc7838"/>
      <w:bookmarkStart w:id="125" w:name="_Toc14497"/>
      <w:bookmarkStart w:id="126" w:name="_Toc80205941"/>
      <w:bookmarkStart w:id="127" w:name="_Toc9136"/>
      <w:r>
        <w:rPr>
          <w:rFonts w:hint="eastAsia" w:ascii="宋体" w:hAnsi="宋体" w:eastAsia="宋体" w:cs="宋体"/>
          <w:color w:val="auto"/>
          <w:highlight w:val="none"/>
          <w:lang w:val="en-US" w:eastAsia="zh-CN"/>
        </w:rPr>
        <w:t>第四节 报价文件格式</w:t>
      </w:r>
      <w:bookmarkEnd w:id="124"/>
      <w:bookmarkEnd w:id="125"/>
      <w:bookmarkEnd w:id="126"/>
      <w:bookmarkEnd w:id="127"/>
    </w:p>
    <w:p w14:paraId="6C2C28A2">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9B2F9C6">
      <w:pPr>
        <w:snapToGrid w:val="0"/>
        <w:spacing w:before="120" w:beforeLines="50" w:after="50" w:line="360" w:lineRule="auto"/>
        <w:rPr>
          <w:rFonts w:hint="eastAsia" w:ascii="宋体" w:hAnsi="宋体" w:eastAsia="宋体" w:cs="宋体"/>
          <w:color w:val="auto"/>
          <w:sz w:val="24"/>
          <w:szCs w:val="20"/>
          <w:highlight w:val="none"/>
        </w:rPr>
      </w:pPr>
    </w:p>
    <w:p w14:paraId="3FBF6EB9">
      <w:pPr>
        <w:snapToGrid w:val="0"/>
        <w:spacing w:before="120" w:beforeLines="50" w:after="50" w:line="360" w:lineRule="auto"/>
        <w:rPr>
          <w:rFonts w:hint="eastAsia" w:ascii="宋体" w:hAnsi="宋体" w:eastAsia="宋体" w:cs="宋体"/>
          <w:color w:val="auto"/>
          <w:sz w:val="24"/>
          <w:szCs w:val="20"/>
          <w:highlight w:val="none"/>
        </w:rPr>
      </w:pPr>
    </w:p>
    <w:p w14:paraId="630C3D6D">
      <w:pPr>
        <w:snapToGrid w:val="0"/>
        <w:spacing w:before="120" w:beforeLines="50" w:after="50" w:line="360" w:lineRule="auto"/>
        <w:rPr>
          <w:rFonts w:hint="eastAsia" w:ascii="宋体" w:hAnsi="宋体" w:eastAsia="宋体" w:cs="宋体"/>
          <w:color w:val="auto"/>
          <w:sz w:val="24"/>
          <w:szCs w:val="20"/>
          <w:highlight w:val="none"/>
        </w:rPr>
      </w:pPr>
    </w:p>
    <w:p w14:paraId="5AB0D535">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50A5EB72">
      <w:pPr>
        <w:snapToGrid w:val="0"/>
        <w:spacing w:before="120" w:beforeLines="50" w:after="50" w:line="360" w:lineRule="auto"/>
        <w:rPr>
          <w:rFonts w:hint="eastAsia" w:ascii="宋体" w:hAnsi="宋体" w:eastAsia="宋体" w:cs="宋体"/>
          <w:bCs/>
          <w:color w:val="auto"/>
          <w:sz w:val="24"/>
          <w:szCs w:val="20"/>
          <w:highlight w:val="none"/>
        </w:rPr>
      </w:pPr>
    </w:p>
    <w:p w14:paraId="1113D2AC">
      <w:pPr>
        <w:snapToGrid w:val="0"/>
        <w:spacing w:before="120" w:beforeLines="50" w:after="50" w:line="360" w:lineRule="auto"/>
        <w:rPr>
          <w:rFonts w:hint="eastAsia" w:ascii="宋体" w:hAnsi="宋体" w:eastAsia="宋体" w:cs="宋体"/>
          <w:bCs/>
          <w:color w:val="auto"/>
          <w:sz w:val="24"/>
          <w:szCs w:val="20"/>
          <w:highlight w:val="none"/>
        </w:rPr>
      </w:pPr>
    </w:p>
    <w:p w14:paraId="5910417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72DA5E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F60E8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E19248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7B99B28">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A0BF0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3B6086E">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27D51E">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6556140F">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12BF6CA4">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96F3BE6">
      <w:pPr>
        <w:snapToGrid w:val="0"/>
        <w:spacing w:before="120" w:beforeLines="50" w:after="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88E2AC6">
      <w:pPr>
        <w:spacing w:line="360" w:lineRule="auto"/>
        <w:rPr>
          <w:rFonts w:hint="eastAsia" w:ascii="宋体" w:hAnsi="宋体" w:eastAsia="宋体" w:cs="宋体"/>
          <w:color w:val="auto"/>
          <w:highlight w:val="none"/>
        </w:rPr>
      </w:pPr>
    </w:p>
    <w:p w14:paraId="53EDF54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0E4D9C6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w:t>
      </w:r>
      <w:r>
        <w:rPr>
          <w:rFonts w:hint="eastAsia" w:ascii="宋体" w:hAnsi="宋体" w:cs="宋体"/>
          <w:color w:val="auto"/>
          <w:kern w:val="0"/>
          <w:sz w:val="24"/>
          <w:highlight w:val="none"/>
          <w:lang w:val="en-US" w:eastAsia="zh-CN"/>
        </w:rPr>
        <w:t>函附录</w:t>
      </w:r>
      <w:r>
        <w:rPr>
          <w:rFonts w:hint="eastAsia" w:ascii="宋体" w:hAnsi="宋体" w:eastAsia="宋体" w:cs="宋体"/>
          <w:color w:val="auto"/>
          <w:kern w:val="0"/>
          <w:sz w:val="24"/>
          <w:highlight w:val="none"/>
        </w:rPr>
        <w:t>…………………………………………………（页码）</w:t>
      </w:r>
    </w:p>
    <w:p w14:paraId="031E170B">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rPr>
        <w:t>响应报价表…………………………………………………（页码）</w:t>
      </w:r>
    </w:p>
    <w:p w14:paraId="63A8F855">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已标价工程量清单</w:t>
      </w:r>
      <w:r>
        <w:rPr>
          <w:rFonts w:hint="eastAsia" w:ascii="宋体" w:hAnsi="宋体" w:eastAsia="宋体" w:cs="宋体"/>
          <w:color w:val="auto"/>
          <w:kern w:val="0"/>
          <w:sz w:val="24"/>
          <w:highlight w:val="none"/>
        </w:rPr>
        <w:t>…………………………………………（页码）</w:t>
      </w:r>
    </w:p>
    <w:p w14:paraId="31F387CF">
      <w:pPr>
        <w:spacing w:line="360" w:lineRule="auto"/>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、供应商认为需要提供的其他有关资料。…………………（页码）</w:t>
      </w:r>
    </w:p>
    <w:p w14:paraId="04C95B5C">
      <w:pPr>
        <w:snapToGrid w:val="0"/>
        <w:spacing w:before="120" w:beforeLines="50" w:after="50" w:line="360" w:lineRule="auto"/>
        <w:ind w:left="0" w:firstLine="0" w:firstLineChars="0"/>
        <w:jc w:val="left"/>
        <w:rPr>
          <w:rFonts w:hint="eastAsia" w:ascii="宋体" w:hAnsi="宋体" w:eastAsia="宋体" w:cs="宋体"/>
          <w:color w:val="auto"/>
          <w:sz w:val="32"/>
          <w:szCs w:val="32"/>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B161E79">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44069E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D8147DF">
      <w:pPr>
        <w:pStyle w:val="16"/>
        <w:spacing w:line="360" w:lineRule="auto"/>
        <w:rPr>
          <w:rFonts w:hint="eastAsia" w:ascii="宋体" w:hAnsi="宋体" w:eastAsia="宋体" w:cs="宋体"/>
          <w:color w:val="auto"/>
          <w:sz w:val="32"/>
          <w:highlight w:val="none"/>
        </w:rPr>
      </w:pPr>
    </w:p>
    <w:p w14:paraId="39391B23">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EFDBF4C">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05175A07">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199AB53">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2C7227D">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三、资格证明文件电子版（包含按“第三章供应商须知”提交的全部文件）；</w:t>
      </w:r>
    </w:p>
    <w:p w14:paraId="05219AD1">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23FE8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eastAsia="宋体" w:cs="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26F4A8F3">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并保证工程质量</w:t>
      </w:r>
      <w:r>
        <w:rPr>
          <w:rFonts w:hint="eastAsia" w:hAnsi="宋体" w:cs="宋体"/>
          <w:color w:val="auto"/>
          <w:sz w:val="21"/>
          <w:szCs w:val="21"/>
          <w:highlight w:val="none"/>
          <w:lang w:val="en-US" w:eastAsia="zh-CN"/>
        </w:rPr>
        <w:t>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C6BB48">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3B315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5993D75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362E246D">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7590D3B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50E38CA5">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064B4BC">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4AA619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26AB7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93CF24">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77F70B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1ABB75DA">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47BAD815">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F4AAF3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06C0DDAE">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60086F8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DA75B5">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04AE01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8D28D2F">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5C0A116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95DC2B9">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3A6D2BCF">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6956DEF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18D458C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8A805C3">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BD45727">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59C4276B">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333066F4">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5E37CDD8">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B7ECE5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4B286D0">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447DD71">
      <w:pPr>
        <w:spacing w:line="360" w:lineRule="auto"/>
        <w:contextualSpacing/>
        <w:jc w:val="left"/>
        <w:rPr>
          <w:rFonts w:hint="eastAsia" w:ascii="宋体" w:hAnsi="宋体" w:eastAsia="宋体" w:cs="宋体"/>
          <w:color w:val="auto"/>
          <w:szCs w:val="21"/>
          <w:highlight w:val="none"/>
        </w:rPr>
      </w:pPr>
    </w:p>
    <w:p w14:paraId="5CAF771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6D8FE4">
      <w:pPr>
        <w:autoSpaceDE w:val="0"/>
        <w:autoSpaceDN w:val="0"/>
        <w:spacing w:line="360" w:lineRule="auto"/>
        <w:ind w:left="0" w:leftChars="0"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5F4035">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030412">
      <w:pPr>
        <w:spacing w:line="360" w:lineRule="exact"/>
        <w:jc w:val="center"/>
        <w:rPr>
          <w:rFonts w:ascii="宋体" w:hAnsi="宋体"/>
          <w:b/>
          <w:color w:val="auto"/>
          <w:sz w:val="32"/>
          <w:szCs w:val="21"/>
          <w:highlight w:val="none"/>
        </w:rPr>
      </w:pPr>
      <w:r>
        <w:rPr>
          <w:rFonts w:hint="eastAsia" w:ascii="宋体" w:hAnsi="宋体" w:eastAsia="宋体" w:cs="宋体"/>
          <w:b/>
          <w:bCs/>
          <w:color w:val="auto"/>
          <w:sz w:val="32"/>
          <w:szCs w:val="32"/>
          <w:highlight w:val="none"/>
        </w:rPr>
        <w:t>二、</w:t>
      </w:r>
      <w:r>
        <w:rPr>
          <w:rFonts w:hint="eastAsia" w:hAnsi="宋体"/>
          <w:b/>
          <w:color w:val="auto"/>
          <w:sz w:val="28"/>
          <w:szCs w:val="28"/>
          <w:highlight w:val="none"/>
          <w:lang w:val="en-US" w:eastAsia="zh-CN"/>
        </w:rPr>
        <w:t>响应</w:t>
      </w:r>
      <w:r>
        <w:rPr>
          <w:rFonts w:hint="eastAsia" w:hAnsi="宋体"/>
          <w:b/>
          <w:color w:val="auto"/>
          <w:sz w:val="28"/>
          <w:szCs w:val="28"/>
          <w:highlight w:val="none"/>
        </w:rPr>
        <w:t>函附录</w:t>
      </w:r>
    </w:p>
    <w:p w14:paraId="196B0A1A">
      <w:pPr>
        <w:ind w:firstLine="517" w:firstLineChars="245"/>
        <w:rPr>
          <w:rFonts w:hint="eastAsia" w:ascii="宋体" w:cs="宋体"/>
          <w:b/>
          <w:color w:val="auto"/>
          <w:szCs w:val="21"/>
          <w:highlight w:val="none"/>
        </w:rPr>
      </w:pPr>
    </w:p>
    <w:p w14:paraId="699416AF">
      <w:pPr>
        <w:ind w:firstLine="517" w:firstLineChars="245"/>
        <w:rPr>
          <w:rFonts w:hint="eastAsia" w:ascii="宋体" w:cs="宋体"/>
          <w:b/>
          <w:color w:val="auto"/>
          <w:szCs w:val="21"/>
          <w:highlight w:val="none"/>
        </w:rPr>
      </w:pPr>
    </w:p>
    <w:p w14:paraId="00B5C624">
      <w:pPr>
        <w:ind w:firstLine="514" w:firstLineChars="245"/>
        <w:rPr>
          <w:rFonts w:hint="eastAsia" w:ascii="宋体" w:cs="宋体"/>
          <w:color w:val="auto"/>
          <w:szCs w:val="21"/>
          <w:highlight w:val="none"/>
        </w:rPr>
      </w:pP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268"/>
        <w:gridCol w:w="1418"/>
        <w:gridCol w:w="3548"/>
        <w:gridCol w:w="1002"/>
      </w:tblGrid>
      <w:tr w14:paraId="09CF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AA4E4D0">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0ABF3A83">
            <w:pPr>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F02AA0">
            <w:pPr>
              <w:jc w:val="center"/>
              <w:rPr>
                <w:rFonts w:hint="eastAsia" w:ascii="宋体" w:hAnsi="宋体"/>
                <w:color w:val="auto"/>
                <w:szCs w:val="21"/>
                <w:highlight w:val="none"/>
              </w:rPr>
            </w:pPr>
            <w:r>
              <w:rPr>
                <w:rFonts w:hint="eastAsia" w:ascii="宋体" w:hAnsi="宋体"/>
                <w:color w:val="auto"/>
                <w:szCs w:val="21"/>
                <w:highlight w:val="none"/>
              </w:rPr>
              <w:t>合同条目号</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1F38875A">
            <w:pPr>
              <w:jc w:val="center"/>
              <w:rPr>
                <w:rFonts w:hint="eastAsia" w:ascii="宋体" w:hAnsi="宋体"/>
                <w:color w:val="auto"/>
                <w:szCs w:val="21"/>
                <w:highlight w:val="none"/>
              </w:rPr>
            </w:pPr>
            <w:r>
              <w:rPr>
                <w:rFonts w:hint="eastAsia" w:ascii="宋体" w:hAnsi="宋体"/>
                <w:color w:val="auto"/>
                <w:szCs w:val="21"/>
                <w:highlight w:val="none"/>
              </w:rPr>
              <w:t>约定内容</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2C095DF">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4EF4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8BF336">
            <w:pPr>
              <w:jc w:val="center"/>
              <w:rPr>
                <w:rFonts w:hint="eastAsia"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09604A">
            <w:pPr>
              <w:jc w:val="left"/>
              <w:rPr>
                <w:rFonts w:hint="eastAsia" w:ascii="宋体" w:hAnsi="宋体"/>
                <w:color w:val="auto"/>
                <w:szCs w:val="21"/>
                <w:highlight w:val="none"/>
              </w:rPr>
            </w:pPr>
            <w:r>
              <w:rPr>
                <w:rFonts w:hint="eastAsia" w:ascii="宋体" w:hAnsi="宋体"/>
                <w:color w:val="auto"/>
                <w:szCs w:val="21"/>
                <w:highlight w:val="none"/>
              </w:rPr>
              <w:t>缺陷责任期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41EDE9">
            <w:pPr>
              <w:jc w:val="center"/>
              <w:rPr>
                <w:rFonts w:hint="eastAsia" w:ascii="宋体" w:hAnsi="宋体"/>
                <w:color w:val="auto"/>
                <w:szCs w:val="21"/>
                <w:highlight w:val="none"/>
              </w:rPr>
            </w:pPr>
            <w:r>
              <w:rPr>
                <w:rFonts w:ascii="宋体" w:hAnsi="宋体"/>
                <w:color w:val="auto"/>
                <w:szCs w:val="21"/>
                <w:highlight w:val="none"/>
              </w:rPr>
              <w:t>1.1.4.5</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9C49F3E">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自实际交工日期起计算1年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4B3B5850">
            <w:pPr>
              <w:jc w:val="center"/>
              <w:rPr>
                <w:rFonts w:hint="eastAsia" w:ascii="宋体" w:hAnsi="宋体"/>
                <w:color w:val="auto"/>
                <w:szCs w:val="21"/>
                <w:highlight w:val="none"/>
              </w:rPr>
            </w:pPr>
          </w:p>
        </w:tc>
      </w:tr>
      <w:tr w14:paraId="53CD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49FC74F">
            <w:pPr>
              <w:jc w:val="center"/>
              <w:rPr>
                <w:rFonts w:hint="eastAsia"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5AD19E8">
            <w:pPr>
              <w:jc w:val="left"/>
              <w:rPr>
                <w:rFonts w:hint="eastAsia" w:ascii="宋体" w:hAnsi="宋体"/>
                <w:color w:val="auto"/>
                <w:szCs w:val="21"/>
                <w:highlight w:val="none"/>
              </w:rPr>
            </w:pPr>
            <w:r>
              <w:rPr>
                <w:rFonts w:hint="eastAsia" w:ascii="宋体" w:hAnsi="宋体"/>
                <w:color w:val="auto"/>
                <w:szCs w:val="21"/>
                <w:highlight w:val="none"/>
              </w:rPr>
              <w:t>逾期交工违约金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0845303">
            <w:pPr>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7A1D1CB">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8C7107C">
            <w:pPr>
              <w:jc w:val="center"/>
              <w:rPr>
                <w:rFonts w:hint="eastAsia" w:ascii="宋体" w:hAnsi="宋体"/>
                <w:color w:val="auto"/>
                <w:szCs w:val="21"/>
                <w:highlight w:val="none"/>
              </w:rPr>
            </w:pPr>
          </w:p>
        </w:tc>
      </w:tr>
      <w:tr w14:paraId="6EBBF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F2CC1D4">
            <w:pPr>
              <w:jc w:val="center"/>
              <w:rPr>
                <w:rFonts w:hint="eastAsia"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6351818">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逾期交工违约金限额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C1416A">
            <w:pPr>
              <w:spacing w:line="360" w:lineRule="auto"/>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85307B0">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10%签约合同价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7D2080D">
            <w:pPr>
              <w:spacing w:line="360" w:lineRule="auto"/>
              <w:jc w:val="center"/>
              <w:rPr>
                <w:rFonts w:hint="eastAsia" w:ascii="宋体" w:hAnsi="宋体"/>
                <w:color w:val="auto"/>
                <w:szCs w:val="21"/>
                <w:highlight w:val="none"/>
                <w:u w:val="single"/>
              </w:rPr>
            </w:pPr>
          </w:p>
        </w:tc>
      </w:tr>
      <w:tr w14:paraId="4926F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1974A9">
            <w:pPr>
              <w:jc w:val="center"/>
              <w:rPr>
                <w:rFonts w:hint="eastAsia" w:ascii="宋体" w:hAnsi="宋体"/>
                <w:color w:val="auto"/>
                <w:szCs w:val="21"/>
                <w:highlight w:val="none"/>
              </w:rPr>
            </w:pPr>
            <w:r>
              <w:rPr>
                <w:rFonts w:hint="eastAsia" w:ascii="宋体" w:hAnsi="宋体"/>
                <w:color w:val="auto"/>
                <w:szCs w:val="21"/>
                <w:highlight w:val="none"/>
              </w:rPr>
              <w:t>4</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AD86DD6">
            <w:pPr>
              <w:jc w:val="left"/>
              <w:rPr>
                <w:rFonts w:hint="eastAsia" w:ascii="宋体" w:hAnsi="宋体"/>
                <w:color w:val="auto"/>
                <w:szCs w:val="21"/>
                <w:highlight w:val="none"/>
              </w:rPr>
            </w:pPr>
            <w:r>
              <w:rPr>
                <w:rFonts w:hint="eastAsia" w:ascii="宋体" w:hAnsi="宋体"/>
                <w:color w:val="auto"/>
                <w:szCs w:val="21"/>
                <w:highlight w:val="none"/>
              </w:rPr>
              <w:t>提前交工的奖金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88CAA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C8FD">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E09D066">
            <w:pPr>
              <w:jc w:val="center"/>
              <w:rPr>
                <w:rFonts w:hint="eastAsia" w:ascii="宋体" w:hAnsi="宋体"/>
                <w:color w:val="auto"/>
                <w:szCs w:val="21"/>
                <w:highlight w:val="none"/>
              </w:rPr>
            </w:pPr>
          </w:p>
        </w:tc>
      </w:tr>
      <w:tr w14:paraId="1906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903FB0">
            <w:pPr>
              <w:jc w:val="center"/>
              <w:rPr>
                <w:rFonts w:hint="eastAsia" w:ascii="宋体" w:hAnsi="宋体"/>
                <w:color w:val="auto"/>
                <w:szCs w:val="21"/>
                <w:highlight w:val="none"/>
              </w:rPr>
            </w:pPr>
            <w:r>
              <w:rPr>
                <w:rFonts w:hint="eastAsia" w:ascii="宋体" w:hAnsi="宋体"/>
                <w:color w:val="auto"/>
                <w:szCs w:val="21"/>
                <w:highlight w:val="none"/>
              </w:rPr>
              <w:t>5</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8F70BB">
            <w:pPr>
              <w:jc w:val="left"/>
              <w:rPr>
                <w:rFonts w:hint="eastAsia" w:ascii="宋体" w:hAnsi="宋体"/>
                <w:color w:val="auto"/>
                <w:szCs w:val="21"/>
                <w:highlight w:val="none"/>
              </w:rPr>
            </w:pPr>
            <w:r>
              <w:rPr>
                <w:rFonts w:hint="eastAsia" w:ascii="宋体" w:hAnsi="宋体"/>
                <w:color w:val="auto"/>
                <w:szCs w:val="21"/>
                <w:highlight w:val="none"/>
              </w:rPr>
              <w:t>提前交工的奖金限额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D2980F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B29DE5">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%签约合同</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08C5776">
            <w:pPr>
              <w:jc w:val="center"/>
              <w:rPr>
                <w:rFonts w:hint="eastAsia" w:ascii="宋体" w:hAnsi="宋体"/>
                <w:color w:val="auto"/>
                <w:szCs w:val="21"/>
                <w:highlight w:val="none"/>
              </w:rPr>
            </w:pPr>
          </w:p>
        </w:tc>
      </w:tr>
      <w:tr w14:paraId="65B2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9B89A7E">
            <w:pPr>
              <w:jc w:val="center"/>
              <w:rPr>
                <w:rFonts w:hint="eastAsia" w:ascii="宋体" w:hAnsi="宋体"/>
                <w:color w:val="auto"/>
                <w:szCs w:val="21"/>
                <w:highlight w:val="none"/>
              </w:rPr>
            </w:pPr>
            <w:r>
              <w:rPr>
                <w:rFonts w:hint="eastAsia" w:ascii="宋体" w:hAnsi="宋体"/>
                <w:color w:val="auto"/>
                <w:szCs w:val="21"/>
                <w:highlight w:val="none"/>
              </w:rPr>
              <w:t>6</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2B802D42">
            <w:pPr>
              <w:jc w:val="left"/>
              <w:rPr>
                <w:rFonts w:hint="eastAsia" w:ascii="宋体" w:hAnsi="宋体"/>
                <w:color w:val="auto"/>
                <w:szCs w:val="21"/>
                <w:highlight w:val="none"/>
              </w:rPr>
            </w:pPr>
            <w:r>
              <w:rPr>
                <w:rFonts w:hint="eastAsia" w:ascii="宋体" w:hAnsi="宋体"/>
                <w:color w:val="auto"/>
                <w:szCs w:val="21"/>
                <w:highlight w:val="none"/>
              </w:rPr>
              <w:t>价格调整的差额计算</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1E20E46">
            <w:pPr>
              <w:jc w:val="center"/>
              <w:rPr>
                <w:rFonts w:hint="eastAsia" w:ascii="宋体" w:hAnsi="宋体"/>
                <w:color w:val="auto"/>
                <w:szCs w:val="21"/>
                <w:highlight w:val="none"/>
              </w:rPr>
            </w:pPr>
            <w:r>
              <w:rPr>
                <w:rFonts w:hint="eastAsia" w:ascii="宋体" w:hAnsi="宋体"/>
                <w:color w:val="auto"/>
                <w:szCs w:val="21"/>
                <w:highlight w:val="none"/>
              </w:rPr>
              <w:t>16.1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A2E1">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合同期内</w:t>
            </w:r>
            <w:r>
              <w:rPr>
                <w:rFonts w:hint="eastAsia" w:ascii="宋体" w:hAnsi="宋体" w:eastAsia="宋体" w:cs="Times New Roman"/>
                <w:color w:val="auto"/>
                <w:szCs w:val="21"/>
                <w:highlight w:val="none"/>
              </w:rPr>
              <w:t>不调</w:t>
            </w:r>
            <w:r>
              <w:rPr>
                <w:rFonts w:hint="eastAsia" w:ascii="宋体" w:hAnsi="宋体" w:eastAsia="宋体" w:cs="Times New Roman"/>
                <w:color w:val="auto"/>
                <w:szCs w:val="21"/>
                <w:highlight w:val="none"/>
                <w:lang w:val="en-US" w:eastAsia="zh-CN"/>
              </w:rPr>
              <w:t>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91EAF25">
            <w:pPr>
              <w:jc w:val="center"/>
              <w:rPr>
                <w:rFonts w:hint="eastAsia" w:ascii="宋体" w:hAnsi="宋体"/>
                <w:color w:val="auto"/>
                <w:szCs w:val="21"/>
                <w:highlight w:val="none"/>
              </w:rPr>
            </w:pPr>
          </w:p>
        </w:tc>
      </w:tr>
      <w:tr w14:paraId="0E296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9025A00">
            <w:pPr>
              <w:jc w:val="center"/>
              <w:rPr>
                <w:rFonts w:hint="eastAsia" w:ascii="宋体" w:hAnsi="宋体"/>
                <w:color w:val="auto"/>
                <w:szCs w:val="21"/>
                <w:highlight w:val="none"/>
              </w:rPr>
            </w:pPr>
            <w:r>
              <w:rPr>
                <w:rFonts w:hint="eastAsia" w:ascii="宋体" w:hAnsi="宋体"/>
                <w:color w:val="auto"/>
                <w:szCs w:val="21"/>
                <w:highlight w:val="none"/>
              </w:rPr>
              <w:t>7</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2DB75E5">
            <w:pPr>
              <w:jc w:val="left"/>
              <w:rPr>
                <w:rFonts w:hint="eastAsia" w:ascii="宋体" w:hAnsi="宋体"/>
                <w:color w:val="auto"/>
                <w:szCs w:val="21"/>
                <w:highlight w:val="none"/>
              </w:rPr>
            </w:pPr>
            <w:r>
              <w:rPr>
                <w:rFonts w:hint="eastAsia" w:ascii="宋体" w:hAnsi="宋体"/>
                <w:color w:val="auto"/>
                <w:szCs w:val="21"/>
                <w:highlight w:val="none"/>
              </w:rPr>
              <w:t>开工预付款金额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E3176A">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4DF3AEC">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90490FF">
            <w:pPr>
              <w:jc w:val="center"/>
              <w:rPr>
                <w:rFonts w:hint="eastAsia" w:ascii="宋体" w:hAnsi="宋体"/>
                <w:color w:val="auto"/>
                <w:szCs w:val="21"/>
                <w:highlight w:val="none"/>
              </w:rPr>
            </w:pPr>
          </w:p>
        </w:tc>
      </w:tr>
      <w:tr w14:paraId="44887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4C84EAB2">
            <w:pPr>
              <w:jc w:val="center"/>
              <w:rPr>
                <w:rFonts w:hint="eastAsia" w:ascii="宋体" w:hAnsi="宋体"/>
                <w:color w:val="auto"/>
                <w:szCs w:val="21"/>
                <w:highlight w:val="none"/>
              </w:rPr>
            </w:pPr>
            <w:r>
              <w:rPr>
                <w:rFonts w:hint="eastAsia" w:ascii="宋体" w:hAnsi="宋体"/>
                <w:color w:val="auto"/>
                <w:szCs w:val="21"/>
                <w:highlight w:val="none"/>
              </w:rPr>
              <w:t>8</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5CF5065">
            <w:pPr>
              <w:jc w:val="left"/>
              <w:rPr>
                <w:rFonts w:hint="eastAsia" w:ascii="宋体" w:hAnsi="宋体"/>
                <w:color w:val="auto"/>
                <w:szCs w:val="21"/>
                <w:highlight w:val="none"/>
              </w:rPr>
            </w:pPr>
            <w:r>
              <w:rPr>
                <w:rFonts w:hint="eastAsia" w:ascii="宋体" w:hAnsi="宋体"/>
                <w:color w:val="auto"/>
                <w:szCs w:val="21"/>
                <w:highlight w:val="none"/>
              </w:rPr>
              <w:t xml:space="preserve">材料、设备预付款比例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C998E57">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6CCE846">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5EE3DAFB">
            <w:pPr>
              <w:jc w:val="center"/>
              <w:rPr>
                <w:rFonts w:hint="eastAsia" w:ascii="宋体" w:hAnsi="宋体"/>
                <w:color w:val="auto"/>
                <w:szCs w:val="21"/>
                <w:highlight w:val="none"/>
              </w:rPr>
            </w:pPr>
          </w:p>
        </w:tc>
      </w:tr>
      <w:tr w14:paraId="0E4ED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75F2156">
            <w:pPr>
              <w:jc w:val="center"/>
              <w:rPr>
                <w:rFonts w:hint="eastAsia" w:ascii="宋体" w:hAnsi="宋体"/>
                <w:color w:val="auto"/>
                <w:szCs w:val="21"/>
                <w:highlight w:val="none"/>
              </w:rPr>
            </w:pPr>
            <w:r>
              <w:rPr>
                <w:rFonts w:hint="eastAsia" w:ascii="宋体" w:hAnsi="宋体"/>
                <w:color w:val="auto"/>
                <w:szCs w:val="21"/>
                <w:highlight w:val="none"/>
              </w:rPr>
              <w:t>9</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52493E7">
            <w:pPr>
              <w:jc w:val="left"/>
              <w:rPr>
                <w:rFonts w:hint="eastAsia" w:ascii="宋体" w:hAnsi="宋体"/>
                <w:color w:val="auto"/>
                <w:szCs w:val="21"/>
                <w:highlight w:val="none"/>
              </w:rPr>
            </w:pPr>
            <w:r>
              <w:rPr>
                <w:rFonts w:hint="eastAsia" w:ascii="宋体" w:hAnsi="宋体"/>
                <w:color w:val="auto"/>
                <w:szCs w:val="21"/>
                <w:highlight w:val="none"/>
              </w:rPr>
              <w:t>进度付款证书最低限额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F4F5222">
            <w:pPr>
              <w:jc w:val="center"/>
              <w:rPr>
                <w:rFonts w:hint="eastAsia" w:ascii="宋体" w:hAnsi="宋体"/>
                <w:color w:val="auto"/>
                <w:szCs w:val="21"/>
                <w:highlight w:val="none"/>
              </w:rPr>
            </w:pPr>
            <w:r>
              <w:rPr>
                <w:rFonts w:hint="eastAsia" w:ascii="宋体" w:hAnsi="宋体"/>
                <w:color w:val="auto"/>
                <w:szCs w:val="21"/>
                <w:highlight w:val="none"/>
              </w:rPr>
              <w:t>17.3.3（1）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14A2C66">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合同价的5%及以上</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EE4784F">
            <w:pPr>
              <w:jc w:val="center"/>
              <w:rPr>
                <w:rFonts w:hint="eastAsia" w:ascii="宋体" w:hAnsi="宋体"/>
                <w:color w:val="auto"/>
                <w:szCs w:val="21"/>
                <w:highlight w:val="none"/>
              </w:rPr>
            </w:pPr>
          </w:p>
        </w:tc>
      </w:tr>
      <w:tr w14:paraId="5223E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D5C7B57">
            <w:pPr>
              <w:jc w:val="center"/>
              <w:rPr>
                <w:rFonts w:hint="eastAsia" w:ascii="宋体" w:hAnsi="宋体"/>
                <w:color w:val="auto"/>
                <w:szCs w:val="21"/>
                <w:highlight w:val="none"/>
              </w:rPr>
            </w:pPr>
            <w:r>
              <w:rPr>
                <w:rFonts w:hint="eastAsia" w:ascii="宋体" w:hAnsi="宋体"/>
                <w:color w:val="auto"/>
                <w:szCs w:val="21"/>
                <w:highlight w:val="none"/>
              </w:rPr>
              <w:t>10</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CDE8946">
            <w:pPr>
              <w:jc w:val="left"/>
              <w:rPr>
                <w:rFonts w:hint="eastAsia" w:ascii="宋体" w:hAnsi="宋体"/>
                <w:color w:val="auto"/>
                <w:szCs w:val="21"/>
                <w:highlight w:val="none"/>
              </w:rPr>
            </w:pPr>
            <w:r>
              <w:rPr>
                <w:rFonts w:hint="eastAsia" w:ascii="宋体" w:hAnsi="宋体"/>
                <w:color w:val="auto"/>
                <w:szCs w:val="21"/>
                <w:highlight w:val="none"/>
              </w:rPr>
              <w:t>逾期付款违约金的利率</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34EBF01">
            <w:pPr>
              <w:jc w:val="center"/>
              <w:rPr>
                <w:rFonts w:hint="eastAsia" w:ascii="宋体" w:hAnsi="宋体"/>
                <w:color w:val="auto"/>
                <w:szCs w:val="21"/>
                <w:highlight w:val="none"/>
              </w:rPr>
            </w:pPr>
            <w:r>
              <w:rPr>
                <w:rFonts w:hint="eastAsia" w:ascii="宋体" w:hAnsi="宋体"/>
                <w:color w:val="auto"/>
                <w:szCs w:val="21"/>
                <w:highlight w:val="none"/>
              </w:rPr>
              <w:t>17.3.3（2）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75D4F47">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同期银行活期利率</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55BD493">
            <w:pPr>
              <w:jc w:val="center"/>
              <w:rPr>
                <w:rFonts w:hint="eastAsia" w:ascii="宋体" w:hAnsi="宋体"/>
                <w:color w:val="auto"/>
                <w:szCs w:val="21"/>
                <w:highlight w:val="none"/>
              </w:rPr>
            </w:pPr>
          </w:p>
        </w:tc>
      </w:tr>
      <w:tr w14:paraId="498A1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3703C450">
            <w:pPr>
              <w:jc w:val="center"/>
              <w:rPr>
                <w:rFonts w:hint="eastAsia" w:ascii="宋体" w:hAnsi="宋体"/>
                <w:color w:val="auto"/>
                <w:szCs w:val="21"/>
                <w:highlight w:val="none"/>
              </w:rPr>
            </w:pPr>
            <w:r>
              <w:rPr>
                <w:rFonts w:hint="eastAsia" w:ascii="宋体" w:hAnsi="宋体"/>
                <w:color w:val="auto"/>
                <w:szCs w:val="21"/>
                <w:highlight w:val="none"/>
              </w:rPr>
              <w:t>11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C7EF86E">
            <w:pPr>
              <w:jc w:val="left"/>
              <w:rPr>
                <w:rFonts w:hint="eastAsia" w:ascii="宋体" w:hAnsi="宋体"/>
                <w:color w:val="auto"/>
                <w:szCs w:val="21"/>
                <w:highlight w:val="none"/>
              </w:rPr>
            </w:pPr>
            <w:r>
              <w:rPr>
                <w:rFonts w:hint="eastAsia" w:ascii="宋体" w:hAnsi="宋体"/>
                <w:color w:val="auto"/>
                <w:szCs w:val="21"/>
                <w:highlight w:val="none"/>
              </w:rPr>
              <w:t>质量保证金金额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E61B8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17.4.1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3AC4A8">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质量保证金限额：竣工验收合格并经审计结算后，留审计结算价的3%。</w:t>
            </w:r>
          </w:p>
          <w:p w14:paraId="730ED5D3">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质量保证金是否计付利息：否</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127F513">
            <w:pPr>
              <w:jc w:val="center"/>
              <w:rPr>
                <w:rFonts w:hint="eastAsia" w:ascii="宋体" w:hAnsi="宋体"/>
                <w:color w:val="auto"/>
                <w:szCs w:val="21"/>
                <w:highlight w:val="none"/>
              </w:rPr>
            </w:pPr>
          </w:p>
        </w:tc>
      </w:tr>
      <w:tr w14:paraId="17A7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D795A7">
            <w:pPr>
              <w:jc w:val="center"/>
              <w:rPr>
                <w:rFonts w:hint="eastAsia" w:ascii="宋体" w:hAnsi="宋体"/>
                <w:color w:val="auto"/>
                <w:szCs w:val="21"/>
                <w:highlight w:val="none"/>
              </w:rPr>
            </w:pPr>
            <w:r>
              <w:rPr>
                <w:rFonts w:hint="eastAsia" w:ascii="宋体" w:hAnsi="宋体"/>
                <w:color w:val="auto"/>
                <w:szCs w:val="21"/>
                <w:highlight w:val="none"/>
              </w:rPr>
              <w:t>12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91DE3FE">
            <w:pPr>
              <w:jc w:val="left"/>
              <w:rPr>
                <w:rFonts w:hint="eastAsia" w:ascii="宋体" w:hAnsi="宋体"/>
                <w:color w:val="auto"/>
                <w:szCs w:val="21"/>
                <w:highlight w:val="none"/>
              </w:rPr>
            </w:pPr>
            <w:r>
              <w:rPr>
                <w:rFonts w:hint="eastAsia" w:ascii="宋体" w:hAnsi="宋体"/>
                <w:color w:val="auto"/>
                <w:szCs w:val="21"/>
                <w:highlight w:val="none"/>
              </w:rPr>
              <w:t>保修期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0A158C">
            <w:pPr>
              <w:jc w:val="center"/>
              <w:rPr>
                <w:rFonts w:hint="eastAsia" w:ascii="宋体" w:hAnsi="宋体"/>
                <w:color w:val="auto"/>
                <w:szCs w:val="21"/>
                <w:highlight w:val="none"/>
              </w:rPr>
            </w:pPr>
            <w:r>
              <w:rPr>
                <w:rFonts w:hint="eastAsia" w:ascii="宋体" w:hAnsi="宋体"/>
                <w:color w:val="auto"/>
                <w:szCs w:val="21"/>
                <w:highlight w:val="none"/>
              </w:rPr>
              <w:t>19.7.（1）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6BF5539">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自实际交工日期起计算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6B5B2CB">
            <w:pPr>
              <w:jc w:val="center"/>
              <w:rPr>
                <w:rFonts w:hint="eastAsia" w:ascii="宋体" w:hAnsi="宋体"/>
                <w:color w:val="auto"/>
                <w:szCs w:val="21"/>
                <w:highlight w:val="none"/>
              </w:rPr>
            </w:pPr>
          </w:p>
        </w:tc>
      </w:tr>
    </w:tbl>
    <w:p w14:paraId="15E32E98">
      <w:pPr>
        <w:spacing w:line="480" w:lineRule="exact"/>
        <w:ind w:firstLine="420" w:firstLineChars="200"/>
        <w:rPr>
          <w:rFonts w:ascii="宋体" w:cs="宋体"/>
          <w:color w:val="auto"/>
          <w:szCs w:val="21"/>
          <w:highlight w:val="none"/>
        </w:rPr>
      </w:pPr>
      <w:r>
        <w:rPr>
          <w:rFonts w:hint="eastAsia" w:ascii="宋体" w:cs="宋体"/>
          <w:color w:val="auto"/>
          <w:szCs w:val="21"/>
          <w:highlight w:val="none"/>
        </w:rPr>
        <w:t>注：如项目专用合同条款及数据表中未作出约定内容的，供应商可用“/”表示，待成交人与采购人签订施工合同时另行约定。</w:t>
      </w:r>
    </w:p>
    <w:p w14:paraId="0A140D1E">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1DA81DE1">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F0F39">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53B0F04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2D3F7A9B">
      <w:pPr>
        <w:snapToGrid w:val="0"/>
        <w:spacing w:before="120" w:beforeLines="50" w:after="50" w:line="360" w:lineRule="auto"/>
        <w:jc w:val="center"/>
        <w:rPr>
          <w:rFonts w:hint="eastAsia" w:ascii="宋体" w:hAnsi="宋体" w:eastAsia="宋体" w:cs="宋体"/>
          <w:color w:val="auto"/>
          <w:sz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、响应报价表</w:t>
      </w:r>
    </w:p>
    <w:p w14:paraId="05DE3A49">
      <w:pPr>
        <w:snapToGrid w:val="0"/>
        <w:spacing w:before="50" w:after="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p>
    <w:p w14:paraId="1AA02542">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2D6755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3A94DF3">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31AB2F2">
      <w:pPr>
        <w:pageBreakBefore w:val="0"/>
        <w:kinsoku/>
        <w:overflowPunct/>
        <w:topLinePunct w:val="0"/>
        <w:bidi w:val="0"/>
        <w:spacing w:line="360" w:lineRule="auto"/>
        <w:ind w:left="238" w:hanging="240"/>
        <w:jc w:val="left"/>
        <w:rPr>
          <w:rFonts w:hint="eastAsia" w:ascii="宋体" w:hAnsi="宋体" w:eastAsia="宋体" w:cs="宋体"/>
          <w:color w:val="auto"/>
          <w:kern w:val="0"/>
          <w:sz w:val="24"/>
          <w:highlight w:val="none"/>
          <w:vertAlign w:val="superscript"/>
        </w:rPr>
      </w:pPr>
      <w:r>
        <w:rPr>
          <w:rFonts w:hint="eastAsia" w:ascii="宋体" w:hAnsi="宋体" w:eastAsia="宋体" w:cs="宋体"/>
          <w:color w:val="auto"/>
          <w:sz w:val="24"/>
          <w:highlight w:val="none"/>
        </w:rPr>
        <w:t>币种：人民币</w:t>
      </w:r>
      <w:r>
        <w:rPr>
          <w:rFonts w:hint="eastAsia" w:ascii="宋体" w:hAnsi="宋体" w:eastAsia="宋体" w:cs="宋体"/>
          <w:color w:val="auto"/>
          <w:sz w:val="24"/>
          <w:highlight w:val="none"/>
          <w:vertAlign w:val="superscript"/>
        </w:rPr>
        <w:t xml:space="preserve"> </w:t>
      </w:r>
    </w:p>
    <w:p w14:paraId="3A85AFD3">
      <w:pPr>
        <w:pageBreakBefore w:val="0"/>
        <w:kinsoku/>
        <w:overflowPunct/>
        <w:topLinePunct w:val="0"/>
        <w:bidi w:val="0"/>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4191"/>
        <w:gridCol w:w="2018"/>
      </w:tblGrid>
      <w:tr w14:paraId="11B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50" w:type="dxa"/>
            <w:noWrap w:val="0"/>
            <w:vAlign w:val="center"/>
          </w:tcPr>
          <w:p w14:paraId="3BFABA70">
            <w:pPr>
              <w:spacing w:line="400" w:lineRule="exact"/>
              <w:jc w:val="center"/>
              <w:rPr>
                <w:rFonts w:ascii="宋体" w:hAnsi="宋体"/>
                <w:b/>
                <w:color w:val="auto"/>
                <w:szCs w:val="21"/>
                <w:highlight w:val="none"/>
              </w:rPr>
            </w:pPr>
            <w:r>
              <w:rPr>
                <w:rFonts w:hint="eastAsia" w:ascii="宋体" w:hAnsi="宋体"/>
                <w:b/>
                <w:color w:val="auto"/>
                <w:szCs w:val="21"/>
                <w:highlight w:val="none"/>
              </w:rPr>
              <w:t>项目名称</w:t>
            </w:r>
          </w:p>
        </w:tc>
        <w:tc>
          <w:tcPr>
            <w:tcW w:w="4191" w:type="dxa"/>
            <w:noWrap w:val="0"/>
            <w:vAlign w:val="center"/>
          </w:tcPr>
          <w:p w14:paraId="4FC49A1C">
            <w:pPr>
              <w:spacing w:line="400" w:lineRule="exact"/>
              <w:jc w:val="center"/>
              <w:rPr>
                <w:rFonts w:ascii="宋体" w:hAnsi="宋体"/>
                <w:b/>
                <w:color w:val="auto"/>
                <w:szCs w:val="21"/>
                <w:highlight w:val="none"/>
              </w:rPr>
            </w:pPr>
            <w:r>
              <w:rPr>
                <w:rFonts w:ascii="宋体" w:hAnsi="宋体"/>
                <w:b/>
                <w:color w:val="auto"/>
                <w:szCs w:val="21"/>
                <w:highlight w:val="none"/>
              </w:rPr>
              <w:t>磋商报价（元）</w:t>
            </w:r>
          </w:p>
        </w:tc>
        <w:tc>
          <w:tcPr>
            <w:tcW w:w="2018" w:type="dxa"/>
            <w:noWrap w:val="0"/>
            <w:vAlign w:val="center"/>
          </w:tcPr>
          <w:p w14:paraId="3CB802B3">
            <w:pPr>
              <w:spacing w:line="400" w:lineRule="exact"/>
              <w:jc w:val="center"/>
              <w:rPr>
                <w:rFonts w:ascii="宋体" w:hAnsi="宋体"/>
                <w:b/>
                <w:color w:val="auto"/>
                <w:szCs w:val="21"/>
                <w:highlight w:val="none"/>
              </w:rPr>
            </w:pPr>
            <w:r>
              <w:rPr>
                <w:rFonts w:ascii="宋体" w:hAnsi="宋体"/>
                <w:b/>
                <w:color w:val="auto"/>
                <w:szCs w:val="21"/>
                <w:highlight w:val="none"/>
              </w:rPr>
              <w:t>备注</w:t>
            </w:r>
          </w:p>
        </w:tc>
      </w:tr>
      <w:tr w14:paraId="373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350" w:type="dxa"/>
            <w:noWrap w:val="0"/>
            <w:vAlign w:val="center"/>
          </w:tcPr>
          <w:p w14:paraId="76D9F328">
            <w:pPr>
              <w:spacing w:line="400" w:lineRule="exact"/>
              <w:jc w:val="center"/>
              <w:rPr>
                <w:rFonts w:ascii="宋体" w:hAnsi="宋体" w:cs="宋体"/>
                <w:color w:val="auto"/>
                <w:sz w:val="22"/>
                <w:szCs w:val="22"/>
                <w:highlight w:val="none"/>
              </w:rPr>
            </w:pPr>
          </w:p>
        </w:tc>
        <w:tc>
          <w:tcPr>
            <w:tcW w:w="4191" w:type="dxa"/>
            <w:noWrap w:val="0"/>
            <w:vAlign w:val="center"/>
          </w:tcPr>
          <w:p w14:paraId="769CA4EC">
            <w:pPr>
              <w:pStyle w:val="16"/>
              <w:jc w:val="center"/>
              <w:rPr>
                <w:rFonts w:hint="eastAsia" w:hAnsi="宋体"/>
                <w:color w:val="auto"/>
                <w:sz w:val="24"/>
                <w:highlight w:val="none"/>
                <w:u w:val="single"/>
              </w:rPr>
            </w:pPr>
          </w:p>
        </w:tc>
        <w:tc>
          <w:tcPr>
            <w:tcW w:w="2018" w:type="dxa"/>
            <w:noWrap w:val="0"/>
            <w:vAlign w:val="center"/>
          </w:tcPr>
          <w:p w14:paraId="6EBC2E8E">
            <w:pPr>
              <w:pStyle w:val="16"/>
              <w:jc w:val="center"/>
              <w:rPr>
                <w:rFonts w:hint="eastAsia" w:hAnsi="宋体"/>
                <w:color w:val="auto"/>
                <w:sz w:val="24"/>
                <w:highlight w:val="none"/>
                <w:u w:val="single"/>
              </w:rPr>
            </w:pPr>
          </w:p>
        </w:tc>
      </w:tr>
    </w:tbl>
    <w:p w14:paraId="314CE19C">
      <w:pPr>
        <w:pageBreakBefore w:val="0"/>
        <w:kinsoku/>
        <w:overflowPunct/>
        <w:topLinePunct w:val="0"/>
        <w:bidi w:val="0"/>
        <w:spacing w:line="360" w:lineRule="auto"/>
        <w:rPr>
          <w:rFonts w:hint="eastAsia" w:ascii="宋体" w:hAnsi="宋体" w:eastAsia="宋体" w:cs="宋体"/>
          <w:color w:val="auto"/>
          <w:sz w:val="18"/>
          <w:szCs w:val="18"/>
          <w:highlight w:val="none"/>
        </w:rPr>
      </w:pPr>
    </w:p>
    <w:p w14:paraId="4945F6B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47BA33">
      <w:pPr>
        <w:pageBreakBefore w:val="0"/>
        <w:kinsoku/>
        <w:overflowPunct/>
        <w:topLinePunct w:val="0"/>
        <w:bidi w:val="0"/>
        <w:snapToGrid w:val="0"/>
        <w:spacing w:line="360" w:lineRule="auto"/>
        <w:rPr>
          <w:rFonts w:hint="eastAsia" w:ascii="宋体" w:hAnsi="宋体" w:eastAsia="宋体" w:cs="宋体"/>
          <w:color w:val="auto"/>
          <w:sz w:val="24"/>
          <w:highlight w:val="none"/>
          <w:u w:val="single"/>
        </w:rPr>
      </w:pPr>
    </w:p>
    <w:p w14:paraId="1F7D0199">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50282955">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BCCE00">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1447A327">
      <w:pPr>
        <w:rPr>
          <w:rFonts w:hint="eastAsia" w:ascii="宋体" w:hAnsi="宋体" w:eastAsia="宋体" w:cs="宋体"/>
          <w:color w:val="auto"/>
          <w:highlight w:val="none"/>
          <w:lang w:val="zh-CN"/>
        </w:rPr>
      </w:pPr>
    </w:p>
    <w:p w14:paraId="760B888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、已标价工程量清单</w:t>
      </w:r>
    </w:p>
    <w:p w14:paraId="269553B3">
      <w:pPr>
        <w:snapToGrid w:val="0"/>
        <w:spacing w:line="360" w:lineRule="auto"/>
        <w:ind w:firstLine="482" w:firstLineChars="200"/>
        <w:rPr>
          <w:rFonts w:hint="eastAsia" w:ascii="宋体" w:hAnsi="宋体" w:eastAsia="宋体" w:cs="宋体"/>
          <w:b/>
          <w:color w:val="auto"/>
          <w:sz w:val="24"/>
          <w:szCs w:val="24"/>
          <w:highlight w:val="none"/>
          <w:lang w:val="en-US" w:eastAsia="zh-CN"/>
        </w:rPr>
      </w:pPr>
    </w:p>
    <w:p w14:paraId="7E11884E">
      <w:pPr>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说明：</w:t>
      </w:r>
    </w:p>
    <w:p w14:paraId="19119729">
      <w:pPr>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val="en-US" w:eastAsia="zh-CN"/>
        </w:rPr>
        <w:t>磋商供应商按照</w:t>
      </w:r>
      <w:r>
        <w:rPr>
          <w:rFonts w:hint="eastAsia" w:ascii="宋体" w:hAnsi="宋体" w:cs="宋体"/>
          <w:b/>
          <w:color w:val="auto"/>
          <w:sz w:val="24"/>
          <w:szCs w:val="24"/>
          <w:highlight w:val="none"/>
          <w:lang w:val="en-US" w:eastAsia="zh-CN"/>
        </w:rPr>
        <w:t>采购人</w:t>
      </w:r>
      <w:r>
        <w:rPr>
          <w:rFonts w:hint="eastAsia" w:ascii="宋体" w:hAnsi="宋体" w:eastAsia="宋体" w:cs="宋体"/>
          <w:b/>
          <w:color w:val="auto"/>
          <w:sz w:val="24"/>
          <w:szCs w:val="24"/>
          <w:highlight w:val="none"/>
          <w:lang w:val="en-US" w:eastAsia="zh-CN"/>
        </w:rPr>
        <w:t>提供的工程量清单电子文件填写工程量清单。否则响应文件无效</w:t>
      </w:r>
      <w:r>
        <w:rPr>
          <w:rFonts w:hint="eastAsia" w:ascii="宋体" w:hAnsi="宋体" w:cs="宋体"/>
          <w:b/>
          <w:color w:val="auto"/>
          <w:sz w:val="24"/>
          <w:szCs w:val="24"/>
          <w:highlight w:val="none"/>
          <w:lang w:val="en-US" w:eastAsia="zh-CN"/>
        </w:rPr>
        <w:t>。</w:t>
      </w:r>
    </w:p>
    <w:p w14:paraId="3C8C1F4B">
      <w:pPr>
        <w:snapToGrid w:val="0"/>
        <w:spacing w:line="360" w:lineRule="auto"/>
        <w:ind w:firstLine="48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24"/>
          <w:szCs w:val="24"/>
          <w:highlight w:val="none"/>
          <w:lang w:val="en-US" w:eastAsia="zh-CN"/>
        </w:rPr>
        <w:t>2.</w:t>
      </w:r>
      <w:r>
        <w:rPr>
          <w:rFonts w:hint="eastAsia" w:ascii="宋体" w:hAnsi="宋体" w:eastAsia="宋体" w:cs="宋体"/>
          <w:b/>
          <w:bCs w:val="0"/>
          <w:color w:val="auto"/>
          <w:kern w:val="2"/>
          <w:sz w:val="24"/>
          <w:szCs w:val="24"/>
          <w:highlight w:val="none"/>
          <w:lang w:val="en-US" w:eastAsia="zh-CN"/>
        </w:rPr>
        <w:t>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4406932E">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C0E41E">
      <w:pPr>
        <w:pStyle w:val="13"/>
        <w:jc w:val="center"/>
        <w:rPr>
          <w:rFonts w:hint="eastAsia" w:ascii="宋体" w:hAnsi="宋体" w:eastAsia="宋体" w:cs="宋体"/>
          <w:b/>
          <w:color w:val="auto"/>
          <w:sz w:val="24"/>
          <w:szCs w:val="24"/>
          <w:highlight w:val="none"/>
          <w:lang w:val="en-US" w:eastAsia="zh-CN"/>
        </w:rPr>
      </w:pPr>
    </w:p>
    <w:p w14:paraId="45A64D88">
      <w:pPr>
        <w:pStyle w:val="13"/>
        <w:jc w:val="center"/>
        <w:rPr>
          <w:rFonts w:hint="eastAsia" w:ascii="宋体" w:hAnsi="宋体" w:eastAsia="宋体" w:cs="宋体"/>
          <w:b/>
          <w:color w:val="auto"/>
          <w:sz w:val="24"/>
          <w:szCs w:val="24"/>
          <w:highlight w:val="none"/>
          <w:lang w:val="en-US" w:eastAsia="zh-CN"/>
        </w:rPr>
      </w:pPr>
    </w:p>
    <w:p w14:paraId="28E4B91B">
      <w:pPr>
        <w:pStyle w:val="13"/>
        <w:ind w:firstLine="630" w:firstLineChars="300"/>
        <w:rPr>
          <w:rFonts w:hint="eastAsia" w:ascii="宋体" w:hAnsi="宋体" w:eastAsia="宋体" w:cs="宋体"/>
          <w:color w:val="auto"/>
          <w:highlight w:val="none"/>
          <w:lang w:val="en-US" w:eastAsia="zh-CN"/>
        </w:rPr>
      </w:pPr>
    </w:p>
    <w:p w14:paraId="6F54116A">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FF96C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、供应商认为需要提供的其他有关资料</w:t>
      </w:r>
    </w:p>
    <w:p w14:paraId="02E6F7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A49491C">
      <w:pPr>
        <w:pStyle w:val="13"/>
        <w:spacing w:line="360" w:lineRule="auto"/>
        <w:rPr>
          <w:rFonts w:hint="eastAsia" w:ascii="宋体" w:hAnsi="宋体" w:eastAsia="宋体" w:cs="宋体"/>
          <w:color w:val="auto"/>
          <w:highlight w:val="none"/>
        </w:rPr>
      </w:pPr>
    </w:p>
    <w:p w14:paraId="51D1DAB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D669B7">
      <w:pPr>
        <w:ind w:firstLine="2160" w:firstLineChars="900"/>
        <w:rPr>
          <w:rFonts w:hint="eastAsia" w:ascii="宋体" w:hAnsi="宋体" w:eastAsia="宋体" w:cs="宋体"/>
          <w:color w:val="auto"/>
          <w:highlight w:val="none"/>
          <w:lang w:val="zh-CN"/>
        </w:rPr>
        <w:sectPr>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3BBC00D2">
      <w:pPr>
        <w:rPr>
          <w:rFonts w:hint="eastAsia" w:ascii="宋体" w:hAnsi="宋体" w:eastAsia="宋体" w:cs="宋体"/>
          <w:color w:val="auto"/>
          <w:highlight w:val="none"/>
          <w:lang w:val="zh-CN" w:eastAsia="zh-CN"/>
        </w:rPr>
      </w:pPr>
    </w:p>
    <w:p w14:paraId="3C8E3811">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392F4883">
      <w:pPr>
        <w:spacing w:line="360" w:lineRule="auto"/>
        <w:jc w:val="center"/>
        <w:rPr>
          <w:rFonts w:hint="eastAsia" w:ascii="宋体" w:hAnsi="宋体" w:eastAsia="宋体" w:cs="宋体"/>
          <w:color w:val="auto"/>
          <w:sz w:val="24"/>
          <w:highlight w:val="none"/>
        </w:rPr>
      </w:pPr>
    </w:p>
    <w:p w14:paraId="09441648">
      <w:pPr>
        <w:spacing w:line="360" w:lineRule="auto"/>
        <w:jc w:val="center"/>
        <w:rPr>
          <w:rFonts w:hint="eastAsia" w:ascii="宋体" w:hAnsi="宋体" w:eastAsia="宋体" w:cs="宋体"/>
          <w:color w:val="auto"/>
          <w:sz w:val="24"/>
          <w:highlight w:val="none"/>
        </w:rPr>
      </w:pPr>
    </w:p>
    <w:p w14:paraId="1150EE0E">
      <w:pPr>
        <w:spacing w:line="360" w:lineRule="auto"/>
        <w:jc w:val="center"/>
        <w:rPr>
          <w:rFonts w:hint="eastAsia" w:ascii="宋体" w:hAnsi="宋体" w:eastAsia="宋体" w:cs="宋体"/>
          <w:color w:val="auto"/>
          <w:sz w:val="24"/>
          <w:highlight w:val="none"/>
        </w:rPr>
      </w:pPr>
    </w:p>
    <w:p w14:paraId="7AB3FB92">
      <w:pPr>
        <w:spacing w:line="360" w:lineRule="auto"/>
        <w:jc w:val="center"/>
        <w:rPr>
          <w:rFonts w:hint="eastAsia" w:ascii="宋体" w:hAnsi="宋体" w:eastAsia="宋体" w:cs="宋体"/>
          <w:color w:val="auto"/>
          <w:sz w:val="24"/>
          <w:highlight w:val="none"/>
        </w:rPr>
      </w:pPr>
    </w:p>
    <w:p w14:paraId="397EFF1C">
      <w:pPr>
        <w:spacing w:line="360" w:lineRule="auto"/>
        <w:jc w:val="center"/>
        <w:rPr>
          <w:rFonts w:hint="eastAsia" w:ascii="宋体" w:hAnsi="宋体" w:eastAsia="宋体" w:cs="宋体"/>
          <w:color w:val="auto"/>
          <w:sz w:val="24"/>
          <w:highlight w:val="none"/>
        </w:rPr>
      </w:pPr>
    </w:p>
    <w:p w14:paraId="519D491C">
      <w:pPr>
        <w:spacing w:line="360" w:lineRule="auto"/>
        <w:jc w:val="both"/>
        <w:rPr>
          <w:rFonts w:hint="eastAsia" w:ascii="宋体" w:hAnsi="宋体" w:eastAsia="宋体" w:cs="宋体"/>
          <w:color w:val="auto"/>
          <w:sz w:val="24"/>
          <w:highlight w:val="none"/>
        </w:rPr>
      </w:pPr>
    </w:p>
    <w:p w14:paraId="1FFA36B9">
      <w:pPr>
        <w:spacing w:line="360" w:lineRule="auto"/>
        <w:jc w:val="center"/>
        <w:rPr>
          <w:rFonts w:hint="eastAsia" w:ascii="宋体" w:hAnsi="宋体" w:eastAsia="宋体" w:cs="宋体"/>
          <w:color w:val="auto"/>
          <w:sz w:val="24"/>
          <w:highlight w:val="none"/>
        </w:rPr>
      </w:pPr>
    </w:p>
    <w:p w14:paraId="4DA375FC">
      <w:pPr>
        <w:spacing w:line="360" w:lineRule="auto"/>
        <w:jc w:val="center"/>
        <w:rPr>
          <w:rFonts w:hint="eastAsia" w:ascii="宋体" w:hAnsi="宋体" w:eastAsia="宋体" w:cs="宋体"/>
          <w:color w:val="auto"/>
          <w:sz w:val="24"/>
          <w:highlight w:val="none"/>
        </w:rPr>
      </w:pPr>
    </w:p>
    <w:p w14:paraId="5927F5B9">
      <w:pPr>
        <w:spacing w:line="360" w:lineRule="auto"/>
        <w:jc w:val="center"/>
        <w:rPr>
          <w:rFonts w:hint="eastAsia" w:ascii="宋体" w:hAnsi="宋体" w:eastAsia="宋体" w:cs="宋体"/>
          <w:color w:val="auto"/>
          <w:sz w:val="24"/>
          <w:highlight w:val="none"/>
        </w:rPr>
      </w:pPr>
    </w:p>
    <w:p w14:paraId="13CBA97E">
      <w:pPr>
        <w:pStyle w:val="2"/>
        <w:spacing w:line="360" w:lineRule="auto"/>
        <w:jc w:val="center"/>
        <w:rPr>
          <w:rFonts w:hint="eastAsia" w:ascii="宋体" w:hAnsi="宋体" w:eastAsia="宋体" w:cs="宋体"/>
          <w:b w:val="0"/>
          <w:bCs w:val="0"/>
          <w:color w:val="auto"/>
          <w:highlight w:val="none"/>
        </w:rPr>
      </w:pPr>
      <w:bookmarkStart w:id="128" w:name="_Toc25466"/>
      <w:bookmarkStart w:id="129" w:name="_Toc14897"/>
      <w:bookmarkStart w:id="130" w:name="_Toc26628"/>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28"/>
      <w:bookmarkEnd w:id="129"/>
      <w:bookmarkEnd w:id="130"/>
    </w:p>
    <w:p w14:paraId="4658B181">
      <w:pPr>
        <w:pageBreakBefore w:val="0"/>
        <w:kinsoku/>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14:paraId="2A364A18">
      <w:pPr>
        <w:pageBreakBefore w:val="0"/>
        <w:kinsoku/>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3BB40C4">
      <w:pPr>
        <w:pageBreakBefore w:val="0"/>
        <w:kinsoku/>
        <w:topLinePunct w:val="0"/>
        <w:bidi w:val="0"/>
        <w:spacing w:line="360" w:lineRule="auto"/>
        <w:ind w:firstLine="420" w:firstLineChars="200"/>
        <w:rPr>
          <w:rFonts w:hint="eastAsia" w:ascii="宋体" w:hAnsi="宋体" w:eastAsia="宋体" w:cs="宋体"/>
          <w:color w:val="auto"/>
          <w:highlight w:val="none"/>
        </w:rPr>
      </w:pPr>
    </w:p>
    <w:p w14:paraId="712FB50E">
      <w:pPr>
        <w:pageBreakBefore w:val="0"/>
        <w:kinsoku/>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DA27DE">
      <w:pPr>
        <w:pageBreakBefore w:val="0"/>
        <w:kinsoku/>
        <w:topLinePunct w:val="0"/>
        <w:bidi w:val="0"/>
        <w:spacing w:line="360" w:lineRule="auto"/>
        <w:jc w:val="center"/>
        <w:rPr>
          <w:rFonts w:hint="eastAsia" w:ascii="宋体" w:hAnsi="宋体" w:eastAsia="宋体" w:cs="宋体"/>
          <w:b/>
          <w:bCs/>
          <w:color w:val="auto"/>
          <w:sz w:val="44"/>
          <w:highlight w:val="none"/>
          <w:lang w:val="en-US" w:eastAsia="zh-CN"/>
        </w:rPr>
      </w:pPr>
      <w:r>
        <w:rPr>
          <w:rFonts w:hint="eastAsia" w:ascii="宋体" w:hAnsi="宋体" w:eastAsia="宋体" w:cs="宋体"/>
          <w:b/>
          <w:bCs/>
          <w:color w:val="auto"/>
          <w:sz w:val="44"/>
          <w:highlight w:val="none"/>
          <w:u w:val="single"/>
        </w:rPr>
        <w:t xml:space="preserve">    （项目名称）</w:t>
      </w:r>
      <w:r>
        <w:rPr>
          <w:rFonts w:hint="eastAsia" w:ascii="宋体" w:hAnsi="宋体" w:eastAsia="宋体" w:cs="宋体"/>
          <w:b/>
          <w:bCs/>
          <w:color w:val="auto"/>
          <w:sz w:val="44"/>
          <w:highlight w:val="none"/>
        </w:rPr>
        <w:t>合同</w:t>
      </w:r>
    </w:p>
    <w:p w14:paraId="6325B035">
      <w:pPr>
        <w:pageBreakBefore w:val="0"/>
        <w:kinsoku/>
        <w:topLinePunct w:val="0"/>
        <w:bidi w:val="0"/>
        <w:spacing w:line="360" w:lineRule="auto"/>
        <w:jc w:val="center"/>
        <w:rPr>
          <w:rFonts w:hint="eastAsia" w:ascii="宋体" w:hAnsi="宋体" w:eastAsia="宋体" w:cs="宋体"/>
          <w:b/>
          <w:bCs/>
          <w:color w:val="auto"/>
          <w:sz w:val="44"/>
          <w:highlight w:val="none"/>
        </w:rPr>
      </w:pPr>
    </w:p>
    <w:p w14:paraId="5B44742D">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611ED0EB">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36B8A30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7478DBBA">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58CF7386">
      <w:pPr>
        <w:pageBreakBefore w:val="0"/>
        <w:kinsoku/>
        <w:topLinePunct w:val="0"/>
        <w:bidi w:val="0"/>
        <w:spacing w:line="360" w:lineRule="auto"/>
        <w:ind w:firstLine="1308" w:firstLineChars="545"/>
        <w:rPr>
          <w:rFonts w:hint="eastAsia" w:ascii="宋体" w:hAnsi="宋体" w:eastAsia="宋体" w:cs="宋体"/>
          <w:color w:val="auto"/>
          <w:sz w:val="24"/>
          <w:highlight w:val="none"/>
        </w:rPr>
      </w:pPr>
    </w:p>
    <w:p w14:paraId="6831849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398FC3E4">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6D5C9D18">
      <w:pPr>
        <w:pageBreakBefore w:val="0"/>
        <w:tabs>
          <w:tab w:val="left" w:pos="7200"/>
        </w:tabs>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0B2D17EA">
      <w:pPr>
        <w:pageBreakBefore w:val="0"/>
        <w:tabs>
          <w:tab w:val="left" w:pos="7380"/>
        </w:tabs>
        <w:kinsoku/>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31E37D3C">
      <w:pPr>
        <w:pageBreakBefore w:val="0"/>
        <w:tabs>
          <w:tab w:val="left" w:pos="7380"/>
        </w:tabs>
        <w:kinsoku/>
        <w:topLinePunct w:val="0"/>
        <w:bidi w:val="0"/>
        <w:spacing w:line="360" w:lineRule="auto"/>
        <w:rPr>
          <w:rFonts w:hint="eastAsia" w:ascii="宋体" w:hAnsi="宋体" w:eastAsia="宋体" w:cs="宋体"/>
          <w:b/>
          <w:bCs/>
          <w:color w:val="auto"/>
          <w:sz w:val="44"/>
          <w:highlight w:val="none"/>
        </w:rPr>
      </w:pPr>
    </w:p>
    <w:p w14:paraId="17D2CF45">
      <w:pPr>
        <w:rPr>
          <w:rFonts w:hint="eastAsia" w:ascii="宋体" w:hAnsi="宋体" w:eastAsia="宋体" w:cs="宋体"/>
          <w:color w:val="auto"/>
          <w:highlight w:val="none"/>
        </w:rPr>
        <w:sectPr>
          <w:footerReference r:id="rId11" w:type="first"/>
          <w:footerReference r:id="rId10" w:type="default"/>
          <w:pgSz w:w="11907" w:h="16840"/>
          <w:pgMar w:top="1247" w:right="964" w:bottom="1134" w:left="964" w:header="851" w:footer="1077" w:gutter="0"/>
          <w:pgNumType w:fmt="decimal"/>
          <w:cols w:space="720" w:num="1"/>
          <w:titlePg/>
        </w:sectPr>
      </w:pPr>
      <w:r>
        <w:rPr>
          <w:rFonts w:hint="eastAsia" w:ascii="宋体" w:hAnsi="宋体" w:eastAsia="宋体" w:cs="宋体"/>
          <w:b/>
          <w:bCs/>
          <w:color w:val="auto"/>
          <w:sz w:val="44"/>
          <w:highlight w:val="none"/>
        </w:rPr>
        <w:br w:type="page"/>
      </w:r>
    </w:p>
    <w:p w14:paraId="430D50EF">
      <w:pPr>
        <w:keepNext w:val="0"/>
        <w:keepLines w:val="0"/>
        <w:widowControl/>
        <w:suppressLineNumbers w:val="0"/>
        <w:jc w:val="left"/>
        <w:rPr>
          <w:rFonts w:hint="eastAsia" w:ascii="宋体" w:hAnsi="宋体" w:eastAsia="宋体" w:cs="宋体"/>
          <w:color w:val="auto"/>
          <w:highlight w:val="none"/>
        </w:rPr>
      </w:pPr>
      <w:bookmarkStart w:id="131" w:name="_Toc23153"/>
      <w:bookmarkStart w:id="132" w:name="_Toc13697"/>
      <w:r>
        <w:rPr>
          <w:rFonts w:hint="eastAsia" w:ascii="宋体" w:hAnsi="宋体" w:eastAsia="宋体" w:cs="宋体"/>
          <w:color w:val="auto"/>
          <w:kern w:val="0"/>
          <w:sz w:val="21"/>
          <w:szCs w:val="21"/>
          <w:highlight w:val="none"/>
          <w:lang w:val="en-US" w:eastAsia="zh-CN" w:bidi="ar"/>
        </w:rPr>
        <w:t>本合同为中小企业预留合同：是。</w:t>
      </w:r>
    </w:p>
    <w:p w14:paraId="45FA7F67">
      <w:pPr>
        <w:pStyle w:val="2"/>
        <w:jc w:val="center"/>
        <w:rPr>
          <w:rFonts w:hint="eastAsia" w:ascii="宋体" w:hAnsi="宋体" w:eastAsia="宋体" w:cs="宋体"/>
          <w:color w:val="auto"/>
          <w:highlight w:val="none"/>
        </w:rPr>
      </w:pPr>
    </w:p>
    <w:p w14:paraId="7AD78C89">
      <w:pPr>
        <w:pStyle w:val="6"/>
        <w:tabs>
          <w:tab w:val="left" w:pos="1717"/>
        </w:tabs>
        <w:rPr>
          <w:rFonts w:hint="eastAsia" w:ascii="宋体" w:hAnsi="宋体" w:eastAsia="宋体" w:cs="宋体"/>
          <w:color w:val="auto"/>
          <w:highlight w:val="none"/>
        </w:rPr>
      </w:pPr>
      <w:r>
        <w:rPr>
          <w:rFonts w:hint="eastAsia" w:ascii="宋体" w:hAnsi="宋体" w:eastAsia="宋体" w:cs="宋体"/>
          <w:color w:val="auto"/>
          <w:highlight w:val="none"/>
        </w:rPr>
        <w:t>第一节</w:t>
      </w:r>
      <w:r>
        <w:rPr>
          <w:rFonts w:hint="eastAsia" w:ascii="宋体" w:hAnsi="宋体" w:eastAsia="宋体" w:cs="宋体"/>
          <w:color w:val="auto"/>
          <w:highlight w:val="none"/>
        </w:rPr>
        <w:tab/>
      </w:r>
      <w:r>
        <w:rPr>
          <w:rFonts w:hint="eastAsia" w:ascii="宋体" w:hAnsi="宋体" w:eastAsia="宋体" w:cs="宋体"/>
          <w:color w:val="auto"/>
          <w:highlight w:val="none"/>
        </w:rPr>
        <w:t>通用合同条款</w:t>
      </w:r>
    </w:p>
    <w:p w14:paraId="07A388AB">
      <w:pPr>
        <w:rPr>
          <w:rFonts w:hint="eastAsia" w:ascii="宋体" w:hAnsi="宋体" w:eastAsia="宋体" w:cs="宋体"/>
          <w:color w:val="auto"/>
          <w:highlight w:val="none"/>
        </w:rPr>
      </w:pPr>
    </w:p>
    <w:p w14:paraId="1B2F0AE6">
      <w:pPr>
        <w:rPr>
          <w:rFonts w:hint="eastAsia" w:ascii="宋体" w:hAnsi="宋体" w:eastAsia="宋体" w:cs="宋体"/>
          <w:color w:val="auto"/>
          <w:highlight w:val="none"/>
        </w:rPr>
      </w:pPr>
    </w:p>
    <w:p w14:paraId="4EB52FBD">
      <w:pPr>
        <w:rPr>
          <w:rFonts w:hint="eastAsia" w:ascii="宋体" w:hAnsi="宋体" w:eastAsia="宋体" w:cs="宋体"/>
          <w:color w:val="auto"/>
          <w:highlight w:val="none"/>
        </w:rPr>
      </w:pPr>
    </w:p>
    <w:p w14:paraId="4A002515">
      <w:pPr>
        <w:rPr>
          <w:rFonts w:hint="eastAsia" w:ascii="宋体" w:hAnsi="宋体" w:eastAsia="宋体" w:cs="宋体"/>
          <w:color w:val="auto"/>
          <w:highlight w:val="none"/>
        </w:rPr>
      </w:pPr>
    </w:p>
    <w:p w14:paraId="53F83B7C">
      <w:pPr>
        <w:rPr>
          <w:rFonts w:hint="eastAsia" w:ascii="宋体" w:hAnsi="宋体" w:eastAsia="宋体" w:cs="宋体"/>
          <w:color w:val="auto"/>
          <w:highlight w:val="none"/>
        </w:rPr>
      </w:pPr>
    </w:p>
    <w:p w14:paraId="1433AE7A">
      <w:pPr>
        <w:spacing w:before="62"/>
        <w:ind w:right="0" w:firstLine="482" w:firstLineChars="200"/>
        <w:jc w:val="left"/>
        <w:rPr>
          <w:rStyle w:val="28"/>
          <w:rFonts w:hint="eastAsia" w:ascii="宋体" w:hAnsi="宋体" w:eastAsia="宋体" w:cs="宋体"/>
          <w:b/>
          <w:color w:val="auto"/>
          <w:kern w:val="2"/>
          <w:sz w:val="24"/>
          <w:szCs w:val="20"/>
          <w:highlight w:val="none"/>
          <w:lang w:val="en-US" w:eastAsia="zh-CN" w:bidi="ar-SA"/>
        </w:rPr>
      </w:pPr>
      <w:r>
        <w:rPr>
          <w:rStyle w:val="28"/>
          <w:rFonts w:hint="eastAsia" w:ascii="宋体" w:hAnsi="宋体" w:eastAsia="宋体" w:cs="宋体"/>
          <w:b/>
          <w:color w:val="auto"/>
          <w:kern w:val="2"/>
          <w:sz w:val="24"/>
          <w:szCs w:val="20"/>
          <w:highlight w:val="none"/>
          <w:lang w:val="en-US" w:eastAsia="zh-CN" w:bidi="ar-SA"/>
        </w:rPr>
        <w:t>“通用合同条款”采用交通运输部《公路工程标准施工招标文件》（2018年版）中的“通用合同条款”。</w:t>
      </w:r>
    </w:p>
    <w:p w14:paraId="40E656C5">
      <w:pPr>
        <w:rPr>
          <w:rStyle w:val="28"/>
          <w:rFonts w:hint="eastAsia" w:ascii="宋体" w:hAnsi="宋体" w:eastAsia="宋体" w:cs="宋体"/>
          <w:b/>
          <w:color w:val="auto"/>
          <w:kern w:val="2"/>
          <w:sz w:val="24"/>
          <w:szCs w:val="20"/>
          <w:highlight w:val="none"/>
          <w:lang w:val="en-US" w:eastAsia="zh-CN" w:bidi="ar-SA"/>
        </w:rPr>
        <w:sectPr>
          <w:headerReference r:id="rId12" w:type="default"/>
          <w:footerReference r:id="rId13"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D00E17E">
      <w:pPr>
        <w:tabs>
          <w:tab w:val="left" w:pos="1717"/>
        </w:tabs>
        <w:spacing w:before="108"/>
        <w:ind w:left="37" w:right="0" w:firstLine="0"/>
        <w:jc w:val="center"/>
        <w:rPr>
          <w:rFonts w:hint="eastAsia" w:ascii="宋体" w:hAnsi="宋体" w:eastAsia="宋体" w:cs="宋体"/>
          <w:color w:val="auto"/>
          <w:sz w:val="42"/>
          <w:highlight w:val="none"/>
        </w:rPr>
      </w:pPr>
      <w:r>
        <w:rPr>
          <w:rFonts w:hint="eastAsia" w:ascii="宋体" w:hAnsi="宋体" w:eastAsia="宋体" w:cs="宋体"/>
          <w:color w:val="auto"/>
          <w:sz w:val="42"/>
          <w:highlight w:val="none"/>
        </w:rPr>
        <w:t>第二节</w:t>
      </w:r>
      <w:r>
        <w:rPr>
          <w:rFonts w:hint="eastAsia" w:ascii="宋体" w:hAnsi="宋体" w:eastAsia="宋体" w:cs="宋体"/>
          <w:color w:val="auto"/>
          <w:sz w:val="42"/>
          <w:highlight w:val="none"/>
        </w:rPr>
        <w:tab/>
      </w:r>
      <w:r>
        <w:rPr>
          <w:rFonts w:hint="eastAsia" w:ascii="宋体" w:hAnsi="宋体" w:eastAsia="宋体" w:cs="宋体"/>
          <w:color w:val="auto"/>
          <w:sz w:val="42"/>
          <w:highlight w:val="none"/>
        </w:rPr>
        <w:t>专用合同条款</w:t>
      </w:r>
    </w:p>
    <w:p w14:paraId="4E53466D">
      <w:pPr>
        <w:spacing w:after="0"/>
        <w:jc w:val="center"/>
        <w:rPr>
          <w:rFonts w:hint="eastAsia" w:ascii="宋体" w:hAnsi="宋体" w:eastAsia="宋体" w:cs="宋体"/>
          <w:color w:val="auto"/>
          <w:sz w:val="42"/>
          <w:highlight w:val="none"/>
        </w:rPr>
      </w:pPr>
    </w:p>
    <w:p w14:paraId="406D72EA">
      <w:pPr>
        <w:rPr>
          <w:rFonts w:hint="eastAsia" w:ascii="宋体" w:hAnsi="宋体" w:eastAsia="宋体" w:cs="宋体"/>
          <w:color w:val="auto"/>
          <w:highlight w:val="none"/>
        </w:rPr>
      </w:pPr>
    </w:p>
    <w:p w14:paraId="501878D2">
      <w:pPr>
        <w:pStyle w:val="50"/>
        <w:numPr>
          <w:ilvl w:val="3"/>
          <w:numId w:val="4"/>
        </w:numPr>
        <w:tabs>
          <w:tab w:val="left" w:pos="3397"/>
        </w:tabs>
        <w:spacing w:before="107" w:after="0" w:line="240" w:lineRule="auto"/>
        <w:ind w:left="3396" w:right="0" w:hanging="469"/>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rPr>
        <w:t>公路工程专用合同条款</w:t>
      </w:r>
    </w:p>
    <w:p w14:paraId="3A1F52AF">
      <w:pPr>
        <w:pStyle w:val="13"/>
        <w:rPr>
          <w:rFonts w:hint="eastAsia" w:ascii="宋体" w:hAnsi="宋体" w:eastAsia="宋体" w:cs="宋体"/>
          <w:color w:val="auto"/>
          <w:sz w:val="20"/>
          <w:highlight w:val="none"/>
        </w:rPr>
      </w:pPr>
    </w:p>
    <w:p w14:paraId="3C08C7E7">
      <w:pPr>
        <w:pStyle w:val="13"/>
        <w:rPr>
          <w:rFonts w:hint="eastAsia" w:ascii="宋体" w:hAnsi="宋体" w:eastAsia="宋体" w:cs="宋体"/>
          <w:color w:val="auto"/>
          <w:sz w:val="20"/>
          <w:highlight w:val="none"/>
        </w:rPr>
      </w:pPr>
    </w:p>
    <w:p w14:paraId="04C5404A">
      <w:pPr>
        <w:pStyle w:val="13"/>
        <w:spacing w:before="5"/>
        <w:rPr>
          <w:rFonts w:hint="eastAsia" w:ascii="宋体" w:hAnsi="宋体" w:eastAsia="宋体" w:cs="宋体"/>
          <w:color w:val="auto"/>
          <w:sz w:val="23"/>
          <w:highlight w:val="none"/>
        </w:rPr>
      </w:pPr>
    </w:p>
    <w:p w14:paraId="38709025">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bookmarkStart w:id="133" w:name="_bookmark159"/>
      <w:bookmarkEnd w:id="133"/>
      <w:bookmarkStart w:id="134" w:name="_bookmark159"/>
      <w:bookmarkEnd w:id="134"/>
      <w:r>
        <w:rPr>
          <w:rStyle w:val="28"/>
          <w:rFonts w:hint="eastAsia" w:ascii="宋体" w:hAnsi="宋体" w:eastAsia="宋体" w:cs="宋体"/>
          <w:b/>
          <w:color w:val="auto"/>
          <w:sz w:val="24"/>
          <w:szCs w:val="20"/>
          <w:highlight w:val="none"/>
        </w:rPr>
        <w:t>“A.公路工程专用合同条款”采用交通运输部《公路工程标准施工采购文件》（2018年版）中的“公路工程专用合同条款”。</w:t>
      </w:r>
    </w:p>
    <w:p w14:paraId="3964356A">
      <w:pPr>
        <w:spacing w:after="0" w:line="312" w:lineRule="auto"/>
        <w:jc w:val="both"/>
        <w:rPr>
          <w:rFonts w:hint="eastAsia" w:ascii="宋体" w:hAnsi="宋体" w:eastAsia="宋体" w:cs="宋体"/>
          <w:color w:val="auto"/>
          <w:sz w:val="24"/>
          <w:highlight w:val="none"/>
        </w:rPr>
        <w:sectPr>
          <w:footerReference r:id="rId14" w:type="default"/>
          <w:pgSz w:w="11910" w:h="16850"/>
          <w:pgMar w:top="1480" w:right="1200" w:bottom="1040" w:left="1220" w:header="876" w:footer="853" w:gutter="0"/>
          <w:pgNumType w:fmt="decimal"/>
          <w:cols w:space="720" w:num="1"/>
        </w:sectPr>
      </w:pPr>
    </w:p>
    <w:p w14:paraId="01DF3A4C">
      <w:pPr>
        <w:pStyle w:val="13"/>
        <w:spacing w:before="1"/>
        <w:rPr>
          <w:rFonts w:hint="eastAsia" w:ascii="宋体" w:hAnsi="宋体" w:eastAsia="宋体" w:cs="宋体"/>
          <w:color w:val="auto"/>
          <w:sz w:val="22"/>
          <w:highlight w:val="none"/>
        </w:rPr>
      </w:pPr>
    </w:p>
    <w:p w14:paraId="3F9F6AD4">
      <w:pPr>
        <w:pStyle w:val="50"/>
        <w:numPr>
          <w:ilvl w:val="3"/>
          <w:numId w:val="4"/>
        </w:numPr>
        <w:tabs>
          <w:tab w:val="left" w:pos="3706"/>
        </w:tabs>
        <w:spacing w:before="64" w:after="0" w:line="240" w:lineRule="auto"/>
        <w:ind w:left="3705" w:right="0" w:hanging="452"/>
        <w:jc w:val="left"/>
        <w:rPr>
          <w:rFonts w:hint="eastAsia" w:ascii="宋体" w:hAnsi="宋体" w:eastAsia="宋体" w:cs="宋体"/>
          <w:color w:val="auto"/>
          <w:sz w:val="32"/>
          <w:highlight w:val="none"/>
        </w:rPr>
      </w:pPr>
      <w:bookmarkStart w:id="135" w:name="_bookmark257"/>
      <w:bookmarkEnd w:id="135"/>
      <w:bookmarkStart w:id="136" w:name="_bookmark257"/>
      <w:bookmarkEnd w:id="136"/>
      <w:r>
        <w:rPr>
          <w:rFonts w:hint="eastAsia" w:ascii="宋体" w:hAnsi="宋体" w:eastAsia="宋体" w:cs="宋体"/>
          <w:color w:val="auto"/>
          <w:sz w:val="32"/>
          <w:highlight w:val="none"/>
        </w:rPr>
        <w:t>项目专用合同条款</w:t>
      </w:r>
    </w:p>
    <w:p w14:paraId="25796B0E">
      <w:pPr>
        <w:pStyle w:val="13"/>
        <w:rPr>
          <w:rFonts w:hint="eastAsia" w:ascii="宋体" w:hAnsi="宋体" w:eastAsia="宋体" w:cs="宋体"/>
          <w:color w:val="auto"/>
          <w:sz w:val="34"/>
          <w:highlight w:val="none"/>
        </w:rPr>
      </w:pPr>
    </w:p>
    <w:p w14:paraId="0CE96038">
      <w:pPr>
        <w:pStyle w:val="13"/>
        <w:spacing w:before="5"/>
        <w:rPr>
          <w:rFonts w:hint="eastAsia" w:ascii="宋体" w:hAnsi="宋体" w:eastAsia="宋体" w:cs="宋体"/>
          <w:color w:val="auto"/>
          <w:sz w:val="26"/>
          <w:highlight w:val="none"/>
        </w:rPr>
      </w:pPr>
    </w:p>
    <w:p w14:paraId="03208F9D">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r>
        <w:rPr>
          <w:rStyle w:val="28"/>
          <w:rFonts w:hint="eastAsia" w:ascii="宋体" w:hAnsi="宋体" w:eastAsia="宋体" w:cs="宋体"/>
          <w:b/>
          <w:color w:val="auto"/>
          <w:sz w:val="24"/>
          <w:szCs w:val="20"/>
          <w:highlight w:val="none"/>
        </w:rPr>
        <w:t>说明：</w:t>
      </w:r>
    </w:p>
    <w:p w14:paraId="74C096B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w:t>
      </w:r>
      <w:r>
        <w:rPr>
          <w:rStyle w:val="28"/>
          <w:rFonts w:hint="eastAsia" w:ascii="宋体" w:hAnsi="宋体" w:eastAsia="宋体" w:cs="宋体"/>
          <w:color w:val="auto"/>
          <w:szCs w:val="21"/>
          <w:highlight w:val="none"/>
          <w:lang w:val="en-US" w:eastAsia="zh-CN"/>
        </w:rPr>
        <w:t>采购人</w:t>
      </w:r>
      <w:r>
        <w:rPr>
          <w:rStyle w:val="28"/>
          <w:rFonts w:hint="eastAsia" w:ascii="宋体" w:hAnsi="宋体" w:eastAsia="宋体" w:cs="宋体"/>
          <w:color w:val="auto"/>
          <w:szCs w:val="21"/>
          <w:highlight w:val="none"/>
        </w:rPr>
        <w:t>在根据《公路工程标准施工招标文件》编制项目</w:t>
      </w:r>
      <w:r>
        <w:rPr>
          <w:rStyle w:val="28"/>
          <w:rFonts w:hint="eastAsia" w:ascii="宋体" w:hAnsi="宋体" w:eastAsia="宋体" w:cs="宋体"/>
          <w:color w:val="auto"/>
          <w:szCs w:val="21"/>
          <w:highlight w:val="none"/>
          <w:lang w:val="en-US" w:eastAsia="zh-CN"/>
        </w:rPr>
        <w:t>竞争性磋商采购文件</w:t>
      </w:r>
      <w:r>
        <w:rPr>
          <w:rStyle w:val="28"/>
          <w:rFonts w:hint="eastAsia" w:ascii="宋体" w:hAnsi="宋体" w:eastAsia="宋体" w:cs="宋体"/>
          <w:color w:val="auto"/>
          <w:szCs w:val="21"/>
          <w:highlight w:val="none"/>
        </w:rPr>
        <w:t>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94F730F">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2.项目专用合同条款的编号应与通用合同条款和公路工程专用合同条款一致。</w:t>
      </w:r>
    </w:p>
    <w:p w14:paraId="31911FE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3.项目专用合同条款可对下列内容进行补充和细化：</w:t>
      </w:r>
    </w:p>
    <w:p w14:paraId="220425B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E4B169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78B254E9">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（3）其他需要补充、细化的内容。</w:t>
      </w:r>
    </w:p>
    <w:p w14:paraId="7F719B97">
      <w:pPr>
        <w:rPr>
          <w:rFonts w:hint="eastAsia"/>
          <w:color w:val="auto"/>
          <w:highlight w:val="none"/>
        </w:rPr>
      </w:pPr>
    </w:p>
    <w:p w14:paraId="7A3CADE6">
      <w:pPr>
        <w:tabs>
          <w:tab w:val="center" w:pos="4745"/>
        </w:tabs>
        <w:bidi w:val="0"/>
        <w:jc w:val="left"/>
        <w:rPr>
          <w:rFonts w:hint="eastAsia"/>
          <w:color w:val="auto"/>
          <w:highlight w:val="none"/>
          <w:lang w:val="en-US" w:eastAsia="zh-CN"/>
        </w:rPr>
      </w:pPr>
      <w:bookmarkStart w:id="137" w:name="_bookmark258"/>
      <w:bookmarkEnd w:id="137"/>
    </w:p>
    <w:p w14:paraId="6E1DD318">
      <w:pPr>
        <w:tabs>
          <w:tab w:val="center" w:pos="4745"/>
        </w:tabs>
        <w:bidi w:val="0"/>
        <w:jc w:val="left"/>
        <w:rPr>
          <w:rFonts w:hint="eastAsia" w:ascii="宋体" w:hAnsi="宋体" w:eastAsia="宋体" w:cs="宋体"/>
          <w:b/>
          <w:bCs/>
          <w:color w:val="auto"/>
          <w:highlight w:val="none"/>
        </w:rPr>
        <w:sectPr>
          <w:footerReference r:id="rId15" w:type="default"/>
          <w:footerReference r:id="rId16" w:type="even"/>
          <w:pgSz w:w="11910" w:h="16850"/>
          <w:pgMar w:top="1480" w:right="1200" w:bottom="1040" w:left="1220" w:header="876" w:footer="853" w:gutter="0"/>
          <w:pgNumType w:fmt="decimal"/>
          <w:cols w:space="720" w:num="1"/>
        </w:sectPr>
      </w:pPr>
    </w:p>
    <w:p w14:paraId="527B7813">
      <w:pPr>
        <w:tabs>
          <w:tab w:val="center" w:pos="4745"/>
        </w:tabs>
        <w:bidi w:val="0"/>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项目专用合同条款数据表</w:t>
      </w:r>
    </w:p>
    <w:p w14:paraId="752E407D">
      <w:pPr>
        <w:pStyle w:val="13"/>
        <w:spacing w:before="263"/>
        <w:ind w:left="1084" w:right="384" w:hanging="660"/>
        <w:jc w:val="both"/>
        <w:rPr>
          <w:rFonts w:hint="eastAsia" w:ascii="宋体" w:hAnsi="宋体" w:eastAsia="宋体" w:cs="宋体"/>
          <w:color w:val="auto"/>
          <w:highlight w:val="none"/>
        </w:rPr>
      </w:pPr>
      <w:r>
        <w:rPr>
          <w:rStyle w:val="28"/>
          <w:rFonts w:hint="eastAsia" w:ascii="宋体" w:hAnsi="宋体" w:eastAsia="宋体" w:cs="宋体"/>
          <w:b/>
          <w:color w:val="auto"/>
          <w:szCs w:val="21"/>
          <w:highlight w:val="none"/>
        </w:rPr>
        <w:t>说明：</w:t>
      </w:r>
      <w:r>
        <w:rPr>
          <w:rStyle w:val="28"/>
          <w:rFonts w:hint="eastAsia" w:ascii="宋体" w:hAnsi="宋体" w:eastAsia="宋体" w:cs="宋体"/>
          <w:color w:val="auto"/>
          <w:szCs w:val="21"/>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highlight w:val="none"/>
        </w:rPr>
        <w:t>。</w:t>
      </w:r>
    </w:p>
    <w:p w14:paraId="0903B329">
      <w:pPr>
        <w:pStyle w:val="13"/>
        <w:rPr>
          <w:rFonts w:hint="eastAsia" w:ascii="宋体" w:hAnsi="宋体" w:eastAsia="宋体" w:cs="宋体"/>
          <w:color w:val="auto"/>
          <w:sz w:val="22"/>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099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7023559C">
            <w:pPr>
              <w:pStyle w:val="51"/>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tcPr>
          <w:p w14:paraId="5FC4EC9D">
            <w:pPr>
              <w:pStyle w:val="51"/>
              <w:spacing w:before="90" w:line="250" w:lineRule="exact"/>
              <w:ind w:left="84" w:right="7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tcPr>
          <w:p w14:paraId="5B009A04">
            <w:pPr>
              <w:pStyle w:val="51"/>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2068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C39997D">
            <w:pPr>
              <w:pStyle w:val="51"/>
              <w:spacing w:before="14"/>
              <w:rPr>
                <w:rFonts w:hint="eastAsia" w:ascii="宋体" w:hAnsi="宋体" w:eastAsia="宋体" w:cs="宋体"/>
                <w:color w:val="auto"/>
                <w:sz w:val="21"/>
                <w:szCs w:val="21"/>
                <w:highlight w:val="none"/>
              </w:rPr>
            </w:pPr>
          </w:p>
          <w:p w14:paraId="2740B38E">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p>
        </w:tc>
        <w:tc>
          <w:tcPr>
            <w:tcW w:w="1111" w:type="dxa"/>
          </w:tcPr>
          <w:p w14:paraId="22210409">
            <w:pPr>
              <w:pStyle w:val="51"/>
              <w:spacing w:before="14"/>
              <w:rPr>
                <w:rFonts w:hint="eastAsia" w:ascii="宋体" w:hAnsi="宋体" w:eastAsia="宋体" w:cs="宋体"/>
                <w:color w:val="auto"/>
                <w:sz w:val="21"/>
                <w:szCs w:val="21"/>
                <w:highlight w:val="none"/>
              </w:rPr>
            </w:pPr>
          </w:p>
          <w:p w14:paraId="1243709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305" w:type="dxa"/>
          </w:tcPr>
          <w:p w14:paraId="77091F52">
            <w:pPr>
              <w:pStyle w:val="51"/>
              <w:spacing w:before="89"/>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w:t>
            </w:r>
          </w:p>
          <w:p w14:paraId="0F048348">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4BE2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499E2856">
            <w:pPr>
              <w:pStyle w:val="51"/>
              <w:spacing w:before="17"/>
              <w:rPr>
                <w:rFonts w:hint="eastAsia" w:ascii="宋体" w:hAnsi="宋体" w:eastAsia="宋体" w:cs="宋体"/>
                <w:color w:val="auto"/>
                <w:sz w:val="21"/>
                <w:szCs w:val="21"/>
                <w:highlight w:val="none"/>
              </w:rPr>
            </w:pPr>
          </w:p>
          <w:p w14:paraId="1C50319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2</w:t>
            </w:r>
          </w:p>
        </w:tc>
        <w:tc>
          <w:tcPr>
            <w:tcW w:w="1111" w:type="dxa"/>
          </w:tcPr>
          <w:p w14:paraId="65F4D3F9">
            <w:pPr>
              <w:pStyle w:val="51"/>
              <w:spacing w:before="17"/>
              <w:rPr>
                <w:rFonts w:hint="eastAsia" w:ascii="宋体" w:hAnsi="宋体" w:eastAsia="宋体" w:cs="宋体"/>
                <w:color w:val="auto"/>
                <w:sz w:val="21"/>
                <w:szCs w:val="21"/>
                <w:highlight w:val="none"/>
              </w:rPr>
            </w:pPr>
          </w:p>
          <w:p w14:paraId="7F66FED5">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w:t>
            </w:r>
          </w:p>
        </w:tc>
        <w:tc>
          <w:tcPr>
            <w:tcW w:w="7305" w:type="dxa"/>
          </w:tcPr>
          <w:p w14:paraId="0915F562">
            <w:pPr>
              <w:pStyle w:val="51"/>
              <w:spacing w:before="92"/>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 理 人：</w:t>
            </w:r>
          </w:p>
          <w:p w14:paraId="5F550211">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1FCB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7BABBF">
            <w:pPr>
              <w:pStyle w:val="51"/>
              <w:spacing w:before="113"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p>
        </w:tc>
        <w:tc>
          <w:tcPr>
            <w:tcW w:w="1111" w:type="dxa"/>
          </w:tcPr>
          <w:p w14:paraId="3F75F1C7">
            <w:pPr>
              <w:pStyle w:val="51"/>
              <w:spacing w:before="113" w:line="226"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305" w:type="dxa"/>
          </w:tcPr>
          <w:p w14:paraId="2BA5A06A">
            <w:pPr>
              <w:pStyle w:val="51"/>
              <w:tabs>
                <w:tab w:val="left" w:pos="4025"/>
              </w:tabs>
              <w:spacing w:before="89" w:line="250" w:lineRule="exact"/>
              <w:ind w:left="34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任</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自</w:t>
            </w:r>
            <w:r>
              <w:rPr>
                <w:rFonts w:hint="eastAsia" w:ascii="宋体" w:hAnsi="宋体" w:eastAsia="宋体" w:cs="宋体"/>
                <w:color w:val="auto"/>
                <w:sz w:val="21"/>
                <w:szCs w:val="21"/>
                <w:highlight w:val="none"/>
              </w:rPr>
              <w:t>实</w:t>
            </w:r>
            <w:r>
              <w:rPr>
                <w:rFonts w:hint="eastAsia" w:ascii="宋体" w:hAnsi="宋体" w:eastAsia="宋体" w:cs="宋体"/>
                <w:color w:val="auto"/>
                <w:spacing w:val="-3"/>
                <w:sz w:val="21"/>
                <w:szCs w:val="21"/>
                <w:highlight w:val="none"/>
              </w:rPr>
              <w:t>际</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日期</w:t>
            </w:r>
            <w:r>
              <w:rPr>
                <w:rFonts w:hint="eastAsia" w:ascii="宋体" w:hAnsi="宋体" w:eastAsia="宋体" w:cs="宋体"/>
                <w:color w:val="auto"/>
                <w:spacing w:val="-3"/>
                <w:sz w:val="21"/>
                <w:szCs w:val="21"/>
                <w:highlight w:val="none"/>
              </w:rPr>
              <w:t>起</w:t>
            </w:r>
            <w:r>
              <w:rPr>
                <w:rFonts w:hint="eastAsia" w:ascii="宋体" w:hAnsi="宋体" w:eastAsia="宋体" w:cs="宋体"/>
                <w:color w:val="auto"/>
                <w:sz w:val="21"/>
                <w:szCs w:val="21"/>
                <w:highlight w:val="none"/>
              </w:rPr>
              <w:t xml:space="preserve">计算 </w:t>
            </w:r>
            <w:r>
              <w:rPr>
                <w:rFonts w:hint="eastAsia" w:cs="宋体"/>
                <w:color w:val="auto"/>
                <w:sz w:val="21"/>
                <w:szCs w:val="21"/>
                <w:highlight w:val="none"/>
                <w:lang w:val="en-US" w:eastAsia="zh-CN"/>
              </w:rPr>
              <w:t>1年</w:t>
            </w:r>
          </w:p>
        </w:tc>
      </w:tr>
      <w:tr w14:paraId="4A62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D8339A">
            <w:pPr>
              <w:pStyle w:val="51"/>
              <w:spacing w:before="14"/>
              <w:rPr>
                <w:rFonts w:hint="eastAsia" w:ascii="宋体" w:hAnsi="宋体" w:eastAsia="宋体" w:cs="宋体"/>
                <w:color w:val="auto"/>
                <w:sz w:val="21"/>
                <w:szCs w:val="21"/>
                <w:highlight w:val="none"/>
              </w:rPr>
            </w:pPr>
          </w:p>
          <w:p w14:paraId="53B1089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4</w:t>
            </w:r>
          </w:p>
        </w:tc>
        <w:tc>
          <w:tcPr>
            <w:tcW w:w="1111" w:type="dxa"/>
          </w:tcPr>
          <w:p w14:paraId="78E51AA3">
            <w:pPr>
              <w:pStyle w:val="51"/>
              <w:spacing w:before="14"/>
              <w:rPr>
                <w:rFonts w:hint="eastAsia" w:ascii="宋体" w:hAnsi="宋体" w:eastAsia="宋体" w:cs="宋体"/>
                <w:color w:val="auto"/>
                <w:sz w:val="21"/>
                <w:szCs w:val="21"/>
                <w:highlight w:val="none"/>
              </w:rPr>
            </w:pPr>
          </w:p>
          <w:p w14:paraId="10B71B44">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305" w:type="dxa"/>
          </w:tcPr>
          <w:p w14:paraId="22AC65B1">
            <w:pPr>
              <w:pStyle w:val="51"/>
              <w:tabs>
                <w:tab w:val="left" w:pos="1893"/>
              </w:tabs>
              <w:spacing w:before="12" w:line="360" w:lineRule="exact"/>
              <w:ind w:left="107" w:right="91"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需</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和</w:t>
            </w:r>
            <w:r>
              <w:rPr>
                <w:rFonts w:hint="eastAsia" w:ascii="宋体" w:hAnsi="宋体" w:eastAsia="宋体" w:cs="宋体"/>
                <w:color w:val="auto"/>
                <w:sz w:val="21"/>
                <w:szCs w:val="21"/>
                <w:highlight w:val="none"/>
              </w:rPr>
              <w:t>补</w:t>
            </w:r>
            <w:r>
              <w:rPr>
                <w:rFonts w:hint="eastAsia" w:ascii="宋体" w:hAnsi="宋体" w:eastAsia="宋体" w:cs="宋体"/>
                <w:color w:val="auto"/>
                <w:spacing w:val="-3"/>
                <w:sz w:val="21"/>
                <w:szCs w:val="21"/>
                <w:highlight w:val="none"/>
              </w:rPr>
              <w:t>充</w:t>
            </w:r>
            <w:r>
              <w:rPr>
                <w:rFonts w:hint="eastAsia" w:ascii="宋体" w:hAnsi="宋体" w:eastAsia="宋体" w:cs="宋体"/>
                <w:color w:val="auto"/>
                <w:sz w:val="21"/>
                <w:szCs w:val="21"/>
                <w:highlight w:val="none"/>
              </w:rPr>
              <w:t>的</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应由</w:t>
            </w:r>
            <w:r>
              <w:rPr>
                <w:rFonts w:hint="eastAsia" w:ascii="宋体" w:hAnsi="宋体" w:eastAsia="宋体" w:cs="宋体"/>
                <w:color w:val="auto"/>
                <w:spacing w:val="-3"/>
                <w:sz w:val="21"/>
                <w:szCs w:val="21"/>
                <w:highlight w:val="none"/>
              </w:rPr>
              <w:t>监</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取</w:t>
            </w:r>
            <w:r>
              <w:rPr>
                <w:rFonts w:hint="eastAsia" w:ascii="宋体" w:hAnsi="宋体" w:eastAsia="宋体" w:cs="宋体"/>
                <w:color w:val="auto"/>
                <w:spacing w:val="-3"/>
                <w:sz w:val="21"/>
                <w:szCs w:val="21"/>
                <w:highlight w:val="none"/>
              </w:rPr>
              <w:t>得</w:t>
            </w:r>
            <w:r>
              <w:rPr>
                <w:rFonts w:hint="eastAsia" w:ascii="宋体" w:hAnsi="宋体" w:eastAsia="宋体" w:cs="宋体"/>
                <w:color w:val="auto"/>
                <w:sz w:val="21"/>
                <w:szCs w:val="21"/>
                <w:highlight w:val="none"/>
              </w:rPr>
              <w:t>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意后</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在</w:t>
            </w:r>
            <w:r>
              <w:rPr>
                <w:rFonts w:hint="eastAsia" w:ascii="宋体" w:hAnsi="宋体" w:eastAsia="宋体" w:cs="宋体"/>
                <w:color w:val="auto"/>
                <w:spacing w:val="-3"/>
                <w:sz w:val="21"/>
                <w:szCs w:val="21"/>
                <w:highlight w:val="none"/>
              </w:rPr>
              <w:t>该</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工程</w:t>
            </w:r>
            <w:r>
              <w:rPr>
                <w:rFonts w:hint="eastAsia" w:ascii="宋体" w:hAnsi="宋体" w:eastAsia="宋体" w:cs="宋体"/>
                <w:color w:val="auto"/>
                <w:sz w:val="21"/>
                <w:szCs w:val="21"/>
                <w:highlight w:val="none"/>
              </w:rPr>
              <w:t>相应部</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前</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天</w:t>
            </w:r>
            <w:r>
              <w:rPr>
                <w:rFonts w:hint="eastAsia" w:ascii="宋体" w:hAnsi="宋体" w:eastAsia="宋体" w:cs="宋体"/>
                <w:color w:val="auto"/>
                <w:spacing w:val="-3"/>
                <w:sz w:val="21"/>
                <w:szCs w:val="21"/>
                <w:highlight w:val="none"/>
              </w:rPr>
              <w:t>签发</w:t>
            </w: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图</w:t>
            </w:r>
            <w:r>
              <w:rPr>
                <w:rFonts w:hint="eastAsia" w:ascii="宋体" w:hAnsi="宋体" w:eastAsia="宋体" w:cs="宋体"/>
                <w:color w:val="auto"/>
                <w:sz w:val="21"/>
                <w:szCs w:val="21"/>
                <w:highlight w:val="none"/>
              </w:rPr>
              <w:t>给</w:t>
            </w:r>
            <w:r>
              <w:rPr>
                <w:rFonts w:hint="eastAsia" w:ascii="宋体" w:hAnsi="宋体" w:eastAsia="宋体" w:cs="宋体"/>
                <w:color w:val="auto"/>
                <w:spacing w:val="-3"/>
                <w:sz w:val="21"/>
                <w:szCs w:val="21"/>
                <w:highlight w:val="none"/>
              </w:rPr>
              <w:t>承</w:t>
            </w:r>
            <w:r>
              <w:rPr>
                <w:rFonts w:hint="eastAsia" w:ascii="宋体" w:hAnsi="宋体" w:eastAsia="宋体" w:cs="宋体"/>
                <w:color w:val="auto"/>
                <w:sz w:val="21"/>
                <w:szCs w:val="21"/>
                <w:highlight w:val="none"/>
              </w:rPr>
              <w:t>包人</w:t>
            </w:r>
          </w:p>
        </w:tc>
      </w:tr>
      <w:tr w14:paraId="023A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tcPr>
          <w:p w14:paraId="684282FA">
            <w:pPr>
              <w:pStyle w:val="51"/>
              <w:spacing w:before="8"/>
              <w:rPr>
                <w:rFonts w:hint="eastAsia" w:ascii="宋体" w:hAnsi="宋体" w:eastAsia="宋体" w:cs="宋体"/>
                <w:color w:val="auto"/>
                <w:sz w:val="21"/>
                <w:szCs w:val="21"/>
                <w:highlight w:val="none"/>
              </w:rPr>
            </w:pPr>
          </w:p>
          <w:p w14:paraId="026710E7">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5</w:t>
            </w:r>
          </w:p>
        </w:tc>
        <w:tc>
          <w:tcPr>
            <w:tcW w:w="1111" w:type="dxa"/>
          </w:tcPr>
          <w:p w14:paraId="795D0CC6">
            <w:pPr>
              <w:pStyle w:val="51"/>
              <w:spacing w:before="8"/>
              <w:rPr>
                <w:rFonts w:hint="eastAsia" w:ascii="宋体" w:hAnsi="宋体" w:eastAsia="宋体" w:cs="宋体"/>
                <w:color w:val="auto"/>
                <w:sz w:val="21"/>
                <w:szCs w:val="21"/>
                <w:highlight w:val="none"/>
              </w:rPr>
            </w:pPr>
          </w:p>
          <w:p w14:paraId="038C6B0E">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7305" w:type="dxa"/>
            <w:shd w:val="clear" w:color="auto" w:fill="auto"/>
            <w:vAlign w:val="top"/>
          </w:tcPr>
          <w:p w14:paraId="38AF1E94">
            <w:pPr>
              <w:pStyle w:val="38"/>
              <w:spacing w:line="400" w:lineRule="exact"/>
              <w:rPr>
                <w:rStyle w:val="28"/>
                <w:rFonts w:hint="eastAsia"/>
                <w:color w:val="auto"/>
                <w:szCs w:val="24"/>
                <w:highlight w:val="none"/>
              </w:rPr>
            </w:pPr>
            <w:r>
              <w:rPr>
                <w:rStyle w:val="28"/>
                <w:rFonts w:hint="eastAsia"/>
                <w:color w:val="auto"/>
                <w:szCs w:val="24"/>
                <w:highlight w:val="none"/>
              </w:rPr>
              <w:t>监理人在行使下列权力前需要经发包人事先批准：</w:t>
            </w:r>
          </w:p>
          <w:p w14:paraId="79E36E4A">
            <w:pPr>
              <w:pStyle w:val="38"/>
              <w:tabs>
                <w:tab w:val="left" w:pos="1080"/>
              </w:tabs>
              <w:spacing w:line="400" w:lineRule="exact"/>
              <w:ind w:firstLine="315" w:firstLineChars="150"/>
              <w:rPr>
                <w:rFonts w:hint="eastAsia" w:ascii="宋体" w:hAnsi="宋体" w:eastAsia="宋体" w:cs="Times New Roman"/>
                <w:color w:val="auto"/>
                <w:kern w:val="2"/>
                <w:sz w:val="21"/>
                <w:szCs w:val="21"/>
                <w:highlight w:val="none"/>
                <w:lang w:val="en-US" w:eastAsia="zh-CN" w:bidi="ar-SA"/>
              </w:rPr>
            </w:pPr>
            <w:r>
              <w:rPr>
                <w:rStyle w:val="28"/>
                <w:rFonts w:hint="eastAsia"/>
                <w:color w:val="auto"/>
                <w:szCs w:val="24"/>
                <w:highlight w:val="none"/>
              </w:rPr>
              <w:t>（6）根据第15.3款发出的变更指示，其单项工程变更涉及的金额超过了该单项工程签约合同价的</w:t>
            </w:r>
            <w:r>
              <w:rPr>
                <w:rStyle w:val="28"/>
                <w:rFonts w:hint="eastAsia"/>
                <w:color w:val="auto"/>
                <w:szCs w:val="24"/>
                <w:highlight w:val="none"/>
                <w:u w:val="single"/>
              </w:rPr>
              <w:t xml:space="preserve"> / </w:t>
            </w:r>
            <w:r>
              <w:rPr>
                <w:rStyle w:val="28"/>
                <w:rFonts w:hint="eastAsia"/>
                <w:color w:val="auto"/>
                <w:szCs w:val="24"/>
                <w:highlight w:val="none"/>
              </w:rPr>
              <w:t>%或累计变更超过了签约合同价的</w:t>
            </w:r>
            <w:r>
              <w:rPr>
                <w:rStyle w:val="28"/>
                <w:rFonts w:hint="eastAsia"/>
                <w:color w:val="auto"/>
                <w:szCs w:val="24"/>
                <w:highlight w:val="none"/>
                <w:u w:val="single"/>
              </w:rPr>
              <w:t xml:space="preserve"> /</w:t>
            </w:r>
            <w:r>
              <w:rPr>
                <w:rStyle w:val="28"/>
                <w:rFonts w:hint="eastAsia"/>
                <w:color w:val="auto"/>
                <w:szCs w:val="24"/>
                <w:highlight w:val="none"/>
              </w:rPr>
              <w:t xml:space="preserve"> %（即凡涉及费用调整的均应事先取得发包人的专门批准）</w:t>
            </w:r>
          </w:p>
        </w:tc>
      </w:tr>
      <w:tr w14:paraId="379D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A1B674">
            <w:pPr>
              <w:pStyle w:val="51"/>
              <w:spacing w:before="14"/>
              <w:rPr>
                <w:rFonts w:hint="eastAsia" w:ascii="宋体" w:hAnsi="宋体" w:eastAsia="宋体" w:cs="宋体"/>
                <w:color w:val="auto"/>
                <w:sz w:val="21"/>
                <w:szCs w:val="21"/>
                <w:highlight w:val="none"/>
              </w:rPr>
            </w:pPr>
          </w:p>
          <w:p w14:paraId="511C78D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6</w:t>
            </w:r>
          </w:p>
        </w:tc>
        <w:tc>
          <w:tcPr>
            <w:tcW w:w="1111" w:type="dxa"/>
          </w:tcPr>
          <w:p w14:paraId="468127A6">
            <w:pPr>
              <w:pStyle w:val="51"/>
              <w:spacing w:before="14"/>
              <w:rPr>
                <w:rFonts w:hint="eastAsia" w:ascii="宋体" w:hAnsi="宋体" w:eastAsia="宋体" w:cs="宋体"/>
                <w:color w:val="auto"/>
                <w:sz w:val="21"/>
                <w:szCs w:val="21"/>
                <w:highlight w:val="none"/>
              </w:rPr>
            </w:pPr>
          </w:p>
          <w:p w14:paraId="4AD6F0EB">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305" w:type="dxa"/>
            <w:shd w:val="clear" w:color="auto" w:fill="auto"/>
            <w:vAlign w:val="center"/>
          </w:tcPr>
          <w:p w14:paraId="2BCB5EA2">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发包人是否提供材料或施工设备：否</w:t>
            </w:r>
          </w:p>
          <w:p w14:paraId="0339095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753A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0D4B2862">
            <w:pPr>
              <w:pStyle w:val="51"/>
              <w:spacing w:before="14"/>
              <w:rPr>
                <w:rFonts w:hint="eastAsia" w:ascii="宋体" w:hAnsi="宋体" w:eastAsia="宋体" w:cs="宋体"/>
                <w:color w:val="auto"/>
                <w:sz w:val="21"/>
                <w:szCs w:val="21"/>
                <w:highlight w:val="none"/>
              </w:rPr>
            </w:pPr>
          </w:p>
          <w:p w14:paraId="55680F61">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7</w:t>
            </w:r>
          </w:p>
        </w:tc>
        <w:tc>
          <w:tcPr>
            <w:tcW w:w="1111" w:type="dxa"/>
          </w:tcPr>
          <w:p w14:paraId="1BBA5CBB">
            <w:pPr>
              <w:pStyle w:val="51"/>
              <w:spacing w:before="14"/>
              <w:rPr>
                <w:rFonts w:hint="eastAsia" w:ascii="宋体" w:hAnsi="宋体" w:eastAsia="宋体" w:cs="宋体"/>
                <w:color w:val="auto"/>
                <w:sz w:val="21"/>
                <w:szCs w:val="21"/>
                <w:highlight w:val="none"/>
              </w:rPr>
            </w:pPr>
          </w:p>
          <w:p w14:paraId="220C910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305" w:type="dxa"/>
            <w:shd w:val="clear" w:color="auto" w:fill="auto"/>
            <w:vAlign w:val="center"/>
          </w:tcPr>
          <w:p w14:paraId="7F615B56">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发包人是否提供施工设备和临时设施：否</w:t>
            </w:r>
          </w:p>
          <w:p w14:paraId="2E5BFE6D">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2523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0C8E1FA1">
            <w:pPr>
              <w:pStyle w:val="51"/>
              <w:spacing w:before="17"/>
              <w:rPr>
                <w:rFonts w:hint="eastAsia" w:ascii="宋体" w:hAnsi="宋体" w:eastAsia="宋体" w:cs="宋体"/>
                <w:color w:val="auto"/>
                <w:sz w:val="21"/>
                <w:szCs w:val="21"/>
                <w:highlight w:val="none"/>
              </w:rPr>
            </w:pPr>
          </w:p>
          <w:p w14:paraId="25AE3E2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8</w:t>
            </w:r>
          </w:p>
        </w:tc>
        <w:tc>
          <w:tcPr>
            <w:tcW w:w="1111" w:type="dxa"/>
          </w:tcPr>
          <w:p w14:paraId="36F0ECB2">
            <w:pPr>
              <w:pStyle w:val="51"/>
              <w:spacing w:before="17"/>
              <w:rPr>
                <w:rFonts w:hint="eastAsia" w:ascii="宋体" w:hAnsi="宋体" w:eastAsia="宋体" w:cs="宋体"/>
                <w:color w:val="auto"/>
                <w:sz w:val="21"/>
                <w:szCs w:val="21"/>
                <w:highlight w:val="none"/>
              </w:rPr>
            </w:pPr>
          </w:p>
          <w:p w14:paraId="052C8742">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w:t>
            </w:r>
          </w:p>
        </w:tc>
        <w:tc>
          <w:tcPr>
            <w:tcW w:w="7305" w:type="dxa"/>
            <w:shd w:val="clear" w:color="auto" w:fill="auto"/>
            <w:vAlign w:val="top"/>
          </w:tcPr>
          <w:p w14:paraId="3F1961E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发包人提供测量基准点、基准线和水准点及其书面资料的期限：</w:t>
            </w:r>
            <w:r>
              <w:rPr>
                <w:rStyle w:val="28"/>
                <w:rFonts w:hint="eastAsia" w:ascii="宋体" w:hAnsi="宋体"/>
                <w:b/>
                <w:color w:val="auto"/>
                <w:szCs w:val="21"/>
                <w:highlight w:val="none"/>
                <w:u w:val="single"/>
              </w:rPr>
              <w:t>承包人接到开工通知书后14天内。</w:t>
            </w:r>
            <w:r>
              <w:rPr>
                <w:rStyle w:val="28"/>
                <w:rFonts w:hint="eastAsia" w:ascii="宋体" w:hAnsi="宋体"/>
                <w:color w:val="auto"/>
                <w:szCs w:val="21"/>
                <w:highlight w:val="none"/>
              </w:rPr>
              <w:t xml:space="preserve"> 承包人将施工控制网资料报送监理人审批的期限：</w:t>
            </w:r>
            <w:r>
              <w:rPr>
                <w:rStyle w:val="28"/>
                <w:rFonts w:hint="eastAsia" w:ascii="宋体" w:hAnsi="宋体"/>
                <w:b/>
                <w:color w:val="auto"/>
                <w:szCs w:val="21"/>
                <w:highlight w:val="none"/>
                <w:u w:val="single"/>
              </w:rPr>
              <w:t>工程（单项工程）开工7天前</w:t>
            </w:r>
          </w:p>
        </w:tc>
      </w:tr>
      <w:tr w14:paraId="3E61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4D23566C">
            <w:pPr>
              <w:pStyle w:val="51"/>
              <w:spacing w:before="114"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9</w:t>
            </w:r>
          </w:p>
        </w:tc>
        <w:tc>
          <w:tcPr>
            <w:tcW w:w="1111" w:type="dxa"/>
          </w:tcPr>
          <w:p w14:paraId="048A1F77">
            <w:pPr>
              <w:pStyle w:val="51"/>
              <w:spacing w:before="90"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14A148F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逾期交工违约金：5000元</w:t>
            </w:r>
            <w:r>
              <w:rPr>
                <w:rStyle w:val="28"/>
                <w:rFonts w:ascii="宋体" w:hAnsi="宋体"/>
                <w:color w:val="auto"/>
                <w:szCs w:val="21"/>
                <w:highlight w:val="none"/>
              </w:rPr>
              <w:t>/</w:t>
            </w:r>
            <w:r>
              <w:rPr>
                <w:rStyle w:val="28"/>
                <w:rFonts w:hint="eastAsia" w:ascii="宋体" w:hAnsi="宋体"/>
                <w:color w:val="auto"/>
                <w:szCs w:val="21"/>
                <w:highlight w:val="none"/>
              </w:rPr>
              <w:t>天</w:t>
            </w:r>
          </w:p>
        </w:tc>
      </w:tr>
      <w:tr w14:paraId="2248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E0F2C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11" w:type="dxa"/>
          </w:tcPr>
          <w:p w14:paraId="54FC42BF">
            <w:pPr>
              <w:pStyle w:val="51"/>
              <w:spacing w:before="89"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74690121">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vertAlign w:val="superscript"/>
                <w:lang w:val="en-US" w:eastAsia="zh-CN" w:bidi="ar-SA"/>
              </w:rPr>
            </w:pPr>
            <w:r>
              <w:rPr>
                <w:rStyle w:val="28"/>
                <w:rFonts w:hint="eastAsia" w:ascii="宋体" w:hAnsi="宋体"/>
                <w:color w:val="auto"/>
                <w:szCs w:val="21"/>
                <w:highlight w:val="none"/>
              </w:rPr>
              <w:t>逾期交工违约金限额：10%签约合同价</w:t>
            </w:r>
          </w:p>
        </w:tc>
      </w:tr>
      <w:tr w14:paraId="371E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2D54507">
            <w:pPr>
              <w:pStyle w:val="51"/>
              <w:spacing w:before="113" w:line="226" w:lineRule="exact"/>
              <w:ind w:left="78"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11" w:type="dxa"/>
          </w:tcPr>
          <w:p w14:paraId="0249D3D5">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08B07F1A">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w:t>
            </w:r>
            <w:r>
              <w:rPr>
                <w:rStyle w:val="28"/>
                <w:rFonts w:hint="eastAsia" w:ascii="宋体" w:hAnsi="宋体"/>
                <w:color w:val="auto"/>
                <w:szCs w:val="21"/>
                <w:highlight w:val="none"/>
                <w:u w:val="single"/>
              </w:rPr>
              <w:t>0</w:t>
            </w:r>
            <w:r>
              <w:rPr>
                <w:rStyle w:val="28"/>
                <w:rFonts w:hint="eastAsia" w:ascii="宋体" w:hAnsi="宋体"/>
                <w:color w:val="auto"/>
                <w:szCs w:val="21"/>
                <w:highlight w:val="none"/>
              </w:rPr>
              <w:t>元/天</w:t>
            </w:r>
          </w:p>
        </w:tc>
      </w:tr>
      <w:tr w14:paraId="77AF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A32B6CD">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11" w:type="dxa"/>
          </w:tcPr>
          <w:p w14:paraId="15264421">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24B69B7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提前交工的奖金限额：</w:t>
            </w:r>
            <w:r>
              <w:rPr>
                <w:rStyle w:val="28"/>
                <w:rFonts w:hint="eastAsia" w:ascii="宋体" w:hAnsi="宋体"/>
                <w:color w:val="auto"/>
                <w:szCs w:val="21"/>
                <w:highlight w:val="none"/>
                <w:u w:val="single"/>
              </w:rPr>
              <w:t>/</w:t>
            </w:r>
            <w:r>
              <w:rPr>
                <w:rStyle w:val="28"/>
                <w:rFonts w:hint="eastAsia"/>
                <w:color w:val="auto"/>
                <w:szCs w:val="24"/>
                <w:highlight w:val="none"/>
                <w:u w:val="single"/>
              </w:rPr>
              <w:t xml:space="preserve"> </w:t>
            </w:r>
            <w:r>
              <w:rPr>
                <w:rStyle w:val="28"/>
                <w:rFonts w:hint="eastAsia" w:ascii="宋体" w:hAnsi="宋体"/>
                <w:color w:val="auto"/>
                <w:szCs w:val="21"/>
                <w:highlight w:val="none"/>
              </w:rPr>
              <w:t>%签约合同</w:t>
            </w:r>
          </w:p>
        </w:tc>
      </w:tr>
      <w:tr w14:paraId="5020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1047D68">
            <w:pPr>
              <w:pStyle w:val="51"/>
              <w:spacing w:before="14"/>
              <w:rPr>
                <w:rFonts w:hint="eastAsia" w:ascii="宋体" w:hAnsi="宋体" w:eastAsia="宋体" w:cs="宋体"/>
                <w:color w:val="auto"/>
                <w:sz w:val="21"/>
                <w:szCs w:val="21"/>
                <w:highlight w:val="none"/>
              </w:rPr>
            </w:pPr>
          </w:p>
          <w:p w14:paraId="274CDF2F">
            <w:pPr>
              <w:pStyle w:val="51"/>
              <w:spacing w:before="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11" w:type="dxa"/>
          </w:tcPr>
          <w:p w14:paraId="53D8F70D">
            <w:pPr>
              <w:pStyle w:val="51"/>
              <w:spacing w:before="14"/>
              <w:rPr>
                <w:rFonts w:hint="eastAsia" w:ascii="宋体" w:hAnsi="宋体" w:eastAsia="宋体" w:cs="宋体"/>
                <w:color w:val="auto"/>
                <w:sz w:val="21"/>
                <w:szCs w:val="21"/>
                <w:highlight w:val="none"/>
              </w:rPr>
            </w:pPr>
          </w:p>
          <w:p w14:paraId="14403019">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15.5.2</w:t>
            </w:r>
          </w:p>
        </w:tc>
        <w:tc>
          <w:tcPr>
            <w:tcW w:w="7305" w:type="dxa"/>
            <w:shd w:val="clear" w:color="auto" w:fill="auto"/>
            <w:vAlign w:val="top"/>
          </w:tcPr>
          <w:p w14:paraId="0A03B88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承包人提出的合理化建议降低了合同价格或者提高了工程经济效益的，发包人按所节约成本的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 xml:space="preserve"> %或增加收益的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%给予奖励</w:t>
            </w:r>
          </w:p>
        </w:tc>
      </w:tr>
      <w:tr w14:paraId="62E7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629" w:type="dxa"/>
          </w:tcPr>
          <w:p w14:paraId="2B49343C">
            <w:pPr>
              <w:pStyle w:val="51"/>
              <w:rPr>
                <w:rFonts w:hint="eastAsia" w:ascii="宋体" w:hAnsi="宋体" w:eastAsia="宋体" w:cs="宋体"/>
                <w:color w:val="auto"/>
                <w:sz w:val="21"/>
                <w:szCs w:val="21"/>
                <w:highlight w:val="none"/>
              </w:rPr>
            </w:pPr>
          </w:p>
          <w:p w14:paraId="3154F207">
            <w:pPr>
              <w:pStyle w:val="51"/>
              <w:spacing w:before="2"/>
              <w:rPr>
                <w:rFonts w:hint="eastAsia" w:ascii="宋体" w:hAnsi="宋体" w:eastAsia="宋体" w:cs="宋体"/>
                <w:color w:val="auto"/>
                <w:sz w:val="21"/>
                <w:szCs w:val="21"/>
                <w:highlight w:val="none"/>
              </w:rPr>
            </w:pPr>
          </w:p>
          <w:p w14:paraId="2C9C89E6">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11" w:type="dxa"/>
          </w:tcPr>
          <w:p w14:paraId="12FB0955">
            <w:pPr>
              <w:pStyle w:val="51"/>
              <w:rPr>
                <w:rFonts w:hint="eastAsia" w:ascii="宋体" w:hAnsi="宋体" w:eastAsia="宋体" w:cs="宋体"/>
                <w:color w:val="auto"/>
                <w:sz w:val="21"/>
                <w:szCs w:val="21"/>
                <w:highlight w:val="none"/>
              </w:rPr>
            </w:pPr>
          </w:p>
          <w:p w14:paraId="679F29B9">
            <w:pPr>
              <w:pStyle w:val="51"/>
              <w:spacing w:before="2"/>
              <w:rPr>
                <w:rFonts w:hint="eastAsia" w:ascii="宋体" w:hAnsi="宋体" w:eastAsia="宋体" w:cs="宋体"/>
                <w:color w:val="auto"/>
                <w:sz w:val="21"/>
                <w:szCs w:val="21"/>
                <w:highlight w:val="none"/>
              </w:rPr>
            </w:pPr>
          </w:p>
          <w:p w14:paraId="7BC63A61">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305" w:type="dxa"/>
            <w:shd w:val="clear" w:color="auto" w:fill="auto"/>
            <w:vAlign w:val="center"/>
          </w:tcPr>
          <w:p w14:paraId="49176436">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 因物价波动引起的价格调整按照 第 16.1.1 项或第 16.1.2 项 约定的原则处理若按第 16.1.1 项的约定采用价格调整公式进行调价，每半年或一年按价格调整公式进行一次调整</w:t>
            </w:r>
          </w:p>
          <w:p w14:paraId="7D923389">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 合同期内不调价</w:t>
            </w:r>
          </w:p>
        </w:tc>
      </w:tr>
      <w:tr w14:paraId="6DED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EF32A74">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11" w:type="dxa"/>
            <w:shd w:val="clear" w:color="auto" w:fill="auto"/>
            <w:vAlign w:val="center"/>
          </w:tcPr>
          <w:p w14:paraId="201390D3">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17.2.1（1）</w:t>
            </w:r>
          </w:p>
        </w:tc>
        <w:tc>
          <w:tcPr>
            <w:tcW w:w="7305" w:type="dxa"/>
            <w:shd w:val="clear" w:color="auto" w:fill="auto"/>
            <w:vAlign w:val="center"/>
          </w:tcPr>
          <w:p w14:paraId="032EC51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开工</w:t>
            </w:r>
            <w:r>
              <w:rPr>
                <w:rStyle w:val="28"/>
                <w:rFonts w:hint="eastAsia" w:ascii="宋体" w:hAnsi="宋体"/>
                <w:color w:val="auto"/>
                <w:szCs w:val="21"/>
                <w:highlight w:val="none"/>
                <w:lang w:val="en-US" w:eastAsia="zh-CN"/>
              </w:rPr>
              <w:t>后</w:t>
            </w:r>
            <w:r>
              <w:rPr>
                <w:rStyle w:val="28"/>
                <w:rFonts w:hint="eastAsia" w:ascii="宋体" w:hAnsi="宋体"/>
                <w:color w:val="auto"/>
                <w:szCs w:val="21"/>
                <w:highlight w:val="none"/>
              </w:rPr>
              <w:t>预付款金额：</w:t>
            </w:r>
            <w:r>
              <w:rPr>
                <w:rStyle w:val="28"/>
                <w:rFonts w:hint="eastAsia" w:ascii="宋体" w:hAnsi="宋体"/>
                <w:color w:val="auto"/>
                <w:szCs w:val="21"/>
                <w:highlight w:val="none"/>
                <w:lang w:val="en-US" w:eastAsia="zh-CN"/>
              </w:rPr>
              <w:t>无</w:t>
            </w:r>
            <w:r>
              <w:rPr>
                <w:rStyle w:val="28"/>
                <w:rFonts w:hint="eastAsia" w:ascii="宋体" w:hAnsi="宋体"/>
                <w:color w:val="auto"/>
                <w:szCs w:val="21"/>
                <w:highlight w:val="none"/>
              </w:rPr>
              <w:t>。</w:t>
            </w:r>
          </w:p>
        </w:tc>
      </w:tr>
      <w:tr w14:paraId="57E5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382324EE">
            <w:pPr>
              <w:pStyle w:val="51"/>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shd w:val="clear" w:color="auto" w:fill="auto"/>
            <w:vAlign w:val="center"/>
          </w:tcPr>
          <w:p w14:paraId="2C05C88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17.2.1（2）</w:t>
            </w:r>
          </w:p>
        </w:tc>
        <w:tc>
          <w:tcPr>
            <w:tcW w:w="7305" w:type="dxa"/>
            <w:shd w:val="clear" w:color="auto" w:fill="auto"/>
            <w:vAlign w:val="center"/>
          </w:tcPr>
          <w:p w14:paraId="567B338D">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材料、设备预付款比例：无</w:t>
            </w:r>
          </w:p>
        </w:tc>
      </w:tr>
      <w:tr w14:paraId="6AF8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710EDB8E">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shd w:val="clear" w:color="auto" w:fill="auto"/>
            <w:vAlign w:val="center"/>
          </w:tcPr>
          <w:p w14:paraId="0DF69AB5">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17.3.2</w:t>
            </w:r>
          </w:p>
        </w:tc>
        <w:tc>
          <w:tcPr>
            <w:tcW w:w="7305" w:type="dxa"/>
            <w:shd w:val="clear" w:color="auto" w:fill="auto"/>
            <w:vAlign w:val="center"/>
          </w:tcPr>
          <w:p w14:paraId="2CEDB0CC">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承包人在每个付款周期末向监理人提交进度付款申请单的份数：4份。</w:t>
            </w:r>
          </w:p>
        </w:tc>
      </w:tr>
      <w:tr w14:paraId="0F0CD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D08693A">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shd w:val="clear" w:color="auto" w:fill="auto"/>
            <w:vAlign w:val="center"/>
          </w:tcPr>
          <w:p w14:paraId="6426F82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17.3.3(1)</w:t>
            </w:r>
          </w:p>
        </w:tc>
        <w:tc>
          <w:tcPr>
            <w:tcW w:w="7305" w:type="dxa"/>
            <w:shd w:val="clear" w:color="auto" w:fill="auto"/>
            <w:vAlign w:val="center"/>
          </w:tcPr>
          <w:p w14:paraId="7C2E6B5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进度付款证书最低限额：合同价的5%及以上。</w:t>
            </w:r>
          </w:p>
        </w:tc>
      </w:tr>
      <w:tr w14:paraId="60EB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3FF91F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shd w:val="clear" w:color="auto" w:fill="auto"/>
            <w:vAlign w:val="center"/>
          </w:tcPr>
          <w:p w14:paraId="73490CF8">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17.3.3(2)</w:t>
            </w:r>
          </w:p>
        </w:tc>
        <w:tc>
          <w:tcPr>
            <w:tcW w:w="7305" w:type="dxa"/>
            <w:shd w:val="clear" w:color="auto" w:fill="auto"/>
            <w:vAlign w:val="center"/>
          </w:tcPr>
          <w:p w14:paraId="72B15640">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逾期付款违约金的利率：同期银行活期利率。</w:t>
            </w:r>
          </w:p>
        </w:tc>
      </w:tr>
      <w:tr w14:paraId="5057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629" w:type="dxa"/>
          </w:tcPr>
          <w:p w14:paraId="2F4F54DD">
            <w:pPr>
              <w:pStyle w:val="51"/>
              <w:rPr>
                <w:rFonts w:hint="eastAsia" w:ascii="宋体" w:hAnsi="宋体" w:eastAsia="宋体" w:cs="宋体"/>
                <w:color w:val="auto"/>
                <w:sz w:val="21"/>
                <w:szCs w:val="21"/>
                <w:highlight w:val="none"/>
              </w:rPr>
            </w:pPr>
          </w:p>
          <w:p w14:paraId="78CA88A3">
            <w:pPr>
              <w:pStyle w:val="51"/>
              <w:rPr>
                <w:rFonts w:hint="eastAsia" w:ascii="宋体" w:hAnsi="宋体" w:eastAsia="宋体" w:cs="宋体"/>
                <w:color w:val="auto"/>
                <w:sz w:val="21"/>
                <w:szCs w:val="21"/>
                <w:highlight w:val="none"/>
              </w:rPr>
            </w:pPr>
          </w:p>
          <w:p w14:paraId="248B4CD3">
            <w:pPr>
              <w:pStyle w:val="51"/>
              <w:rPr>
                <w:rFonts w:hint="eastAsia" w:ascii="宋体" w:hAnsi="宋体" w:eastAsia="宋体" w:cs="宋体"/>
                <w:color w:val="auto"/>
                <w:sz w:val="21"/>
                <w:szCs w:val="21"/>
                <w:highlight w:val="none"/>
              </w:rPr>
            </w:pPr>
          </w:p>
          <w:p w14:paraId="56AE3EC0">
            <w:pPr>
              <w:pStyle w:val="51"/>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shd w:val="clear" w:color="auto" w:fill="auto"/>
            <w:vAlign w:val="center"/>
          </w:tcPr>
          <w:p w14:paraId="0B2975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17.4.1</w:t>
            </w:r>
          </w:p>
        </w:tc>
        <w:tc>
          <w:tcPr>
            <w:tcW w:w="7305" w:type="dxa"/>
            <w:shd w:val="clear" w:color="auto" w:fill="auto"/>
            <w:vAlign w:val="center"/>
          </w:tcPr>
          <w:p w14:paraId="530A27D7">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质量保证金限额：竣工验收合格并经审计结算后，留审计结算价的3%。</w:t>
            </w:r>
          </w:p>
          <w:p w14:paraId="3D72E4D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质量保证金是否计付利息：否</w:t>
            </w:r>
          </w:p>
        </w:tc>
      </w:tr>
      <w:tr w14:paraId="16E0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1CF5FF24">
            <w:pPr>
              <w:pStyle w:val="51"/>
              <w:spacing w:before="11"/>
              <w:rPr>
                <w:rFonts w:hint="eastAsia" w:ascii="宋体" w:hAnsi="宋体" w:eastAsia="宋体" w:cs="宋体"/>
                <w:color w:val="auto"/>
                <w:sz w:val="21"/>
                <w:szCs w:val="21"/>
                <w:highlight w:val="none"/>
              </w:rPr>
            </w:pPr>
          </w:p>
          <w:p w14:paraId="537661E9">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shd w:val="clear" w:color="auto" w:fill="auto"/>
            <w:vAlign w:val="center"/>
          </w:tcPr>
          <w:p w14:paraId="714BFB41">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17.5.1（1）</w:t>
            </w:r>
          </w:p>
        </w:tc>
        <w:tc>
          <w:tcPr>
            <w:tcW w:w="7305" w:type="dxa"/>
            <w:shd w:val="clear" w:color="auto" w:fill="auto"/>
            <w:vAlign w:val="center"/>
          </w:tcPr>
          <w:p w14:paraId="18B472A2">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承包人向监理人提交交工付款申请单（包括相关证明材料）的份数：4份。</w:t>
            </w:r>
          </w:p>
        </w:tc>
      </w:tr>
      <w:tr w14:paraId="12D9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63E25BDE">
            <w:pPr>
              <w:pStyle w:val="51"/>
              <w:spacing w:before="11"/>
              <w:rPr>
                <w:rFonts w:hint="eastAsia" w:ascii="宋体" w:hAnsi="宋体" w:eastAsia="宋体" w:cs="宋体"/>
                <w:color w:val="auto"/>
                <w:sz w:val="21"/>
                <w:szCs w:val="21"/>
                <w:highlight w:val="none"/>
              </w:rPr>
            </w:pPr>
          </w:p>
          <w:p w14:paraId="7AC51DF1">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shd w:val="clear" w:color="auto" w:fill="auto"/>
            <w:vAlign w:val="center"/>
          </w:tcPr>
          <w:p w14:paraId="2C4D6044">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17.6.1（1）</w:t>
            </w:r>
          </w:p>
        </w:tc>
        <w:tc>
          <w:tcPr>
            <w:tcW w:w="7305" w:type="dxa"/>
            <w:shd w:val="clear" w:color="auto" w:fill="auto"/>
            <w:vAlign w:val="center"/>
          </w:tcPr>
          <w:p w14:paraId="1861E876">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承包人向监理人提交最终结清申请单（包括相关证明材料）的份数：4份。</w:t>
            </w:r>
          </w:p>
        </w:tc>
      </w:tr>
      <w:tr w14:paraId="3EE7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AC61E40">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shd w:val="clear" w:color="auto" w:fill="auto"/>
            <w:vAlign w:val="center"/>
          </w:tcPr>
          <w:p w14:paraId="6367D170">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18.2（2）</w:t>
            </w:r>
          </w:p>
        </w:tc>
        <w:tc>
          <w:tcPr>
            <w:tcW w:w="7305" w:type="dxa"/>
            <w:shd w:val="clear" w:color="auto" w:fill="auto"/>
            <w:vAlign w:val="center"/>
          </w:tcPr>
          <w:p w14:paraId="4906595B">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竣工资料的份数：6份。</w:t>
            </w:r>
          </w:p>
        </w:tc>
      </w:tr>
      <w:tr w14:paraId="625A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29" w:type="dxa"/>
          </w:tcPr>
          <w:p w14:paraId="33092C47">
            <w:pPr>
              <w:pStyle w:val="51"/>
              <w:rPr>
                <w:rFonts w:hint="eastAsia" w:ascii="宋体" w:hAnsi="宋体" w:eastAsia="宋体" w:cs="宋体"/>
                <w:color w:val="auto"/>
                <w:sz w:val="21"/>
                <w:szCs w:val="21"/>
                <w:highlight w:val="none"/>
              </w:rPr>
            </w:pPr>
          </w:p>
          <w:p w14:paraId="74BDD265">
            <w:pPr>
              <w:pStyle w:val="51"/>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11" w:type="dxa"/>
            <w:shd w:val="clear" w:color="auto" w:fill="auto"/>
            <w:vAlign w:val="center"/>
          </w:tcPr>
          <w:p w14:paraId="7F3AE9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18.5.1</w:t>
            </w:r>
          </w:p>
        </w:tc>
        <w:tc>
          <w:tcPr>
            <w:tcW w:w="7305" w:type="dxa"/>
            <w:shd w:val="clear" w:color="auto" w:fill="auto"/>
            <w:vAlign w:val="center"/>
          </w:tcPr>
          <w:p w14:paraId="561B37A4">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单位工程或工程设备是否需投入施工期运行：否。</w:t>
            </w:r>
          </w:p>
        </w:tc>
      </w:tr>
      <w:tr w14:paraId="0022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BA7014D">
            <w:pPr>
              <w:pStyle w:val="51"/>
              <w:spacing w:before="11"/>
              <w:rPr>
                <w:rFonts w:hint="eastAsia" w:ascii="宋体" w:hAnsi="宋体" w:eastAsia="宋体" w:cs="宋体"/>
                <w:color w:val="auto"/>
                <w:sz w:val="21"/>
                <w:szCs w:val="21"/>
                <w:highlight w:val="none"/>
              </w:rPr>
            </w:pPr>
          </w:p>
          <w:p w14:paraId="21B71951">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shd w:val="clear" w:color="auto" w:fill="auto"/>
            <w:vAlign w:val="center"/>
          </w:tcPr>
          <w:p w14:paraId="51C4750A">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18.6.1</w:t>
            </w:r>
          </w:p>
        </w:tc>
        <w:tc>
          <w:tcPr>
            <w:tcW w:w="7305" w:type="dxa"/>
            <w:shd w:val="clear" w:color="auto" w:fill="auto"/>
            <w:vAlign w:val="center"/>
          </w:tcPr>
          <w:p w14:paraId="5E268F30">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本工程及工程设备是否进行试运行：否。</w:t>
            </w:r>
          </w:p>
        </w:tc>
      </w:tr>
      <w:tr w14:paraId="713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9601A6F">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shd w:val="clear" w:color="auto" w:fill="auto"/>
            <w:vAlign w:val="center"/>
          </w:tcPr>
          <w:p w14:paraId="1562C99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19.7（1）</w:t>
            </w:r>
          </w:p>
        </w:tc>
        <w:tc>
          <w:tcPr>
            <w:tcW w:w="7305" w:type="dxa"/>
            <w:shd w:val="clear" w:color="auto" w:fill="auto"/>
            <w:vAlign w:val="center"/>
          </w:tcPr>
          <w:p w14:paraId="0DA83BE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保修期：自实际交工日期起计算</w:t>
            </w:r>
            <w:r>
              <w:rPr>
                <w:rStyle w:val="28"/>
                <w:rFonts w:hint="eastAsia" w:ascii="宋体" w:hAnsi="宋体"/>
                <w:color w:val="auto"/>
                <w:szCs w:val="21"/>
                <w:highlight w:val="none"/>
                <w:u w:val="single"/>
                <w:lang w:val="en-US" w:eastAsia="zh-CN"/>
              </w:rPr>
              <w:t>1</w:t>
            </w:r>
            <w:r>
              <w:rPr>
                <w:rStyle w:val="28"/>
                <w:rFonts w:hint="eastAsia" w:ascii="宋体" w:hAnsi="宋体"/>
                <w:color w:val="auto"/>
                <w:szCs w:val="21"/>
                <w:highlight w:val="none"/>
              </w:rPr>
              <w:t>年。</w:t>
            </w:r>
          </w:p>
        </w:tc>
      </w:tr>
    </w:tbl>
    <w:p w14:paraId="7E1BFACD">
      <w:pPr>
        <w:pStyle w:val="13"/>
        <w:rPr>
          <w:rFonts w:hint="eastAsia" w:ascii="宋体" w:hAnsi="宋体" w:eastAsia="宋体" w:cs="宋体"/>
          <w:color w:val="auto"/>
          <w:sz w:val="20"/>
          <w:highlight w:val="none"/>
        </w:rPr>
      </w:pPr>
    </w:p>
    <w:p w14:paraId="56E49B84">
      <w:pPr>
        <w:pStyle w:val="13"/>
        <w:rPr>
          <w:rFonts w:hint="eastAsia" w:ascii="宋体" w:hAnsi="宋体" w:eastAsia="宋体" w:cs="宋体"/>
          <w:color w:val="auto"/>
          <w:sz w:val="20"/>
          <w:highlight w:val="none"/>
        </w:rPr>
      </w:pPr>
    </w:p>
    <w:p w14:paraId="31500FA2">
      <w:pPr>
        <w:pStyle w:val="7"/>
        <w:spacing w:before="214"/>
        <w:ind w:left="1098" w:right="1062"/>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bookmarkStart w:id="138" w:name="_bookmark259"/>
      <w:bookmarkEnd w:id="138"/>
    </w:p>
    <w:p w14:paraId="357677D2">
      <w:pPr>
        <w:pStyle w:val="7"/>
        <w:spacing w:before="214"/>
        <w:ind w:left="1098" w:right="1062"/>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29AD80E2">
      <w:pPr>
        <w:pStyle w:val="13"/>
        <w:spacing w:before="6"/>
        <w:rPr>
          <w:rFonts w:hint="eastAsia" w:ascii="宋体" w:hAnsi="宋体" w:eastAsia="宋体" w:cs="宋体"/>
          <w:color w:val="auto"/>
          <w:sz w:val="39"/>
          <w:highlight w:val="none"/>
        </w:rPr>
      </w:pPr>
    </w:p>
    <w:p w14:paraId="655C75DA">
      <w:pPr>
        <w:pStyle w:val="38"/>
        <w:tabs>
          <w:tab w:val="left" w:pos="1080"/>
        </w:tabs>
        <w:spacing w:line="360" w:lineRule="auto"/>
        <w:ind w:firstLine="420" w:firstLineChars="200"/>
        <w:rPr>
          <w:rStyle w:val="28"/>
          <w:rFonts w:hint="eastAsia" w:ascii="宋体" w:hAnsi="宋体"/>
          <w:bCs/>
          <w:color w:val="auto"/>
          <w:szCs w:val="21"/>
          <w:highlight w:val="none"/>
        </w:rPr>
      </w:pPr>
      <w:r>
        <w:rPr>
          <w:rFonts w:hint="eastAsia" w:ascii="宋体" w:hAnsi="宋体" w:eastAsia="宋体" w:cs="宋体"/>
          <w:color w:val="auto"/>
          <w:highlight w:val="none"/>
        </w:rPr>
        <w:t>说明：</w:t>
      </w:r>
      <w:r>
        <w:rPr>
          <w:rStyle w:val="28"/>
          <w:rFonts w:hint="eastAsia" w:ascii="宋体" w:hAnsi="宋体"/>
          <w:bCs/>
          <w:color w:val="auto"/>
          <w:szCs w:val="21"/>
          <w:highlight w:val="none"/>
        </w:rPr>
        <w:t>本部分所列的项目专用合同条款是对“公路工程专用合同条款”中规定必须在项目专用合同条款中明确的内容的集中，采购人编制的“项目专用合同条款”不限于本部分所列内容。</w:t>
      </w:r>
    </w:p>
    <w:p w14:paraId="1EEB28B0">
      <w:pPr>
        <w:pStyle w:val="38"/>
        <w:tabs>
          <w:tab w:val="left" w:pos="1080"/>
        </w:tabs>
        <w:spacing w:line="360" w:lineRule="auto"/>
        <w:rPr>
          <w:rStyle w:val="28"/>
          <w:rFonts w:hint="eastAsia" w:ascii="宋体" w:hAnsi="宋体"/>
          <w:bCs/>
          <w:color w:val="auto"/>
          <w:szCs w:val="21"/>
          <w:highlight w:val="none"/>
        </w:rPr>
      </w:pPr>
    </w:p>
    <w:p w14:paraId="7A38EBA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4.1  承包人的一般义务</w:t>
      </w:r>
    </w:p>
    <w:p w14:paraId="7DD1FBD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4.1.10  其他义务</w:t>
      </w:r>
    </w:p>
    <w:p w14:paraId="09C6E4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3）增加内容：承包人必须按国家法规、合同约定做好对农民工的管理工作，并执行广西壮族自治区公路管理局《关于印发广西壮族自治区公路管理局公路工程建设农民工管理实施细则（修订）的通知》(桂路工程发[2014]300号)要求（注：文件内容附后）、《</w:t>
      </w:r>
      <w:r>
        <w:rPr>
          <w:rStyle w:val="28"/>
          <w:rFonts w:hint="eastAsia" w:ascii="宋体" w:hAnsi="宋体" w:cs="Arial"/>
          <w:bCs/>
          <w:color w:val="auto"/>
          <w:szCs w:val="21"/>
          <w:highlight w:val="none"/>
        </w:rPr>
        <w:t>关于建立交通行业农民工工资保证金制度的通知》</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桂劳社发</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2007</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147号</w:t>
      </w:r>
      <w:r>
        <w:rPr>
          <w:rStyle w:val="28"/>
          <w:rFonts w:hint="eastAsia" w:ascii="宋体" w:hAnsi="宋体"/>
          <w:color w:val="auto"/>
          <w:szCs w:val="21"/>
          <w:highlight w:val="none"/>
        </w:rPr>
        <w:t>）、《关于印发广西壮族自治区工程建设领域工人工资支付专用账户管理办法的通知》（桂薪联发﹝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1号</w:t>
      </w:r>
      <w:r>
        <w:rPr>
          <w:rStyle w:val="28"/>
          <w:rFonts w:hint="eastAsia" w:ascii="宋体" w:hAnsi="宋体"/>
          <w:color w:val="auto"/>
          <w:szCs w:val="21"/>
          <w:highlight w:val="none"/>
        </w:rPr>
        <w:t>）、《关于明确农民工工资保证金制度有关问题的通知》（桂薪联发﹝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2号</w:t>
      </w:r>
      <w:r>
        <w:rPr>
          <w:rStyle w:val="28"/>
          <w:rFonts w:hint="eastAsia" w:ascii="宋体" w:hAnsi="宋体"/>
          <w:color w:val="auto"/>
          <w:szCs w:val="21"/>
          <w:highlight w:val="none"/>
        </w:rPr>
        <w:t>）要求。各供应商必须对农民工工资保证金的问题作出以下承诺，格式见第九章投标文件格式承诺函。</w:t>
      </w:r>
    </w:p>
    <w:p w14:paraId="3470A249">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hint="eastAsia" w:ascii="宋体" w:hAnsi="宋体"/>
          <w:color w:val="auto"/>
          <w:szCs w:val="21"/>
          <w:highlight w:val="none"/>
        </w:rPr>
        <w:t>（6）承包人应履行的其他义务：</w:t>
      </w:r>
      <w:r>
        <w:rPr>
          <w:rStyle w:val="28"/>
          <w:rFonts w:hint="eastAsia" w:ascii="宋体" w:hAnsi="宋体"/>
          <w:color w:val="auto"/>
          <w:szCs w:val="21"/>
          <w:highlight w:val="none"/>
          <w:u w:val="single"/>
        </w:rPr>
        <w:t>承包人应加强质量、进度、安全生产、文明施工、环境保护、交通通畅、合同履行等管理。</w:t>
      </w:r>
    </w:p>
    <w:p w14:paraId="7DF308F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（增加）承包人应履行的其他义务：</w:t>
      </w:r>
    </w:p>
    <w:p w14:paraId="71AE3A7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a.与本工程项目相关的审计和稽查、检查、视察等活动，承包人应高度重视并有义务委派专人积极予以配合。</w:t>
      </w:r>
    </w:p>
    <w:p w14:paraId="524AF8D7">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b.发包人和监理有权监督检查承包人的供货合同。</w:t>
      </w:r>
    </w:p>
    <w:p w14:paraId="5CABAB1B">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c.对项目使用的原有道路的维护和管理，以确保正常通行。</w:t>
      </w:r>
    </w:p>
    <w:p w14:paraId="7E3889AF">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d.维护社会稳定，避免发生因承包人原因引起施工队伍或施工引起周边群众等群体性上访事件</w:t>
      </w:r>
    </w:p>
    <w:p w14:paraId="073E9EE9">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e.承包人应自觉接受交通主管部门、质量监督单位、公路管理机构的监督，对指出的问题进行认真的整改，及时报告处理结果。</w:t>
      </w:r>
    </w:p>
    <w:p w14:paraId="4D509914">
      <w:pPr>
        <w:pStyle w:val="38"/>
        <w:adjustRightInd w:val="0"/>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4.1.11(增加) 承包人响应“美丽广西·清洁乡村”行动</w:t>
      </w:r>
    </w:p>
    <w:p w14:paraId="790CE21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 xml:space="preserve">  1、 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1A5C3A7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2、具体要求：在建公路项目要文明施工，严格实行驻地建设标准化，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4D4A017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4.6 承包人人员的管理</w:t>
      </w:r>
    </w:p>
    <w:p w14:paraId="4270750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（增加）4.6.6   项目经理、总工每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天，因故需离开工地应得到业主、监理工程师的许可，否则将按第22.1款视为承包人违约。</w:t>
      </w:r>
    </w:p>
    <w:p w14:paraId="03D8FE5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承包人安排在施工场地的主要管理人员和技术骨干人员每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天，除非经业主、监理工程师同意，否则将按第22.1款视为承包人违约。</w:t>
      </w:r>
    </w:p>
    <w:p w14:paraId="13843DD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4.9工程价款应专款专用</w:t>
      </w:r>
    </w:p>
    <w:p w14:paraId="1E467F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根据中国人民银行有关规定，每个承包人只能在一个银行开立一个结算帐户，不允许多头开户。业主按合同条款规定对承包人支付的款项，只对合同规定的法人或者法人代表的授权代理人支付，不对其内部独立核算单位或经批准的分包人直接支付（合同有专项规定者除外）。</w:t>
      </w:r>
    </w:p>
    <w:p w14:paraId="301C8DC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2</w:t>
      </w:r>
      <w:r>
        <w:rPr>
          <w:rStyle w:val="28"/>
          <w:rFonts w:hint="eastAsia" w:ascii="宋体" w:hAnsi="宋体"/>
          <w:color w:val="auto"/>
          <w:szCs w:val="21"/>
          <w:highlight w:val="none"/>
        </w:rPr>
        <w:t>）在合同执行期间，业主或业主委托的公路审计部门有权不定期检查或审计承包人项目经理部的财务收支情况，承包人必须严格财经纪律，确保项目经理部的财务收支能客观、真实的反映工程实际成本，承包人及项目经理部必须接受业主或业主委托部门的监督和检查。</w:t>
      </w:r>
    </w:p>
    <w:p w14:paraId="6F8812B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3</w:t>
      </w:r>
      <w:r>
        <w:rPr>
          <w:rStyle w:val="28"/>
          <w:rFonts w:hint="eastAsia" w:ascii="宋体" w:hAnsi="宋体"/>
          <w:color w:val="auto"/>
          <w:szCs w:val="21"/>
          <w:highlight w:val="none"/>
        </w:rPr>
        <w:t>）在合同执行期间，承包人购买用于本工程的各种材料、施工机械设备、配件及支付人工工资等，在使用和购买前须签订好合同，并于使用和购买前报业主一份原件备案。</w:t>
      </w:r>
    </w:p>
    <w:p w14:paraId="37231B4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在合同执行期间，为确保工程建设资金专款专用，承包人在收到业主支付的款项后，须向业主提供资金使用计划，详细说明资金使用流向，经业主批准并在业主的监督下使用，必须优先支付工人特别是农民工的工资，其次是材料价款以及工程建设直接的成本。</w:t>
      </w:r>
    </w:p>
    <w:p w14:paraId="5CFB0B00">
      <w:pPr>
        <w:pStyle w:val="38"/>
        <w:tabs>
          <w:tab w:val="left" w:pos="1080"/>
        </w:tabs>
        <w:spacing w:line="360" w:lineRule="auto"/>
        <w:rPr>
          <w:rStyle w:val="28"/>
          <w:rFonts w:hint="eastAsia" w:ascii="宋体" w:hAnsi="宋体" w:cs="宋体"/>
          <w:b/>
          <w:color w:val="auto"/>
          <w:kern w:val="0"/>
          <w:szCs w:val="21"/>
          <w:highlight w:val="none"/>
        </w:rPr>
      </w:pPr>
      <w:bookmarkStart w:id="139" w:name="_Toc367602701"/>
      <w:r>
        <w:rPr>
          <w:rStyle w:val="28"/>
          <w:rFonts w:hint="eastAsia" w:ascii="宋体" w:hAnsi="宋体"/>
          <w:b/>
          <w:color w:val="auto"/>
          <w:szCs w:val="21"/>
          <w:highlight w:val="none"/>
        </w:rPr>
        <w:t>7.3 场外交通</w:t>
      </w:r>
      <w:bookmarkEnd w:id="139"/>
    </w:p>
    <w:p w14:paraId="73D510E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（增加）7.3.3为保证道路交通安全及运输畅通，承包人应采取以下措施：</w:t>
      </w:r>
    </w:p>
    <w:p w14:paraId="59C57826">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当施工期间，因施工原因造成原有道路暂时堵塞时，承包人必须与交通和公安部门协商，采取足够的措施引导、疏通交通。但不管何种原因，因其交通堵塞时间均不能超过60分钟。若堵塞交通超过上述规定的时间，将视为承包人违约按22.1款等相关条款处理，同时监理人可指令采取任何措施疏通，一切费用由承包人承担。</w:t>
      </w:r>
    </w:p>
    <w:p w14:paraId="76B9E6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7.3.4 承包人应加强文明施工，保障道路通畅的管理</w:t>
      </w:r>
    </w:p>
    <w:p w14:paraId="707EE76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（1）承包人在施工期内应按国家、交通主管部门与公路管理机构有关文明施工，保障畅通的规定组织施工，对出现的交通堵塞无条件地采取措施进行疏通。</w:t>
      </w:r>
    </w:p>
    <w:p w14:paraId="12522801">
      <w:pPr>
        <w:pStyle w:val="38"/>
        <w:tabs>
          <w:tab w:val="left" w:pos="1080"/>
        </w:tabs>
        <w:spacing w:line="360" w:lineRule="auto"/>
        <w:ind w:firstLine="420" w:firstLineChars="200"/>
        <w:rPr>
          <w:rStyle w:val="28"/>
          <w:rFonts w:hint="eastAsia" w:ascii="宋体" w:hAnsi="宋体" w:cs="宋体"/>
          <w:color w:val="auto"/>
          <w:kern w:val="0"/>
          <w:szCs w:val="21"/>
          <w:highlight w:val="none"/>
        </w:rPr>
      </w:pPr>
      <w:r>
        <w:rPr>
          <w:rStyle w:val="28"/>
          <w:rFonts w:hint="eastAsia" w:ascii="宋体" w:hAnsi="宋体"/>
          <w:color w:val="auto"/>
          <w:szCs w:val="21"/>
          <w:highlight w:val="none"/>
        </w:rPr>
        <w:t>（2）对于旧路改建工程项目：破坏旧路必须作出交通维持与恢复路面通行条件方案并必须取得监理工程师与项目建设办公室的书面批准，未经批准进行旧路开挖与填筑的，项目建设办公室和监理工程师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2524E5DB">
      <w:pPr>
        <w:pStyle w:val="38"/>
        <w:tabs>
          <w:tab w:val="left" w:pos="1080"/>
        </w:tabs>
        <w:spacing w:line="360" w:lineRule="auto"/>
        <w:rPr>
          <w:rStyle w:val="28"/>
          <w:rFonts w:hint="eastAsia" w:ascii="宋体" w:hAnsi="宋体" w:cs="宋体"/>
          <w:b/>
          <w:color w:val="auto"/>
          <w:szCs w:val="21"/>
          <w:highlight w:val="none"/>
        </w:rPr>
      </w:pPr>
      <w:r>
        <w:rPr>
          <w:rStyle w:val="28"/>
          <w:rFonts w:hint="eastAsia" w:ascii="宋体" w:hAnsi="宋体" w:cs="宋体"/>
          <w:b/>
          <w:color w:val="auto"/>
          <w:szCs w:val="21"/>
          <w:highlight w:val="none"/>
        </w:rPr>
        <w:t>9</w:t>
      </w:r>
      <w:r>
        <w:rPr>
          <w:rStyle w:val="28"/>
          <w:rFonts w:ascii="宋体" w:hAnsi="宋体" w:cs="宋体"/>
          <w:b/>
          <w:color w:val="auto"/>
          <w:szCs w:val="21"/>
          <w:highlight w:val="none"/>
        </w:rPr>
        <w:t>.</w:t>
      </w:r>
      <w:r>
        <w:rPr>
          <w:rStyle w:val="28"/>
          <w:rFonts w:hint="eastAsia" w:ascii="宋体" w:hAnsi="宋体" w:cs="宋体"/>
          <w:b/>
          <w:color w:val="auto"/>
          <w:szCs w:val="21"/>
          <w:highlight w:val="none"/>
        </w:rPr>
        <w:t>2</w:t>
      </w:r>
      <w:r>
        <w:rPr>
          <w:rStyle w:val="28"/>
          <w:rFonts w:ascii="宋体" w:hAnsi="宋体" w:cs="宋体"/>
          <w:b/>
          <w:color w:val="auto"/>
          <w:szCs w:val="21"/>
          <w:highlight w:val="none"/>
        </w:rPr>
        <w:t xml:space="preserve">  </w:t>
      </w:r>
      <w:r>
        <w:rPr>
          <w:rStyle w:val="28"/>
          <w:rFonts w:hint="eastAsia" w:ascii="宋体" w:hAnsi="宋体" w:cs="宋体"/>
          <w:b/>
          <w:color w:val="auto"/>
          <w:szCs w:val="21"/>
          <w:highlight w:val="none"/>
        </w:rPr>
        <w:t>承包人的施工安全责任</w:t>
      </w:r>
    </w:p>
    <w:p w14:paraId="4652E7CC">
      <w:pPr>
        <w:pStyle w:val="38"/>
        <w:spacing w:line="360" w:lineRule="auto"/>
        <w:ind w:firstLine="420"/>
        <w:rPr>
          <w:rStyle w:val="28"/>
          <w:rFonts w:hint="eastAsia" w:ascii="宋体" w:hAnsi="宋体" w:cs="宋体"/>
          <w:color w:val="auto"/>
          <w:szCs w:val="21"/>
          <w:highlight w:val="none"/>
        </w:rPr>
      </w:pPr>
      <w:r>
        <w:rPr>
          <w:rStyle w:val="28"/>
          <w:rFonts w:hint="eastAsia" w:ascii="宋体" w:hAnsi="宋体" w:cs="宋体"/>
          <w:color w:val="auto"/>
          <w:szCs w:val="21"/>
          <w:highlight w:val="none"/>
        </w:rPr>
        <w:t>9.2.5 条款末增加： 如业主或监理在日常检查中发现承包人用于危险路段、有安全隐患路段施工安全防护的设施和用具（含交通标志牌、安全危险告知牌、安全隐患告知牌等）不齐全或缺乏，并且承包人没有按规定及时添置安放，则业主为承包人添置的施工安全防护设施和用具（含交通标志牌、安全危险告知牌、安全隐患告知牌等）所花费的费用，以及业主对承包人安全管理人员的培训费用均由承包人负责，由业主在承包人合同价中计量扣除。</w:t>
      </w:r>
    </w:p>
    <w:p w14:paraId="37ECE0AD">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lang w:val="en-US" w:eastAsia="zh-CN"/>
        </w:rPr>
        <w:t xml:space="preserve">9.6运营中的公路道路施工安全 </w:t>
      </w:r>
    </w:p>
    <w:p w14:paraId="3BF272BA">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9.6.1 承包人进场施工前需到路政部门和安监部门办理上路施工许可证和安全监督等手续，签订路上施工安全协议书，并接受监督。 </w:t>
      </w:r>
    </w:p>
    <w:p w14:paraId="44C691B8">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磋商文件要求的主要施工管理人员在现场时应挂戴统一制作的上岗牌做标识，每个施工点的现场应摆放由发包人规定统一格式的施工公示牌。供应商报价时要充分考虑上述设施所需费用，以及施工、生活用水用电的费用，所需费用由供应商考虑在有关报价中，发包人不单独进行计量支付。施工标志牌的制作应符合国家有关标准的规定，标志牌版面的反光膜应不低于国标GB5768-1999《道路交通标志和标线》的三级标准。 </w:t>
      </w:r>
    </w:p>
    <w:p w14:paraId="5B526B5E">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9.6.3 工程使用的水泥、碎石、砂等材料不得堆放在公路上，工棚搭设应设置在公路行车看不到的位置，如确需搭棚看守机械设备的，应按发包人规定的式样搭设；机械设备摆放不得有碍路容路貌和行车安全。 </w:t>
      </w:r>
    </w:p>
    <w:p w14:paraId="0D6CBB2F">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9.6.6 破除的公路废弃材料应集中废弃到弃土场。 </w:t>
      </w:r>
    </w:p>
    <w:p w14:paraId="603F7810">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9.6.7 大修工程施工时，应设置相应防护措施确保公路行人及车流的安全畅通，由于未采用防护措施或防护措施不力而造成公路上行人、车流受影响的，由承包人承担其责任。 </w:t>
      </w:r>
    </w:p>
    <w:p w14:paraId="5FD111D3">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9.6.8 承包人不得在公路路面上拌和公路材料。 </w:t>
      </w:r>
    </w:p>
    <w:p w14:paraId="51B07BC2">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9.6.9 承包人须将拟施工点报发包人审批后，方可进行施工。 </w:t>
      </w:r>
    </w:p>
    <w:p w14:paraId="3095D2BF">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10.1  合同进度计划</w:t>
      </w:r>
    </w:p>
    <w:p w14:paraId="6F9FE56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077CD1D3">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11.4  异常恶劣的气候条件</w:t>
      </w:r>
    </w:p>
    <w:p w14:paraId="6EC0151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异常恶劣的气候条件的范围：对本项目而言，指发生烈度7度（含7度）以上地震、龙卷风、施工场地受淹超过业主提供的设计图纸指明的设计洪水水位引起的延误的情况。</w:t>
      </w:r>
      <w:bookmarkStart w:id="140" w:name="_Toc385244326"/>
    </w:p>
    <w:p w14:paraId="26F979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（增加）11.8 其它进度要求</w:t>
      </w:r>
      <w:bookmarkEnd w:id="140"/>
    </w:p>
    <w:p w14:paraId="7DE4670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承包人应加强工程进度计划管理，努力实现均衡组织施工的目标。</w:t>
      </w:r>
    </w:p>
    <w:p w14:paraId="49CF526A">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54088D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  路面碎石材料的采备应与路基施工进度同步，以保证路面施工进度。</w:t>
      </w:r>
    </w:p>
    <w:p w14:paraId="482F13A1">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ascii="宋体" w:hAnsi="宋体"/>
          <w:color w:val="auto"/>
          <w:szCs w:val="21"/>
          <w:highlight w:val="none"/>
        </w:rPr>
        <w:t>c</w:t>
      </w:r>
      <w:r>
        <w:rPr>
          <w:rStyle w:val="28"/>
          <w:rFonts w:hint="eastAsia" w:ascii="宋体" w:hAnsi="宋体"/>
          <w:color w:val="auto"/>
          <w:szCs w:val="21"/>
          <w:highlight w:val="none"/>
        </w:rPr>
        <w:t xml:space="preserve">  桥梁、主要涵洞、高大支挡结构、旧路改建（破坏旧路路面）的路面等关键工程及分项应有独立详细的施工组织设计，并采取措施确保落实。</w:t>
      </w:r>
    </w:p>
    <w:p w14:paraId="0F28B904">
      <w:pPr>
        <w:pStyle w:val="38"/>
        <w:tabs>
          <w:tab w:val="left" w:pos="1080"/>
        </w:tabs>
        <w:spacing w:line="360" w:lineRule="auto"/>
        <w:rPr>
          <w:rStyle w:val="28"/>
          <w:rFonts w:hint="eastAsia" w:ascii="宋体" w:hAnsi="宋体"/>
          <w:b/>
          <w:color w:val="auto"/>
          <w:szCs w:val="21"/>
          <w:highlight w:val="none"/>
        </w:rPr>
      </w:pPr>
      <w:bookmarkStart w:id="141" w:name="_Toc144974714"/>
      <w:bookmarkStart w:id="142" w:name="_Toc152042522"/>
      <w:bookmarkStart w:id="143" w:name="_Toc152045743"/>
      <w:bookmarkStart w:id="144" w:name="_Toc179632761"/>
      <w:r>
        <w:rPr>
          <w:rStyle w:val="28"/>
          <w:rFonts w:hint="eastAsia" w:ascii="宋体" w:hAnsi="宋体"/>
          <w:b/>
          <w:color w:val="auto"/>
          <w:szCs w:val="21"/>
          <w:highlight w:val="none"/>
        </w:rPr>
        <w:t>13.3  承包人的质量检查</w:t>
      </w:r>
    </w:p>
    <w:p w14:paraId="4BC5EC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增加内容：</w:t>
      </w:r>
    </w:p>
    <w:p w14:paraId="6EA236D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1</w:t>
      </w:r>
      <w:r>
        <w:rPr>
          <w:rStyle w:val="28"/>
          <w:rFonts w:ascii="宋体" w:hAnsi="宋体"/>
          <w:color w:val="auto"/>
          <w:szCs w:val="21"/>
          <w:highlight w:val="none"/>
        </w:rPr>
        <w:t>）</w:t>
      </w:r>
      <w:r>
        <w:rPr>
          <w:rStyle w:val="28"/>
          <w:rFonts w:hint="eastAsia" w:ascii="宋体" w:hAnsi="宋体"/>
          <w:color w:val="auto"/>
          <w:szCs w:val="21"/>
          <w:highlight w:val="none"/>
        </w:rPr>
        <w:t>落实</w:t>
      </w:r>
      <w:r>
        <w:rPr>
          <w:rStyle w:val="28"/>
          <w:rFonts w:ascii="宋体" w:hAnsi="宋体"/>
          <w:color w:val="auto"/>
          <w:szCs w:val="21"/>
          <w:highlight w:val="none"/>
        </w:rPr>
        <w:t>质量责任制和质量保证体系</w:t>
      </w:r>
    </w:p>
    <w:p w14:paraId="40509E32">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分项施工现场应实行标示牌管理，写明作业内容、项目质量管理责任人</w:t>
      </w:r>
      <w:r>
        <w:rPr>
          <w:rStyle w:val="28"/>
          <w:rFonts w:hint="eastAsia" w:ascii="宋体" w:hAnsi="宋体"/>
          <w:color w:val="auto"/>
          <w:szCs w:val="21"/>
          <w:highlight w:val="none"/>
        </w:rPr>
        <w:t>（</w:t>
      </w:r>
      <w:r>
        <w:rPr>
          <w:rStyle w:val="28"/>
          <w:rFonts w:ascii="宋体" w:hAnsi="宋体"/>
          <w:color w:val="auto"/>
          <w:szCs w:val="21"/>
          <w:highlight w:val="none"/>
        </w:rPr>
        <w:t>施工作业管理专业工程师、试验、测量、质检工程师、总工、项目经理及监理工程师</w:t>
      </w:r>
      <w:r>
        <w:rPr>
          <w:rStyle w:val="28"/>
          <w:rFonts w:hint="eastAsia" w:ascii="宋体" w:hAnsi="宋体"/>
          <w:color w:val="auto"/>
          <w:szCs w:val="21"/>
          <w:highlight w:val="none"/>
        </w:rPr>
        <w:t>及现场监理）</w:t>
      </w:r>
      <w:r>
        <w:rPr>
          <w:rStyle w:val="28"/>
          <w:rFonts w:ascii="宋体" w:hAnsi="宋体"/>
          <w:color w:val="auto"/>
          <w:szCs w:val="21"/>
          <w:highlight w:val="none"/>
        </w:rPr>
        <w:t>和质量</w:t>
      </w:r>
      <w:r>
        <w:rPr>
          <w:rStyle w:val="28"/>
          <w:rFonts w:hint="eastAsia" w:ascii="宋体" w:hAnsi="宋体"/>
          <w:color w:val="auto"/>
          <w:szCs w:val="21"/>
          <w:highlight w:val="none"/>
        </w:rPr>
        <w:t>管理</w:t>
      </w:r>
      <w:r>
        <w:rPr>
          <w:rStyle w:val="28"/>
          <w:rFonts w:ascii="宋体" w:hAnsi="宋体"/>
          <w:color w:val="auto"/>
          <w:szCs w:val="21"/>
          <w:highlight w:val="none"/>
        </w:rPr>
        <w:t xml:space="preserve">举报电话； </w:t>
      </w:r>
    </w:p>
    <w:p w14:paraId="22D0F627">
      <w:pPr>
        <w:pStyle w:val="38"/>
        <w:tabs>
          <w:tab w:val="left" w:pos="1080"/>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（2）</w:t>
      </w:r>
      <w:r>
        <w:rPr>
          <w:rStyle w:val="28"/>
          <w:rFonts w:ascii="宋体" w:hAnsi="宋体"/>
          <w:color w:val="auto"/>
          <w:szCs w:val="21"/>
          <w:highlight w:val="none"/>
        </w:rPr>
        <w:t>认真执行三检制度：</w:t>
      </w:r>
    </w:p>
    <w:p w14:paraId="4D9F73B5">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施工作业管理</w:t>
      </w:r>
      <w:r>
        <w:rPr>
          <w:rStyle w:val="28"/>
          <w:rFonts w:hint="eastAsia" w:ascii="宋体" w:hAnsi="宋体"/>
          <w:color w:val="auto"/>
          <w:szCs w:val="21"/>
          <w:highlight w:val="none"/>
        </w:rPr>
        <w:t>的</w:t>
      </w:r>
      <w:r>
        <w:rPr>
          <w:rStyle w:val="28"/>
          <w:rFonts w:ascii="宋体" w:hAnsi="宋体"/>
          <w:color w:val="auto"/>
          <w:szCs w:val="21"/>
          <w:highlight w:val="none"/>
        </w:rPr>
        <w:t>专业工程师在测量、试验工程师配合下完成施工自检并作施工记录（工艺及原材料使用等）；</w:t>
      </w:r>
    </w:p>
    <w:p w14:paraId="05B9F2EC">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7BBB2E9B">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试验、测量工程师根据施工质检需要完成试验与测量作业并及时交检验结果报告专业工程师、质检工程师。</w:t>
      </w:r>
    </w:p>
    <w:p w14:paraId="70C40DBF">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为保证质量责任制的落实，必须做到</w:t>
      </w:r>
      <w:r>
        <w:rPr>
          <w:rStyle w:val="28"/>
          <w:rFonts w:ascii="宋体" w:hAnsi="宋体"/>
          <w:b/>
          <w:color w:val="auto"/>
          <w:szCs w:val="21"/>
          <w:highlight w:val="none"/>
        </w:rPr>
        <w:t>“三个到位”、“三个同时”</w:t>
      </w:r>
      <w:r>
        <w:rPr>
          <w:rStyle w:val="28"/>
          <w:rFonts w:ascii="宋体" w:hAnsi="宋体"/>
          <w:color w:val="auto"/>
          <w:szCs w:val="21"/>
          <w:highlight w:val="none"/>
        </w:rPr>
        <w:t>，即：质量管理人员到位，检测工具到位，记录表格到位；施工作业与</w:t>
      </w:r>
      <w:r>
        <w:rPr>
          <w:rStyle w:val="28"/>
          <w:rFonts w:hint="eastAsia" w:ascii="宋体" w:hAnsi="宋体"/>
          <w:color w:val="auto"/>
          <w:szCs w:val="21"/>
          <w:highlight w:val="none"/>
        </w:rPr>
        <w:t>专业工程师</w:t>
      </w:r>
      <w:r>
        <w:rPr>
          <w:rStyle w:val="28"/>
          <w:rFonts w:ascii="宋体" w:hAnsi="宋体"/>
          <w:color w:val="auto"/>
          <w:szCs w:val="21"/>
          <w:highlight w:val="none"/>
        </w:rPr>
        <w:t>质量检查、检验同时，承包人</w:t>
      </w:r>
      <w:r>
        <w:rPr>
          <w:rStyle w:val="28"/>
          <w:rFonts w:hint="eastAsia" w:ascii="宋体" w:hAnsi="宋体"/>
          <w:color w:val="auto"/>
          <w:szCs w:val="21"/>
          <w:highlight w:val="none"/>
        </w:rPr>
        <w:t>质量检验工程师</w:t>
      </w:r>
      <w:r>
        <w:rPr>
          <w:rStyle w:val="28"/>
          <w:rFonts w:ascii="宋体" w:hAnsi="宋体"/>
          <w:color w:val="auto"/>
          <w:szCs w:val="21"/>
          <w:highlight w:val="none"/>
        </w:rPr>
        <w:t>、监理</w:t>
      </w:r>
      <w:r>
        <w:rPr>
          <w:rStyle w:val="28"/>
          <w:rFonts w:hint="eastAsia" w:ascii="宋体" w:hAnsi="宋体"/>
          <w:color w:val="auto"/>
          <w:szCs w:val="21"/>
          <w:highlight w:val="none"/>
        </w:rPr>
        <w:t>的</w:t>
      </w:r>
      <w:r>
        <w:rPr>
          <w:rStyle w:val="28"/>
          <w:rFonts w:ascii="宋体" w:hAnsi="宋体"/>
          <w:color w:val="auto"/>
          <w:szCs w:val="21"/>
          <w:highlight w:val="none"/>
        </w:rPr>
        <w:t>检验</w:t>
      </w:r>
      <w:r>
        <w:rPr>
          <w:rStyle w:val="28"/>
          <w:rFonts w:hint="eastAsia" w:ascii="宋体" w:hAnsi="宋体"/>
          <w:color w:val="auto"/>
          <w:szCs w:val="21"/>
          <w:highlight w:val="none"/>
        </w:rPr>
        <w:t>与施工作业</w:t>
      </w:r>
      <w:r>
        <w:rPr>
          <w:rStyle w:val="28"/>
          <w:rFonts w:ascii="宋体" w:hAnsi="宋体"/>
          <w:color w:val="auto"/>
          <w:szCs w:val="21"/>
          <w:highlight w:val="none"/>
        </w:rPr>
        <w:t>同时，</w:t>
      </w:r>
      <w:r>
        <w:rPr>
          <w:rStyle w:val="28"/>
          <w:rFonts w:hint="eastAsia" w:ascii="宋体" w:hAnsi="宋体"/>
          <w:color w:val="auto"/>
          <w:szCs w:val="21"/>
          <w:highlight w:val="none"/>
        </w:rPr>
        <w:t>检查、</w:t>
      </w:r>
      <w:r>
        <w:rPr>
          <w:rStyle w:val="28"/>
          <w:rFonts w:ascii="宋体" w:hAnsi="宋体"/>
          <w:color w:val="auto"/>
          <w:szCs w:val="21"/>
          <w:highlight w:val="none"/>
        </w:rPr>
        <w:t>检验与记录同时。</w:t>
      </w:r>
    </w:p>
    <w:p w14:paraId="08B81BC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olor w:val="auto"/>
          <w:szCs w:val="21"/>
          <w:highlight w:val="none"/>
        </w:rPr>
        <w:t>)</w:t>
      </w:r>
      <w:r>
        <w:rPr>
          <w:rStyle w:val="28"/>
          <w:rFonts w:hint="eastAsia" w:ascii="宋体" w:hAnsi="宋体"/>
          <w:color w:val="auto"/>
          <w:szCs w:val="21"/>
          <w:highlight w:val="none"/>
        </w:rPr>
        <w:t>质量管理</w:t>
      </w:r>
      <w:r>
        <w:rPr>
          <w:rStyle w:val="28"/>
          <w:rFonts w:ascii="宋体" w:hAnsi="宋体"/>
          <w:color w:val="auto"/>
          <w:szCs w:val="21"/>
          <w:highlight w:val="none"/>
        </w:rPr>
        <w:t>记录的原始记录包括作业记录、测量记录、试验记录、检验记录及验收记录</w:t>
      </w:r>
      <w:r>
        <w:rPr>
          <w:rStyle w:val="28"/>
          <w:rFonts w:hint="eastAsia" w:ascii="宋体" w:hAnsi="宋体"/>
          <w:color w:val="auto"/>
          <w:szCs w:val="21"/>
          <w:highlight w:val="none"/>
        </w:rPr>
        <w:t>，</w:t>
      </w:r>
      <w:r>
        <w:rPr>
          <w:rStyle w:val="28"/>
          <w:rFonts w:ascii="宋体" w:hAnsi="宋体"/>
          <w:color w:val="auto"/>
          <w:szCs w:val="21"/>
          <w:highlight w:val="none"/>
        </w:rPr>
        <w:t>地基、基础、填挖交界碾压，墙台背回填等</w:t>
      </w:r>
      <w:r>
        <w:rPr>
          <w:rStyle w:val="28"/>
          <w:rFonts w:hint="eastAsia" w:ascii="宋体" w:hAnsi="宋体"/>
          <w:color w:val="auto"/>
          <w:szCs w:val="21"/>
          <w:highlight w:val="none"/>
        </w:rPr>
        <w:t>隐蔽工程</w:t>
      </w:r>
      <w:r>
        <w:rPr>
          <w:rStyle w:val="28"/>
          <w:rFonts w:ascii="宋体" w:hAnsi="宋体"/>
          <w:b/>
          <w:color w:val="auto"/>
          <w:szCs w:val="21"/>
          <w:highlight w:val="none"/>
        </w:rPr>
        <w:t>应</w:t>
      </w:r>
      <w:r>
        <w:rPr>
          <w:rStyle w:val="28"/>
          <w:rFonts w:hint="eastAsia" w:ascii="宋体" w:hAnsi="宋体"/>
          <w:b/>
          <w:color w:val="auto"/>
          <w:szCs w:val="21"/>
          <w:highlight w:val="none"/>
        </w:rPr>
        <w:t>摄像</w:t>
      </w:r>
      <w:r>
        <w:rPr>
          <w:rStyle w:val="28"/>
          <w:rFonts w:ascii="宋体" w:hAnsi="宋体"/>
          <w:b/>
          <w:color w:val="auto"/>
          <w:szCs w:val="21"/>
          <w:highlight w:val="none"/>
        </w:rPr>
        <w:t>或照相作为现场记录保存</w:t>
      </w:r>
      <w:r>
        <w:rPr>
          <w:rStyle w:val="28"/>
          <w:rFonts w:hint="eastAsia" w:ascii="宋体" w:hAnsi="宋体"/>
          <w:color w:val="auto"/>
          <w:szCs w:val="21"/>
          <w:highlight w:val="none"/>
        </w:rPr>
        <w:t>。</w:t>
      </w:r>
    </w:p>
    <w:p w14:paraId="767A73D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 承包人应加强文明施工，保障道路通畅的管理</w:t>
      </w:r>
    </w:p>
    <w:p w14:paraId="05F8EA8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承包人在施工期内应按国家、交通主管部门与公路管理机构文明施工，保障畅通的有关规定组织施工，对出现的交通堵塞无条件地采取措施进行疏通。</w:t>
      </w:r>
    </w:p>
    <w:p w14:paraId="4235AD4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旧路改建工程项目</w:t>
      </w:r>
    </w:p>
    <w:p w14:paraId="5E3FD85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破坏旧路必须作出交通维持与恢复路面通行条件方案并必须取得监理工程师与业主的批准，未经批准进行旧路开挖与填筑的，业主和监理工程师有权责令停工，并由承包人恢复原良好的通车条件，并需承担一切费用。</w:t>
      </w:r>
    </w:p>
    <w:p w14:paraId="651231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(ii)不得在道路上堆放材料或占道施工影响交通。</w:t>
      </w:r>
    </w:p>
    <w:p w14:paraId="47EBB24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路基、路面施工应避免出现晴天扬尘，雨天打滑影响安全与交通和影响群众生活、生产的现象。维持交通的路基施工应保证表面平整，保证通畅。</w:t>
      </w:r>
    </w:p>
    <w:p w14:paraId="24CCD6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5</w:t>
      </w:r>
      <w:r>
        <w:rPr>
          <w:rStyle w:val="28"/>
          <w:rFonts w:hint="eastAsia" w:ascii="宋体" w:hAnsi="宋体"/>
          <w:color w:val="auto"/>
          <w:szCs w:val="21"/>
          <w:highlight w:val="none"/>
        </w:rPr>
        <w:t>) 承包人应自觉接受交通主管部门、质量监督单位、公路管理机构的监督，对指出的问题进行认真的整改，及时报告处理结果。</w:t>
      </w:r>
    </w:p>
    <w:p w14:paraId="5E9B47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bookmarkStart w:id="145" w:name="_Toc385244329"/>
    </w:p>
    <w:p w14:paraId="00DA15B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13.5工程隐蔽部位覆盖前的检查</w:t>
      </w:r>
      <w:bookmarkEnd w:id="145"/>
    </w:p>
    <w:p w14:paraId="458ACB12">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（增加）13.5.1项补充：</w:t>
      </w:r>
    </w:p>
    <w:p w14:paraId="4A36DCE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隐蔽部位覆盖前应经监理人检查确认,分阶段(工序)进行拍摄或照相,并向监理人提供相关影像相片等书面资料作为计量支付的依据，否则不应给予计量。</w:t>
      </w:r>
    </w:p>
    <w:p w14:paraId="6F1586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15.3 变更</w:t>
      </w:r>
    </w:p>
    <w:p w14:paraId="2206373D">
      <w:pPr>
        <w:pStyle w:val="38"/>
        <w:spacing w:line="360" w:lineRule="auto"/>
        <w:ind w:firstLine="420"/>
        <w:rPr>
          <w:rStyle w:val="28"/>
          <w:rFonts w:hint="eastAsia" w:ascii="宋体" w:hAnsi="宋体"/>
          <w:color w:val="auto"/>
          <w:szCs w:val="21"/>
          <w:highlight w:val="none"/>
        </w:rPr>
      </w:pPr>
      <w:r>
        <w:rPr>
          <w:rStyle w:val="28"/>
          <w:rFonts w:hint="eastAsia" w:ascii="宋体" w:hAnsi="宋体"/>
          <w:color w:val="auto"/>
          <w:szCs w:val="21"/>
          <w:highlight w:val="none"/>
        </w:rPr>
        <w:t>（增加）15</w:t>
      </w: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s="宋体"/>
          <w:color w:val="auto"/>
          <w:szCs w:val="21"/>
          <w:highlight w:val="none"/>
        </w:rPr>
        <w:t>.</w:t>
      </w:r>
      <w:r>
        <w:rPr>
          <w:rStyle w:val="28"/>
          <w:rFonts w:hint="eastAsia" w:ascii="宋体" w:hAnsi="宋体" w:cs="宋体"/>
          <w:color w:val="auto"/>
          <w:szCs w:val="21"/>
          <w:highlight w:val="none"/>
        </w:rPr>
        <w:t>5 设计变更涉及到隐蔽工程的工程变更报告除附规定的相关资料外，还必须附上变更项目工程照片。</w:t>
      </w:r>
      <w:r>
        <w:rPr>
          <w:rStyle w:val="28"/>
          <w:rFonts w:ascii="宋体" w:hAnsi="宋体"/>
          <w:color w:val="auto"/>
          <w:szCs w:val="21"/>
          <w:highlight w:val="none"/>
        </w:rPr>
        <w:t xml:space="preserve"> </w:t>
      </w:r>
    </w:p>
    <w:p w14:paraId="72564073">
      <w:pPr>
        <w:pStyle w:val="38"/>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17.3.3 进度付款证书和支付时间</w:t>
      </w:r>
    </w:p>
    <w:p w14:paraId="19D2E69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rPr>
      </w:pPr>
      <w:r>
        <w:rPr>
          <w:rStyle w:val="28"/>
          <w:rFonts w:hint="eastAsia" w:ascii="宋体" w:hAnsi="宋体"/>
          <w:color w:val="auto"/>
          <w:szCs w:val="21"/>
          <w:highlight w:val="none"/>
        </w:rPr>
        <w:t>本项（4）目补充：</w:t>
      </w:r>
    </w:p>
    <w:p w14:paraId="2A1BAE8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（1）合同内工程施工进度款：按照当期计量的80%支付；</w:t>
      </w:r>
    </w:p>
    <w:p w14:paraId="7E63A962">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2）合同外（设计变更）工程施工进度款：累计增加的变更金额在合同价的10%以内（含10%），按照当期计量的60%支付；累计增加的变更金额超过合同价的10%部分，不进行施工进度款计量支付，留待工程结算时一并支付。</w:t>
      </w:r>
    </w:p>
    <w:p w14:paraId="5EF741A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（3）工程竣工验收合格并完成结算审核后，工程施工进度款支付至审定结算总价的97%，预留3%工程质量保证金；（最终结算总价以城区财政投资审核为准）</w:t>
      </w:r>
    </w:p>
    <w:p w14:paraId="3039346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（4）待质保期过后，如无质保问题，可支付审定结算总价的100%。 工程建设其他费用根据业务部门有关规定执行，按完成情况支付。</w:t>
      </w:r>
    </w:p>
    <w:p w14:paraId="68B935D6">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因变更的范围和内容而增加工程款的支付按照相关业务部门有关规定执行。</w:t>
      </w:r>
    </w:p>
    <w:p w14:paraId="183A2CB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lang w:val="en-US" w:eastAsia="zh-CN"/>
        </w:rPr>
      </w:pPr>
      <w:r>
        <w:rPr>
          <w:rStyle w:val="28"/>
          <w:rFonts w:hint="eastAsia" w:ascii="宋体" w:hAnsi="宋体"/>
          <w:color w:val="auto"/>
          <w:szCs w:val="21"/>
          <w:highlight w:val="none"/>
          <w:lang w:val="en-US" w:eastAsia="zh-CN"/>
        </w:rPr>
        <w:t>承包人每次申请工程款之前必须按要求提供所计量工程量的质保资料。工程款支付前承包人须开具等额且符合国家法律法规规定的税务发票给发包人。</w:t>
      </w:r>
    </w:p>
    <w:p w14:paraId="20B47F6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rPr>
      </w:pPr>
    </w:p>
    <w:p w14:paraId="582D73E2">
      <w:pPr>
        <w:pStyle w:val="38"/>
        <w:tabs>
          <w:tab w:val="left" w:pos="1080"/>
        </w:tabs>
        <w:spacing w:line="360" w:lineRule="auto"/>
        <w:rPr>
          <w:rStyle w:val="28"/>
          <w:rFonts w:hint="eastAsia" w:ascii="宋体" w:hAnsi="宋体"/>
          <w:b/>
          <w:bCs/>
          <w:color w:val="auto"/>
          <w:szCs w:val="21"/>
          <w:highlight w:val="none"/>
        </w:rPr>
      </w:pPr>
      <w:r>
        <w:rPr>
          <w:rStyle w:val="28"/>
          <w:rFonts w:hint="eastAsia" w:ascii="宋体" w:hAnsi="宋体"/>
          <w:b/>
          <w:bCs/>
          <w:color w:val="auto"/>
          <w:szCs w:val="21"/>
          <w:highlight w:val="none"/>
        </w:rPr>
        <w:t>17.3.5  农民工工资保证金</w:t>
      </w:r>
    </w:p>
    <w:p w14:paraId="5C681254">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w:t>
      </w:r>
      <w:r>
        <w:rPr>
          <w:rStyle w:val="28"/>
          <w:rFonts w:hint="eastAsia" w:ascii="宋体" w:hAnsi="宋体"/>
          <w:color w:val="auto"/>
          <w:szCs w:val="21"/>
          <w:highlight w:val="none"/>
        </w:rPr>
        <w:t>证金</w:t>
      </w:r>
      <w:r>
        <w:rPr>
          <w:rStyle w:val="28"/>
          <w:rFonts w:ascii="宋体" w:hAnsi="宋体"/>
          <w:color w:val="auto"/>
          <w:szCs w:val="21"/>
          <w:highlight w:val="none"/>
        </w:rPr>
        <w:t>的缴存时间：</w:t>
      </w:r>
      <w:r>
        <w:rPr>
          <w:rStyle w:val="28"/>
          <w:rFonts w:hint="eastAsia" w:ascii="宋体" w:hAnsi="宋体"/>
          <w:color w:val="auto"/>
          <w:szCs w:val="21"/>
          <w:highlight w:val="none"/>
          <w:u w:val="single"/>
        </w:rPr>
        <w:t>签订</w:t>
      </w:r>
      <w:r>
        <w:rPr>
          <w:rStyle w:val="28"/>
          <w:rFonts w:ascii="宋体" w:hAnsi="宋体"/>
          <w:color w:val="auto"/>
          <w:szCs w:val="21"/>
          <w:highlight w:val="none"/>
          <w:u w:val="single"/>
        </w:rPr>
        <w:t>合同后</w:t>
      </w:r>
      <w:r>
        <w:rPr>
          <w:rStyle w:val="28"/>
          <w:rFonts w:hint="eastAsia" w:ascii="宋体" w:hAnsi="宋体"/>
          <w:color w:val="auto"/>
          <w:szCs w:val="21"/>
          <w:highlight w:val="none"/>
          <w:u w:val="single"/>
        </w:rPr>
        <w:t>30天</w:t>
      </w:r>
      <w:r>
        <w:rPr>
          <w:rStyle w:val="28"/>
          <w:rFonts w:ascii="宋体" w:hAnsi="宋体"/>
          <w:color w:val="auto"/>
          <w:szCs w:val="21"/>
          <w:highlight w:val="none"/>
          <w:u w:val="single"/>
        </w:rPr>
        <w:t>内</w:t>
      </w:r>
      <w:r>
        <w:rPr>
          <w:rStyle w:val="28"/>
          <w:rFonts w:hint="eastAsia" w:ascii="宋体" w:hAnsi="宋体"/>
          <w:color w:val="auto"/>
          <w:szCs w:val="21"/>
          <w:highlight w:val="none"/>
          <w:u w:val="single"/>
        </w:rPr>
        <w:t xml:space="preserve">        </w:t>
      </w:r>
    </w:p>
    <w:p w14:paraId="25BF77A6">
      <w:pPr>
        <w:pStyle w:val="38"/>
        <w:widowControl/>
        <w:spacing w:line="360" w:lineRule="auto"/>
        <w:ind w:firstLine="480"/>
        <w:jc w:val="left"/>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工工资保证金的缴存金额：</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rPr>
        <w:t xml:space="preserve"> </w:t>
      </w:r>
    </w:p>
    <w:p w14:paraId="2DE887DC">
      <w:pPr>
        <w:pStyle w:val="38"/>
        <w:widowControl/>
        <w:shd w:val="clear" w:color="auto" w:fill="FFFFFF"/>
        <w:spacing w:line="360" w:lineRule="auto"/>
        <w:ind w:firstLine="480"/>
        <w:jc w:val="left"/>
        <w:rPr>
          <w:rStyle w:val="28"/>
          <w:rFonts w:hint="eastAsia" w:ascii="宋体" w:hAnsi="宋体"/>
          <w:color w:val="auto"/>
          <w:szCs w:val="21"/>
          <w:highlight w:val="none"/>
          <w:u w:val="single"/>
          <w:lang w:val="en-US" w:eastAsia="zh-CN"/>
        </w:rPr>
      </w:pPr>
      <w:r>
        <w:rPr>
          <w:rStyle w:val="28"/>
          <w:rFonts w:hint="eastAsia" w:ascii="宋体" w:hAnsi="宋体"/>
          <w:color w:val="auto"/>
          <w:szCs w:val="21"/>
          <w:highlight w:val="none"/>
        </w:rPr>
        <w:t>农民</w:t>
      </w:r>
      <w:r>
        <w:rPr>
          <w:rStyle w:val="28"/>
          <w:rFonts w:ascii="宋体" w:hAnsi="宋体"/>
          <w:color w:val="auto"/>
          <w:szCs w:val="21"/>
          <w:highlight w:val="none"/>
        </w:rPr>
        <w:t>工工资保证</w:t>
      </w:r>
      <w:r>
        <w:rPr>
          <w:rStyle w:val="28"/>
          <w:rFonts w:hint="eastAsia" w:ascii="宋体" w:hAnsi="宋体"/>
          <w:color w:val="auto"/>
          <w:szCs w:val="21"/>
          <w:highlight w:val="none"/>
        </w:rPr>
        <w:t>金</w:t>
      </w:r>
      <w:r>
        <w:rPr>
          <w:rStyle w:val="28"/>
          <w:rFonts w:ascii="宋体" w:hAnsi="宋体"/>
          <w:color w:val="auto"/>
          <w:szCs w:val="21"/>
          <w:highlight w:val="none"/>
        </w:rPr>
        <w:t>的扣留条件：</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p>
    <w:p w14:paraId="65964772">
      <w:pPr>
        <w:pStyle w:val="38"/>
        <w:widowControl/>
        <w:shd w:val="clear" w:color="auto" w:fill="FFFFFF"/>
        <w:spacing w:line="360" w:lineRule="auto"/>
        <w:ind w:firstLine="480"/>
        <w:jc w:val="left"/>
        <w:rPr>
          <w:rStyle w:val="28"/>
          <w:rFonts w:hint="eastAsia" w:ascii="宋体" w:hAnsi="宋体" w:eastAsia="宋体"/>
          <w:b/>
          <w:bCs/>
          <w:color w:val="auto"/>
          <w:szCs w:val="21"/>
          <w:highlight w:val="none"/>
          <w:lang w:eastAsia="zh-CN"/>
        </w:rPr>
      </w:pPr>
      <w:r>
        <w:rPr>
          <w:rStyle w:val="28"/>
          <w:rFonts w:hint="eastAsia" w:ascii="宋体" w:hAnsi="宋体"/>
          <w:color w:val="auto"/>
          <w:szCs w:val="21"/>
          <w:highlight w:val="none"/>
        </w:rPr>
        <w:t>农民工资</w:t>
      </w:r>
      <w:r>
        <w:rPr>
          <w:rStyle w:val="28"/>
          <w:rFonts w:ascii="宋体" w:hAnsi="宋体"/>
          <w:color w:val="auto"/>
          <w:szCs w:val="21"/>
          <w:highlight w:val="none"/>
        </w:rPr>
        <w:t>保证金的返还时间：</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按《广西壮族自治区工程建设领域农民工工资保证金规定实施办法》（桂人社规〔2021〕16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lang w:eastAsia="zh-CN"/>
        </w:rPr>
        <w:t>。</w:t>
      </w:r>
    </w:p>
    <w:p w14:paraId="237C68C7">
      <w:pPr>
        <w:pStyle w:val="38"/>
        <w:spacing w:line="360" w:lineRule="auto"/>
        <w:rPr>
          <w:rStyle w:val="28"/>
          <w:rFonts w:hint="eastAsia" w:ascii="宋体" w:hAnsi="宋体"/>
          <w:color w:val="auto"/>
          <w:szCs w:val="21"/>
          <w:highlight w:val="none"/>
        </w:rPr>
      </w:pPr>
      <w:r>
        <w:rPr>
          <w:rStyle w:val="28"/>
          <w:rFonts w:hint="eastAsia" w:ascii="宋体" w:hAnsi="宋体"/>
          <w:b/>
          <w:color w:val="auto"/>
          <w:szCs w:val="21"/>
          <w:highlight w:val="none"/>
        </w:rPr>
        <w:t>17.4.1项后补充：承包人也可选择银行转账、支票、汇票、本票、银行出具的保函或保险机构出具的保函、保险单、建设工程质量保证保险合同形式对工程质量进行担保。</w:t>
      </w:r>
      <w:r>
        <w:rPr>
          <w:rStyle w:val="28"/>
          <w:rFonts w:hint="eastAsia" w:ascii="宋体" w:hAnsi="宋体"/>
          <w:color w:val="auto"/>
          <w:szCs w:val="21"/>
          <w:highlight w:val="none"/>
        </w:rPr>
        <w:t>质量保证金银行保函的要求：</w:t>
      </w:r>
    </w:p>
    <w:p w14:paraId="6AE9BFC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a、金额为竣工验收合格并经审计结算后，留审计结算价的3%；</w:t>
      </w:r>
    </w:p>
    <w:p w14:paraId="21D56989">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b、一次性全额开具；</w:t>
      </w:r>
    </w:p>
    <w:p w14:paraId="39BAECF3">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c、质量保证金保函提交的方式：可以采用银行保函、建设工程质量保证保险合同等形式；</w:t>
      </w:r>
    </w:p>
    <w:p w14:paraId="6E957B3D">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d、按采购文件提供的格式与内容。</w:t>
      </w:r>
    </w:p>
    <w:p w14:paraId="5A85304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如承包人未向发包人提交质量保证金保函或建设工程质量保证保险合同不符合上述的各点要求之一，发包人视承包人选择按进度计量额的10%扣缴方式缴纳质量保证金，无需另外通知承包人。</w:t>
      </w:r>
    </w:p>
    <w:p w14:paraId="68BAEC20">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开具该保函所需费用由承包人承担。银行保函的正本由发包人保存，在缺陷责任期满之前一直有效。缺陷责任期满，质量保证金保函或建设工程质量保证保险合同原件不予退还承包人，可由发包人出具一份失效证明。</w:t>
      </w:r>
    </w:p>
    <w:p w14:paraId="6CC416A8">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18.9 竣工文件</w:t>
      </w:r>
    </w:p>
    <w:p w14:paraId="73D429BC">
      <w:pPr>
        <w:pStyle w:val="38"/>
        <w:tabs>
          <w:tab w:val="left" w:pos="1080"/>
        </w:tabs>
        <w:spacing w:line="360" w:lineRule="auto"/>
        <w:ind w:firstLine="422" w:firstLineChars="200"/>
        <w:rPr>
          <w:rStyle w:val="28"/>
          <w:rFonts w:ascii="宋体" w:hAnsi="宋体"/>
          <w:color w:val="auto"/>
          <w:szCs w:val="21"/>
          <w:highlight w:val="none"/>
        </w:rPr>
      </w:pPr>
      <w:r>
        <w:rPr>
          <w:rStyle w:val="28"/>
          <w:rFonts w:hint="eastAsia" w:ascii="宋体" w:hAnsi="宋体"/>
          <w:b/>
          <w:color w:val="auto"/>
          <w:szCs w:val="21"/>
          <w:highlight w:val="none"/>
        </w:rPr>
        <w:t xml:space="preserve"> （增加）</w:t>
      </w:r>
      <w:r>
        <w:rPr>
          <w:rStyle w:val="28"/>
          <w:rFonts w:hint="eastAsia" w:ascii="宋体" w:hAnsi="宋体"/>
          <w:color w:val="auto"/>
          <w:szCs w:val="21"/>
          <w:highlight w:val="none"/>
        </w:rPr>
        <w:t>工程竣工文件的立卷归档按交通部《关于印发公路建设项目文件材料立卷归档管理办法的通知》（交办发[2010]382号）及《公路工程竣（交）工验收办法实施细则》（交公路发[2010]65号）和广西壮族自治区公路管理局《广西公路网项目公路工程文件材料收集立卷归档及验收实施细则（修订）》（桂路工程发[2014]316号）执行。</w:t>
      </w:r>
    </w:p>
    <w:bookmarkEnd w:id="141"/>
    <w:bookmarkEnd w:id="142"/>
    <w:bookmarkEnd w:id="143"/>
    <w:bookmarkEnd w:id="144"/>
    <w:p w14:paraId="329A6F85">
      <w:pPr>
        <w:pStyle w:val="38"/>
        <w:tabs>
          <w:tab w:val="left" w:pos="1080"/>
        </w:tabs>
        <w:spacing w:line="360" w:lineRule="auto"/>
        <w:rPr>
          <w:rStyle w:val="28"/>
          <w:rFonts w:hint="eastAsia" w:ascii="宋体" w:hAnsi="宋体"/>
          <w:b/>
          <w:color w:val="auto"/>
          <w:szCs w:val="21"/>
          <w:highlight w:val="none"/>
        </w:rPr>
      </w:pPr>
      <w:bookmarkStart w:id="146" w:name="_Toc179632762"/>
      <w:bookmarkStart w:id="147" w:name="_Toc144974715"/>
      <w:bookmarkStart w:id="148" w:name="_Toc152042523"/>
      <w:bookmarkStart w:id="149" w:name="_Toc152045744"/>
      <w:r>
        <w:rPr>
          <w:rStyle w:val="28"/>
          <w:rFonts w:hint="eastAsia" w:ascii="宋体" w:hAnsi="宋体"/>
          <w:b/>
          <w:color w:val="auto"/>
          <w:szCs w:val="21"/>
          <w:highlight w:val="none"/>
        </w:rPr>
        <w:t>20.2 人员工伤事故的保险</w:t>
      </w:r>
      <w:bookmarkEnd w:id="146"/>
      <w:bookmarkEnd w:id="147"/>
      <w:bookmarkEnd w:id="148"/>
      <w:bookmarkEnd w:id="149"/>
    </w:p>
    <w:p w14:paraId="37A47E3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20.2.1 承包人员工伤事故的保险</w:t>
      </w:r>
    </w:p>
    <w:p w14:paraId="4AD8E489">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增加内容：</w:t>
      </w:r>
    </w:p>
    <w:p w14:paraId="7C004741">
      <w:pPr>
        <w:pStyle w:val="38"/>
        <w:autoSpaceDE w:val="0"/>
        <w:autoSpaceDN w:val="0"/>
        <w:adjustRightInd w:val="0"/>
        <w:spacing w:line="360" w:lineRule="auto"/>
        <w:ind w:firstLine="600"/>
        <w:jc w:val="left"/>
        <w:rPr>
          <w:rStyle w:val="28"/>
          <w:rFonts w:hint="eastAsia" w:ascii="宋体" w:hAnsi="宋体"/>
          <w:color w:val="auto"/>
          <w:kern w:val="0"/>
          <w:szCs w:val="21"/>
          <w:highlight w:val="none"/>
        </w:rPr>
      </w:pP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59B57E5B">
      <w:pPr>
        <w:pStyle w:val="38"/>
        <w:tabs>
          <w:tab w:val="left" w:pos="1080"/>
        </w:tabs>
        <w:spacing w:line="360" w:lineRule="auto"/>
        <w:rPr>
          <w:rStyle w:val="28"/>
          <w:rFonts w:hint="eastAsia" w:ascii="宋体" w:hAnsi="宋体"/>
          <w:b/>
          <w:color w:val="auto"/>
          <w:szCs w:val="21"/>
          <w:highlight w:val="none"/>
        </w:rPr>
      </w:pPr>
      <w:bookmarkStart w:id="150" w:name="_Toc144974716"/>
      <w:bookmarkStart w:id="151" w:name="_Toc179632763"/>
      <w:bookmarkStart w:id="152" w:name="_Toc152042524"/>
      <w:bookmarkStart w:id="153" w:name="_Toc152045745"/>
      <w:r>
        <w:rPr>
          <w:rStyle w:val="28"/>
          <w:rFonts w:hint="eastAsia" w:ascii="宋体" w:hAnsi="宋体"/>
          <w:b/>
          <w:color w:val="auto"/>
          <w:szCs w:val="21"/>
          <w:highlight w:val="none"/>
        </w:rPr>
        <w:t>20.3 人身意外伤害险</w:t>
      </w:r>
      <w:bookmarkEnd w:id="150"/>
      <w:bookmarkEnd w:id="151"/>
      <w:bookmarkEnd w:id="152"/>
      <w:bookmarkEnd w:id="153"/>
    </w:p>
    <w:p w14:paraId="1EDF1F42">
      <w:pPr>
        <w:pStyle w:val="38"/>
        <w:tabs>
          <w:tab w:val="left" w:pos="1080"/>
        </w:tabs>
        <w:spacing w:line="360" w:lineRule="auto"/>
        <w:ind w:firstLine="420" w:firstLineChars="200"/>
        <w:rPr>
          <w:rStyle w:val="28"/>
          <w:rFonts w:ascii="宋体" w:hAnsi="宋体"/>
          <w:color w:val="auto"/>
          <w:kern w:val="0"/>
          <w:szCs w:val="21"/>
          <w:highlight w:val="none"/>
        </w:rPr>
      </w:pPr>
      <w:r>
        <w:rPr>
          <w:rStyle w:val="28"/>
          <w:rFonts w:hint="eastAsia" w:ascii="宋体" w:hAnsi="宋体"/>
          <w:color w:val="auto"/>
          <w:szCs w:val="21"/>
          <w:highlight w:val="none"/>
        </w:rPr>
        <w:t>20.3.2 承包人应在整个施工期间为其现场机构雇用的全部人员，投保人身意外伤害险，缴纳保险费，并要求其分包人也进行此项保险。</w:t>
      </w: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617C5702">
      <w:pPr>
        <w:pStyle w:val="38"/>
        <w:autoSpaceDE w:val="0"/>
        <w:autoSpaceDN w:val="0"/>
        <w:adjustRightInd w:val="0"/>
        <w:spacing w:line="360" w:lineRule="auto"/>
        <w:ind w:firstLine="420" w:firstLineChars="200"/>
        <w:jc w:val="left"/>
        <w:rPr>
          <w:rStyle w:val="28"/>
          <w:rFonts w:ascii="宋体" w:hAnsi="宋体"/>
          <w:color w:val="auto"/>
          <w:kern w:val="0"/>
          <w:szCs w:val="21"/>
          <w:highlight w:val="none"/>
        </w:rPr>
      </w:pPr>
      <w:r>
        <w:rPr>
          <w:rStyle w:val="28"/>
          <w:rFonts w:hint="eastAsia" w:ascii="宋体" w:hAnsi="宋体"/>
          <w:color w:val="auto"/>
          <w:kern w:val="0"/>
          <w:szCs w:val="21"/>
          <w:highlight w:val="none"/>
        </w:rPr>
        <w:t>其中：人身意外伤害险每位被保险人的最低保险金额为</w:t>
      </w:r>
      <w:r>
        <w:rPr>
          <w:rStyle w:val="28"/>
          <w:rFonts w:ascii="宋体" w:hAnsi="宋体"/>
          <w:b/>
          <w:color w:val="auto"/>
          <w:kern w:val="0"/>
          <w:szCs w:val="21"/>
          <w:highlight w:val="none"/>
        </w:rPr>
        <w:t>10</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人民币，附加意外伤害险医疗险的保险金额为</w:t>
      </w:r>
      <w:r>
        <w:rPr>
          <w:rStyle w:val="28"/>
          <w:rFonts w:ascii="宋体" w:hAnsi="宋体"/>
          <w:b/>
          <w:color w:val="auto"/>
          <w:kern w:val="0"/>
          <w:szCs w:val="21"/>
          <w:highlight w:val="none"/>
        </w:rPr>
        <w:t>2</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人民币，每标段的人身意外伤害险和附加意外伤害医疗险保险费按合同价（不含该保险费）的</w:t>
      </w:r>
      <w:r>
        <w:rPr>
          <w:rStyle w:val="28"/>
          <w:rFonts w:ascii="宋体" w:hAnsi="宋体"/>
          <w:b/>
          <w:color w:val="auto"/>
          <w:kern w:val="0"/>
          <w:szCs w:val="21"/>
          <w:highlight w:val="none"/>
        </w:rPr>
        <w:t>3</w:t>
      </w:r>
      <w:r>
        <w:rPr>
          <w:rStyle w:val="28"/>
          <w:rFonts w:hint="eastAsia" w:ascii="宋体" w:hAnsi="宋体"/>
          <w:b/>
          <w:color w:val="auto"/>
          <w:kern w:val="0"/>
          <w:szCs w:val="21"/>
          <w:highlight w:val="none"/>
        </w:rPr>
        <w:t>‰</w:t>
      </w:r>
      <w:r>
        <w:rPr>
          <w:rStyle w:val="28"/>
          <w:rFonts w:hint="eastAsia" w:ascii="宋体" w:hAnsi="宋体"/>
          <w:color w:val="auto"/>
          <w:kern w:val="0"/>
          <w:szCs w:val="21"/>
          <w:highlight w:val="none"/>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3594FDF">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kern w:val="0"/>
          <w:szCs w:val="21"/>
          <w:highlight w:val="none"/>
        </w:rPr>
        <w:t>施工合同签订后工程开工前</w:t>
      </w:r>
      <w:r>
        <w:rPr>
          <w:rStyle w:val="28"/>
          <w:rFonts w:ascii="宋体" w:hAnsi="宋体"/>
          <w:b/>
          <w:color w:val="auto"/>
          <w:kern w:val="0"/>
          <w:szCs w:val="21"/>
          <w:highlight w:val="none"/>
        </w:rPr>
        <w:t>15</w:t>
      </w:r>
      <w:r>
        <w:rPr>
          <w:rStyle w:val="28"/>
          <w:rFonts w:hint="eastAsia" w:ascii="宋体" w:hAnsi="宋体"/>
          <w:color w:val="auto"/>
          <w:kern w:val="0"/>
          <w:szCs w:val="21"/>
          <w:highlight w:val="none"/>
        </w:rPr>
        <w:t>日，承包人必须按有关规定与保险公司签订人身意外伤害险和附加意外伤害医疗险以及其他需要投保的保险的保险合同。</w:t>
      </w:r>
    </w:p>
    <w:p w14:paraId="0CF1A234">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20.4  第三者责任险</w:t>
      </w:r>
    </w:p>
    <w:p w14:paraId="36EB2FF3">
      <w:pPr>
        <w:pStyle w:val="38"/>
        <w:tabs>
          <w:tab w:val="left" w:pos="1080"/>
        </w:tabs>
        <w:spacing w:line="360" w:lineRule="auto"/>
        <w:rPr>
          <w:rStyle w:val="28"/>
          <w:rFonts w:hint="eastAsia" w:ascii="宋体" w:hAnsi="宋体"/>
          <w:color w:val="auto"/>
          <w:kern w:val="0"/>
          <w:szCs w:val="21"/>
          <w:highlight w:val="none"/>
        </w:rPr>
      </w:pPr>
      <w:r>
        <w:rPr>
          <w:rStyle w:val="28"/>
          <w:rFonts w:hint="eastAsia" w:ascii="宋体" w:hAnsi="宋体"/>
          <w:color w:val="auto"/>
          <w:kern w:val="0"/>
          <w:szCs w:val="21"/>
          <w:highlight w:val="none"/>
        </w:rPr>
        <w:t xml:space="preserve">   第三者责任险由承包人以承包人与业主的名义联名投保，</w:t>
      </w:r>
      <w:r>
        <w:rPr>
          <w:rStyle w:val="28"/>
          <w:rFonts w:hint="eastAsia" w:ascii="宋体" w:hAnsi="宋体"/>
          <w:b/>
          <w:bCs/>
          <w:color w:val="auto"/>
          <w:kern w:val="0"/>
          <w:szCs w:val="21"/>
          <w:highlight w:val="none"/>
        </w:rPr>
        <w:t>最低投保额：100万元</w:t>
      </w:r>
      <w:r>
        <w:rPr>
          <w:rStyle w:val="28"/>
          <w:rFonts w:hint="eastAsia" w:ascii="宋体" w:hAnsi="宋体"/>
          <w:color w:val="auto"/>
          <w:kern w:val="0"/>
          <w:szCs w:val="21"/>
          <w:highlight w:val="none"/>
        </w:rPr>
        <w:t>，事故次数不限，保险费由承包人承担，并包括在工程量清单的单价及总额价中，发包人不单独支付。</w:t>
      </w:r>
    </w:p>
    <w:p w14:paraId="62BC23D0">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22.1  承包人违约</w:t>
      </w:r>
    </w:p>
    <w:p w14:paraId="4BA4F72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22.1.2  当承包人发生第22.1.1项约定的违约情况时，除按22.1.2对承包人违约进行处理外,发包人还</w:t>
      </w:r>
      <w:r>
        <w:rPr>
          <w:rStyle w:val="28"/>
          <w:rFonts w:hint="eastAsia" w:ascii="宋体" w:hAnsi="宋体"/>
          <w:b/>
          <w:color w:val="auto"/>
          <w:szCs w:val="21"/>
          <w:highlight w:val="none"/>
        </w:rPr>
        <w:t>将承包人的违约行为纳入信用评价，</w:t>
      </w:r>
      <w:r>
        <w:rPr>
          <w:rStyle w:val="28"/>
          <w:rFonts w:hint="eastAsia" w:ascii="宋体" w:hAnsi="宋体"/>
          <w:color w:val="auto"/>
          <w:szCs w:val="21"/>
          <w:highlight w:val="none"/>
        </w:rPr>
        <w:t>并有权向承包人课以违约金，具体约定如下：</w:t>
      </w:r>
    </w:p>
    <w:p w14:paraId="59F772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（1）～（3）按原条款。增加以下条款：</w:t>
      </w:r>
    </w:p>
    <w:p w14:paraId="2D2EBF5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除工程主体、关健性工作以外的其他部分和工作允许分包，但承包人未经发包人书面同意,私自将工程中除工程主体、关健性工作以外的其他部分和工作分包给第三人，视为承包人违约。发包人可向承包人发出限期整改通知，承包人应在限期内改正。若承包人未在限期内改正，发包人可书面通知承包人不再承担私自分包项目的施工，由发包人另行组织人员或委托其他承包人施工，并依法办理转让手续。</w:t>
      </w:r>
    </w:p>
    <w:p w14:paraId="14BDBAB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（5）有以下行为的，可对承包人处以以下的违约金。</w:t>
      </w:r>
    </w:p>
    <w:p w14:paraId="6189CA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a．由于承包人没有履行合同规定的义务与责任，同类事件第一次被监理工程师、业主工作指令整改的处2000元/次；第二次出现指令整改的处5000元/次；多次重复出现被责令整改的处10000元/次。</w:t>
      </w:r>
    </w:p>
    <w:p w14:paraId="4C4C394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b．在指令规定时间内拒不整改的同一事件被第二次及以上责令整改的处10000元/次。</w:t>
      </w:r>
    </w:p>
    <w:p w14:paraId="1E96C04D">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（6）有22.1.1.（1）款行为的，一经按交通主管部门规定或合同规定认定，业主将责令承包人纠正，并由承包人承担由此产生的一切损失责任。</w:t>
      </w:r>
    </w:p>
    <w:p w14:paraId="188D7023">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（7）有</w:t>
      </w:r>
      <w:r>
        <w:rPr>
          <w:rStyle w:val="28"/>
          <w:rFonts w:hint="eastAsia" w:ascii="宋体" w:hAnsi="宋体"/>
          <w:b/>
          <w:color w:val="auto"/>
          <w:szCs w:val="21"/>
          <w:highlight w:val="none"/>
        </w:rPr>
        <w:t>22.1.1.（3）</w:t>
      </w:r>
      <w:r>
        <w:rPr>
          <w:rStyle w:val="28"/>
          <w:rFonts w:hint="eastAsia" w:ascii="宋体" w:hAnsi="宋体"/>
          <w:color w:val="auto"/>
          <w:szCs w:val="21"/>
          <w:highlight w:val="none"/>
        </w:rPr>
        <w:t>款行为的，由监理工程师发出整改工作指令，按本条（4）对承包人处以违约金。</w:t>
      </w:r>
    </w:p>
    <w:p w14:paraId="75F2080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（8）有</w:t>
      </w:r>
      <w:r>
        <w:rPr>
          <w:rStyle w:val="28"/>
          <w:rFonts w:hint="eastAsia" w:ascii="宋体" w:hAnsi="宋体"/>
          <w:b/>
          <w:color w:val="auto"/>
          <w:szCs w:val="21"/>
          <w:highlight w:val="none"/>
        </w:rPr>
        <w:t>22.1.1.（5）</w:t>
      </w:r>
      <w:r>
        <w:rPr>
          <w:rStyle w:val="28"/>
          <w:rFonts w:hint="eastAsia" w:ascii="宋体" w:hAnsi="宋体"/>
          <w:color w:val="auto"/>
          <w:szCs w:val="21"/>
          <w:highlight w:val="none"/>
        </w:rPr>
        <w:t>款行为的，除按合同相关条款处理外，由监理工程师发出整改工作指令，按本款（4）对承包人处以违约金。</w:t>
      </w:r>
    </w:p>
    <w:p w14:paraId="1917175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（9）有</w:t>
      </w:r>
      <w:r>
        <w:rPr>
          <w:rStyle w:val="28"/>
          <w:rFonts w:hint="eastAsia" w:ascii="宋体" w:hAnsi="宋体"/>
          <w:b/>
          <w:color w:val="auto"/>
          <w:szCs w:val="21"/>
          <w:highlight w:val="none"/>
        </w:rPr>
        <w:t>22.1.1.（7）</w:t>
      </w:r>
      <w:r>
        <w:rPr>
          <w:rStyle w:val="28"/>
          <w:rFonts w:hint="eastAsia" w:ascii="宋体" w:hAnsi="宋体"/>
          <w:color w:val="auto"/>
          <w:szCs w:val="21"/>
          <w:highlight w:val="none"/>
        </w:rPr>
        <w:t>款行为的，可对承包人处以以下的违约金。</w:t>
      </w:r>
    </w:p>
    <w:p w14:paraId="7C5BFB4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a．未按规定开工的，可处以5000元/天的业主延期损失偿金。</w:t>
      </w:r>
    </w:p>
    <w:p w14:paraId="214DD10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b．未按指令采取措施加快进行本工程或其关键部分的施工，可处以1000元/天的业主延期损失偿金。</w:t>
      </w:r>
    </w:p>
    <w:p w14:paraId="21BA26A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c．路面碎石材料采备没有达到计划进度，按月检查处10000元/月。</w:t>
      </w:r>
    </w:p>
    <w:p w14:paraId="3D75968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d．未按均衡组织施工要求组织施工的，处每项5000元/月次。</w:t>
      </w:r>
    </w:p>
    <w:p w14:paraId="7E6AD28B">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（10）有22.1.1.（8）款行为或以下行为的，视为承包人违约，可对承包人处以下的违约金。</w:t>
      </w:r>
    </w:p>
    <w:p w14:paraId="7A105D7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更换主要人员的，项目经理处20万元/人次，总工（或技术负责人）处15万元/人次，其他主要人员（指测量工程师、计量工程师和试验工程师）处2万元/人次”。但如果其更换取得业主同意的，可以不进行违约金处罚。</w:t>
      </w:r>
    </w:p>
    <w:p w14:paraId="4361B2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b.项目经理、总工驻工地不满每年300天，处1万元/人年，其他主要人员处5000元/人年。</w:t>
      </w:r>
    </w:p>
    <w:p w14:paraId="38FD5B1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c.未经请假准允离开工地，经理、总工处2000元/人日，其他主要人员处500元/人日。</w:t>
      </w:r>
    </w:p>
    <w:p w14:paraId="1977E19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d．主要设备没有按承诺进场的处500元台/日。</w:t>
      </w:r>
    </w:p>
    <w:p w14:paraId="642EA6E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（11）有以下情形的，可对承包人处以违约金。</w:t>
      </w:r>
    </w:p>
    <w:p w14:paraId="7F70C6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a.质量管理</w:t>
      </w:r>
    </w:p>
    <w:p w14:paraId="4DA7C5F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(a)出现下列行为之一可处200元/（人）次。</w:t>
      </w:r>
    </w:p>
    <w:p w14:paraId="3D70647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分项工程施工现场无合格的施工责任牌；或</w:t>
      </w:r>
    </w:p>
    <w:p w14:paraId="334C406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分项工程施工现场无其相关责任人；或</w:t>
      </w:r>
    </w:p>
    <w:p w14:paraId="268E43F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施工现场无基本的检测检验工具；或</w:t>
      </w:r>
    </w:p>
    <w:p w14:paraId="797813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施工现场相关责任人无检查检验记录表；或</w:t>
      </w:r>
    </w:p>
    <w:p w14:paraId="72D26BB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现场已完成工作无检查记录。</w:t>
      </w:r>
    </w:p>
    <w:p w14:paraId="73B374A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（b）出现以下行为之一，可处1000元/次。</w:t>
      </w:r>
    </w:p>
    <w:p w14:paraId="0BC2513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未按工序申请检验进入下一道工序的；或</w:t>
      </w:r>
    </w:p>
    <w:p w14:paraId="2E5F2C6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隐蔽工程记录文件不全；或</w:t>
      </w:r>
    </w:p>
    <w:p w14:paraId="7D9C2F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施工试验检验频率不符合施工规范规定；或</w:t>
      </w:r>
    </w:p>
    <w:p w14:paraId="3D852C2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分项工程质量自检验收检验频率不符合质量评定标准规定的。</w:t>
      </w:r>
    </w:p>
    <w:p w14:paraId="414A0A6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（c）出现以下行为之一，可处2000元/次。</w:t>
      </w:r>
    </w:p>
    <w:p w14:paraId="73BCF60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出现质量问题，且承包人负有直接责任的，或不能证明其履行其职责的。或</w:t>
      </w:r>
    </w:p>
    <w:p w14:paraId="6400205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发生质量事故，未按有关规定和时间向有关部门报告的；</w:t>
      </w:r>
    </w:p>
    <w:p w14:paraId="3BFA544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已经施工完成的工程没有按竣工文件收集归档管理办法要求依分项工程、工序将施工作业记录、测量记录、试验检测记录及工序报验审批记录等收集归档。</w:t>
      </w:r>
    </w:p>
    <w:p w14:paraId="658F780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 ）出现以下行为之一，可处5000元/次。</w:t>
      </w:r>
    </w:p>
    <w:p w14:paraId="519C26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施工单位不接受质监机构监督；或</w:t>
      </w:r>
    </w:p>
    <w:p w14:paraId="045834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出现二、三级一般质量事故，且承包人负有直接责任，或不能证明其履行其职责的；或</w:t>
      </w:r>
    </w:p>
    <w:p w14:paraId="560628B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未按规定建立合格的工地试验室的；或</w:t>
      </w:r>
    </w:p>
    <w:p w14:paraId="2E42B30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路基土石方，路面各结构层一次单项单点实体抽查合格率为50%—70%的；或</w:t>
      </w:r>
    </w:p>
    <w:p w14:paraId="6AF6ED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砌筑、排水、小桥、涵洞等构造物，中小型预制构件等一次单点实体抽查合格率为50%—75%的；或</w:t>
      </w:r>
    </w:p>
    <w:p w14:paraId="24DF51D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Ⅵ　特大桥、大桥、中桥、隧道、船闸、枢纽厂房、大坝等主要构造物，大型预制构件等一次单点实体抽查合格率为60%—75%的；或</w:t>
      </w:r>
    </w:p>
    <w:p w14:paraId="4B18DB5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Ⅶ　使用主要材料（钢筋、水泥、沥青、碎石、砂、砂砾等）不合格的。或</w:t>
      </w:r>
    </w:p>
    <w:p w14:paraId="32589DC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Ⅷ　已经施工完成的工程无法提供按竣工文件收集归档管理办法要求应收集的分项工程、工序的施工作业记录、测量记录、试验检测记录及工序报验审批记录等质量管理文件的。</w:t>
      </w:r>
    </w:p>
    <w:p w14:paraId="10607F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（e）出现以下行为之一，可处10000元/次。</w:t>
      </w:r>
    </w:p>
    <w:p w14:paraId="74EE83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Ⅰ　发生一级一般质量事故或重大质量事故，且承包人负有直接责任，或不能证明其履行其职责的； </w:t>
      </w:r>
    </w:p>
    <w:p w14:paraId="0076BEA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路基土石方，路面各结构一次单项单点实体抽查合格率在50%以下的（单点合格率计算以设计值为准，达不到设计值的点为不合格点，下同）；或</w:t>
      </w:r>
    </w:p>
    <w:p w14:paraId="3336068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砌筑、排水、小桥、涵洞等构造物，中小型预制构件，房建工程等一次单点实体抽查合格率小于50%的；或</w:t>
      </w:r>
    </w:p>
    <w:p w14:paraId="6D1807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特大桥、大桥、中桥、隧道、船闸、枢纽厂房、大坝等主要构造物，大型预制构件等一次单点实体抽查合格率小于60%的；或</w:t>
      </w:r>
    </w:p>
    <w:p w14:paraId="55CF938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未按要求进行自检，弄虚作假、捏造数据、伪造试验报告的。</w:t>
      </w:r>
    </w:p>
    <w:p w14:paraId="6194718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（f）因质量问题被地市级及以上交通主管部门、质量监督单位、公路管理机构通报（批评）的，可对承包人处以20000元违约金，红牌警告10000元，黄牌警告5000元。</w:t>
      </w:r>
    </w:p>
    <w:p w14:paraId="08625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b．安全生产管理</w:t>
      </w:r>
    </w:p>
    <w:p w14:paraId="1A184B18">
      <w:pPr>
        <w:pStyle w:val="38"/>
        <w:numPr>
          <w:ilvl w:val="0"/>
          <w:numId w:val="5"/>
        </w:numPr>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出现下列行为之一的，责令限期改正，并处10000元的罚款：</w:t>
      </w:r>
    </w:p>
    <w:p w14:paraId="135454D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未按照规定设置安全生产管理机构或者配备安全管理人员的；</w:t>
      </w:r>
    </w:p>
    <w:p w14:paraId="6CB6F17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未按规定对从业人员、被派遣劳动者、实习学生进行安全生产教育和培训，或者未按照规定如实告知有关的安全生产事项的；</w:t>
      </w:r>
    </w:p>
    <w:p w14:paraId="1CDCC2D7">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未如实记录安全生产教育和培训情况的；</w:t>
      </w:r>
    </w:p>
    <w:p w14:paraId="3FF0B9C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未将事故隐患排查治理情况如实记录或者未向从业人员通报的；</w:t>
      </w:r>
    </w:p>
    <w:p w14:paraId="2FFDCD51">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5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未按照规定制定生产安全事故应急救援预案或者从业人员定期组织演练的；</w:t>
      </w:r>
    </w:p>
    <w:p w14:paraId="23CE0A6A">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6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特种作业人员未按照规定经专门的安全作业培训并取得相应资格，上岗作业的；</w:t>
      </w:r>
    </w:p>
    <w:p w14:paraId="2C6F281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7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未在有较大危险因素的施工场所和有关设施、设备上设置明显的安全警示标志的；</w:t>
      </w:r>
    </w:p>
    <w:p w14:paraId="6349993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8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安全设备的安装、使用、检测、改造不符合国家标准或者行业标准的；</w:t>
      </w:r>
    </w:p>
    <w:p w14:paraId="343675C2">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9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未对安全设备进行经常性维护、保养和定期检测的；</w:t>
      </w:r>
    </w:p>
    <w:p w14:paraId="6C86F6D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10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未为从业人员提供符合国家标准或者行业标准的劳动防护用品的。</w:t>
      </w:r>
    </w:p>
    <w:p w14:paraId="460416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（b)出现下列行为之一的，责令限期改正，并处20000元的罚款：</w:t>
      </w:r>
    </w:p>
    <w:p w14:paraId="7C128E1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运输、储存、使用危险物品或者处置废弃危险物品，未建立专门安全管理制度、未采取可靠的安全措施的；</w:t>
      </w:r>
    </w:p>
    <w:p w14:paraId="0685A60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对重大危险源未登记建档，或者未进行评估、监控，或者未制定应急预案的；</w:t>
      </w:r>
    </w:p>
    <w:p w14:paraId="7CEAD72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进行爆破、吊装以及国务院安全生产监督管理部门会同国务院有关部门规定的其他危险作业，未安排专门人员进行现场安全管理的；</w:t>
      </w:r>
    </w:p>
    <w:p w14:paraId="336B5C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未建立事故隐患排查治理制度的。</w:t>
      </w:r>
    </w:p>
    <w:p w14:paraId="45E521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（c）出现下列行为之一可处1000元/（人）次。</w:t>
      </w:r>
    </w:p>
    <w:p w14:paraId="2D997FD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需配戴安全防护用具作业但未按规定配戴的；或</w:t>
      </w:r>
    </w:p>
    <w:p w14:paraId="6F9C158C">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Ⅱ  无安全生产检查日志；或</w:t>
      </w:r>
    </w:p>
    <w:p w14:paraId="0C9C60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需设安全防护设施的未按规定设置；或</w:t>
      </w:r>
    </w:p>
    <w:p w14:paraId="4350D05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发生重大安全事故不按规定报告的。</w:t>
      </w:r>
    </w:p>
    <w:p w14:paraId="1577DA7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(d)出现下列行为之一可处10000元/处次。</w:t>
      </w:r>
    </w:p>
    <w:p w14:paraId="29F0C96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出现一般安全生事故负有责任的.</w:t>
      </w:r>
    </w:p>
    <w:p w14:paraId="00C3613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（e）出现下列行为之一可处20000元/处次。</w:t>
      </w:r>
    </w:p>
    <w:p w14:paraId="7D322D3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  出现重大安全生产事故负有责任的。</w:t>
      </w:r>
    </w:p>
    <w:p w14:paraId="205EDE7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c．文明施工与环境保护，交通通畅</w:t>
      </w:r>
    </w:p>
    <w:p w14:paraId="7B3787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（a）路基路面施工扬尘影响交通安全的处500元/处天；</w:t>
      </w:r>
    </w:p>
    <w:p w14:paraId="15FE260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（b）由于施工原因造成污染、破坏被群众向政府、主管单位投诉或被环保、水利部门责令整改的，处1000元/次。</w:t>
      </w:r>
    </w:p>
    <w:p w14:paraId="10454A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由于承包人原因包括不及时处理堵车造成交通堵塞，堵车30分钟至一小时的处5000元/次，堵车一小时至二小时的处1万元/次，堵车二小时以上的处每小时（不满1小时按1小时计）1万元，并建议上级主管单位进行通报。</w:t>
      </w:r>
    </w:p>
    <w:p w14:paraId="0C04A3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d．其他重要规定违约处理</w:t>
      </w:r>
    </w:p>
    <w:p w14:paraId="1E2947F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有下列行为之一的处500元/人次违约金并责令承包人进行整改。</w:t>
      </w:r>
    </w:p>
    <w:p w14:paraId="25550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劳务人员未按规定签订聘用合同并向业主、监理工程师报备；或</w:t>
      </w:r>
    </w:p>
    <w:p w14:paraId="292C58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　签订的劳务合同不符合劳动法等法规要求；或</w:t>
      </w:r>
    </w:p>
    <w:p w14:paraId="18BF58C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 )　劳务人员未编入承包人施工班组，并持项目经理签发的劳务上岗证上岗。</w:t>
      </w:r>
    </w:p>
    <w:p w14:paraId="055A675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（12）</w:t>
      </w:r>
      <w:r>
        <w:rPr>
          <w:rStyle w:val="28"/>
          <w:rFonts w:hint="eastAsia" w:ascii="宋体" w:hAnsi="宋体" w:cs="TTF46827ACtCID-WinCharSetFFFF-H"/>
          <w:color w:val="auto"/>
          <w:kern w:val="0"/>
          <w:szCs w:val="21"/>
          <w:highlight w:val="none"/>
        </w:rPr>
        <w:t>施工单位对于监理检查或建设办检查所发现的不符合安全要求事项被责令整改，整改不能在规定时间内完成，每延期一天按500元追索违约金。同一违规事项连续在2次月度检查中出现时，每发生一次按500元追索违约金。</w:t>
      </w:r>
    </w:p>
    <w:p w14:paraId="29A31BE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（13）上述被处的违约金承包人须以现金方式汇入业主指定的专用帐户，拒不执行者业主可在计量支付时无条件扣除并汇入指定的专用帐户。</w:t>
      </w:r>
    </w:p>
    <w:p w14:paraId="4F5AB95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（14）业主（采购人）按合同进行违约处理后，并不解除承包人按照国家法规与合同应承担的责任与义务。</w:t>
      </w:r>
    </w:p>
    <w:p w14:paraId="5E22D6F7">
      <w:pPr>
        <w:pStyle w:val="38"/>
        <w:tabs>
          <w:tab w:val="left" w:pos="1080"/>
        </w:tabs>
        <w:spacing w:line="360" w:lineRule="auto"/>
        <w:ind w:left="420" w:firstLine="422"/>
        <w:rPr>
          <w:rStyle w:val="28"/>
          <w:rFonts w:ascii="宋体" w:hAnsi="宋体" w:cs="宋体"/>
          <w:b/>
          <w:color w:val="auto"/>
          <w:kern w:val="1"/>
          <w:szCs w:val="21"/>
          <w:highlight w:val="none"/>
        </w:rPr>
      </w:pPr>
      <w:r>
        <w:rPr>
          <w:rStyle w:val="28"/>
          <w:rFonts w:hint="eastAsia" w:ascii="宋体" w:hAnsi="宋体" w:cs="宋体"/>
          <w:b/>
          <w:color w:val="auto"/>
          <w:kern w:val="1"/>
          <w:szCs w:val="21"/>
          <w:highlight w:val="none"/>
        </w:rPr>
        <w:t>附</w:t>
      </w:r>
      <w:r>
        <w:rPr>
          <w:rStyle w:val="28"/>
          <w:rFonts w:ascii="宋体" w:hAnsi="宋体" w:cs="宋体"/>
          <w:b/>
          <w:color w:val="auto"/>
          <w:kern w:val="1"/>
          <w:szCs w:val="21"/>
          <w:highlight w:val="none"/>
        </w:rPr>
        <w:t>：</w:t>
      </w:r>
    </w:p>
    <w:p w14:paraId="5937EDAE">
      <w:pPr>
        <w:pStyle w:val="38"/>
        <w:tabs>
          <w:tab w:val="left" w:pos="1080"/>
        </w:tabs>
        <w:spacing w:line="360" w:lineRule="auto"/>
        <w:ind w:left="420" w:firstLine="422"/>
        <w:rPr>
          <w:rStyle w:val="28"/>
          <w:rFonts w:hint="eastAsia" w:ascii="宋体" w:hAnsi="宋体" w:cs="宋体"/>
          <w:b/>
          <w:color w:val="auto"/>
          <w:kern w:val="1"/>
          <w:szCs w:val="21"/>
          <w:highlight w:val="none"/>
        </w:rPr>
      </w:pPr>
      <w:r>
        <w:rPr>
          <w:rStyle w:val="28"/>
          <w:rFonts w:ascii="宋体" w:hAnsi="宋体" w:cs="宋体"/>
          <w:b/>
          <w:color w:val="auto"/>
          <w:kern w:val="1"/>
          <w:szCs w:val="21"/>
          <w:highlight w:val="none"/>
        </w:rPr>
        <w:t>广西公路管理局公路工程建设农民工工资管理实施细则(修订)</w:t>
      </w:r>
    </w:p>
    <w:p w14:paraId="4B950B27">
      <w:pPr>
        <w:pStyle w:val="38"/>
        <w:tabs>
          <w:tab w:val="left" w:pos="1080"/>
        </w:tabs>
        <w:spacing w:line="360" w:lineRule="auto"/>
        <w:ind w:left="420" w:firstLine="422"/>
        <w:rPr>
          <w:rStyle w:val="28"/>
          <w:rFonts w:ascii="宋体" w:hAnsi="宋体" w:cs="宋体"/>
          <w:b/>
          <w:color w:val="auto"/>
          <w:kern w:val="1"/>
          <w:szCs w:val="21"/>
          <w:highlight w:val="none"/>
        </w:rPr>
      </w:pPr>
    </w:p>
    <w:p w14:paraId="4C364F9C">
      <w:pPr>
        <w:pStyle w:val="38"/>
        <w:tabs>
          <w:tab w:val="left" w:pos="1080"/>
        </w:tabs>
        <w:spacing w:line="360" w:lineRule="auto"/>
        <w:ind w:left="420" w:firstLine="422"/>
        <w:rPr>
          <w:rStyle w:val="28"/>
          <w:rFonts w:hint="eastAsia" w:ascii="宋体" w:hAnsi="宋体" w:cs="宋体"/>
          <w:color w:val="auto"/>
          <w:kern w:val="1"/>
          <w:szCs w:val="21"/>
          <w:highlight w:val="none"/>
        </w:rPr>
      </w:pPr>
      <w:r>
        <w:rPr>
          <w:rStyle w:val="28"/>
          <w:rFonts w:ascii="宋体" w:hAnsi="宋体" w:cs="宋体"/>
          <w:color w:val="auto"/>
          <w:kern w:val="1"/>
          <w:szCs w:val="21"/>
          <w:highlight w:val="none"/>
        </w:rPr>
        <w:t>----广西壮族自治区公路管理局《关于印发广西壮族自治区公路管理局公路工程建设农民工管理实施细则（修订）的通知》(桂路工程发[2014]300号)印发</w:t>
      </w:r>
    </w:p>
    <w:p w14:paraId="3BBEC4AC">
      <w:pPr>
        <w:pStyle w:val="38"/>
        <w:tabs>
          <w:tab w:val="left" w:pos="1080"/>
        </w:tabs>
        <w:spacing w:line="360" w:lineRule="auto"/>
        <w:ind w:left="420" w:firstLine="422"/>
        <w:rPr>
          <w:rStyle w:val="28"/>
          <w:rFonts w:ascii="宋体" w:hAnsi="宋体" w:cs="宋体"/>
          <w:color w:val="auto"/>
          <w:kern w:val="1"/>
          <w:szCs w:val="21"/>
          <w:highlight w:val="none"/>
        </w:rPr>
      </w:pPr>
    </w:p>
    <w:p w14:paraId="1167EF2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第一条  为贯彻落实党中央、国务院和自治区党委、人民政府及有关部门解决农民工问题的指示精神，认真解决公路工程建设领域农民工问题，保护农民工合法权益，维护社会稳定。根据《国务院关于解决农民工问题的若干意见》、《交通运输部关于进一步做好公路水运建设领域农民工工资支付与管理有关工作的意见的通知》、《广西壮族自治区人民政府办公厅对关于切实解决建设领域拖欠工程款和农民工工资问题的通知》、《广西壮族自治区劳动和社会保障厅自治区交通厅关于建立交通行业农民工工资保证金制度的通知》等有关规定，制定公路工程建设农民工工资管理实施细则。</w:t>
      </w:r>
    </w:p>
    <w:p w14:paraId="433725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第二条  本实施细则适用于由自治区公路管理局管理的公路路网工程建设、农村公路工程建设、公路养护工程等。承担有由自治区交通运输厅委托我局进行建设行业管理的项目管理任务的相应业主参照本细则执行。</w:t>
      </w:r>
    </w:p>
    <w:p w14:paraId="29F6AFB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第三条  工程建设农民工工资管理实行分级负责，按责任加强对公路建设工程、公路养护工程等拖欠工程款和农民工工资问题的领导。</w:t>
      </w:r>
    </w:p>
    <w:p w14:paraId="5C5089C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自治区公路管理局负责全区工程建设农民工工资管理工作的指导与监督，对群众投诉及上访及时进行处理。</w:t>
      </w:r>
    </w:p>
    <w:p w14:paraId="51AB0A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市级公路局成立农民工工资管理领导小组，由工程、养护、监察、财务等部门组成。对各自辖区内的路网、农村公路、养护等工程的农民工工资管理工作进行监督检查指导，对项目建设办落实农民工工资管理工作进行检查，对群众投诉及上访及时进行处理。</w:t>
      </w:r>
    </w:p>
    <w:p w14:paraId="4922C22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路网、农村公路、养护工程项目现场管理机构（建设办）成立农民工工资管理领导小组，由项目现场管理机构负责人担任组长、现场管理机构财务处负责人、总监担任副组长，现场管理机构其他部门负责人等主要人员组成，领导小组办公室一般设在财务处，负责管理本工程农民工工资管理。</w:t>
      </w:r>
    </w:p>
    <w:p w14:paraId="38895F3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项目成交单位法人（项目部）要按劳动法及国家有关管理规定使用农民工，签订劳动合同并向建设办报备，在合同中明确农民工工资支付方式；合同执行其间严格按劳动合同约定执行，无约定的必须做到月清月结，确保劳务队伍中农民工工资按时足额发放到农民工本人。</w:t>
      </w:r>
    </w:p>
    <w:p w14:paraId="189E29C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第四条  建立健全管理制度，建立长效预防管理机制。</w:t>
      </w:r>
    </w:p>
    <w:p w14:paraId="7932227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（一）建立农民工实名管理制度。</w:t>
      </w:r>
    </w:p>
    <w:p w14:paraId="5040661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成交单位要建立农民工名册、进退场记录、考勤记录、工资发放台账，并需将以上信息汇总后上报项目现场管理机构（建设办）备案。</w:t>
      </w:r>
    </w:p>
    <w:p w14:paraId="0AD580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（二）建立农民工工资保证金制度。</w:t>
      </w:r>
    </w:p>
    <w:p w14:paraId="48E933C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在采购文件中约定农民工工资保证金制度，保证金额度按成交价（A）金额计算：小于5000万元（含5000万元）的，按A×2%存入； 5000万元以上的，按5000×2%+（A-5000）×1.5%存入。</w:t>
      </w:r>
    </w:p>
    <w:p w14:paraId="07339967">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保证金设立专户进行管理，专款专用，任何单位和个人不得挪用。成交单位的农民工工资保证金应存入项目现场管理机构（建设办）指定的农民工工资保证金专用帐户，一旦其出现拖欠工程款导致成交单位无法按时足额支付农民工工资时，可由项目现场管理机构（建设办）根据相关规定从其农民工工资保证金中先予支取。</w:t>
      </w:r>
    </w:p>
    <w:p w14:paraId="27A3C84D">
      <w:pPr>
        <w:pStyle w:val="38"/>
        <w:tabs>
          <w:tab w:val="left" w:pos="3193"/>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供应商</w:t>
      </w:r>
      <w:r>
        <w:rPr>
          <w:rStyle w:val="28"/>
          <w:rFonts w:ascii="宋体" w:hAnsi="宋体"/>
          <w:color w:val="auto"/>
          <w:szCs w:val="21"/>
          <w:highlight w:val="none"/>
        </w:rPr>
        <w:t>成交后，其</w:t>
      </w:r>
      <w:r>
        <w:rPr>
          <w:rStyle w:val="28"/>
          <w:rFonts w:hint="eastAsia" w:ascii="宋体" w:hAnsi="宋体"/>
          <w:color w:val="auto"/>
          <w:szCs w:val="21"/>
          <w:highlight w:val="none"/>
        </w:rPr>
        <w:t>磋商</w:t>
      </w:r>
      <w:r>
        <w:rPr>
          <w:rStyle w:val="28"/>
          <w:rFonts w:ascii="宋体" w:hAnsi="宋体"/>
          <w:color w:val="auto"/>
          <w:szCs w:val="21"/>
          <w:highlight w:val="none"/>
        </w:rPr>
        <w:t>保证金转为农民工工资保证金，若</w:t>
      </w:r>
      <w:r>
        <w:rPr>
          <w:rStyle w:val="28"/>
          <w:rFonts w:hint="eastAsia" w:ascii="宋体" w:hAnsi="宋体"/>
          <w:color w:val="auto"/>
          <w:szCs w:val="21"/>
          <w:highlight w:val="none"/>
        </w:rPr>
        <w:t>磋商</w:t>
      </w:r>
      <w:r>
        <w:rPr>
          <w:rStyle w:val="28"/>
          <w:rFonts w:ascii="宋体" w:hAnsi="宋体"/>
          <w:color w:val="auto"/>
          <w:szCs w:val="21"/>
          <w:highlight w:val="none"/>
        </w:rPr>
        <w:t>保证金不足农民工工资保证金的，须足额补交。工程交工后，经向社会公示3个月，无拖欠投诉后，将农民工工资保证金返还成交单位。</w:t>
      </w:r>
    </w:p>
    <w:p w14:paraId="4FEFA28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（三）建立完善的支付制度。</w:t>
      </w:r>
    </w:p>
    <w:p w14:paraId="1CB00D5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成交单位要将计量资料上报监理单位后进行公示7天，计量资料审查完成后要将计量结果公示3天，公示时间到期且无争议后才可支付。</w:t>
      </w:r>
    </w:p>
    <w:p w14:paraId="701A877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每期计量须分次支付给成交单位，第一次支付款项必须用于劳务合作队伍、农民工工资发放；经现场管理机构（建设办）农民工工资管理领导小组核实确认无拖欠农民工工资后，才能进行第二次计量工程款支付。</w:t>
      </w:r>
    </w:p>
    <w:p w14:paraId="34B9E77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农民工工资应采用银行直付方式，由成交单位委托银行每月按时将农民工工资汇入农民工个人账户，项目现场管理机构（建设办）进行督办。</w:t>
      </w:r>
    </w:p>
    <w:p w14:paraId="032ACF7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（四）建立农民工劳动合同管理制度。</w:t>
      </w:r>
    </w:p>
    <w:p w14:paraId="10D5A51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与劳务合作队伍、农民工三方必须依法订立并履行劳动合同，建立权责明确的劳动关系，必须明确劳动工资支付方式。劳动合同必须在工程开工当月或劳务合作队伍、农民工新进场当月签订。成交单位要当月将劳动合同报送给现场管理机构（建设办）农民工工资管理领导小组办公室备案，并纳入月度考核。</w:t>
      </w:r>
    </w:p>
    <w:p w14:paraId="4E7D203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现场管理机构（建设办）农民工工资管理领导小组要对标段承包单位的农民工劳动合同进行管理，加强对标段承包单位订立和履行劳动合同的指导和监督。任何单位都不得违反劳动合同约定，损害农民工权益。</w:t>
      </w:r>
    </w:p>
    <w:p w14:paraId="16D1C48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（五）建立监督举报制度。</w:t>
      </w:r>
    </w:p>
    <w:p w14:paraId="3303979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在成交单位（项目部）驻地显目的位置公布自治区公路管理局、市级公路管理局、现场管理机构（建设办）的举报电话和举报信箱，若出现农民工工资被拖欠的情况，可逐级进行举报。</w:t>
      </w:r>
    </w:p>
    <w:p w14:paraId="30BE94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第五条  依法规范农民工劳动合同管理，保障农民工职业安全卫生权益。</w:t>
      </w:r>
    </w:p>
    <w:p w14:paraId="688619C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（一）成交单位必须按规定配备安全生产和职业病防护设施。</w:t>
      </w:r>
    </w:p>
    <w:p w14:paraId="7682CAC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（二）强化各成交单位职业安全卫生的主体责任，要向新招用的农民工告知劳动安全、职业危害事项，发放必要的劳动防护用品，对从事可能产生职业危害作业的人员定期进行健康检查并造册登记。</w:t>
      </w:r>
    </w:p>
    <w:p w14:paraId="03116C22">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（三）加强农民工职业安全、劳动保护教育，增强农民工自我保护能力。</w:t>
      </w:r>
    </w:p>
    <w:p w14:paraId="3BEA673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（四）从事高危作业和特种作业的农民工要经专门培训、持证上岗。现场管理机构（建设办）农民工工资管理领导小组要切实履行职业安全和劳动保护监管职责。</w:t>
      </w:r>
    </w:p>
    <w:p w14:paraId="3C7B1D4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（五）切实保护女工和未成年人权益，严格禁止使用童工。</w:t>
      </w:r>
    </w:p>
    <w:p w14:paraId="33CF457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第六条  加强制度落实管理，预防问题的出现。</w:t>
      </w:r>
    </w:p>
    <w:p w14:paraId="5343AF11">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（一）现场管理机构（建设办）农民工工资管理领导小组要重点监控农民工工资发放情况。</w:t>
      </w:r>
    </w:p>
    <w:p w14:paraId="7E4C53E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除加强支付管理处，对农民工投诉、举报要及时查处，预防群发性问题的出现。若出现农民工工资拖欠问题一经核实，现场管理机构（建设办）可优先使用农民工工资保证金以予解决，并在下次计量支付时补足保证金。</w:t>
      </w:r>
    </w:p>
    <w:p w14:paraId="3C8BA05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（二）对出现或发生过拖欠农民工工资的承包单位，现场管理机构（建设办）农民工工资管理领导小组要对其实施重点监控，并及时将拖欠工资情况上级农民工工资管理领导小组。</w:t>
      </w:r>
    </w:p>
    <w:p w14:paraId="177926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现场管理机构（建设办）在重大节假日、重大活动前要加强检查，预防群体性突发事件发生，特别是在每年11月至次年2月要增加检查次数，彻底解决春节前农民工因工资拖欠而集中上访的问题。</w:t>
      </w:r>
    </w:p>
    <w:p w14:paraId="5893F185">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各市级公路局农民工工资管理领导小组每季度要对辖区现场管理机构（建设办）农民工工资管理情况进行考核、指导；每年8月20日、12月20日前将本辖区农民工用工情况总结上报区公路管理局农民工工资管理领导小组。</w:t>
      </w:r>
    </w:p>
    <w:p w14:paraId="5345B12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第七条  责任追究。</w:t>
      </w:r>
    </w:p>
    <w:p w14:paraId="19B9D5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（一）成交单位与进场的劳务合作队伍、农民工三方没有依法订立劳动合同而参与工程施工作业的，现场管理机构（建设办）进行履约检查考核时不得将其履约评价等级评定为一般以上等次。</w:t>
      </w:r>
    </w:p>
    <w:p w14:paraId="1C9AB5F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自治区公路管理局对恶意拖欠农民工工资，并出现因拖欠工资造成农民工上访的成交单位包括因其合作的劳务合作队伍产生的将对其进行通报，列入黑名单档案，在路网工程、农村公路工程、公路养护工程新项目招标时，1-3年内不得通过资格审查。</w:t>
      </w:r>
    </w:p>
    <w:p w14:paraId="6C5C51D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（三）因拖欠工资造成农民工到自治区政府或交通主管部门上访并造成恶劣社会影响的，管理项目的市级公路管理局取消当年年终考核前三名的评选资格。</w:t>
      </w:r>
    </w:p>
    <w:p w14:paraId="4507CE91">
      <w:pPr>
        <w:pStyle w:val="38"/>
        <w:tabs>
          <w:tab w:val="left" w:pos="3193"/>
        </w:tabs>
        <w:spacing w:line="360" w:lineRule="auto"/>
        <w:ind w:firstLine="420" w:firstLineChars="200"/>
        <w:rPr>
          <w:rStyle w:val="28"/>
          <w:color w:val="auto"/>
          <w:highlight w:val="none"/>
        </w:rPr>
      </w:pPr>
      <w:r>
        <w:rPr>
          <w:rStyle w:val="28"/>
          <w:rFonts w:ascii="宋体" w:hAnsi="宋体"/>
          <w:color w:val="auto"/>
          <w:szCs w:val="21"/>
          <w:highlight w:val="none"/>
        </w:rPr>
        <w:t>第八条 本细则自下发之日起实施，原《广西公路管理局公路工程建设农民工管理实施细则（路工程〔2006〕61号）》同时废止。</w:t>
      </w:r>
    </w:p>
    <w:p w14:paraId="130B758E">
      <w:pPr>
        <w:pStyle w:val="13"/>
        <w:rPr>
          <w:rFonts w:hint="eastAsia" w:ascii="宋体" w:hAnsi="宋体" w:eastAsia="宋体" w:cs="宋体"/>
          <w:color w:val="auto"/>
          <w:sz w:val="9"/>
          <w:highlight w:val="none"/>
        </w:rPr>
      </w:pPr>
    </w:p>
    <w:p w14:paraId="1E3FB5D6">
      <w:pPr>
        <w:pStyle w:val="13"/>
        <w:rPr>
          <w:rFonts w:hint="eastAsia" w:ascii="宋体" w:hAnsi="宋体" w:eastAsia="宋体" w:cs="宋体"/>
          <w:color w:val="auto"/>
          <w:sz w:val="20"/>
          <w:highlight w:val="none"/>
        </w:rPr>
      </w:pPr>
      <w:bookmarkStart w:id="154" w:name="_bookmark266"/>
      <w:bookmarkEnd w:id="154"/>
      <w:bookmarkStart w:id="155" w:name="_bookmark266"/>
      <w:bookmarkEnd w:id="155"/>
    </w:p>
    <w:p w14:paraId="5D3C8F23">
      <w:pPr>
        <w:pStyle w:val="13"/>
        <w:rPr>
          <w:rFonts w:hint="eastAsia" w:ascii="宋体" w:hAnsi="宋体" w:eastAsia="宋体" w:cs="宋体"/>
          <w:color w:val="auto"/>
          <w:sz w:val="20"/>
          <w:highlight w:val="none"/>
        </w:rPr>
      </w:pPr>
    </w:p>
    <w:p w14:paraId="2C6267C1">
      <w:pPr>
        <w:pStyle w:val="13"/>
        <w:spacing w:before="8"/>
        <w:rPr>
          <w:rFonts w:hint="eastAsia" w:ascii="宋体" w:hAnsi="宋体" w:eastAsia="宋体" w:cs="宋体"/>
          <w:color w:val="auto"/>
          <w:sz w:val="19"/>
          <w:highlight w:val="none"/>
        </w:rPr>
      </w:pPr>
    </w:p>
    <w:p w14:paraId="30CD2F18">
      <w:pPr>
        <w:pStyle w:val="6"/>
        <w:tabs>
          <w:tab w:val="left" w:pos="1717"/>
        </w:tabs>
        <w:rPr>
          <w:rFonts w:hint="eastAsia" w:ascii="宋体" w:hAnsi="宋体" w:eastAsia="宋体" w:cs="宋体"/>
          <w:color w:val="auto"/>
          <w:highlight w:val="none"/>
        </w:rPr>
      </w:pPr>
      <w:bookmarkStart w:id="156" w:name="_bookmark269"/>
      <w:bookmarkEnd w:id="156"/>
      <w:r>
        <w:rPr>
          <w:rFonts w:hint="eastAsia" w:ascii="宋体" w:hAnsi="宋体" w:eastAsia="宋体" w:cs="宋体"/>
          <w:color w:val="auto"/>
          <w:highlight w:val="none"/>
        </w:rPr>
        <w:t>第三节</w:t>
      </w:r>
      <w:r>
        <w:rPr>
          <w:rFonts w:hint="eastAsia" w:ascii="宋体" w:hAnsi="宋体" w:eastAsia="宋体" w:cs="宋体"/>
          <w:color w:val="auto"/>
          <w:highlight w:val="none"/>
        </w:rPr>
        <w:tab/>
      </w:r>
      <w:r>
        <w:rPr>
          <w:rFonts w:hint="eastAsia" w:ascii="宋体" w:hAnsi="宋体" w:eastAsia="宋体" w:cs="宋体"/>
          <w:color w:val="auto"/>
          <w:highlight w:val="none"/>
        </w:rPr>
        <w:t>合同附件格式</w:t>
      </w:r>
    </w:p>
    <w:p w14:paraId="5F907682">
      <w:pPr>
        <w:spacing w:after="0"/>
        <w:rPr>
          <w:rFonts w:hint="eastAsia" w:ascii="宋体" w:hAnsi="宋体" w:eastAsia="宋体" w:cs="宋体"/>
          <w:color w:val="auto"/>
          <w:highlight w:val="none"/>
        </w:rPr>
        <w:sectPr>
          <w:footerReference r:id="rId17" w:type="default"/>
          <w:footerReference r:id="rId18" w:type="even"/>
          <w:pgSz w:w="11910" w:h="16850"/>
          <w:pgMar w:top="1480" w:right="1200" w:bottom="1040" w:left="1220" w:header="876" w:footer="853" w:gutter="0"/>
          <w:pgNumType w:fmt="decimal"/>
          <w:cols w:space="720" w:num="1"/>
        </w:sectPr>
      </w:pPr>
    </w:p>
    <w:p w14:paraId="445118CB">
      <w:pPr>
        <w:rPr>
          <w:rFonts w:hint="eastAsia"/>
          <w:color w:val="auto"/>
          <w:highlight w:val="none"/>
        </w:rPr>
      </w:pPr>
      <w:bookmarkStart w:id="157" w:name="_bookmark270"/>
      <w:bookmarkEnd w:id="157"/>
      <w:r>
        <w:rPr>
          <w:rFonts w:hint="eastAsia"/>
          <w:color w:val="auto"/>
          <w:highlight w:val="none"/>
        </w:rPr>
        <w:t>附件一 合同协议书</w:t>
      </w:r>
    </w:p>
    <w:p w14:paraId="77778D65">
      <w:pPr>
        <w:rPr>
          <w:rFonts w:hint="eastAsia"/>
          <w:color w:val="auto"/>
          <w:highlight w:val="none"/>
        </w:rPr>
      </w:pPr>
    </w:p>
    <w:p w14:paraId="77D57BF4">
      <w:pPr>
        <w:jc w:val="center"/>
        <w:rPr>
          <w:rFonts w:hint="default" w:eastAsia="宋体"/>
          <w:b w:val="0"/>
          <w:bCs w:val="0"/>
          <w:color w:val="auto"/>
          <w:sz w:val="24"/>
          <w:szCs w:val="32"/>
          <w:highlight w:val="none"/>
          <w:lang w:val="en-US" w:eastAsia="zh-CN"/>
        </w:rPr>
      </w:pPr>
      <w:r>
        <w:rPr>
          <w:rFonts w:hint="eastAsia"/>
          <w:b w:val="0"/>
          <w:bCs w:val="0"/>
          <w:color w:val="auto"/>
          <w:sz w:val="24"/>
          <w:szCs w:val="32"/>
          <w:highlight w:val="none"/>
        </w:rPr>
        <w:t>合 同 协 议</w:t>
      </w:r>
      <w:r>
        <w:rPr>
          <w:rFonts w:hint="eastAsia"/>
          <w:b w:val="0"/>
          <w:bCs w:val="0"/>
          <w:color w:val="auto"/>
          <w:sz w:val="24"/>
          <w:szCs w:val="32"/>
          <w:highlight w:val="none"/>
          <w:lang w:val="en-US" w:eastAsia="zh-CN"/>
        </w:rPr>
        <w:t xml:space="preserve"> 书</w:t>
      </w:r>
    </w:p>
    <w:p w14:paraId="3E88B50B">
      <w:pPr>
        <w:pStyle w:val="13"/>
        <w:spacing w:before="1"/>
        <w:rPr>
          <w:rFonts w:hint="eastAsia" w:ascii="宋体" w:hAnsi="宋体" w:eastAsia="宋体" w:cs="宋体"/>
          <w:color w:val="auto"/>
          <w:sz w:val="18"/>
          <w:highlight w:val="none"/>
        </w:rPr>
      </w:pPr>
    </w:p>
    <w:p w14:paraId="67C29949">
      <w:pPr>
        <w:pStyle w:val="45"/>
        <w:tabs>
          <w:tab w:val="left" w:pos="2104"/>
          <w:tab w:val="left" w:pos="3156"/>
          <w:tab w:val="left" w:pos="8619"/>
          <w:tab w:val="left" w:pos="8861"/>
        </w:tabs>
        <w:autoSpaceDE w:val="0"/>
        <w:autoSpaceDN w:val="0"/>
        <w:spacing w:before="74" w:line="400" w:lineRule="exact"/>
        <w:ind w:left="424" w:right="382"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60"/>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30"/>
          <w:kern w:val="0"/>
          <w:szCs w:val="21"/>
          <w:highlight w:val="none"/>
          <w:lang w:val="zh-CN" w:bidi="zh-CN"/>
        </w:rPr>
        <w:t>”）</w:t>
      </w:r>
      <w:r>
        <w:rPr>
          <w:rStyle w:val="28"/>
          <w:rFonts w:ascii="宋体" w:hAnsi="宋体" w:cs="宋体"/>
          <w:color w:val="auto"/>
          <w:kern w:val="0"/>
          <w:szCs w:val="21"/>
          <w:highlight w:val="none"/>
          <w:lang w:val="zh-CN" w:bidi="zh-CN"/>
        </w:rPr>
        <w:t>为实施</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（项目名</w:t>
      </w:r>
      <w:r>
        <w:rPr>
          <w:rStyle w:val="28"/>
          <w:rFonts w:ascii="宋体" w:hAnsi="宋体" w:cs="宋体"/>
          <w:color w:val="auto"/>
          <w:spacing w:val="-1"/>
          <w:kern w:val="0"/>
          <w:szCs w:val="21"/>
          <w:highlight w:val="none"/>
          <w:lang w:val="zh-CN" w:bidi="zh-CN"/>
        </w:rPr>
        <w:t>称</w:t>
      </w:r>
      <w:r>
        <w:rPr>
          <w:rStyle w:val="28"/>
          <w:rFonts w:ascii="宋体" w:hAnsi="宋体" w:cs="宋体"/>
          <w:color w:val="auto"/>
          <w:spacing w:val="-120"/>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已接受</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以下简称</w:t>
      </w:r>
      <w:r>
        <w:rPr>
          <w:rStyle w:val="28"/>
          <w:rFonts w:ascii="宋体" w:hAnsi="宋体" w:cs="宋体"/>
          <w:color w:val="auto"/>
          <w:spacing w:val="-1"/>
          <w:kern w:val="0"/>
          <w:szCs w:val="21"/>
          <w:highlight w:val="none"/>
          <w:lang w:val="zh-CN" w:bidi="zh-CN"/>
        </w:rPr>
        <w:t>“</w:t>
      </w:r>
      <w:r>
        <w:rPr>
          <w:rStyle w:val="28"/>
          <w:rFonts w:ascii="宋体" w:hAnsi="宋体" w:cs="宋体"/>
          <w:color w:val="auto"/>
          <w:kern w:val="0"/>
          <w:szCs w:val="21"/>
          <w:highlight w:val="none"/>
          <w:lang w:val="zh-CN" w:bidi="zh-CN"/>
        </w:rPr>
        <w:t>承包人</w:t>
      </w:r>
      <w:r>
        <w:rPr>
          <w:rStyle w:val="28"/>
          <w:rFonts w:ascii="宋体" w:hAnsi="宋体" w:cs="宋体"/>
          <w:color w:val="auto"/>
          <w:spacing w:val="-1"/>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对</w:t>
      </w:r>
      <w:r>
        <w:rPr>
          <w:rStyle w:val="28"/>
          <w:rFonts w:ascii="宋体" w:hAnsi="宋体" w:cs="宋体"/>
          <w:color w:val="auto"/>
          <w:spacing w:val="1"/>
          <w:kern w:val="0"/>
          <w:szCs w:val="21"/>
          <w:highlight w:val="none"/>
          <w:lang w:val="zh-CN" w:bidi="zh-CN"/>
        </w:rPr>
        <w:t>该</w:t>
      </w:r>
      <w:r>
        <w:rPr>
          <w:rStyle w:val="28"/>
          <w:rFonts w:ascii="宋体" w:hAnsi="宋体" w:cs="宋体"/>
          <w:color w:val="auto"/>
          <w:kern w:val="0"/>
          <w:szCs w:val="21"/>
          <w:highlight w:val="none"/>
          <w:lang w:val="zh-CN" w:bidi="zh-CN"/>
        </w:rPr>
        <w:t>项目</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标段施工的投标。发包人和承包人共同达成如下协议。</w:t>
      </w:r>
    </w:p>
    <w:p w14:paraId="71C88505">
      <w:pPr>
        <w:pStyle w:val="45"/>
        <w:numPr>
          <w:ilvl w:val="3"/>
          <w:numId w:val="6"/>
        </w:numPr>
        <w:tabs>
          <w:tab w:val="left" w:pos="1342"/>
          <w:tab w:val="left" w:pos="2224"/>
        </w:tabs>
        <w:autoSpaceDE w:val="0"/>
        <w:autoSpaceDN w:val="0"/>
        <w:spacing w:before="1" w:line="400" w:lineRule="exact"/>
        <w:ind w:right="38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标段由</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u w:val="singl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至</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，长约</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km，公路等级为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，设计速度为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8"/>
          <w:kern w:val="0"/>
          <w:szCs w:val="21"/>
          <w:highlight w:val="none"/>
          <w:lang w:val="zh-CN" w:bidi="zh-CN"/>
        </w:rPr>
        <w:t>，</w:t>
      </w:r>
      <w:r>
        <w:rPr>
          <w:rStyle w:val="28"/>
          <w:rFonts w:ascii="宋体" w:hAnsi="宋体" w:cs="宋体"/>
          <w:color w:val="auto"/>
          <w:spacing w:val="-8"/>
          <w:kern w:val="0"/>
          <w:szCs w:val="21"/>
          <w:highlight w:val="none"/>
          <w:u w:val="single"/>
          <w:lang w:val="zh-CN" w:bidi="zh-CN"/>
        </w:rPr>
        <w:t xml:space="preserve">  </w:t>
      </w:r>
      <w:r>
        <w:rPr>
          <w:rStyle w:val="28"/>
          <w:rFonts w:ascii="宋体" w:hAnsi="宋体" w:cs="宋体"/>
          <w:color w:val="auto"/>
          <w:spacing w:val="31"/>
          <w:kern w:val="0"/>
          <w:szCs w:val="21"/>
          <w:highlight w:val="none"/>
          <w:u w:val="single"/>
          <w:lang w:val="zh-CN" w:bidi="zh-CN"/>
        </w:rPr>
        <w:t xml:space="preserve"> </w:t>
      </w:r>
      <w:r>
        <w:rPr>
          <w:rStyle w:val="28"/>
          <w:rFonts w:ascii="宋体" w:hAnsi="宋体" w:cs="宋体"/>
          <w:color w:val="auto"/>
          <w:kern w:val="0"/>
          <w:szCs w:val="21"/>
          <w:highlight w:val="none"/>
          <w:lang w:val="zh-CN" w:bidi="zh-CN"/>
        </w:rPr>
        <w:t>路面</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有</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立交</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处</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特大桥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座</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4"/>
          <w:kern w:val="0"/>
          <w:szCs w:val="21"/>
          <w:highlight w:val="none"/>
          <w:lang w:val="zh-CN" w:bidi="zh-CN"/>
        </w:rPr>
        <w:t>m；</w:t>
      </w:r>
      <w:r>
        <w:rPr>
          <w:rStyle w:val="28"/>
          <w:rFonts w:ascii="宋体" w:hAnsi="宋体" w:cs="宋体"/>
          <w:color w:val="auto"/>
          <w:kern w:val="0"/>
          <w:szCs w:val="21"/>
          <w:highlight w:val="none"/>
          <w:lang w:val="zh-CN" w:bidi="zh-CN"/>
        </w:rPr>
        <w:t>大中桥</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m；隧道</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 以及其他构造物工程等。</w:t>
      </w:r>
    </w:p>
    <w:p w14:paraId="37653A27">
      <w:pPr>
        <w:pStyle w:val="45"/>
        <w:numPr>
          <w:ilvl w:val="3"/>
          <w:numId w:val="6"/>
        </w:numPr>
        <w:tabs>
          <w:tab w:val="left" w:pos="1342"/>
        </w:tabs>
        <w:autoSpaceDE w:val="0"/>
        <w:autoSpaceDN w:val="0"/>
        <w:spacing w:before="1"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下列文件应视为构成合同文件的组成部分：</w:t>
      </w:r>
    </w:p>
    <w:p w14:paraId="18020FF3">
      <w:pPr>
        <w:pStyle w:val="45"/>
        <w:autoSpaceDE w:val="0"/>
        <w:autoSpaceDN w:val="0"/>
        <w:spacing w:before="132" w:line="400" w:lineRule="exact"/>
        <w:ind w:left="424" w:right="418" w:firstLine="40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3"/>
          <w:kern w:val="0"/>
          <w:szCs w:val="21"/>
          <w:highlight w:val="none"/>
          <w:lang w:val="zh-CN" w:bidi="zh-CN"/>
        </w:rPr>
        <w:t>（1）</w:t>
      </w:r>
      <w:r>
        <w:rPr>
          <w:rStyle w:val="28"/>
          <w:rFonts w:ascii="宋体" w:hAnsi="宋体" w:cs="宋体"/>
          <w:color w:val="auto"/>
          <w:spacing w:val="-1"/>
          <w:kern w:val="0"/>
          <w:szCs w:val="21"/>
          <w:highlight w:val="none"/>
          <w:lang w:val="zh-CN" w:bidi="zh-CN"/>
        </w:rPr>
        <w:t>本协议书及各种合同附件</w:t>
      </w:r>
      <w:r>
        <w:rPr>
          <w:rStyle w:val="28"/>
          <w:rFonts w:ascii="宋体" w:hAnsi="宋体" w:cs="宋体"/>
          <w:color w:val="auto"/>
          <w:kern w:val="0"/>
          <w:szCs w:val="21"/>
          <w:highlight w:val="none"/>
          <w:lang w:val="zh-CN" w:bidi="zh-CN"/>
        </w:rPr>
        <w:t>（含评标期间和合同谈判过程中的澄清文件和</w:t>
      </w:r>
      <w:r>
        <w:rPr>
          <w:rStyle w:val="28"/>
          <w:rFonts w:ascii="宋体" w:hAnsi="宋体" w:cs="宋体"/>
          <w:color w:val="auto"/>
          <w:spacing w:val="-1"/>
          <w:kern w:val="0"/>
          <w:szCs w:val="21"/>
          <w:highlight w:val="none"/>
          <w:lang w:val="zh-CN" w:bidi="zh-CN"/>
        </w:rPr>
        <w:t>补充资料</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4F413996">
      <w:pPr>
        <w:pStyle w:val="45"/>
        <w:autoSpaceDE w:val="0"/>
        <w:autoSpaceDN w:val="0"/>
        <w:spacing w:before="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en-US" w:bidi="zh-CN"/>
        </w:rPr>
        <w:t>成交</w:t>
      </w:r>
      <w:r>
        <w:rPr>
          <w:rStyle w:val="28"/>
          <w:rFonts w:ascii="宋体" w:hAnsi="宋体" w:cs="宋体"/>
          <w:color w:val="auto"/>
          <w:kern w:val="0"/>
          <w:szCs w:val="21"/>
          <w:highlight w:val="none"/>
          <w:lang w:val="zh-CN" w:bidi="zh-CN"/>
        </w:rPr>
        <w:t>通知书；</w:t>
      </w:r>
    </w:p>
    <w:p w14:paraId="368692D4">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函及</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函附录；</w:t>
      </w:r>
    </w:p>
    <w:p w14:paraId="4C3BB36F">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（4）项目专用合同条款；</w:t>
      </w:r>
    </w:p>
    <w:p w14:paraId="18479D7B">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（5）公路工程专用合同条款；</w:t>
      </w:r>
    </w:p>
    <w:p w14:paraId="4ED1B9AD">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（6）通用合同条款；</w:t>
      </w:r>
    </w:p>
    <w:p w14:paraId="1F006D6A">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（7）工程量清单计量规则；</w:t>
      </w:r>
    </w:p>
    <w:p w14:paraId="655DF0E1">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（8）技术规范；</w:t>
      </w:r>
    </w:p>
    <w:p w14:paraId="0EF678F9">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（9）图纸；</w:t>
      </w:r>
    </w:p>
    <w:p w14:paraId="253271AD">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（10）已标价工程量清单；</w:t>
      </w:r>
    </w:p>
    <w:p w14:paraId="4EB2FD34">
      <w:pPr>
        <w:pStyle w:val="45"/>
        <w:autoSpaceDE w:val="0"/>
        <w:autoSpaceDN w:val="0"/>
        <w:spacing w:before="13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（11）承包人有关人员、设备投入的承诺及投标文件中的施工组织设计；</w:t>
      </w:r>
    </w:p>
    <w:p w14:paraId="662FF936">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（12）其他合同文件。</w:t>
      </w:r>
    </w:p>
    <w:p w14:paraId="40616E34">
      <w:pPr>
        <w:pStyle w:val="45"/>
        <w:autoSpaceDE w:val="0"/>
        <w:autoSpaceDN w:val="0"/>
        <w:spacing w:before="131" w:line="400" w:lineRule="exact"/>
        <w:ind w:left="424" w:right="427"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上述合同文件互相补充和解释。如果合同文件之间存在矛盾或不一致之处， 以上述文件的排列顺序在先者为准。</w:t>
      </w:r>
    </w:p>
    <w:p w14:paraId="6F9F56D4">
      <w:pPr>
        <w:pStyle w:val="45"/>
        <w:numPr>
          <w:ilvl w:val="3"/>
          <w:numId w:val="6"/>
        </w:numPr>
        <w:tabs>
          <w:tab w:val="left" w:pos="1344"/>
          <w:tab w:val="left" w:pos="2584"/>
          <w:tab w:val="left" w:pos="4144"/>
        </w:tabs>
        <w:autoSpaceDE w:val="0"/>
        <w:autoSpaceDN w:val="0"/>
        <w:spacing w:line="400" w:lineRule="exact"/>
        <w:ind w:right="41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根据工程量清单所列的预计数量和单价或总额价计算</w:t>
      </w:r>
      <w:r>
        <w:rPr>
          <w:rStyle w:val="28"/>
          <w:rFonts w:ascii="宋体" w:hAnsi="宋体" w:cs="宋体"/>
          <w:color w:val="auto"/>
          <w:spacing w:val="5"/>
          <w:kern w:val="0"/>
          <w:szCs w:val="21"/>
          <w:highlight w:val="none"/>
          <w:lang w:val="zh-CN" w:bidi="zh-CN"/>
        </w:rPr>
        <w:t>的</w:t>
      </w:r>
      <w:r>
        <w:rPr>
          <w:rStyle w:val="28"/>
          <w:rFonts w:ascii="宋体" w:hAnsi="宋体" w:cs="宋体"/>
          <w:color w:val="auto"/>
          <w:kern w:val="0"/>
          <w:szCs w:val="21"/>
          <w:highlight w:val="none"/>
          <w:lang w:val="zh-CN" w:bidi="zh-CN"/>
        </w:rPr>
        <w:t>签约合同价：人民币（大写）</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元（¥</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。或</w:t>
      </w:r>
      <w:r>
        <w:rPr>
          <w:rStyle w:val="28"/>
          <w:rFonts w:hint="eastAsia" w:ascii="宋体" w:hAnsi="宋体" w:cs="宋体"/>
          <w:color w:val="auto"/>
          <w:kern w:val="0"/>
          <w:szCs w:val="21"/>
          <w:highlight w:val="none"/>
          <w:lang w:val="zh-CN" w:bidi="zh-CN"/>
        </w:rPr>
        <w:t>：</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w:t>
      </w:r>
      <w:r>
        <w:rPr>
          <w:rStyle w:val="28"/>
          <w:rFonts w:hint="eastAsia" w:ascii="宋体" w:hAnsi="宋体" w:cs="宋体"/>
          <w:color w:val="auto"/>
          <w:kern w:val="0"/>
          <w:szCs w:val="21"/>
          <w:highlight w:val="none"/>
          <w:lang w:val="zh-CN" w:bidi="zh-CN"/>
        </w:rPr>
        <w:t>。</w:t>
      </w:r>
    </w:p>
    <w:p w14:paraId="261C1782">
      <w:pPr>
        <w:pStyle w:val="45"/>
        <w:numPr>
          <w:ilvl w:val="3"/>
          <w:numId w:val="6"/>
        </w:numPr>
        <w:tabs>
          <w:tab w:val="left" w:pos="1342"/>
          <w:tab w:val="left" w:pos="4701"/>
          <w:tab w:val="left" w:pos="8782"/>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承包人项目经理：</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。承包人项目总工：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4A6C0AE7">
      <w:pPr>
        <w:pStyle w:val="45"/>
        <w:numPr>
          <w:ilvl w:val="3"/>
          <w:numId w:val="6"/>
        </w:numPr>
        <w:tabs>
          <w:tab w:val="left" w:pos="1342"/>
          <w:tab w:val="left" w:pos="4341"/>
          <w:tab w:val="left" w:pos="8662"/>
        </w:tabs>
        <w:autoSpaceDE w:val="0"/>
        <w:autoSpaceDN w:val="0"/>
        <w:spacing w:before="129"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工程质量符合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标准。工程安全目标：</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6DB488FF">
      <w:pPr>
        <w:pStyle w:val="45"/>
        <w:numPr>
          <w:ilvl w:val="3"/>
          <w:numId w:val="6"/>
        </w:numPr>
        <w:tabs>
          <w:tab w:val="left" w:pos="1342"/>
        </w:tabs>
        <w:autoSpaceDE w:val="0"/>
        <w:autoSpaceDN w:val="0"/>
        <w:spacing w:before="13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承包人承诺按合同约定承担工程的实施、完成及缺陷修复。</w:t>
      </w:r>
    </w:p>
    <w:p w14:paraId="6D1EA0A4">
      <w:pPr>
        <w:pStyle w:val="45"/>
        <w:numPr>
          <w:ilvl w:val="3"/>
          <w:numId w:val="6"/>
        </w:numPr>
        <w:tabs>
          <w:tab w:val="left" w:pos="1342"/>
        </w:tabs>
        <w:autoSpaceDE w:val="0"/>
        <w:autoSpaceDN w:val="0"/>
        <w:spacing w:before="13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发包人承诺按合同约定的条件、时间和方式向承包人支付合同价款。</w:t>
      </w:r>
    </w:p>
    <w:p w14:paraId="07A6E7CE">
      <w:pPr>
        <w:pStyle w:val="45"/>
        <w:autoSpaceDE w:val="0"/>
        <w:autoSpaceDN w:val="0"/>
        <w:spacing w:before="6" w:line="400" w:lineRule="exact"/>
        <w:ind w:firstLine="420" w:firstLineChars="200"/>
        <w:jc w:val="left"/>
        <w:rPr>
          <w:rStyle w:val="28"/>
          <w:rFonts w:ascii="宋体" w:hAnsi="宋体" w:cs="宋体"/>
          <w:color w:val="auto"/>
          <w:kern w:val="0"/>
          <w:szCs w:val="21"/>
          <w:highlight w:val="none"/>
          <w:lang w:val="zh-CN" w:bidi="zh-CN"/>
        </w:rPr>
      </w:pPr>
    </w:p>
    <w:p w14:paraId="179EEE4F">
      <w:pPr>
        <w:pStyle w:val="45"/>
        <w:numPr>
          <w:ilvl w:val="3"/>
          <w:numId w:val="6"/>
        </w:numPr>
        <w:tabs>
          <w:tab w:val="left" w:pos="1342"/>
          <w:tab w:val="left" w:pos="5902"/>
        </w:tabs>
        <w:autoSpaceDE w:val="0"/>
        <w:autoSpaceDN w:val="0"/>
        <w:spacing w:before="7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承包人应按照监理人指示开工，工期为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个月或</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日历天。</w:t>
      </w:r>
    </w:p>
    <w:p w14:paraId="29718186">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本协议书由双方法定代表人或其委托代理人签署并加盖单位章后生效。全部工程完工后经交工验收合格、缺陷责任期满签发缺陷责任终止证书后失效。</w:t>
      </w:r>
    </w:p>
    <w:p w14:paraId="7CA06708">
      <w:pPr>
        <w:pStyle w:val="45"/>
        <w:numPr>
          <w:ilvl w:val="3"/>
          <w:numId w:val="6"/>
        </w:numPr>
        <w:tabs>
          <w:tab w:val="left" w:pos="1462"/>
          <w:tab w:val="left" w:pos="4581"/>
          <w:tab w:val="left" w:pos="8662"/>
        </w:tabs>
        <w:autoSpaceDE w:val="0"/>
        <w:autoSpaceDN w:val="0"/>
        <w:spacing w:line="400" w:lineRule="exact"/>
        <w:ind w:right="3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本协议书正本二份、副本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份，合同双方各执正本一份，副本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 当正本与副本的内容不一致时，以正本为准。</w:t>
      </w:r>
    </w:p>
    <w:p w14:paraId="127C9F44">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合同未尽事宜，双方另行签订补充协议。补充协议是合同的组成部分。</w:t>
      </w:r>
    </w:p>
    <w:p w14:paraId="14372D18">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合同签约地：</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6EFACF35">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其他</w:t>
      </w:r>
      <w:r>
        <w:rPr>
          <w:rStyle w:val="28"/>
          <w:rFonts w:hint="eastAsia"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30E4E0BA">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0E42290">
      <w:pPr>
        <w:pStyle w:val="45"/>
        <w:autoSpaceDE w:val="0"/>
        <w:autoSpaceDN w:val="0"/>
        <w:spacing w:before="7" w:line="400" w:lineRule="exact"/>
        <w:ind w:firstLine="420" w:firstLineChars="200"/>
        <w:jc w:val="left"/>
        <w:rPr>
          <w:rStyle w:val="28"/>
          <w:rFonts w:ascii="宋体" w:hAnsi="宋体" w:cs="宋体"/>
          <w:color w:val="auto"/>
          <w:kern w:val="0"/>
          <w:szCs w:val="21"/>
          <w:highlight w:val="none"/>
          <w:lang w:val="zh-CN" w:bidi="zh-CN"/>
        </w:rPr>
      </w:pPr>
    </w:p>
    <w:p w14:paraId="26AFE06D">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hint="eastAsia" w:ascii="宋体" w:hAnsi="宋体" w:cs="宋体"/>
          <w:color w:val="auto"/>
          <w:spacing w:val="-17"/>
          <w:kern w:val="0"/>
          <w:szCs w:val="21"/>
          <w:highlight w:val="none"/>
          <w:lang w:val="zh-CN" w:bidi="zh-CN"/>
        </w:rPr>
        <w:t xml:space="preserve">_________ </w:t>
      </w:r>
      <w:r>
        <w:rPr>
          <w:rStyle w:val="28"/>
          <w:rFonts w:ascii="宋体" w:hAnsi="宋体" w:cs="宋体"/>
          <w:color w:val="auto"/>
          <w:kern w:val="0"/>
          <w:szCs w:val="21"/>
          <w:highlight w:val="none"/>
          <w:lang w:val="zh-CN" w:bidi="zh-CN"/>
        </w:rPr>
        <w:t xml:space="preserve">（盖单位章） </w:t>
      </w:r>
    </w:p>
    <w:p w14:paraId="2D8B45A4">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503972F6">
      <w:pPr>
        <w:pStyle w:val="45"/>
        <w:tabs>
          <w:tab w:val="left" w:pos="2344"/>
          <w:tab w:val="left" w:pos="3184"/>
          <w:tab w:val="left" w:pos="4024"/>
          <w:tab w:val="left" w:pos="5945"/>
          <w:tab w:val="left" w:pos="7025"/>
          <w:tab w:val="left" w:pos="7865"/>
          <w:tab w:val="left" w:pos="8705"/>
        </w:tabs>
        <w:autoSpaceDE w:val="0"/>
        <w:autoSpaceDN w:val="0"/>
        <w:spacing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042F1809">
      <w:pPr>
        <w:spacing w:after="0" w:line="303" w:lineRule="exact"/>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7ACF27A2">
      <w:pPr>
        <w:pStyle w:val="13"/>
        <w:spacing w:before="66"/>
        <w:ind w:left="424"/>
        <w:rPr>
          <w:rFonts w:hint="eastAsia" w:ascii="宋体" w:hAnsi="宋体" w:eastAsia="宋体" w:cs="宋体"/>
          <w:color w:val="auto"/>
          <w:highlight w:val="none"/>
        </w:rPr>
      </w:pPr>
      <w:bookmarkStart w:id="158" w:name="_bookmark271"/>
      <w:bookmarkEnd w:id="158"/>
      <w:r>
        <w:rPr>
          <w:rFonts w:hint="eastAsia" w:ascii="宋体" w:hAnsi="宋体" w:eastAsia="宋体" w:cs="宋体"/>
          <w:color w:val="auto"/>
          <w:highlight w:val="none"/>
        </w:rPr>
        <w:t>附件二 廉政合同</w:t>
      </w:r>
    </w:p>
    <w:p w14:paraId="27DDF6F4">
      <w:pPr>
        <w:pStyle w:val="13"/>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廉 政 合 同</w:t>
      </w:r>
    </w:p>
    <w:p w14:paraId="718E74AD">
      <w:pPr>
        <w:pStyle w:val="13"/>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r>
        <w:rPr>
          <w:rFonts w:hint="eastAsia" w:ascii="宋体" w:hAnsi="宋体" w:eastAsia="宋体" w:cs="宋体"/>
          <w:color w:val="auto"/>
          <w:spacing w:val="-51"/>
          <w:sz w:val="21"/>
          <w:szCs w:val="21"/>
          <w:highlight w:val="none"/>
        </w:rPr>
        <w:t>据</w:t>
      </w:r>
      <w:r>
        <w:rPr>
          <w:rFonts w:hint="eastAsia" w:ascii="宋体" w:hAnsi="宋体" w:eastAsia="宋体" w:cs="宋体"/>
          <w:color w:val="auto"/>
          <w:sz w:val="21"/>
          <w:szCs w:val="21"/>
          <w:highlight w:val="none"/>
        </w:rPr>
        <w:t>《关于在交通基础设施建设中加强廉政建设的若干意见</w:t>
      </w:r>
      <w:r>
        <w:rPr>
          <w:rFonts w:hint="eastAsia" w:ascii="宋体" w:hAnsi="宋体" w:eastAsia="宋体" w:cs="宋体"/>
          <w:color w:val="auto"/>
          <w:spacing w:val="-51"/>
          <w:sz w:val="21"/>
          <w:szCs w:val="21"/>
          <w:highlight w:val="none"/>
        </w:rPr>
        <w:t>》</w:t>
      </w:r>
      <w:r>
        <w:rPr>
          <w:rFonts w:hint="eastAsia" w:ascii="宋体" w:hAnsi="宋体" w:eastAsia="宋体" w:cs="宋体"/>
          <w:color w:val="auto"/>
          <w:sz w:val="21"/>
          <w:szCs w:val="21"/>
          <w:highlight w:val="none"/>
        </w:rPr>
        <w:t>以及有关工程建设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廉政建设的规定</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为做好工程建设中的党风廉政建设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保证工程建设高效优质</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z w:val="21"/>
          <w:szCs w:val="21"/>
          <w:highlight w:val="none"/>
        </w:rPr>
        <w:t>保证建设资金的安全和有效使用以及投资效益，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的项目法人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（项目法人名称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“发包人”）与该项目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标段的施工单</w:t>
      </w:r>
      <w:r>
        <w:rPr>
          <w:rFonts w:hint="eastAsia" w:ascii="宋体" w:hAnsi="宋体" w:eastAsia="宋体" w:cs="宋体"/>
          <w:color w:val="auto"/>
          <w:spacing w:val="-1"/>
          <w:sz w:val="21"/>
          <w:szCs w:val="21"/>
          <w:highlight w:val="none"/>
        </w:rPr>
        <w:t>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（施工单位名称，以下简称</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rPr>
        <w:t>，特</w:t>
      </w:r>
      <w:r>
        <w:rPr>
          <w:rFonts w:hint="eastAsia" w:ascii="宋体" w:hAnsi="宋体" w:eastAsia="宋体" w:cs="宋体"/>
          <w:color w:val="auto"/>
          <w:spacing w:val="2"/>
          <w:sz w:val="21"/>
          <w:szCs w:val="21"/>
          <w:highlight w:val="none"/>
        </w:rPr>
        <w:t>订</w:t>
      </w:r>
      <w:r>
        <w:rPr>
          <w:rFonts w:hint="eastAsia" w:ascii="宋体" w:hAnsi="宋体" w:eastAsia="宋体" w:cs="宋体"/>
          <w:color w:val="auto"/>
          <w:sz w:val="21"/>
          <w:szCs w:val="21"/>
          <w:highlight w:val="none"/>
        </w:rPr>
        <w:t>立如下合同。</w:t>
      </w:r>
    </w:p>
    <w:p w14:paraId="39CE17F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发包人和承包人双方的权利和义务</w:t>
      </w:r>
    </w:p>
    <w:p w14:paraId="268A645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94"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严格遵守党的政策规定和国家有关法律法规及交通运输部的有关规定。</w:t>
      </w:r>
    </w:p>
    <w:p w14:paraId="6FB06373">
      <w:pPr>
        <w:pStyle w:val="50"/>
        <w:keepNext w:val="0"/>
        <w:keepLines w:val="0"/>
        <w:pageBreakBefore w:val="0"/>
        <w:widowControl w:val="0"/>
        <w:numPr>
          <w:ilvl w:val="0"/>
          <w:numId w:val="8"/>
        </w:numPr>
        <w:tabs>
          <w:tab w:val="left" w:pos="1643"/>
          <w:tab w:val="left" w:pos="3688"/>
          <w:tab w:val="left" w:pos="5736"/>
        </w:tabs>
        <w:kinsoku/>
        <w:wordWrap/>
        <w:overflowPunct/>
        <w:topLinePunct w:val="0"/>
        <w:autoSpaceDE/>
        <w:autoSpaceDN/>
        <w:bidi w:val="0"/>
        <w:adjustRightInd/>
        <w:snapToGrid/>
        <w:spacing w:before="93" w:after="0" w:line="440" w:lineRule="exact"/>
        <w:ind w:left="424" w:right="38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严格执</w:t>
      </w:r>
      <w:r>
        <w:rPr>
          <w:rFonts w:hint="eastAsia" w:ascii="宋体" w:hAnsi="宋体" w:eastAsia="宋体" w:cs="宋体"/>
          <w:color w:val="auto"/>
          <w:spacing w:val="3"/>
          <w:sz w:val="21"/>
          <w:szCs w:val="21"/>
          <w:highlight w:val="none"/>
        </w:rPr>
        <w:t>行</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标段施工合同文件，自觉按合</w:t>
      </w:r>
      <w:r>
        <w:rPr>
          <w:rFonts w:hint="eastAsia" w:ascii="宋体" w:hAnsi="宋体" w:eastAsia="宋体" w:cs="宋体"/>
          <w:color w:val="auto"/>
          <w:spacing w:val="-17"/>
          <w:sz w:val="21"/>
          <w:szCs w:val="21"/>
          <w:highlight w:val="none"/>
        </w:rPr>
        <w:t>同</w:t>
      </w:r>
      <w:r>
        <w:rPr>
          <w:rFonts w:hint="eastAsia" w:ascii="宋体" w:hAnsi="宋体" w:eastAsia="宋体" w:cs="宋体"/>
          <w:color w:val="auto"/>
          <w:sz w:val="21"/>
          <w:szCs w:val="21"/>
          <w:highlight w:val="none"/>
        </w:rPr>
        <w:t>办事。</w:t>
      </w:r>
    </w:p>
    <w:p w14:paraId="0997A1B7">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双方的业务活动坚持公开、公正、诚信、透明的原则（</w:t>
      </w:r>
      <w:r>
        <w:rPr>
          <w:rFonts w:hint="eastAsia" w:ascii="宋体" w:hAnsi="宋体" w:eastAsia="宋体" w:cs="宋体"/>
          <w:color w:val="auto"/>
          <w:spacing w:val="-2"/>
          <w:sz w:val="21"/>
          <w:szCs w:val="21"/>
          <w:highlight w:val="none"/>
        </w:rPr>
        <w:t>法律认定的商业</w:t>
      </w:r>
      <w:r>
        <w:rPr>
          <w:rFonts w:hint="eastAsia" w:ascii="宋体" w:hAnsi="宋体" w:eastAsia="宋体" w:cs="宋体"/>
          <w:color w:val="auto"/>
          <w:sz w:val="21"/>
          <w:szCs w:val="21"/>
          <w:highlight w:val="none"/>
        </w:rPr>
        <w:t>秘密和合同文件另有规定除外</w:t>
      </w:r>
      <w:r>
        <w:rPr>
          <w:rFonts w:hint="eastAsia" w:ascii="宋体" w:hAnsi="宋体" w:eastAsia="宋体" w:cs="宋体"/>
          <w:color w:val="auto"/>
          <w:spacing w:val="-82"/>
          <w:sz w:val="21"/>
          <w:szCs w:val="21"/>
          <w:highlight w:val="none"/>
        </w:rPr>
        <w:t>）</w:t>
      </w:r>
      <w:r>
        <w:rPr>
          <w:rFonts w:hint="eastAsia" w:ascii="宋体" w:hAnsi="宋体" w:eastAsia="宋体" w:cs="宋体"/>
          <w:color w:val="auto"/>
          <w:spacing w:val="-14"/>
          <w:sz w:val="21"/>
          <w:szCs w:val="21"/>
          <w:highlight w:val="none"/>
        </w:rPr>
        <w:t>，不得损害国家和集体利益，不得违反工程建设管理</w:t>
      </w:r>
      <w:r>
        <w:rPr>
          <w:rFonts w:hint="eastAsia" w:ascii="宋体" w:hAnsi="宋体" w:eastAsia="宋体" w:cs="宋体"/>
          <w:color w:val="auto"/>
          <w:sz w:val="21"/>
          <w:szCs w:val="21"/>
          <w:highlight w:val="none"/>
        </w:rPr>
        <w:t>规章制度。</w:t>
      </w:r>
    </w:p>
    <w:p w14:paraId="3FC4FDD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1"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建立健全廉政制度，开展廉政教育，设立廉政告示牌，公布举报电话， </w:t>
      </w:r>
      <w:r>
        <w:rPr>
          <w:rFonts w:hint="eastAsia" w:ascii="宋体" w:hAnsi="宋体" w:eastAsia="宋体" w:cs="宋体"/>
          <w:color w:val="auto"/>
          <w:sz w:val="21"/>
          <w:szCs w:val="21"/>
          <w:highlight w:val="none"/>
        </w:rPr>
        <w:t>监督并认真查处违法违纪行为。</w:t>
      </w:r>
    </w:p>
    <w:p w14:paraId="1CC6ED48">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发现对方在业务活动中有违反廉政规定的行为，有及时提醒对方纠正的</w:t>
      </w:r>
      <w:r>
        <w:rPr>
          <w:rFonts w:hint="eastAsia" w:ascii="宋体" w:hAnsi="宋体" w:eastAsia="宋体" w:cs="宋体"/>
          <w:color w:val="auto"/>
          <w:sz w:val="21"/>
          <w:szCs w:val="21"/>
          <w:highlight w:val="none"/>
        </w:rPr>
        <w:t>权利和义务。</w:t>
      </w:r>
    </w:p>
    <w:p w14:paraId="55ADD43C">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2"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发现对方严重违反本合同义务条款的行为，有向其上级有关部门举报、</w:t>
      </w:r>
      <w:r>
        <w:rPr>
          <w:rFonts w:hint="eastAsia" w:ascii="宋体" w:hAnsi="宋体" w:eastAsia="宋体" w:cs="宋体"/>
          <w:color w:val="auto"/>
          <w:sz w:val="21"/>
          <w:szCs w:val="21"/>
          <w:highlight w:val="none"/>
        </w:rPr>
        <w:t>建议给予处理并要求告知处理结果的权利。</w:t>
      </w:r>
    </w:p>
    <w:p w14:paraId="754F7FB7">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发包人的义务</w:t>
      </w:r>
    </w:p>
    <w:p w14:paraId="1CFA235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93"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发包人及其工作人员不得索要或接受承包人的礼金、有价证券和贵重物</w:t>
      </w:r>
      <w:r>
        <w:rPr>
          <w:rFonts w:hint="eastAsia" w:ascii="宋体" w:hAnsi="宋体" w:eastAsia="宋体" w:cs="宋体"/>
          <w:color w:val="auto"/>
          <w:sz w:val="21"/>
          <w:szCs w:val="21"/>
          <w:highlight w:val="none"/>
        </w:rPr>
        <w:t>品，不得让承包人报销任何应由发包人或发包人工作人员个人支付的费用等。</w:t>
      </w:r>
    </w:p>
    <w:p w14:paraId="1432F685">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发包人工作人员不得参加承包人安排的超标准宴请和娱乐活动；不得接</w:t>
      </w:r>
      <w:r>
        <w:rPr>
          <w:rFonts w:hint="eastAsia" w:ascii="宋体" w:hAnsi="宋体" w:eastAsia="宋体" w:cs="宋体"/>
          <w:color w:val="auto"/>
          <w:sz w:val="21"/>
          <w:szCs w:val="21"/>
          <w:highlight w:val="none"/>
        </w:rPr>
        <w:t>受承包人提供的通信工具、交通工具和高档办公用品等。</w:t>
      </w:r>
    </w:p>
    <w:p w14:paraId="0989DA27">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发包人及其工作人员不得要求或者接受承包人为其住房装修、婚丧嫁娶</w:t>
      </w:r>
      <w:r>
        <w:rPr>
          <w:rFonts w:hint="eastAsia" w:ascii="宋体" w:hAnsi="宋体" w:eastAsia="宋体" w:cs="宋体"/>
          <w:color w:val="auto"/>
          <w:sz w:val="21"/>
          <w:szCs w:val="21"/>
          <w:highlight w:val="none"/>
        </w:rPr>
        <w:t>活动、配偶子女的工作安排以及出国出境、旅游等提供方便等。</w:t>
      </w:r>
    </w:p>
    <w:p w14:paraId="4DF4483D">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2"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发包人工作人员及其配偶、子女不得从事与发包人工程有关的材料设备</w:t>
      </w:r>
      <w:r>
        <w:rPr>
          <w:rFonts w:hint="eastAsia" w:ascii="宋体" w:hAnsi="宋体" w:eastAsia="宋体" w:cs="宋体"/>
          <w:color w:val="auto"/>
          <w:sz w:val="21"/>
          <w:szCs w:val="21"/>
          <w:highlight w:val="none"/>
        </w:rPr>
        <w:t>供应、工程分包、劳务等经济活动等。</w:t>
      </w:r>
    </w:p>
    <w:p w14:paraId="30CE168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26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发包人及其工作人员不得以任何理由向承包人推荐分包单位或推销材料</w:t>
      </w:r>
      <w:r>
        <w:rPr>
          <w:rFonts w:hint="eastAsia" w:ascii="宋体" w:hAnsi="宋体" w:eastAsia="宋体" w:cs="宋体"/>
          <w:color w:val="auto"/>
          <w:spacing w:val="-4"/>
          <w:sz w:val="21"/>
          <w:szCs w:val="21"/>
          <w:highlight w:val="none"/>
        </w:rPr>
        <w:t>，不得要求承包人购买合同规定外的材料和设备。</w:t>
      </w:r>
    </w:p>
    <w:p w14:paraId="2E2084FA">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91"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发包人工作人员要秉公办事，不准营私舞弊，不准利用职权从事各种个</w:t>
      </w:r>
      <w:r>
        <w:rPr>
          <w:rFonts w:hint="eastAsia" w:ascii="宋体" w:hAnsi="宋体" w:eastAsia="宋体" w:cs="宋体"/>
          <w:color w:val="auto"/>
          <w:sz w:val="21"/>
          <w:szCs w:val="21"/>
          <w:highlight w:val="none"/>
        </w:rPr>
        <w:t>人有偿中介活动和安排个人施工队伍。</w:t>
      </w:r>
    </w:p>
    <w:p w14:paraId="23CECD62">
      <w:pPr>
        <w:pStyle w:val="13"/>
        <w:keepNext w:val="0"/>
        <w:keepLines w:val="0"/>
        <w:pageBreakBefore w:val="0"/>
        <w:widowControl w:val="0"/>
        <w:kinsoku/>
        <w:wordWrap/>
        <w:overflowPunct/>
        <w:topLinePunct w:val="0"/>
        <w:autoSpaceDE/>
        <w:autoSpaceDN/>
        <w:bidi w:val="0"/>
        <w:adjustRightInd/>
        <w:snapToGrid/>
        <w:spacing w:before="7" w:line="440" w:lineRule="exact"/>
        <w:textAlignment w:val="auto"/>
        <w:rPr>
          <w:rFonts w:hint="eastAsia" w:ascii="宋体" w:hAnsi="宋体" w:eastAsia="宋体" w:cs="宋体"/>
          <w:color w:val="auto"/>
          <w:sz w:val="21"/>
          <w:szCs w:val="21"/>
          <w:highlight w:val="none"/>
        </w:rPr>
      </w:pPr>
    </w:p>
    <w:p w14:paraId="62920BAA">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74"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承包人的义务</w:t>
      </w:r>
    </w:p>
    <w:p w14:paraId="2FF609B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1"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承包人不得以任何理由向发包人及其工作人员行贿或馈赠礼金、有价证</w:t>
      </w:r>
      <w:r>
        <w:rPr>
          <w:rFonts w:hint="eastAsia" w:ascii="宋体" w:hAnsi="宋体" w:eastAsia="宋体" w:cs="宋体"/>
          <w:color w:val="auto"/>
          <w:sz w:val="21"/>
          <w:szCs w:val="21"/>
          <w:highlight w:val="none"/>
        </w:rPr>
        <w:t>券、贵重礼品。</w:t>
      </w:r>
    </w:p>
    <w:p w14:paraId="332CE2AC">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2"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承包人不得以任何名义为发包人及其工作人员报销应由发包人单位或个</w:t>
      </w:r>
      <w:r>
        <w:rPr>
          <w:rFonts w:hint="eastAsia" w:ascii="宋体" w:hAnsi="宋体" w:eastAsia="宋体" w:cs="宋体"/>
          <w:color w:val="auto"/>
          <w:sz w:val="21"/>
          <w:szCs w:val="21"/>
          <w:highlight w:val="none"/>
        </w:rPr>
        <w:t>人支付的任何费用。</w:t>
      </w:r>
    </w:p>
    <w:p w14:paraId="7C746098">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0"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承包人不得以任何理由安排发包人工作人员参加超标准宴请及娱乐活动。</w:t>
      </w:r>
    </w:p>
    <w:p w14:paraId="7112F5E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4"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承包人不得为发包人单位和个人购置或提供通信工具、交通工具和高档</w:t>
      </w:r>
      <w:r>
        <w:rPr>
          <w:rFonts w:hint="eastAsia" w:ascii="宋体" w:hAnsi="宋体" w:eastAsia="宋体" w:cs="宋体"/>
          <w:color w:val="auto"/>
          <w:sz w:val="21"/>
          <w:szCs w:val="21"/>
          <w:highlight w:val="none"/>
        </w:rPr>
        <w:t>办公用品等。</w:t>
      </w:r>
    </w:p>
    <w:p w14:paraId="14ADB6A9">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40DF35B2">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93"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发包人及其工作人员违反本合同第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定给予党纪、政纪或组织处理；涉嫌犯罪的，移交司法机关追究刑事责任；给承包人单位造成经济损失的，应予以赔偿。</w:t>
      </w:r>
    </w:p>
    <w:p w14:paraId="3655E57D">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1"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承包人及其工作人员违反本合同第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定给予党纪、政纪或组织处理；给发包人单位造成经济损失的，应予以赔偿；情节严重的，发包人建议交通运输主管部门给予承包人一至三年内不得进入其主管的公</w:t>
      </w:r>
      <w:r>
        <w:rPr>
          <w:rFonts w:hint="eastAsia" w:ascii="宋体" w:hAnsi="宋体" w:eastAsia="宋体" w:cs="宋体"/>
          <w:color w:val="auto"/>
          <w:spacing w:val="-3"/>
          <w:sz w:val="21"/>
          <w:szCs w:val="21"/>
          <w:highlight w:val="none"/>
        </w:rPr>
        <w:t>路建设市场的处罚。</w:t>
      </w:r>
    </w:p>
    <w:p w14:paraId="17BB2DC0">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3"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0D5677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本合同有效期为发包人和承包人签署之日起至该工程项目竣工验收后止。</w:t>
      </w:r>
    </w:p>
    <w:p w14:paraId="3FD82BF6">
      <w:pPr>
        <w:pStyle w:val="50"/>
        <w:keepNext w:val="0"/>
        <w:keepLines w:val="0"/>
        <w:pageBreakBefore w:val="0"/>
        <w:widowControl w:val="0"/>
        <w:numPr>
          <w:ilvl w:val="0"/>
          <w:numId w:val="7"/>
        </w:numPr>
        <w:tabs>
          <w:tab w:val="left" w:pos="1344"/>
          <w:tab w:val="left" w:pos="3652"/>
        </w:tabs>
        <w:kinsoku/>
        <w:wordWrap/>
        <w:overflowPunct/>
        <w:topLinePunct w:val="0"/>
        <w:autoSpaceDE/>
        <w:autoSpaceDN/>
        <w:bidi w:val="0"/>
        <w:adjustRightInd/>
        <w:snapToGrid/>
        <w:spacing w:before="93" w:after="0" w:line="440" w:lineRule="exact"/>
        <w:ind w:left="424" w:right="384"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标段施工合同的附件，与工程</w:t>
      </w:r>
      <w:r>
        <w:rPr>
          <w:rFonts w:hint="eastAsia" w:ascii="宋体" w:hAnsi="宋体" w:eastAsia="宋体" w:cs="宋体"/>
          <w:color w:val="auto"/>
          <w:spacing w:val="-11"/>
          <w:sz w:val="21"/>
          <w:szCs w:val="21"/>
          <w:highlight w:val="none"/>
        </w:rPr>
        <w:t>施</w:t>
      </w:r>
      <w:r>
        <w:rPr>
          <w:rFonts w:hint="eastAsia" w:ascii="宋体" w:hAnsi="宋体" w:eastAsia="宋体" w:cs="宋体"/>
          <w:color w:val="auto"/>
          <w:sz w:val="21"/>
          <w:szCs w:val="21"/>
          <w:highlight w:val="none"/>
        </w:rPr>
        <w:t>工合同具有同等的法律效力，经合同双方签署后立即生效。</w:t>
      </w:r>
    </w:p>
    <w:p w14:paraId="4A3BC369">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2"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本合同一式四份，由发包人和承包人各执一份，送交发包人和承包人的监督单位各一份。</w:t>
      </w:r>
    </w:p>
    <w:p w14:paraId="14BCD8B6">
      <w:pPr>
        <w:pStyle w:val="13"/>
        <w:keepNext w:val="0"/>
        <w:keepLines w:val="0"/>
        <w:pageBreakBefore w:val="0"/>
        <w:widowControl w:val="0"/>
        <w:kinsoku/>
        <w:wordWrap/>
        <w:overflowPunct/>
        <w:topLinePunct w:val="0"/>
        <w:autoSpaceDE/>
        <w:autoSpaceDN/>
        <w:bidi w:val="0"/>
        <w:adjustRightInd/>
        <w:snapToGrid/>
        <w:spacing w:before="8" w:line="440" w:lineRule="exact"/>
        <w:textAlignment w:val="auto"/>
        <w:rPr>
          <w:rFonts w:hint="eastAsia" w:ascii="宋体" w:hAnsi="宋体" w:eastAsia="宋体" w:cs="宋体"/>
          <w:color w:val="auto"/>
          <w:sz w:val="21"/>
          <w:szCs w:val="21"/>
          <w:highlight w:val="none"/>
        </w:rPr>
      </w:pPr>
    </w:p>
    <w:p w14:paraId="1B190237">
      <w:pPr>
        <w:pStyle w:val="13"/>
        <w:keepNext w:val="0"/>
        <w:keepLines w:val="0"/>
        <w:pageBreakBefore w:val="0"/>
        <w:widowControl w:val="0"/>
        <w:tabs>
          <w:tab w:val="left" w:pos="3151"/>
          <w:tab w:val="left" w:pos="5174"/>
          <w:tab w:val="left" w:pos="7781"/>
          <w:tab w:val="left" w:pos="8261"/>
        </w:tabs>
        <w:kinsoku/>
        <w:wordWrap/>
        <w:overflowPunct/>
        <w:topLinePunct w:val="0"/>
        <w:autoSpaceDE/>
        <w:autoSpaceDN/>
        <w:bidi w:val="0"/>
        <w:adjustRightInd/>
        <w:snapToGrid/>
        <w:spacing w:before="1" w:line="440" w:lineRule="exact"/>
        <w:ind w:left="424" w:right="26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38"/>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pacing w:val="-40"/>
          <w:sz w:val="21"/>
          <w:szCs w:val="21"/>
          <w:highlight w:val="none"/>
        </w:rPr>
        <w:t>：</w:t>
      </w:r>
      <w:r>
        <w:rPr>
          <w:rFonts w:hint="eastAsia" w:ascii="宋体" w:hAnsi="宋体" w:eastAsia="宋体" w:cs="宋体"/>
          <w:color w:val="auto"/>
          <w:spacing w:val="-40"/>
          <w:sz w:val="21"/>
          <w:szCs w:val="21"/>
          <w:highlight w:val="none"/>
          <w:u w:val="single"/>
        </w:rPr>
        <w:t xml:space="preserve"> </w:t>
      </w:r>
      <w:r>
        <w:rPr>
          <w:rFonts w:hint="eastAsia" w:ascii="宋体" w:hAnsi="宋体" w:eastAsia="宋体" w:cs="宋体"/>
          <w:color w:val="auto"/>
          <w:spacing w:val="-40"/>
          <w:sz w:val="21"/>
          <w:szCs w:val="21"/>
          <w:highlight w:val="none"/>
          <w:u w:val="single"/>
        </w:rPr>
        <w:tab/>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17"/>
          <w:sz w:val="21"/>
          <w:szCs w:val="21"/>
          <w:highlight w:val="none"/>
        </w:rPr>
        <w:t>）</w:t>
      </w:r>
    </w:p>
    <w:p w14:paraId="07D55360">
      <w:pPr>
        <w:pStyle w:val="13"/>
        <w:keepNext w:val="0"/>
        <w:keepLines w:val="0"/>
        <w:pageBreakBefore w:val="0"/>
        <w:widowControl w:val="0"/>
        <w:tabs>
          <w:tab w:val="left" w:pos="2344"/>
          <w:tab w:val="left" w:pos="3184"/>
          <w:tab w:val="left" w:pos="4024"/>
          <w:tab w:val="left" w:pos="5104"/>
          <w:tab w:val="left" w:pos="5945"/>
          <w:tab w:val="left" w:pos="7025"/>
          <w:tab w:val="left" w:pos="7865"/>
          <w:tab w:val="left" w:pos="8705"/>
        </w:tabs>
        <w:kinsoku/>
        <w:wordWrap/>
        <w:overflowPunct/>
        <w:topLinePunct w:val="0"/>
        <w:autoSpaceDE/>
        <w:autoSpaceDN/>
        <w:bidi w:val="0"/>
        <w:adjustRightInd/>
        <w:snapToGrid/>
        <w:spacing w:line="440" w:lineRule="exact"/>
        <w:ind w:left="424" w:right="298" w:firstLine="83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日发包</w:t>
      </w:r>
      <w:r>
        <w:rPr>
          <w:rFonts w:hint="eastAsia" w:ascii="宋体" w:hAnsi="宋体" w:eastAsia="宋体" w:cs="宋体"/>
          <w:color w:val="auto"/>
          <w:spacing w:val="-1"/>
          <w:sz w:val="21"/>
          <w:szCs w:val="21"/>
          <w:highlight w:val="none"/>
        </w:rPr>
        <w:t>人</w:t>
      </w:r>
      <w:r>
        <w:rPr>
          <w:rFonts w:hint="eastAsia" w:ascii="宋体" w:hAnsi="宋体" w:eastAsia="宋体" w:cs="宋体"/>
          <w:color w:val="auto"/>
          <w:sz w:val="21"/>
          <w:szCs w:val="21"/>
          <w:highlight w:val="none"/>
        </w:rPr>
        <w:t>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pacing w:val="-16"/>
          <w:sz w:val="21"/>
          <w:szCs w:val="21"/>
          <w:highlight w:val="none"/>
          <w:u w:val="single"/>
        </w:rPr>
        <w:t>）</w:t>
      </w:r>
    </w:p>
    <w:p w14:paraId="75C445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sectPr>
          <w:pgSz w:w="11910" w:h="16850"/>
          <w:pgMar w:top="1480" w:right="1200" w:bottom="1040" w:left="1220" w:header="876" w:footer="853" w:gutter="0"/>
          <w:pgNumType w:fmt="decimal"/>
          <w:cols w:space="720" w:num="1"/>
        </w:sectPr>
      </w:pPr>
    </w:p>
    <w:p w14:paraId="78111326">
      <w:pPr>
        <w:pStyle w:val="13"/>
        <w:tabs>
          <w:tab w:val="left" w:pos="2344"/>
          <w:tab w:val="left" w:pos="3184"/>
          <w:tab w:val="left" w:pos="4024"/>
          <w:tab w:val="left" w:pos="5945"/>
          <w:tab w:val="left" w:pos="7025"/>
          <w:tab w:val="left" w:pos="7865"/>
          <w:tab w:val="left" w:pos="8705"/>
        </w:tabs>
        <w:spacing w:before="2"/>
        <w:rPr>
          <w:rFonts w:hint="eastAsia" w:ascii="宋体" w:hAnsi="宋体" w:eastAsia="宋体" w:cs="宋体"/>
          <w:color w:val="auto"/>
          <w:highlight w:val="none"/>
        </w:rPr>
      </w:pPr>
      <w:bookmarkStart w:id="159" w:name="_bookmark272"/>
      <w:bookmarkEnd w:id="159"/>
      <w:r>
        <w:rPr>
          <w:rFonts w:hint="eastAsia" w:ascii="宋体" w:hAnsi="宋体" w:eastAsia="宋体" w:cs="宋体"/>
          <w:color w:val="auto"/>
          <w:highlight w:val="none"/>
        </w:rPr>
        <w:t>附件三 安全生产合同</w:t>
      </w:r>
    </w:p>
    <w:p w14:paraId="420B1D08">
      <w:pPr>
        <w:spacing w:after="0"/>
        <w:rPr>
          <w:rFonts w:hint="eastAsia" w:ascii="宋体" w:hAnsi="宋体" w:eastAsia="宋体" w:cs="宋体"/>
          <w:color w:val="auto"/>
          <w:highlight w:val="none"/>
        </w:rPr>
      </w:pPr>
    </w:p>
    <w:p w14:paraId="75ED559B">
      <w:pPr>
        <w:spacing w:after="0"/>
        <w:rPr>
          <w:rFonts w:hint="eastAsia" w:ascii="宋体" w:hAnsi="宋体" w:eastAsia="宋体" w:cs="宋体"/>
          <w:color w:val="auto"/>
          <w:highlight w:val="none"/>
        </w:rPr>
      </w:pPr>
    </w:p>
    <w:p w14:paraId="6612617C">
      <w:pPr>
        <w:pStyle w:val="45"/>
        <w:autoSpaceDE w:val="0"/>
        <w:autoSpaceDN w:val="0"/>
        <w:spacing w:line="400" w:lineRule="exact"/>
        <w:ind w:left="424" w:firstLine="420" w:firstLineChars="200"/>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安全生产合同</w:t>
      </w:r>
    </w:p>
    <w:p w14:paraId="02666438">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AD873BA">
      <w:pPr>
        <w:pStyle w:val="45"/>
        <w:tabs>
          <w:tab w:val="left" w:pos="3081"/>
          <w:tab w:val="left" w:pos="5122"/>
          <w:tab w:val="left" w:pos="6125"/>
          <w:tab w:val="left" w:pos="8619"/>
        </w:tabs>
        <w:autoSpaceDE w:val="0"/>
        <w:autoSpaceDN w:val="0"/>
        <w:spacing w:before="217" w:line="400" w:lineRule="exact"/>
        <w:ind w:left="424" w:right="2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标段施工合同的实施过程中创造安全、高效的施工环境</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切实搞好本项目的安全管理工作</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本项目发包人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13"/>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7"/>
          <w:kern w:val="0"/>
          <w:szCs w:val="21"/>
          <w:highlight w:val="none"/>
          <w:lang w:val="zh-CN" w:bidi="zh-CN"/>
        </w:rPr>
        <w:t>”）</w:t>
      </w:r>
      <w:r>
        <w:rPr>
          <w:rStyle w:val="28"/>
          <w:rFonts w:ascii="宋体" w:hAnsi="宋体" w:cs="宋体"/>
          <w:color w:val="auto"/>
          <w:kern w:val="0"/>
          <w:szCs w:val="21"/>
          <w:highlight w:val="none"/>
          <w:lang w:val="zh-CN" w:bidi="zh-CN"/>
        </w:rPr>
        <w:t>与承包人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2"/>
          <w:kern w:val="0"/>
          <w:szCs w:val="21"/>
          <w:highlight w:val="none"/>
          <w:lang w:val="zh-CN" w:bidi="zh-CN"/>
        </w:rPr>
        <w:t>，</w:t>
      </w:r>
      <w:r>
        <w:rPr>
          <w:rStyle w:val="28"/>
          <w:rFonts w:ascii="宋体" w:hAnsi="宋体" w:cs="宋体"/>
          <w:color w:val="auto"/>
          <w:kern w:val="0"/>
          <w:szCs w:val="21"/>
          <w:highlight w:val="none"/>
          <w:lang w:val="zh-CN" w:bidi="zh-CN"/>
        </w:rPr>
        <w:t>以下简称“承包人”）特此签订安全生产合同。</w:t>
      </w:r>
    </w:p>
    <w:p w14:paraId="13096FAC">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hint="eastAsia" w:ascii="宋体" w:hAnsi="宋体" w:cs="宋体"/>
          <w:color w:val="auto"/>
          <w:kern w:val="0"/>
          <w:szCs w:val="21"/>
          <w:highlight w:val="none"/>
          <w:lang w:val="zh-CN" w:bidi="zh-CN"/>
        </w:rPr>
        <w:t>发包人职责</w:t>
      </w:r>
    </w:p>
    <w:p w14:paraId="2A250118">
      <w:pPr>
        <w:pStyle w:val="45"/>
        <w:autoSpaceDE w:val="0"/>
        <w:autoSpaceDN w:val="0"/>
        <w:spacing w:before="82"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（1）严格遵守国家有关安全生产的法律法规，认真执行工程承包合同中的有关安全要求。</w:t>
      </w:r>
    </w:p>
    <w:p w14:paraId="66410D77">
      <w:pPr>
        <w:pStyle w:val="45"/>
        <w:autoSpaceDE w:val="0"/>
        <w:autoSpaceDN w:val="0"/>
        <w:spacing w:line="400" w:lineRule="exact"/>
        <w:ind w:left="424"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（2）按照“安全第一、预防为主、综合治理”和坚持“管生产必须管安全”的原则进行安全生产管理，做到生产与安全工作同时计划、布置、检查、总结和评比。</w:t>
      </w:r>
    </w:p>
    <w:p w14:paraId="33F9C10B">
      <w:pPr>
        <w:pStyle w:val="45"/>
        <w:autoSpaceDE w:val="0"/>
        <w:autoSpaceDN w:val="0"/>
        <w:spacing w:line="400" w:lineRule="exact"/>
        <w:ind w:left="424"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（3）重要的安全设施必须坚持与主体工程“三同时”的原则，即：同时设计、审批，同时施工，同时验收，投入使用。</w:t>
      </w:r>
    </w:p>
    <w:p w14:paraId="4B47C4C6">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（4）定期召开安全生产调度会，及时传达中央及地方有关安全生产的精神。</w:t>
      </w:r>
    </w:p>
    <w:p w14:paraId="72EF33A9">
      <w:pPr>
        <w:pStyle w:val="45"/>
        <w:autoSpaceDE w:val="0"/>
        <w:autoSpaceDN w:val="0"/>
        <w:spacing w:before="82" w:line="400" w:lineRule="exact"/>
        <w:ind w:left="424" w:right="38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（5）组织对承包人施工现场进行安全生产检查，监督承包人及时处理发现的各种安全隐患。</w:t>
      </w:r>
    </w:p>
    <w:p w14:paraId="6447EFEC">
      <w:pPr>
        <w:pStyle w:val="45"/>
        <w:autoSpaceDE w:val="0"/>
        <w:autoSpaceDN w:val="0"/>
        <w:spacing w:before="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zh-CN" w:bidi="zh-CN"/>
        </w:rPr>
        <w:t>承包人职责</w:t>
      </w:r>
    </w:p>
    <w:p w14:paraId="7B249320">
      <w:pPr>
        <w:pStyle w:val="45"/>
        <w:autoSpaceDE w:val="0"/>
        <w:autoSpaceDN w:val="0"/>
        <w:spacing w:before="81" w:line="400" w:lineRule="exact"/>
        <w:ind w:left="424" w:right="283"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ascii="宋体" w:hAnsi="宋体" w:cs="宋体"/>
          <w:color w:val="auto"/>
          <w:spacing w:val="-7"/>
          <w:kern w:val="0"/>
          <w:szCs w:val="21"/>
          <w:highlight w:val="none"/>
          <w:lang w:val="zh-CN" w:bidi="zh-CN"/>
        </w:rPr>
        <w:t>严格遵守《中华人民共和国安全生产法》《建设工程安全生产管理条例》等国家有关安全生产的法律法规</w:t>
      </w:r>
      <w:r>
        <w:rPr>
          <w:rStyle w:val="28"/>
          <w:rFonts w:ascii="宋体" w:hAnsi="宋体" w:cs="宋体"/>
          <w:color w:val="auto"/>
          <w:spacing w:val="-16"/>
          <w:kern w:val="0"/>
          <w:szCs w:val="21"/>
          <w:highlight w:val="none"/>
          <w:lang w:val="zh-CN" w:bidi="zh-CN"/>
        </w:rPr>
        <w:t>、《公路水运工程安全生产监督管理办法》和《公路工程施工安全技术规范》等有关安全生产的规定。认真执行工程承包合同中的有关安全要求。</w:t>
      </w:r>
    </w:p>
    <w:p w14:paraId="3E697191">
      <w:pPr>
        <w:pStyle w:val="45"/>
        <w:autoSpaceDE w:val="0"/>
        <w:autoSpaceDN w:val="0"/>
        <w:spacing w:line="400" w:lineRule="exact"/>
        <w:ind w:left="424" w:right="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Style w:val="28"/>
          <w:rFonts w:ascii="宋体" w:hAnsi="宋体" w:cs="宋体"/>
          <w:color w:val="auto"/>
          <w:spacing w:val="-5"/>
          <w:kern w:val="0"/>
          <w:szCs w:val="21"/>
          <w:highlight w:val="none"/>
          <w:lang w:val="zh-CN" w:bidi="zh-CN"/>
        </w:rPr>
        <w:t>遵守本合同的各项规定，做到生产与安全工作同时计划、布置、检查、总结和评比。</w:t>
      </w:r>
    </w:p>
    <w:p w14:paraId="1EED65F7">
      <w:pPr>
        <w:pStyle w:val="45"/>
        <w:autoSpaceDE w:val="0"/>
        <w:autoSpaceDN w:val="0"/>
        <w:spacing w:line="400" w:lineRule="exact"/>
        <w:ind w:left="424" w:right="387"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26F661">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（4）承包人在任何时候都应采取各种合理的预防措施，防止其员工发生任何</w:t>
      </w:r>
    </w:p>
    <w:p w14:paraId="70880B8D">
      <w:pPr>
        <w:pStyle w:val="45"/>
        <w:autoSpaceDE w:val="0"/>
        <w:autoSpaceDN w:val="0"/>
        <w:spacing w:before="67"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违法、违禁、暴力或妨碍治安的行为。</w:t>
      </w:r>
    </w:p>
    <w:p w14:paraId="1056D6FF">
      <w:pPr>
        <w:pStyle w:val="45"/>
        <w:autoSpaceDE w:val="0"/>
        <w:autoSpaceDN w:val="0"/>
        <w:spacing w:before="81" w:line="400" w:lineRule="exact"/>
        <w:ind w:left="424" w:right="26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（5）承包人必须具有劳动安全管理部门颁发的安全生产考核合格证书，参加</w:t>
      </w:r>
      <w:r>
        <w:rPr>
          <w:rStyle w:val="28"/>
          <w:rFonts w:ascii="宋体" w:hAnsi="宋体" w:cs="宋体"/>
          <w:color w:val="auto"/>
          <w:spacing w:val="-10"/>
          <w:kern w:val="0"/>
          <w:szCs w:val="21"/>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E7E7BF6">
      <w:pPr>
        <w:pStyle w:val="45"/>
        <w:autoSpaceDE w:val="0"/>
        <w:autoSpaceDN w:val="0"/>
        <w:spacing w:line="400" w:lineRule="exact"/>
        <w:ind w:left="424" w:right="388"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0ECB764">
      <w:pPr>
        <w:pStyle w:val="45"/>
        <w:autoSpaceDE w:val="0"/>
        <w:autoSpaceDN w:val="0"/>
        <w:spacing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（7）操作人员上岗，必须按规定穿戴防护用品。施工负责人和安全检查员应随时检查劳动防护用品的穿戴情况，不按规定穿戴防护用品的人员不得上岗。</w:t>
      </w:r>
    </w:p>
    <w:p w14:paraId="16BE9BBB">
      <w:pPr>
        <w:pStyle w:val="45"/>
        <w:autoSpaceDE w:val="0"/>
        <w:autoSpaceDN w:val="0"/>
        <w:spacing w:before="2" w:line="400" w:lineRule="exact"/>
        <w:ind w:left="424" w:right="389"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（8）所有施工机具设备和高空作业的设备均应定期检查，并有安全员的签字记录，保证其经常处于完好状态；不合格的机具、设备和劳动保护用品严禁使用。</w:t>
      </w:r>
    </w:p>
    <w:p w14:paraId="0CA4C2D1">
      <w:pPr>
        <w:pStyle w:val="45"/>
        <w:autoSpaceDE w:val="0"/>
        <w:autoSpaceDN w:val="0"/>
        <w:spacing w:before="5"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（9）施工中采用新技术、新工艺、新设备、新材料时，必须制定相应的安全技术措施，施工现场必须具有相关的安全标志牌。</w:t>
      </w:r>
    </w:p>
    <w:p w14:paraId="183FDB54">
      <w:pPr>
        <w:pStyle w:val="45"/>
        <w:autoSpaceDE w:val="0"/>
        <w:autoSpaceDN w:val="0"/>
        <w:spacing w:line="400" w:lineRule="exact"/>
        <w:ind w:left="424" w:right="377" w:firstLine="368" w:firstLineChars="200"/>
        <w:rPr>
          <w:rStyle w:val="28"/>
          <w:rFonts w:ascii="宋体" w:hAnsi="宋体" w:cs="宋体"/>
          <w:color w:val="auto"/>
          <w:kern w:val="0"/>
          <w:szCs w:val="21"/>
          <w:highlight w:val="none"/>
          <w:lang w:val="zh-CN" w:bidi="zh-CN"/>
        </w:rPr>
      </w:pPr>
      <w:r>
        <w:rPr>
          <w:rStyle w:val="28"/>
          <w:rFonts w:ascii="宋体" w:hAnsi="宋体" w:cs="宋体"/>
          <w:color w:val="auto"/>
          <w:spacing w:val="-13"/>
          <w:kern w:val="0"/>
          <w:szCs w:val="21"/>
          <w:highlight w:val="none"/>
          <w:lang w:val="zh-CN" w:bidi="zh-CN"/>
        </w:rPr>
        <w:t>（10）</w:t>
      </w:r>
      <w:r>
        <w:rPr>
          <w:rStyle w:val="28"/>
          <w:rFonts w:ascii="宋体" w:hAnsi="宋体" w:cs="宋体"/>
          <w:color w:val="auto"/>
          <w:spacing w:val="-4"/>
          <w:kern w:val="0"/>
          <w:szCs w:val="21"/>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Style w:val="28"/>
          <w:rFonts w:ascii="宋体" w:hAnsi="宋体" w:cs="宋体"/>
          <w:color w:val="auto"/>
          <w:kern w:val="0"/>
          <w:szCs w:val="21"/>
          <w:highlight w:val="none"/>
          <w:lang w:val="zh-CN" w:bidi="zh-CN"/>
        </w:rPr>
        <w:t>“四不放过”的原则， 严肃处理相关责任人。</w:t>
      </w:r>
    </w:p>
    <w:p w14:paraId="778CC7A4">
      <w:pPr>
        <w:pStyle w:val="45"/>
        <w:autoSpaceDE w:val="0"/>
        <w:autoSpaceDN w:val="0"/>
        <w:spacing w:line="400" w:lineRule="exact"/>
        <w:ind w:left="424" w:right="385" w:firstLine="37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1"/>
          <w:kern w:val="0"/>
          <w:szCs w:val="21"/>
          <w:highlight w:val="none"/>
          <w:lang w:val="zh-CN" w:bidi="zh-CN"/>
        </w:rPr>
        <w:t>（11）</w:t>
      </w:r>
      <w:r>
        <w:rPr>
          <w:rStyle w:val="28"/>
          <w:rFonts w:ascii="宋体" w:hAnsi="宋体" w:cs="宋体"/>
          <w:color w:val="auto"/>
          <w:spacing w:val="-6"/>
          <w:kern w:val="0"/>
          <w:szCs w:val="21"/>
          <w:highlight w:val="none"/>
          <w:lang w:val="zh-CN" w:bidi="zh-CN"/>
        </w:rPr>
        <w:t>安全生产费用按照《公路水运工程安全生产监督管理办法》的相关规定使用和管理。</w:t>
      </w:r>
    </w:p>
    <w:p w14:paraId="191BAE7F">
      <w:pPr>
        <w:pStyle w:val="45"/>
        <w:autoSpaceDE w:val="0"/>
        <w:autoSpaceDN w:val="0"/>
        <w:spacing w:before="3"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zh-CN" w:bidi="zh-CN"/>
        </w:rPr>
        <w:t>违约责任</w:t>
      </w:r>
    </w:p>
    <w:p w14:paraId="470B1D2F">
      <w:pPr>
        <w:pStyle w:val="45"/>
        <w:autoSpaceDE w:val="0"/>
        <w:autoSpaceDN w:val="0"/>
        <w:spacing w:before="8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如因发包人或承包人违约造成安全事故，将依法追究责任。</w:t>
      </w:r>
    </w:p>
    <w:p w14:paraId="0ED0CC34">
      <w:pPr>
        <w:pStyle w:val="45"/>
        <w:numPr>
          <w:ilvl w:val="0"/>
          <w:numId w:val="12"/>
        </w:numPr>
        <w:tabs>
          <w:tab w:val="left" w:pos="1344"/>
        </w:tabs>
        <w:autoSpaceDE w:val="0"/>
        <w:autoSpaceDN w:val="0"/>
        <w:spacing w:before="83" w:line="400" w:lineRule="exact"/>
        <w:ind w:right="38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本合同由双方法定代表人或其授权的代理人签署并加盖单位章后生效，全部工程竣工验收后失效。</w:t>
      </w:r>
    </w:p>
    <w:p w14:paraId="31433213">
      <w:pPr>
        <w:pStyle w:val="45"/>
        <w:numPr>
          <w:ilvl w:val="0"/>
          <w:numId w:val="12"/>
        </w:numPr>
        <w:tabs>
          <w:tab w:val="left" w:pos="1344"/>
          <w:tab w:val="left" w:pos="4252"/>
          <w:tab w:val="left" w:pos="8377"/>
        </w:tabs>
        <w:autoSpaceDE w:val="0"/>
        <w:autoSpaceDN w:val="0"/>
        <w:spacing w:before="6" w:line="400" w:lineRule="exact"/>
        <w:ind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本合同正本二份</w:t>
      </w:r>
      <w:r>
        <w:rPr>
          <w:rStyle w:val="28"/>
          <w:rFonts w:ascii="宋体" w:hAnsi="宋体" w:cs="宋体"/>
          <w:color w:val="auto"/>
          <w:spacing w:val="2"/>
          <w:kern w:val="0"/>
          <w:szCs w:val="21"/>
          <w:highlight w:val="none"/>
          <w:lang w:val="zh-CN" w:bidi="zh-CN"/>
        </w:rPr>
        <w:t>、</w:t>
      </w:r>
      <w:r>
        <w:rPr>
          <w:rStyle w:val="28"/>
          <w:rFonts w:ascii="宋体" w:hAnsi="宋体" w:cs="宋体"/>
          <w:color w:val="auto"/>
          <w:kern w:val="0"/>
          <w:szCs w:val="21"/>
          <w:highlight w:val="none"/>
          <w:lang w:val="zh-CN" w:bidi="zh-CN"/>
        </w:rPr>
        <w:t>副</w:t>
      </w:r>
      <w:r>
        <w:rPr>
          <w:rStyle w:val="28"/>
          <w:rFonts w:ascii="宋体" w:hAnsi="宋体" w:cs="宋体"/>
          <w:color w:val="auto"/>
          <w:spacing w:val="2"/>
          <w:kern w:val="0"/>
          <w:szCs w:val="21"/>
          <w:highlight w:val="none"/>
          <w:lang w:val="zh-CN" w:bidi="zh-CN"/>
        </w:rPr>
        <w:t>本</w:t>
      </w:r>
      <w:r>
        <w:rPr>
          <w:rStyle w:val="28"/>
          <w:rFonts w:ascii="宋体" w:hAnsi="宋体" w:cs="宋体"/>
          <w:color w:val="auto"/>
          <w:spacing w:val="2"/>
          <w:kern w:val="0"/>
          <w:szCs w:val="21"/>
          <w:highlight w:val="none"/>
          <w:u w:val="single"/>
          <w:lang w:val="zh-CN" w:bidi="zh-CN"/>
        </w:rPr>
        <w:t xml:space="preserve"> </w:t>
      </w:r>
      <w:r>
        <w:rPr>
          <w:rStyle w:val="28"/>
          <w:rFonts w:ascii="宋体" w:hAnsi="宋体" w:cs="宋体"/>
          <w:color w:val="auto"/>
          <w:spacing w:val="2"/>
          <w:kern w:val="0"/>
          <w:szCs w:val="21"/>
          <w:highlight w:val="none"/>
          <w:u w:val="single"/>
          <w:lang w:val="zh-CN" w:bidi="zh-CN"/>
        </w:rPr>
        <w:tab/>
      </w:r>
      <w:r>
        <w:rPr>
          <w:rStyle w:val="28"/>
          <w:rFonts w:ascii="宋体" w:hAnsi="宋体" w:cs="宋体"/>
          <w:color w:val="auto"/>
          <w:kern w:val="0"/>
          <w:szCs w:val="21"/>
          <w:highlight w:val="none"/>
          <w:lang w:val="zh-CN" w:bidi="zh-CN"/>
        </w:rPr>
        <w:t>份，合同双</w:t>
      </w:r>
      <w:r>
        <w:rPr>
          <w:rStyle w:val="28"/>
          <w:rFonts w:ascii="宋体" w:hAnsi="宋体" w:cs="宋体"/>
          <w:color w:val="auto"/>
          <w:spacing w:val="2"/>
          <w:kern w:val="0"/>
          <w:szCs w:val="21"/>
          <w:highlight w:val="none"/>
          <w:lang w:val="zh-CN" w:bidi="zh-CN"/>
        </w:rPr>
        <w:t>方</w:t>
      </w:r>
      <w:r>
        <w:rPr>
          <w:rStyle w:val="28"/>
          <w:rFonts w:ascii="宋体" w:hAnsi="宋体" w:cs="宋体"/>
          <w:color w:val="auto"/>
          <w:kern w:val="0"/>
          <w:szCs w:val="21"/>
          <w:highlight w:val="none"/>
          <w:lang w:val="zh-CN" w:bidi="zh-CN"/>
        </w:rPr>
        <w:t>各执正本一份，副</w:t>
      </w:r>
      <w:r>
        <w:rPr>
          <w:rStyle w:val="28"/>
          <w:rFonts w:ascii="宋体" w:hAnsi="宋体" w:cs="宋体"/>
          <w:color w:val="auto"/>
          <w:spacing w:val="5"/>
          <w:kern w:val="0"/>
          <w:szCs w:val="21"/>
          <w:highlight w:val="none"/>
          <w:lang w:val="zh-CN" w:bidi="zh-CN"/>
        </w:rPr>
        <w:t>本</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spacing w:val="5"/>
          <w:kern w:val="0"/>
          <w:szCs w:val="21"/>
          <w:highlight w:val="none"/>
          <w:u w:val="single"/>
          <w:lang w:val="zh-CN" w:bidi="zh-CN"/>
        </w:rPr>
        <w:tab/>
      </w:r>
      <w:r>
        <w:rPr>
          <w:rStyle w:val="28"/>
          <w:rFonts w:ascii="宋体" w:hAnsi="宋体" w:cs="宋体"/>
          <w:color w:val="auto"/>
          <w:kern w:val="0"/>
          <w:szCs w:val="21"/>
          <w:highlight w:val="none"/>
          <w:lang w:val="zh-CN" w:bidi="zh-CN"/>
        </w:rPr>
        <w:t>份，当正本与副本的内容不一致时，以正本为准。</w:t>
      </w:r>
    </w:p>
    <w:p w14:paraId="47060ED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194DB83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68E26D2B">
      <w:pPr>
        <w:pStyle w:val="45"/>
        <w:autoSpaceDE w:val="0"/>
        <w:autoSpaceDN w:val="0"/>
        <w:spacing w:before="4" w:line="400" w:lineRule="exact"/>
        <w:ind w:firstLine="420" w:firstLineChars="200"/>
        <w:jc w:val="left"/>
        <w:rPr>
          <w:rStyle w:val="28"/>
          <w:rFonts w:ascii="宋体" w:hAnsi="宋体" w:cs="宋体"/>
          <w:color w:val="auto"/>
          <w:kern w:val="0"/>
          <w:szCs w:val="21"/>
          <w:highlight w:val="none"/>
          <w:lang w:val="zh-CN" w:bidi="zh-CN"/>
        </w:rPr>
      </w:pPr>
    </w:p>
    <w:p w14:paraId="0AEDE4DC">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hint="eastAsia"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（盖单位章） </w:t>
      </w:r>
    </w:p>
    <w:p w14:paraId="7709CFE4">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7"/>
          <w:kern w:val="0"/>
          <w:szCs w:val="21"/>
          <w:highlight w:val="none"/>
          <w:u w:val="single"/>
          <w:lang w:val="zh-CN" w:bidi="zh-CN"/>
        </w:rPr>
        <w:t xml:space="preserve"> </w:t>
      </w:r>
      <w:r>
        <w:rPr>
          <w:rStyle w:val="28"/>
          <w:rFonts w:ascii="宋体" w:hAnsi="宋体" w:cs="宋体"/>
          <w:i/>
          <w:color w:val="auto"/>
          <w:kern w:val="0"/>
          <w:szCs w:val="21"/>
          <w:highlight w:val="none"/>
          <w:lang w:val="zh-CN" w:bidi="zh-CN"/>
        </w:rPr>
        <w:t>（</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28DAE34C">
      <w:pPr>
        <w:pStyle w:val="45"/>
        <w:tabs>
          <w:tab w:val="left" w:pos="2344"/>
          <w:tab w:val="left" w:pos="3184"/>
          <w:tab w:val="left" w:pos="4024"/>
          <w:tab w:val="left" w:pos="5945"/>
          <w:tab w:val="left" w:pos="7025"/>
          <w:tab w:val="left" w:pos="7865"/>
          <w:tab w:val="left" w:pos="8705"/>
        </w:tabs>
        <w:autoSpaceDE w:val="0"/>
        <w:autoSpaceDN w:val="0"/>
        <w:spacing w:before="2"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35C03D7">
      <w:pPr>
        <w:spacing w:after="0"/>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085B900B">
      <w:pPr>
        <w:pStyle w:val="13"/>
        <w:spacing w:before="1"/>
        <w:rPr>
          <w:rFonts w:hint="eastAsia" w:ascii="宋体" w:hAnsi="宋体" w:eastAsia="宋体" w:cs="宋体"/>
          <w:color w:val="auto"/>
          <w:sz w:val="8"/>
          <w:highlight w:val="none"/>
        </w:rPr>
      </w:pPr>
    </w:p>
    <w:p w14:paraId="24FC642E">
      <w:pPr>
        <w:pStyle w:val="13"/>
        <w:spacing w:before="74"/>
        <w:ind w:left="424"/>
        <w:rPr>
          <w:rFonts w:hint="eastAsia" w:ascii="宋体" w:hAnsi="宋体" w:eastAsia="宋体" w:cs="宋体"/>
          <w:b/>
          <w:color w:val="auto"/>
          <w:sz w:val="12"/>
          <w:highlight w:val="none"/>
        </w:rPr>
      </w:pPr>
      <w:bookmarkStart w:id="160" w:name="_bookmark273"/>
      <w:bookmarkEnd w:id="160"/>
      <w:r>
        <w:rPr>
          <w:rFonts w:hint="eastAsia" w:ascii="宋体" w:hAnsi="宋体" w:eastAsia="宋体" w:cs="宋体"/>
          <w:color w:val="auto"/>
          <w:highlight w:val="none"/>
        </w:rPr>
        <w:t xml:space="preserve">附件四 其他管理和技术人员最低要求 </w:t>
      </w:r>
      <w:r>
        <w:rPr>
          <w:rFonts w:hint="eastAsia" w:ascii="宋体" w:hAnsi="宋体" w:eastAsia="宋体" w:cs="宋体"/>
          <w:b/>
          <w:color w:val="auto"/>
          <w:position w:val="11"/>
          <w:sz w:val="15"/>
          <w:szCs w:val="32"/>
          <w:highlight w:val="none"/>
        </w:rPr>
        <w:t>①</w:t>
      </w:r>
    </w:p>
    <w:p w14:paraId="6D99DB0D">
      <w:pPr>
        <w:pStyle w:val="13"/>
        <w:rPr>
          <w:rFonts w:hint="eastAsia" w:ascii="宋体" w:hAnsi="宋体" w:eastAsia="宋体" w:cs="宋体"/>
          <w:b/>
          <w:color w:val="auto"/>
          <w:sz w:val="20"/>
          <w:highlight w:val="none"/>
        </w:rPr>
      </w:pPr>
    </w:p>
    <w:p w14:paraId="34F24B28">
      <w:pPr>
        <w:pStyle w:val="13"/>
        <w:spacing w:before="6"/>
        <w:rPr>
          <w:rFonts w:hint="eastAsia" w:ascii="宋体" w:hAnsi="宋体" w:eastAsia="宋体" w:cs="宋体"/>
          <w:b/>
          <w:color w:val="auto"/>
          <w:sz w:val="11"/>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7309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417A6987">
            <w:pPr>
              <w:pStyle w:val="51"/>
              <w:spacing w:before="6"/>
              <w:rPr>
                <w:rFonts w:hint="eastAsia" w:ascii="宋体" w:hAnsi="宋体" w:eastAsia="宋体" w:cs="宋体"/>
                <w:b/>
                <w:color w:val="auto"/>
                <w:sz w:val="24"/>
                <w:highlight w:val="none"/>
              </w:rPr>
            </w:pPr>
          </w:p>
          <w:p w14:paraId="3F329AA5">
            <w:pPr>
              <w:pStyle w:val="51"/>
              <w:tabs>
                <w:tab w:val="left" w:pos="488"/>
              </w:tabs>
              <w:ind w:left="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员</w:t>
            </w:r>
          </w:p>
        </w:tc>
        <w:tc>
          <w:tcPr>
            <w:tcW w:w="2160" w:type="dxa"/>
          </w:tcPr>
          <w:p w14:paraId="71D70836">
            <w:pPr>
              <w:pStyle w:val="51"/>
              <w:spacing w:before="6"/>
              <w:rPr>
                <w:rFonts w:hint="eastAsia" w:ascii="宋体" w:hAnsi="宋体" w:eastAsia="宋体" w:cs="宋体"/>
                <w:b/>
                <w:color w:val="auto"/>
                <w:sz w:val="24"/>
                <w:highlight w:val="none"/>
              </w:rPr>
            </w:pPr>
          </w:p>
          <w:p w14:paraId="5D38E85C">
            <w:pPr>
              <w:pStyle w:val="51"/>
              <w:tabs>
                <w:tab w:val="left" w:pos="1199"/>
              </w:tabs>
              <w:ind w:left="719"/>
              <w:rPr>
                <w:rFonts w:hint="eastAsia" w:ascii="宋体" w:hAnsi="宋体" w:eastAsia="宋体" w:cs="宋体"/>
                <w:color w:val="auto"/>
                <w:sz w:val="24"/>
                <w:highlight w:val="none"/>
              </w:rPr>
            </w:pPr>
            <w:r>
              <w:rPr>
                <w:rFonts w:hint="eastAsia" w:ascii="宋体" w:hAnsi="宋体" w:eastAsia="宋体" w:cs="宋体"/>
                <w:color w:val="auto"/>
                <w:sz w:val="24"/>
                <w:highlight w:val="none"/>
              </w:rPr>
              <w:t>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量</w:t>
            </w:r>
          </w:p>
        </w:tc>
        <w:tc>
          <w:tcPr>
            <w:tcW w:w="4285" w:type="dxa"/>
          </w:tcPr>
          <w:p w14:paraId="223B097C">
            <w:pPr>
              <w:pStyle w:val="51"/>
              <w:spacing w:before="6"/>
              <w:rPr>
                <w:rFonts w:hint="eastAsia" w:ascii="宋体" w:hAnsi="宋体" w:eastAsia="宋体" w:cs="宋体"/>
                <w:b/>
                <w:color w:val="auto"/>
                <w:sz w:val="24"/>
                <w:highlight w:val="none"/>
              </w:rPr>
            </w:pPr>
          </w:p>
          <w:p w14:paraId="1D518BF2">
            <w:pPr>
              <w:pStyle w:val="51"/>
              <w:ind w:left="1460" w:right="145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 格 要 求</w:t>
            </w:r>
          </w:p>
        </w:tc>
      </w:tr>
      <w:tr w14:paraId="3975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1A4D7B9F">
            <w:pPr>
              <w:pStyle w:val="51"/>
              <w:rPr>
                <w:rFonts w:hint="eastAsia" w:ascii="宋体" w:hAnsi="宋体" w:eastAsia="宋体" w:cs="宋体"/>
                <w:color w:val="auto"/>
                <w:sz w:val="18"/>
                <w:highlight w:val="none"/>
              </w:rPr>
            </w:pPr>
          </w:p>
        </w:tc>
        <w:tc>
          <w:tcPr>
            <w:tcW w:w="2160" w:type="dxa"/>
          </w:tcPr>
          <w:p w14:paraId="78E10B95">
            <w:pPr>
              <w:pStyle w:val="51"/>
              <w:rPr>
                <w:rFonts w:hint="eastAsia" w:ascii="宋体" w:hAnsi="宋体" w:eastAsia="宋体" w:cs="宋体"/>
                <w:color w:val="auto"/>
                <w:sz w:val="18"/>
                <w:highlight w:val="none"/>
              </w:rPr>
            </w:pPr>
          </w:p>
        </w:tc>
        <w:tc>
          <w:tcPr>
            <w:tcW w:w="4285" w:type="dxa"/>
          </w:tcPr>
          <w:p w14:paraId="4A1B823B">
            <w:pPr>
              <w:pStyle w:val="51"/>
              <w:rPr>
                <w:rFonts w:hint="eastAsia" w:ascii="宋体" w:hAnsi="宋体" w:eastAsia="宋体" w:cs="宋体"/>
                <w:color w:val="auto"/>
                <w:sz w:val="18"/>
                <w:highlight w:val="none"/>
              </w:rPr>
            </w:pPr>
          </w:p>
        </w:tc>
      </w:tr>
      <w:tr w14:paraId="6CC9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58A9A3A">
            <w:pPr>
              <w:pStyle w:val="51"/>
              <w:rPr>
                <w:rFonts w:hint="eastAsia" w:ascii="宋体" w:hAnsi="宋体" w:eastAsia="宋体" w:cs="宋体"/>
                <w:color w:val="auto"/>
                <w:sz w:val="18"/>
                <w:highlight w:val="none"/>
              </w:rPr>
            </w:pPr>
          </w:p>
        </w:tc>
        <w:tc>
          <w:tcPr>
            <w:tcW w:w="2160" w:type="dxa"/>
          </w:tcPr>
          <w:p w14:paraId="39D2B9F5">
            <w:pPr>
              <w:pStyle w:val="51"/>
              <w:rPr>
                <w:rFonts w:hint="eastAsia" w:ascii="宋体" w:hAnsi="宋体" w:eastAsia="宋体" w:cs="宋体"/>
                <w:color w:val="auto"/>
                <w:sz w:val="18"/>
                <w:highlight w:val="none"/>
              </w:rPr>
            </w:pPr>
          </w:p>
        </w:tc>
        <w:tc>
          <w:tcPr>
            <w:tcW w:w="4285" w:type="dxa"/>
          </w:tcPr>
          <w:p w14:paraId="6940F226">
            <w:pPr>
              <w:pStyle w:val="51"/>
              <w:rPr>
                <w:rFonts w:hint="eastAsia" w:ascii="宋体" w:hAnsi="宋体" w:eastAsia="宋体" w:cs="宋体"/>
                <w:color w:val="auto"/>
                <w:sz w:val="18"/>
                <w:highlight w:val="none"/>
              </w:rPr>
            </w:pPr>
          </w:p>
        </w:tc>
      </w:tr>
      <w:tr w14:paraId="4E69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43F75963">
            <w:pPr>
              <w:pStyle w:val="51"/>
              <w:rPr>
                <w:rFonts w:hint="eastAsia" w:ascii="宋体" w:hAnsi="宋体" w:eastAsia="宋体" w:cs="宋体"/>
                <w:color w:val="auto"/>
                <w:sz w:val="18"/>
                <w:highlight w:val="none"/>
              </w:rPr>
            </w:pPr>
          </w:p>
        </w:tc>
        <w:tc>
          <w:tcPr>
            <w:tcW w:w="2160" w:type="dxa"/>
          </w:tcPr>
          <w:p w14:paraId="7D0B5FBD">
            <w:pPr>
              <w:pStyle w:val="51"/>
              <w:rPr>
                <w:rFonts w:hint="eastAsia" w:ascii="宋体" w:hAnsi="宋体" w:eastAsia="宋体" w:cs="宋体"/>
                <w:color w:val="auto"/>
                <w:sz w:val="18"/>
                <w:highlight w:val="none"/>
              </w:rPr>
            </w:pPr>
          </w:p>
        </w:tc>
        <w:tc>
          <w:tcPr>
            <w:tcW w:w="4285" w:type="dxa"/>
          </w:tcPr>
          <w:p w14:paraId="24732D12">
            <w:pPr>
              <w:pStyle w:val="51"/>
              <w:rPr>
                <w:rFonts w:hint="eastAsia" w:ascii="宋体" w:hAnsi="宋体" w:eastAsia="宋体" w:cs="宋体"/>
                <w:color w:val="auto"/>
                <w:sz w:val="18"/>
                <w:highlight w:val="none"/>
              </w:rPr>
            </w:pPr>
          </w:p>
        </w:tc>
      </w:tr>
      <w:tr w14:paraId="5E08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FDD297A">
            <w:pPr>
              <w:pStyle w:val="51"/>
              <w:rPr>
                <w:rFonts w:hint="eastAsia" w:ascii="宋体" w:hAnsi="宋体" w:eastAsia="宋体" w:cs="宋体"/>
                <w:color w:val="auto"/>
                <w:sz w:val="18"/>
                <w:highlight w:val="none"/>
              </w:rPr>
            </w:pPr>
          </w:p>
        </w:tc>
        <w:tc>
          <w:tcPr>
            <w:tcW w:w="2160" w:type="dxa"/>
          </w:tcPr>
          <w:p w14:paraId="75D8C078">
            <w:pPr>
              <w:pStyle w:val="51"/>
              <w:rPr>
                <w:rFonts w:hint="eastAsia" w:ascii="宋体" w:hAnsi="宋体" w:eastAsia="宋体" w:cs="宋体"/>
                <w:color w:val="auto"/>
                <w:sz w:val="18"/>
                <w:highlight w:val="none"/>
              </w:rPr>
            </w:pPr>
          </w:p>
        </w:tc>
        <w:tc>
          <w:tcPr>
            <w:tcW w:w="4285" w:type="dxa"/>
          </w:tcPr>
          <w:p w14:paraId="6331DC1D">
            <w:pPr>
              <w:pStyle w:val="51"/>
              <w:rPr>
                <w:rFonts w:hint="eastAsia" w:ascii="宋体" w:hAnsi="宋体" w:eastAsia="宋体" w:cs="宋体"/>
                <w:color w:val="auto"/>
                <w:sz w:val="18"/>
                <w:highlight w:val="none"/>
              </w:rPr>
            </w:pPr>
          </w:p>
        </w:tc>
      </w:tr>
      <w:tr w14:paraId="5F06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8D974D1">
            <w:pPr>
              <w:pStyle w:val="51"/>
              <w:rPr>
                <w:rFonts w:hint="eastAsia" w:ascii="宋体" w:hAnsi="宋体" w:eastAsia="宋体" w:cs="宋体"/>
                <w:color w:val="auto"/>
                <w:sz w:val="18"/>
                <w:highlight w:val="none"/>
              </w:rPr>
            </w:pPr>
          </w:p>
        </w:tc>
        <w:tc>
          <w:tcPr>
            <w:tcW w:w="2160" w:type="dxa"/>
          </w:tcPr>
          <w:p w14:paraId="0C8335BD">
            <w:pPr>
              <w:pStyle w:val="51"/>
              <w:rPr>
                <w:rFonts w:hint="eastAsia" w:ascii="宋体" w:hAnsi="宋体" w:eastAsia="宋体" w:cs="宋体"/>
                <w:color w:val="auto"/>
                <w:sz w:val="18"/>
                <w:highlight w:val="none"/>
              </w:rPr>
            </w:pPr>
          </w:p>
        </w:tc>
        <w:tc>
          <w:tcPr>
            <w:tcW w:w="4285" w:type="dxa"/>
          </w:tcPr>
          <w:p w14:paraId="6EF4D5E3">
            <w:pPr>
              <w:pStyle w:val="51"/>
              <w:rPr>
                <w:rFonts w:hint="eastAsia" w:ascii="宋体" w:hAnsi="宋体" w:eastAsia="宋体" w:cs="宋体"/>
                <w:color w:val="auto"/>
                <w:sz w:val="18"/>
                <w:highlight w:val="none"/>
              </w:rPr>
            </w:pPr>
          </w:p>
        </w:tc>
      </w:tr>
      <w:tr w14:paraId="6632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D0088C8">
            <w:pPr>
              <w:pStyle w:val="51"/>
              <w:rPr>
                <w:rFonts w:hint="eastAsia" w:ascii="宋体" w:hAnsi="宋体" w:eastAsia="宋体" w:cs="宋体"/>
                <w:color w:val="auto"/>
                <w:sz w:val="18"/>
                <w:highlight w:val="none"/>
              </w:rPr>
            </w:pPr>
          </w:p>
        </w:tc>
        <w:tc>
          <w:tcPr>
            <w:tcW w:w="2160" w:type="dxa"/>
          </w:tcPr>
          <w:p w14:paraId="0493E941">
            <w:pPr>
              <w:pStyle w:val="51"/>
              <w:rPr>
                <w:rFonts w:hint="eastAsia" w:ascii="宋体" w:hAnsi="宋体" w:eastAsia="宋体" w:cs="宋体"/>
                <w:color w:val="auto"/>
                <w:sz w:val="18"/>
                <w:highlight w:val="none"/>
              </w:rPr>
            </w:pPr>
          </w:p>
        </w:tc>
        <w:tc>
          <w:tcPr>
            <w:tcW w:w="4285" w:type="dxa"/>
          </w:tcPr>
          <w:p w14:paraId="4C1C75CD">
            <w:pPr>
              <w:pStyle w:val="51"/>
              <w:rPr>
                <w:rFonts w:hint="eastAsia" w:ascii="宋体" w:hAnsi="宋体" w:eastAsia="宋体" w:cs="宋体"/>
                <w:color w:val="auto"/>
                <w:sz w:val="18"/>
                <w:highlight w:val="none"/>
              </w:rPr>
            </w:pPr>
          </w:p>
        </w:tc>
      </w:tr>
      <w:tr w14:paraId="7F5C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1B467498">
            <w:pPr>
              <w:pStyle w:val="51"/>
              <w:rPr>
                <w:rFonts w:hint="eastAsia" w:ascii="宋体" w:hAnsi="宋体" w:eastAsia="宋体" w:cs="宋体"/>
                <w:color w:val="auto"/>
                <w:sz w:val="18"/>
                <w:highlight w:val="none"/>
              </w:rPr>
            </w:pPr>
          </w:p>
        </w:tc>
        <w:tc>
          <w:tcPr>
            <w:tcW w:w="2160" w:type="dxa"/>
          </w:tcPr>
          <w:p w14:paraId="7434EC30">
            <w:pPr>
              <w:pStyle w:val="51"/>
              <w:rPr>
                <w:rFonts w:hint="eastAsia" w:ascii="宋体" w:hAnsi="宋体" w:eastAsia="宋体" w:cs="宋体"/>
                <w:color w:val="auto"/>
                <w:sz w:val="18"/>
                <w:highlight w:val="none"/>
              </w:rPr>
            </w:pPr>
          </w:p>
        </w:tc>
        <w:tc>
          <w:tcPr>
            <w:tcW w:w="4285" w:type="dxa"/>
          </w:tcPr>
          <w:p w14:paraId="51CA769F">
            <w:pPr>
              <w:pStyle w:val="51"/>
              <w:rPr>
                <w:rFonts w:hint="eastAsia" w:ascii="宋体" w:hAnsi="宋体" w:eastAsia="宋体" w:cs="宋体"/>
                <w:color w:val="auto"/>
                <w:sz w:val="18"/>
                <w:highlight w:val="none"/>
              </w:rPr>
            </w:pPr>
          </w:p>
        </w:tc>
      </w:tr>
      <w:tr w14:paraId="417A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004F9118">
            <w:pPr>
              <w:pStyle w:val="51"/>
              <w:rPr>
                <w:rFonts w:hint="eastAsia" w:ascii="宋体" w:hAnsi="宋体" w:eastAsia="宋体" w:cs="宋体"/>
                <w:color w:val="auto"/>
                <w:sz w:val="18"/>
                <w:highlight w:val="none"/>
              </w:rPr>
            </w:pPr>
          </w:p>
        </w:tc>
        <w:tc>
          <w:tcPr>
            <w:tcW w:w="2160" w:type="dxa"/>
          </w:tcPr>
          <w:p w14:paraId="7655E307">
            <w:pPr>
              <w:pStyle w:val="51"/>
              <w:rPr>
                <w:rFonts w:hint="eastAsia" w:ascii="宋体" w:hAnsi="宋体" w:eastAsia="宋体" w:cs="宋体"/>
                <w:color w:val="auto"/>
                <w:sz w:val="18"/>
                <w:highlight w:val="none"/>
              </w:rPr>
            </w:pPr>
          </w:p>
        </w:tc>
        <w:tc>
          <w:tcPr>
            <w:tcW w:w="4285" w:type="dxa"/>
          </w:tcPr>
          <w:p w14:paraId="0AFD62EC">
            <w:pPr>
              <w:pStyle w:val="51"/>
              <w:rPr>
                <w:rFonts w:hint="eastAsia" w:ascii="宋体" w:hAnsi="宋体" w:eastAsia="宋体" w:cs="宋体"/>
                <w:color w:val="auto"/>
                <w:sz w:val="18"/>
                <w:highlight w:val="none"/>
              </w:rPr>
            </w:pPr>
          </w:p>
        </w:tc>
      </w:tr>
      <w:tr w14:paraId="12D54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801EB61">
            <w:pPr>
              <w:pStyle w:val="51"/>
              <w:rPr>
                <w:rFonts w:hint="eastAsia" w:ascii="宋体" w:hAnsi="宋体" w:eastAsia="宋体" w:cs="宋体"/>
                <w:color w:val="auto"/>
                <w:sz w:val="18"/>
                <w:highlight w:val="none"/>
              </w:rPr>
            </w:pPr>
          </w:p>
        </w:tc>
        <w:tc>
          <w:tcPr>
            <w:tcW w:w="2160" w:type="dxa"/>
          </w:tcPr>
          <w:p w14:paraId="79699C62">
            <w:pPr>
              <w:pStyle w:val="51"/>
              <w:rPr>
                <w:rFonts w:hint="eastAsia" w:ascii="宋体" w:hAnsi="宋体" w:eastAsia="宋体" w:cs="宋体"/>
                <w:color w:val="auto"/>
                <w:sz w:val="18"/>
                <w:highlight w:val="none"/>
              </w:rPr>
            </w:pPr>
          </w:p>
        </w:tc>
        <w:tc>
          <w:tcPr>
            <w:tcW w:w="4285" w:type="dxa"/>
          </w:tcPr>
          <w:p w14:paraId="49CF0655">
            <w:pPr>
              <w:pStyle w:val="51"/>
              <w:rPr>
                <w:rFonts w:hint="eastAsia" w:ascii="宋体" w:hAnsi="宋体" w:eastAsia="宋体" w:cs="宋体"/>
                <w:color w:val="auto"/>
                <w:sz w:val="18"/>
                <w:highlight w:val="none"/>
              </w:rPr>
            </w:pPr>
          </w:p>
        </w:tc>
      </w:tr>
      <w:tr w14:paraId="4716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D6F9D04">
            <w:pPr>
              <w:pStyle w:val="51"/>
              <w:rPr>
                <w:rFonts w:hint="eastAsia" w:ascii="宋体" w:hAnsi="宋体" w:eastAsia="宋体" w:cs="宋体"/>
                <w:color w:val="auto"/>
                <w:sz w:val="18"/>
                <w:highlight w:val="none"/>
              </w:rPr>
            </w:pPr>
          </w:p>
        </w:tc>
        <w:tc>
          <w:tcPr>
            <w:tcW w:w="2160" w:type="dxa"/>
          </w:tcPr>
          <w:p w14:paraId="7A7085B5">
            <w:pPr>
              <w:pStyle w:val="51"/>
              <w:rPr>
                <w:rFonts w:hint="eastAsia" w:ascii="宋体" w:hAnsi="宋体" w:eastAsia="宋体" w:cs="宋体"/>
                <w:color w:val="auto"/>
                <w:sz w:val="18"/>
                <w:highlight w:val="none"/>
              </w:rPr>
            </w:pPr>
          </w:p>
        </w:tc>
        <w:tc>
          <w:tcPr>
            <w:tcW w:w="4285" w:type="dxa"/>
          </w:tcPr>
          <w:p w14:paraId="5F1F95C0">
            <w:pPr>
              <w:pStyle w:val="51"/>
              <w:rPr>
                <w:rFonts w:hint="eastAsia" w:ascii="宋体" w:hAnsi="宋体" w:eastAsia="宋体" w:cs="宋体"/>
                <w:color w:val="auto"/>
                <w:sz w:val="18"/>
                <w:highlight w:val="none"/>
              </w:rPr>
            </w:pPr>
          </w:p>
        </w:tc>
      </w:tr>
      <w:tr w14:paraId="1C1C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F117D81">
            <w:pPr>
              <w:pStyle w:val="51"/>
              <w:rPr>
                <w:rFonts w:hint="eastAsia" w:ascii="宋体" w:hAnsi="宋体" w:eastAsia="宋体" w:cs="宋体"/>
                <w:color w:val="auto"/>
                <w:sz w:val="18"/>
                <w:highlight w:val="none"/>
              </w:rPr>
            </w:pPr>
          </w:p>
        </w:tc>
        <w:tc>
          <w:tcPr>
            <w:tcW w:w="2160" w:type="dxa"/>
          </w:tcPr>
          <w:p w14:paraId="46A9A9D2">
            <w:pPr>
              <w:pStyle w:val="51"/>
              <w:rPr>
                <w:rFonts w:hint="eastAsia" w:ascii="宋体" w:hAnsi="宋体" w:eastAsia="宋体" w:cs="宋体"/>
                <w:color w:val="auto"/>
                <w:sz w:val="18"/>
                <w:highlight w:val="none"/>
              </w:rPr>
            </w:pPr>
          </w:p>
        </w:tc>
        <w:tc>
          <w:tcPr>
            <w:tcW w:w="4285" w:type="dxa"/>
          </w:tcPr>
          <w:p w14:paraId="070F18E5">
            <w:pPr>
              <w:pStyle w:val="51"/>
              <w:rPr>
                <w:rFonts w:hint="eastAsia" w:ascii="宋体" w:hAnsi="宋体" w:eastAsia="宋体" w:cs="宋体"/>
                <w:color w:val="auto"/>
                <w:sz w:val="18"/>
                <w:highlight w:val="none"/>
              </w:rPr>
            </w:pPr>
          </w:p>
        </w:tc>
      </w:tr>
      <w:tr w14:paraId="1110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10575A87">
            <w:pPr>
              <w:pStyle w:val="51"/>
              <w:rPr>
                <w:rFonts w:hint="eastAsia" w:ascii="宋体" w:hAnsi="宋体" w:eastAsia="宋体" w:cs="宋体"/>
                <w:color w:val="auto"/>
                <w:sz w:val="18"/>
                <w:highlight w:val="none"/>
              </w:rPr>
            </w:pPr>
          </w:p>
        </w:tc>
        <w:tc>
          <w:tcPr>
            <w:tcW w:w="2160" w:type="dxa"/>
          </w:tcPr>
          <w:p w14:paraId="70D50B73">
            <w:pPr>
              <w:pStyle w:val="51"/>
              <w:rPr>
                <w:rFonts w:hint="eastAsia" w:ascii="宋体" w:hAnsi="宋体" w:eastAsia="宋体" w:cs="宋体"/>
                <w:color w:val="auto"/>
                <w:sz w:val="18"/>
                <w:highlight w:val="none"/>
              </w:rPr>
            </w:pPr>
          </w:p>
        </w:tc>
        <w:tc>
          <w:tcPr>
            <w:tcW w:w="4285" w:type="dxa"/>
          </w:tcPr>
          <w:p w14:paraId="10900CB3">
            <w:pPr>
              <w:pStyle w:val="51"/>
              <w:rPr>
                <w:rFonts w:hint="eastAsia" w:ascii="宋体" w:hAnsi="宋体" w:eastAsia="宋体" w:cs="宋体"/>
                <w:color w:val="auto"/>
                <w:sz w:val="18"/>
                <w:highlight w:val="none"/>
              </w:rPr>
            </w:pPr>
          </w:p>
        </w:tc>
      </w:tr>
      <w:tr w14:paraId="50B1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3E8AA5D">
            <w:pPr>
              <w:pStyle w:val="51"/>
              <w:rPr>
                <w:rFonts w:hint="eastAsia" w:ascii="宋体" w:hAnsi="宋体" w:eastAsia="宋体" w:cs="宋体"/>
                <w:color w:val="auto"/>
                <w:sz w:val="18"/>
                <w:highlight w:val="none"/>
              </w:rPr>
            </w:pPr>
          </w:p>
        </w:tc>
        <w:tc>
          <w:tcPr>
            <w:tcW w:w="2160" w:type="dxa"/>
          </w:tcPr>
          <w:p w14:paraId="294C38D9">
            <w:pPr>
              <w:pStyle w:val="51"/>
              <w:rPr>
                <w:rFonts w:hint="eastAsia" w:ascii="宋体" w:hAnsi="宋体" w:eastAsia="宋体" w:cs="宋体"/>
                <w:color w:val="auto"/>
                <w:sz w:val="18"/>
                <w:highlight w:val="none"/>
              </w:rPr>
            </w:pPr>
          </w:p>
        </w:tc>
        <w:tc>
          <w:tcPr>
            <w:tcW w:w="4285" w:type="dxa"/>
          </w:tcPr>
          <w:p w14:paraId="010434A7">
            <w:pPr>
              <w:pStyle w:val="51"/>
              <w:rPr>
                <w:rFonts w:hint="eastAsia" w:ascii="宋体" w:hAnsi="宋体" w:eastAsia="宋体" w:cs="宋体"/>
                <w:color w:val="auto"/>
                <w:sz w:val="18"/>
                <w:highlight w:val="none"/>
              </w:rPr>
            </w:pPr>
          </w:p>
        </w:tc>
      </w:tr>
      <w:tr w14:paraId="1418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58DC2A7">
            <w:pPr>
              <w:pStyle w:val="51"/>
              <w:rPr>
                <w:rFonts w:hint="eastAsia" w:ascii="宋体" w:hAnsi="宋体" w:eastAsia="宋体" w:cs="宋体"/>
                <w:color w:val="auto"/>
                <w:sz w:val="18"/>
                <w:highlight w:val="none"/>
              </w:rPr>
            </w:pPr>
          </w:p>
        </w:tc>
        <w:tc>
          <w:tcPr>
            <w:tcW w:w="2160" w:type="dxa"/>
          </w:tcPr>
          <w:p w14:paraId="66E69511">
            <w:pPr>
              <w:pStyle w:val="51"/>
              <w:rPr>
                <w:rFonts w:hint="eastAsia" w:ascii="宋体" w:hAnsi="宋体" w:eastAsia="宋体" w:cs="宋体"/>
                <w:color w:val="auto"/>
                <w:sz w:val="18"/>
                <w:highlight w:val="none"/>
              </w:rPr>
            </w:pPr>
          </w:p>
        </w:tc>
        <w:tc>
          <w:tcPr>
            <w:tcW w:w="4285" w:type="dxa"/>
          </w:tcPr>
          <w:p w14:paraId="5F003CDF">
            <w:pPr>
              <w:pStyle w:val="51"/>
              <w:rPr>
                <w:rFonts w:hint="eastAsia" w:ascii="宋体" w:hAnsi="宋体" w:eastAsia="宋体" w:cs="宋体"/>
                <w:color w:val="auto"/>
                <w:sz w:val="18"/>
                <w:highlight w:val="none"/>
              </w:rPr>
            </w:pPr>
          </w:p>
        </w:tc>
      </w:tr>
      <w:tr w14:paraId="065F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EDDC327">
            <w:pPr>
              <w:pStyle w:val="51"/>
              <w:rPr>
                <w:rFonts w:hint="eastAsia" w:ascii="宋体" w:hAnsi="宋体" w:eastAsia="宋体" w:cs="宋体"/>
                <w:color w:val="auto"/>
                <w:sz w:val="18"/>
                <w:highlight w:val="none"/>
              </w:rPr>
            </w:pPr>
          </w:p>
        </w:tc>
        <w:tc>
          <w:tcPr>
            <w:tcW w:w="2160" w:type="dxa"/>
          </w:tcPr>
          <w:p w14:paraId="12D2E9C1">
            <w:pPr>
              <w:pStyle w:val="51"/>
              <w:rPr>
                <w:rFonts w:hint="eastAsia" w:ascii="宋体" w:hAnsi="宋体" w:eastAsia="宋体" w:cs="宋体"/>
                <w:color w:val="auto"/>
                <w:sz w:val="18"/>
                <w:highlight w:val="none"/>
              </w:rPr>
            </w:pPr>
          </w:p>
        </w:tc>
        <w:tc>
          <w:tcPr>
            <w:tcW w:w="4285" w:type="dxa"/>
          </w:tcPr>
          <w:p w14:paraId="25C3156D">
            <w:pPr>
              <w:pStyle w:val="51"/>
              <w:rPr>
                <w:rFonts w:hint="eastAsia" w:ascii="宋体" w:hAnsi="宋体" w:eastAsia="宋体" w:cs="宋体"/>
                <w:color w:val="auto"/>
                <w:sz w:val="18"/>
                <w:highlight w:val="none"/>
              </w:rPr>
            </w:pPr>
          </w:p>
        </w:tc>
      </w:tr>
    </w:tbl>
    <w:p w14:paraId="1575745A">
      <w:pPr>
        <w:pStyle w:val="13"/>
        <w:spacing w:before="12"/>
        <w:rPr>
          <w:rFonts w:hint="eastAsia" w:ascii="宋体" w:hAnsi="宋体" w:eastAsia="宋体" w:cs="宋体"/>
          <w:b/>
          <w:color w:val="auto"/>
          <w:sz w:val="1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1" locked="0" layoutInCell="1" allowOverlap="1">
                <wp:simplePos x="0" y="0"/>
                <wp:positionH relativeFrom="page">
                  <wp:posOffset>1043940</wp:posOffset>
                </wp:positionH>
                <wp:positionV relativeFrom="paragraph">
                  <wp:posOffset>132715</wp:posOffset>
                </wp:positionV>
                <wp:extent cx="1828800" cy="0"/>
                <wp:effectExtent l="0" t="4445" r="0" b="5080"/>
                <wp:wrapTopAndBottom/>
                <wp:docPr id="22" name="直接连接符 22"/>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0.45pt;height:0pt;width:144pt;mso-position-horizontal-relative:page;mso-wrap-distance-bottom:0pt;mso-wrap-distance-top:0pt;z-index:-251649024;mso-width-relative:page;mso-height-relative:page;" filled="f" stroked="t" coordsize="21600,21600" o:gfxdata="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U/PZjDMLhjp+&#10;+/XXny/f//7+Ruvtzx+MPCTT4LGi6Gu7Cacd+k1InA9tMOlPbNghS3s8SysPkQk6nC5mi0VJqot7&#10;X/Fw0QeMb6UzLBk118om1lDB/h1GSkah9yHpWFs21Hxevp4THNAIttR6Mo0nGmi7fBedVs2N0jrd&#10;wNBtr3Vge0hjkL9EiXD/C0tJ1oD9GJdd44D0Epo3tmHx6EkfS++CpxKMbDjTkp5RsggQqghKXxJJ&#10;qbWlCpKqo47J2rrmSO3Y+aC6npSY5iqTh9qf6z2Napqvf/cZ6eF5r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b/FltcAAAAJAQAADwAAAAAAAAABACAAAAAiAAAAZHJzL2Rvd25yZXYueG1sUEsB&#10;AhQAFAAAAAgAh07iQCxrgtT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14:paraId="74CECFA7">
      <w:pPr>
        <w:spacing w:before="129" w:line="312" w:lineRule="auto"/>
        <w:ind w:left="784" w:right="382" w:hanging="360"/>
        <w:jc w:val="both"/>
        <w:rPr>
          <w:rFonts w:hint="eastAsia" w:ascii="宋体" w:hAnsi="宋体" w:eastAsia="宋体" w:cs="宋体"/>
          <w:color w:val="auto"/>
          <w:sz w:val="18"/>
          <w:highlight w:val="none"/>
        </w:rPr>
      </w:pPr>
      <w:r>
        <w:rPr>
          <w:rFonts w:hint="eastAsia" w:ascii="宋体" w:hAnsi="宋体" w:eastAsia="宋体" w:cs="宋体"/>
          <w:color w:val="auto"/>
          <w:position w:val="9"/>
          <w:sz w:val="9"/>
          <w:highlight w:val="none"/>
        </w:rPr>
        <w:t xml:space="preserve">① </w:t>
      </w:r>
      <w:r>
        <w:rPr>
          <w:rFonts w:hint="eastAsia" w:ascii="宋体" w:hAnsi="宋体" w:eastAsia="宋体" w:cs="宋体"/>
          <w:color w:val="auto"/>
          <w:sz w:val="18"/>
          <w:highlight w:val="none"/>
        </w:rPr>
        <w:t>a.</w:t>
      </w:r>
      <w:r>
        <w:rPr>
          <w:rFonts w:hint="eastAsia" w:ascii="宋体" w:hAnsi="宋体" w:eastAsia="宋体" w:cs="宋体"/>
          <w:color w:val="auto"/>
          <w:spacing w:val="-2"/>
          <w:sz w:val="18"/>
          <w:highlight w:val="none"/>
        </w:rPr>
        <w:t>招标人应在招标文件中规定若投标人在所投标段中标需派驻的其他管理和技术人员</w:t>
      </w:r>
      <w:r>
        <w:rPr>
          <w:rFonts w:hint="eastAsia" w:ascii="宋体" w:hAnsi="宋体" w:eastAsia="宋体" w:cs="宋体"/>
          <w:color w:val="auto"/>
          <w:sz w:val="18"/>
          <w:highlight w:val="none"/>
        </w:rPr>
        <w:t>（</w:t>
      </w:r>
      <w:r>
        <w:rPr>
          <w:rFonts w:hint="eastAsia" w:ascii="宋体" w:hAnsi="宋体" w:eastAsia="宋体" w:cs="宋体"/>
          <w:color w:val="auto"/>
          <w:spacing w:val="-7"/>
          <w:sz w:val="18"/>
          <w:highlight w:val="none"/>
        </w:rPr>
        <w:t>例如项目副经理、专业</w:t>
      </w:r>
      <w:r>
        <w:rPr>
          <w:rFonts w:hint="eastAsia" w:ascii="宋体" w:hAnsi="宋体" w:eastAsia="宋体" w:cs="宋体"/>
          <w:color w:val="auto"/>
          <w:sz w:val="18"/>
          <w:highlight w:val="none"/>
        </w:rPr>
        <w:t>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w:t>
      </w:r>
    </w:p>
    <w:p w14:paraId="7F3CC937">
      <w:pPr>
        <w:spacing w:before="1" w:line="312" w:lineRule="auto"/>
        <w:ind w:left="784" w:right="384"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b.本表不适用于已按资格预审文件或招标文件要求提供了其他管理和技术人员的特别复杂的特大桥梁和特长隧道项目主体工程以及其他有特殊要求的工程。</w:t>
      </w:r>
    </w:p>
    <w:p w14:paraId="5AE1576D">
      <w:pPr>
        <w:spacing w:after="0" w:line="312" w:lineRule="auto"/>
        <w:jc w:val="left"/>
        <w:rPr>
          <w:rFonts w:hint="eastAsia" w:ascii="宋体" w:hAnsi="宋体" w:eastAsia="宋体" w:cs="宋体"/>
          <w:color w:val="auto"/>
          <w:sz w:val="18"/>
          <w:highlight w:val="none"/>
        </w:rPr>
        <w:sectPr>
          <w:pgSz w:w="11910" w:h="16850"/>
          <w:pgMar w:top="1480" w:right="1200" w:bottom="1080" w:left="1220" w:header="883" w:footer="884" w:gutter="0"/>
          <w:pgNumType w:fmt="decimal"/>
          <w:cols w:space="720" w:num="1"/>
        </w:sectPr>
      </w:pPr>
    </w:p>
    <w:p w14:paraId="57B330EE">
      <w:pPr>
        <w:pStyle w:val="13"/>
        <w:spacing w:before="1"/>
        <w:rPr>
          <w:rFonts w:hint="eastAsia" w:ascii="宋体" w:hAnsi="宋体" w:eastAsia="宋体" w:cs="宋体"/>
          <w:color w:val="auto"/>
          <w:sz w:val="8"/>
          <w:highlight w:val="none"/>
        </w:rPr>
      </w:pPr>
    </w:p>
    <w:p w14:paraId="639C3FBB">
      <w:pPr>
        <w:pStyle w:val="13"/>
        <w:spacing w:before="74"/>
        <w:ind w:left="424"/>
        <w:rPr>
          <w:rFonts w:hint="eastAsia" w:ascii="宋体" w:hAnsi="宋体" w:eastAsia="宋体" w:cs="宋体"/>
          <w:b/>
          <w:color w:val="auto"/>
          <w:sz w:val="12"/>
          <w:highlight w:val="none"/>
        </w:rPr>
      </w:pPr>
      <w:bookmarkStart w:id="161" w:name="_bookmark274"/>
      <w:bookmarkEnd w:id="161"/>
      <w:r>
        <w:rPr>
          <w:rFonts w:hint="eastAsia" w:ascii="宋体" w:hAnsi="宋体" w:eastAsia="宋体" w:cs="宋体"/>
          <w:color w:val="auto"/>
          <w:highlight w:val="none"/>
        </w:rPr>
        <w:t>附件五 主要机械设备和试验检测设备最低要求</w:t>
      </w:r>
      <w:r>
        <w:rPr>
          <w:rFonts w:hint="eastAsia" w:ascii="宋体" w:hAnsi="宋体" w:eastAsia="宋体" w:cs="宋体"/>
          <w:b/>
          <w:color w:val="auto"/>
          <w:position w:val="11"/>
          <w:sz w:val="15"/>
          <w:szCs w:val="32"/>
          <w:highlight w:val="none"/>
        </w:rPr>
        <w:t>①</w:t>
      </w:r>
    </w:p>
    <w:p w14:paraId="70956FCE">
      <w:pPr>
        <w:pStyle w:val="13"/>
        <w:rPr>
          <w:rFonts w:hint="eastAsia" w:ascii="宋体" w:hAnsi="宋体" w:eastAsia="宋体" w:cs="宋体"/>
          <w:b/>
          <w:color w:val="auto"/>
          <w:sz w:val="20"/>
          <w:highlight w:val="none"/>
        </w:rPr>
      </w:pPr>
    </w:p>
    <w:p w14:paraId="589BA958">
      <w:pPr>
        <w:pStyle w:val="13"/>
        <w:spacing w:before="6"/>
        <w:rPr>
          <w:rFonts w:hint="eastAsia" w:ascii="宋体" w:hAnsi="宋体" w:eastAsia="宋体" w:cs="宋体"/>
          <w:b/>
          <w:color w:val="auto"/>
          <w:sz w:val="11"/>
          <w:highlight w:val="none"/>
        </w:rPr>
      </w:pPr>
    </w:p>
    <w:tbl>
      <w:tblPr>
        <w:tblStyle w:val="26"/>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3788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D5C1E0A">
            <w:pPr>
              <w:pStyle w:val="51"/>
              <w:spacing w:before="199"/>
              <w:ind w:left="635"/>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2744" w:type="dxa"/>
          </w:tcPr>
          <w:p w14:paraId="0EF91D64">
            <w:pPr>
              <w:pStyle w:val="51"/>
              <w:spacing w:before="199"/>
              <w:ind w:left="412"/>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规格、功率及容量</w:t>
            </w:r>
          </w:p>
        </w:tc>
        <w:tc>
          <w:tcPr>
            <w:tcW w:w="1388" w:type="dxa"/>
          </w:tcPr>
          <w:p w14:paraId="625C4FE1">
            <w:pPr>
              <w:pStyle w:val="51"/>
              <w:spacing w:before="199"/>
              <w:ind w:left="45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195" w:type="dxa"/>
          </w:tcPr>
          <w:p w14:paraId="679AA387">
            <w:pPr>
              <w:pStyle w:val="51"/>
              <w:spacing w:before="199"/>
              <w:ind w:left="374"/>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最低数量要求</w:t>
            </w:r>
          </w:p>
        </w:tc>
      </w:tr>
      <w:tr w14:paraId="0EA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C363FE1">
            <w:pPr>
              <w:pStyle w:val="51"/>
              <w:rPr>
                <w:rFonts w:hint="eastAsia" w:ascii="宋体" w:hAnsi="宋体" w:eastAsia="宋体" w:cs="宋体"/>
                <w:color w:val="auto"/>
                <w:sz w:val="18"/>
                <w:highlight w:val="none"/>
              </w:rPr>
            </w:pPr>
          </w:p>
        </w:tc>
        <w:tc>
          <w:tcPr>
            <w:tcW w:w="2744" w:type="dxa"/>
          </w:tcPr>
          <w:p w14:paraId="163EDC77">
            <w:pPr>
              <w:pStyle w:val="51"/>
              <w:rPr>
                <w:rFonts w:hint="eastAsia" w:ascii="宋体" w:hAnsi="宋体" w:eastAsia="宋体" w:cs="宋体"/>
                <w:color w:val="auto"/>
                <w:sz w:val="18"/>
                <w:highlight w:val="none"/>
              </w:rPr>
            </w:pPr>
          </w:p>
        </w:tc>
        <w:tc>
          <w:tcPr>
            <w:tcW w:w="1388" w:type="dxa"/>
          </w:tcPr>
          <w:p w14:paraId="30BFE592">
            <w:pPr>
              <w:pStyle w:val="51"/>
              <w:rPr>
                <w:rFonts w:hint="eastAsia" w:ascii="宋体" w:hAnsi="宋体" w:eastAsia="宋体" w:cs="宋体"/>
                <w:color w:val="auto"/>
                <w:sz w:val="18"/>
                <w:highlight w:val="none"/>
              </w:rPr>
            </w:pPr>
          </w:p>
        </w:tc>
        <w:tc>
          <w:tcPr>
            <w:tcW w:w="2195" w:type="dxa"/>
          </w:tcPr>
          <w:p w14:paraId="0FC8CA47">
            <w:pPr>
              <w:pStyle w:val="51"/>
              <w:rPr>
                <w:rFonts w:hint="eastAsia" w:ascii="宋体" w:hAnsi="宋体" w:eastAsia="宋体" w:cs="宋体"/>
                <w:color w:val="auto"/>
                <w:sz w:val="18"/>
                <w:highlight w:val="none"/>
              </w:rPr>
            </w:pPr>
          </w:p>
        </w:tc>
      </w:tr>
      <w:tr w14:paraId="32C1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17F660D">
            <w:pPr>
              <w:pStyle w:val="51"/>
              <w:rPr>
                <w:rFonts w:hint="eastAsia" w:ascii="宋体" w:hAnsi="宋体" w:eastAsia="宋体" w:cs="宋体"/>
                <w:color w:val="auto"/>
                <w:sz w:val="18"/>
                <w:highlight w:val="none"/>
              </w:rPr>
            </w:pPr>
          </w:p>
        </w:tc>
        <w:tc>
          <w:tcPr>
            <w:tcW w:w="2744" w:type="dxa"/>
          </w:tcPr>
          <w:p w14:paraId="21F50CD8">
            <w:pPr>
              <w:pStyle w:val="51"/>
              <w:rPr>
                <w:rFonts w:hint="eastAsia" w:ascii="宋体" w:hAnsi="宋体" w:eastAsia="宋体" w:cs="宋体"/>
                <w:color w:val="auto"/>
                <w:sz w:val="18"/>
                <w:highlight w:val="none"/>
              </w:rPr>
            </w:pPr>
          </w:p>
        </w:tc>
        <w:tc>
          <w:tcPr>
            <w:tcW w:w="1388" w:type="dxa"/>
          </w:tcPr>
          <w:p w14:paraId="7988951A">
            <w:pPr>
              <w:pStyle w:val="51"/>
              <w:rPr>
                <w:rFonts w:hint="eastAsia" w:ascii="宋体" w:hAnsi="宋体" w:eastAsia="宋体" w:cs="宋体"/>
                <w:color w:val="auto"/>
                <w:sz w:val="18"/>
                <w:highlight w:val="none"/>
              </w:rPr>
            </w:pPr>
          </w:p>
        </w:tc>
        <w:tc>
          <w:tcPr>
            <w:tcW w:w="2195" w:type="dxa"/>
          </w:tcPr>
          <w:p w14:paraId="2B34D915">
            <w:pPr>
              <w:pStyle w:val="51"/>
              <w:rPr>
                <w:rFonts w:hint="eastAsia" w:ascii="宋体" w:hAnsi="宋体" w:eastAsia="宋体" w:cs="宋体"/>
                <w:color w:val="auto"/>
                <w:sz w:val="18"/>
                <w:highlight w:val="none"/>
              </w:rPr>
            </w:pPr>
          </w:p>
        </w:tc>
      </w:tr>
      <w:tr w14:paraId="4E43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B2240C9">
            <w:pPr>
              <w:pStyle w:val="51"/>
              <w:rPr>
                <w:rFonts w:hint="eastAsia" w:ascii="宋体" w:hAnsi="宋体" w:eastAsia="宋体" w:cs="宋体"/>
                <w:color w:val="auto"/>
                <w:sz w:val="18"/>
                <w:highlight w:val="none"/>
              </w:rPr>
            </w:pPr>
          </w:p>
        </w:tc>
        <w:tc>
          <w:tcPr>
            <w:tcW w:w="2744" w:type="dxa"/>
          </w:tcPr>
          <w:p w14:paraId="6B3535B7">
            <w:pPr>
              <w:pStyle w:val="51"/>
              <w:rPr>
                <w:rFonts w:hint="eastAsia" w:ascii="宋体" w:hAnsi="宋体" w:eastAsia="宋体" w:cs="宋体"/>
                <w:color w:val="auto"/>
                <w:sz w:val="18"/>
                <w:highlight w:val="none"/>
              </w:rPr>
            </w:pPr>
          </w:p>
        </w:tc>
        <w:tc>
          <w:tcPr>
            <w:tcW w:w="1388" w:type="dxa"/>
          </w:tcPr>
          <w:p w14:paraId="4680917A">
            <w:pPr>
              <w:pStyle w:val="51"/>
              <w:rPr>
                <w:rFonts w:hint="eastAsia" w:ascii="宋体" w:hAnsi="宋体" w:eastAsia="宋体" w:cs="宋体"/>
                <w:color w:val="auto"/>
                <w:sz w:val="18"/>
                <w:highlight w:val="none"/>
              </w:rPr>
            </w:pPr>
          </w:p>
        </w:tc>
        <w:tc>
          <w:tcPr>
            <w:tcW w:w="2195" w:type="dxa"/>
          </w:tcPr>
          <w:p w14:paraId="5B529E15">
            <w:pPr>
              <w:pStyle w:val="51"/>
              <w:rPr>
                <w:rFonts w:hint="eastAsia" w:ascii="宋体" w:hAnsi="宋体" w:eastAsia="宋体" w:cs="宋体"/>
                <w:color w:val="auto"/>
                <w:sz w:val="18"/>
                <w:highlight w:val="none"/>
              </w:rPr>
            </w:pPr>
          </w:p>
        </w:tc>
      </w:tr>
      <w:tr w14:paraId="4E8D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00A277">
            <w:pPr>
              <w:pStyle w:val="51"/>
              <w:rPr>
                <w:rFonts w:hint="eastAsia" w:ascii="宋体" w:hAnsi="宋体" w:eastAsia="宋体" w:cs="宋体"/>
                <w:color w:val="auto"/>
                <w:sz w:val="18"/>
                <w:highlight w:val="none"/>
              </w:rPr>
            </w:pPr>
          </w:p>
        </w:tc>
        <w:tc>
          <w:tcPr>
            <w:tcW w:w="2744" w:type="dxa"/>
          </w:tcPr>
          <w:p w14:paraId="5BACA841">
            <w:pPr>
              <w:pStyle w:val="51"/>
              <w:rPr>
                <w:rFonts w:hint="eastAsia" w:ascii="宋体" w:hAnsi="宋体" w:eastAsia="宋体" w:cs="宋体"/>
                <w:color w:val="auto"/>
                <w:sz w:val="18"/>
                <w:highlight w:val="none"/>
              </w:rPr>
            </w:pPr>
          </w:p>
        </w:tc>
        <w:tc>
          <w:tcPr>
            <w:tcW w:w="1388" w:type="dxa"/>
          </w:tcPr>
          <w:p w14:paraId="3ABAE4F7">
            <w:pPr>
              <w:pStyle w:val="51"/>
              <w:rPr>
                <w:rFonts w:hint="eastAsia" w:ascii="宋体" w:hAnsi="宋体" w:eastAsia="宋体" w:cs="宋体"/>
                <w:color w:val="auto"/>
                <w:sz w:val="18"/>
                <w:highlight w:val="none"/>
              </w:rPr>
            </w:pPr>
          </w:p>
        </w:tc>
        <w:tc>
          <w:tcPr>
            <w:tcW w:w="2195" w:type="dxa"/>
          </w:tcPr>
          <w:p w14:paraId="2ED0EA26">
            <w:pPr>
              <w:pStyle w:val="51"/>
              <w:rPr>
                <w:rFonts w:hint="eastAsia" w:ascii="宋体" w:hAnsi="宋体" w:eastAsia="宋体" w:cs="宋体"/>
                <w:color w:val="auto"/>
                <w:sz w:val="18"/>
                <w:highlight w:val="none"/>
              </w:rPr>
            </w:pPr>
          </w:p>
        </w:tc>
      </w:tr>
      <w:tr w14:paraId="4A41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30D7FB32">
            <w:pPr>
              <w:pStyle w:val="51"/>
              <w:rPr>
                <w:rFonts w:hint="eastAsia" w:ascii="宋体" w:hAnsi="宋体" w:eastAsia="宋体" w:cs="宋体"/>
                <w:color w:val="auto"/>
                <w:sz w:val="18"/>
                <w:highlight w:val="none"/>
              </w:rPr>
            </w:pPr>
          </w:p>
        </w:tc>
        <w:tc>
          <w:tcPr>
            <w:tcW w:w="2744" w:type="dxa"/>
          </w:tcPr>
          <w:p w14:paraId="4CDF2F6F">
            <w:pPr>
              <w:pStyle w:val="51"/>
              <w:rPr>
                <w:rFonts w:hint="eastAsia" w:ascii="宋体" w:hAnsi="宋体" w:eastAsia="宋体" w:cs="宋体"/>
                <w:color w:val="auto"/>
                <w:sz w:val="18"/>
                <w:highlight w:val="none"/>
              </w:rPr>
            </w:pPr>
          </w:p>
        </w:tc>
        <w:tc>
          <w:tcPr>
            <w:tcW w:w="1388" w:type="dxa"/>
          </w:tcPr>
          <w:p w14:paraId="17803B4B">
            <w:pPr>
              <w:pStyle w:val="51"/>
              <w:rPr>
                <w:rFonts w:hint="eastAsia" w:ascii="宋体" w:hAnsi="宋体" w:eastAsia="宋体" w:cs="宋体"/>
                <w:color w:val="auto"/>
                <w:sz w:val="18"/>
                <w:highlight w:val="none"/>
              </w:rPr>
            </w:pPr>
          </w:p>
        </w:tc>
        <w:tc>
          <w:tcPr>
            <w:tcW w:w="2195" w:type="dxa"/>
          </w:tcPr>
          <w:p w14:paraId="6264BD27">
            <w:pPr>
              <w:pStyle w:val="51"/>
              <w:rPr>
                <w:rFonts w:hint="eastAsia" w:ascii="宋体" w:hAnsi="宋体" w:eastAsia="宋体" w:cs="宋体"/>
                <w:color w:val="auto"/>
                <w:sz w:val="18"/>
                <w:highlight w:val="none"/>
              </w:rPr>
            </w:pPr>
          </w:p>
        </w:tc>
      </w:tr>
      <w:tr w14:paraId="63FF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44E3A70">
            <w:pPr>
              <w:pStyle w:val="51"/>
              <w:rPr>
                <w:rFonts w:hint="eastAsia" w:ascii="宋体" w:hAnsi="宋体" w:eastAsia="宋体" w:cs="宋体"/>
                <w:color w:val="auto"/>
                <w:sz w:val="18"/>
                <w:highlight w:val="none"/>
              </w:rPr>
            </w:pPr>
          </w:p>
        </w:tc>
        <w:tc>
          <w:tcPr>
            <w:tcW w:w="2744" w:type="dxa"/>
          </w:tcPr>
          <w:p w14:paraId="1EEC62F3">
            <w:pPr>
              <w:pStyle w:val="51"/>
              <w:rPr>
                <w:rFonts w:hint="eastAsia" w:ascii="宋体" w:hAnsi="宋体" w:eastAsia="宋体" w:cs="宋体"/>
                <w:color w:val="auto"/>
                <w:sz w:val="18"/>
                <w:highlight w:val="none"/>
              </w:rPr>
            </w:pPr>
          </w:p>
        </w:tc>
        <w:tc>
          <w:tcPr>
            <w:tcW w:w="1388" w:type="dxa"/>
          </w:tcPr>
          <w:p w14:paraId="57E5A16C">
            <w:pPr>
              <w:pStyle w:val="51"/>
              <w:rPr>
                <w:rFonts w:hint="eastAsia" w:ascii="宋体" w:hAnsi="宋体" w:eastAsia="宋体" w:cs="宋体"/>
                <w:color w:val="auto"/>
                <w:sz w:val="18"/>
                <w:highlight w:val="none"/>
              </w:rPr>
            </w:pPr>
          </w:p>
        </w:tc>
        <w:tc>
          <w:tcPr>
            <w:tcW w:w="2195" w:type="dxa"/>
          </w:tcPr>
          <w:p w14:paraId="2A0C3F68">
            <w:pPr>
              <w:pStyle w:val="51"/>
              <w:rPr>
                <w:rFonts w:hint="eastAsia" w:ascii="宋体" w:hAnsi="宋体" w:eastAsia="宋体" w:cs="宋体"/>
                <w:color w:val="auto"/>
                <w:sz w:val="18"/>
                <w:highlight w:val="none"/>
              </w:rPr>
            </w:pPr>
          </w:p>
        </w:tc>
      </w:tr>
      <w:tr w14:paraId="058C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FA02695">
            <w:pPr>
              <w:pStyle w:val="51"/>
              <w:rPr>
                <w:rFonts w:hint="eastAsia" w:ascii="宋体" w:hAnsi="宋体" w:eastAsia="宋体" w:cs="宋体"/>
                <w:color w:val="auto"/>
                <w:sz w:val="18"/>
                <w:highlight w:val="none"/>
              </w:rPr>
            </w:pPr>
          </w:p>
        </w:tc>
        <w:tc>
          <w:tcPr>
            <w:tcW w:w="2744" w:type="dxa"/>
          </w:tcPr>
          <w:p w14:paraId="0E456504">
            <w:pPr>
              <w:pStyle w:val="51"/>
              <w:rPr>
                <w:rFonts w:hint="eastAsia" w:ascii="宋体" w:hAnsi="宋体" w:eastAsia="宋体" w:cs="宋体"/>
                <w:color w:val="auto"/>
                <w:sz w:val="18"/>
                <w:highlight w:val="none"/>
              </w:rPr>
            </w:pPr>
          </w:p>
        </w:tc>
        <w:tc>
          <w:tcPr>
            <w:tcW w:w="1388" w:type="dxa"/>
          </w:tcPr>
          <w:p w14:paraId="16688C12">
            <w:pPr>
              <w:pStyle w:val="51"/>
              <w:rPr>
                <w:rFonts w:hint="eastAsia" w:ascii="宋体" w:hAnsi="宋体" w:eastAsia="宋体" w:cs="宋体"/>
                <w:color w:val="auto"/>
                <w:sz w:val="18"/>
                <w:highlight w:val="none"/>
              </w:rPr>
            </w:pPr>
          </w:p>
        </w:tc>
        <w:tc>
          <w:tcPr>
            <w:tcW w:w="2195" w:type="dxa"/>
          </w:tcPr>
          <w:p w14:paraId="3786C3E4">
            <w:pPr>
              <w:pStyle w:val="51"/>
              <w:rPr>
                <w:rFonts w:hint="eastAsia" w:ascii="宋体" w:hAnsi="宋体" w:eastAsia="宋体" w:cs="宋体"/>
                <w:color w:val="auto"/>
                <w:sz w:val="18"/>
                <w:highlight w:val="none"/>
              </w:rPr>
            </w:pPr>
          </w:p>
        </w:tc>
      </w:tr>
      <w:tr w14:paraId="020F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9441C59">
            <w:pPr>
              <w:pStyle w:val="51"/>
              <w:rPr>
                <w:rFonts w:hint="eastAsia" w:ascii="宋体" w:hAnsi="宋体" w:eastAsia="宋体" w:cs="宋体"/>
                <w:color w:val="auto"/>
                <w:sz w:val="18"/>
                <w:highlight w:val="none"/>
              </w:rPr>
            </w:pPr>
          </w:p>
        </w:tc>
        <w:tc>
          <w:tcPr>
            <w:tcW w:w="2744" w:type="dxa"/>
          </w:tcPr>
          <w:p w14:paraId="7AA03E42">
            <w:pPr>
              <w:pStyle w:val="51"/>
              <w:rPr>
                <w:rFonts w:hint="eastAsia" w:ascii="宋体" w:hAnsi="宋体" w:eastAsia="宋体" w:cs="宋体"/>
                <w:color w:val="auto"/>
                <w:sz w:val="18"/>
                <w:highlight w:val="none"/>
              </w:rPr>
            </w:pPr>
          </w:p>
        </w:tc>
        <w:tc>
          <w:tcPr>
            <w:tcW w:w="1388" w:type="dxa"/>
          </w:tcPr>
          <w:p w14:paraId="0089CE77">
            <w:pPr>
              <w:pStyle w:val="51"/>
              <w:rPr>
                <w:rFonts w:hint="eastAsia" w:ascii="宋体" w:hAnsi="宋体" w:eastAsia="宋体" w:cs="宋体"/>
                <w:color w:val="auto"/>
                <w:sz w:val="18"/>
                <w:highlight w:val="none"/>
              </w:rPr>
            </w:pPr>
          </w:p>
        </w:tc>
        <w:tc>
          <w:tcPr>
            <w:tcW w:w="2195" w:type="dxa"/>
          </w:tcPr>
          <w:p w14:paraId="38D8044B">
            <w:pPr>
              <w:pStyle w:val="51"/>
              <w:rPr>
                <w:rFonts w:hint="eastAsia" w:ascii="宋体" w:hAnsi="宋体" w:eastAsia="宋体" w:cs="宋体"/>
                <w:color w:val="auto"/>
                <w:sz w:val="18"/>
                <w:highlight w:val="none"/>
              </w:rPr>
            </w:pPr>
          </w:p>
        </w:tc>
      </w:tr>
      <w:tr w14:paraId="4D1F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B1B1C36">
            <w:pPr>
              <w:pStyle w:val="51"/>
              <w:rPr>
                <w:rFonts w:hint="eastAsia" w:ascii="宋体" w:hAnsi="宋体" w:eastAsia="宋体" w:cs="宋体"/>
                <w:color w:val="auto"/>
                <w:sz w:val="18"/>
                <w:highlight w:val="none"/>
              </w:rPr>
            </w:pPr>
          </w:p>
        </w:tc>
        <w:tc>
          <w:tcPr>
            <w:tcW w:w="2744" w:type="dxa"/>
          </w:tcPr>
          <w:p w14:paraId="332F1357">
            <w:pPr>
              <w:pStyle w:val="51"/>
              <w:rPr>
                <w:rFonts w:hint="eastAsia" w:ascii="宋体" w:hAnsi="宋体" w:eastAsia="宋体" w:cs="宋体"/>
                <w:color w:val="auto"/>
                <w:sz w:val="18"/>
                <w:highlight w:val="none"/>
              </w:rPr>
            </w:pPr>
          </w:p>
        </w:tc>
        <w:tc>
          <w:tcPr>
            <w:tcW w:w="1388" w:type="dxa"/>
          </w:tcPr>
          <w:p w14:paraId="156BAF42">
            <w:pPr>
              <w:pStyle w:val="51"/>
              <w:rPr>
                <w:rFonts w:hint="eastAsia" w:ascii="宋体" w:hAnsi="宋体" w:eastAsia="宋体" w:cs="宋体"/>
                <w:color w:val="auto"/>
                <w:sz w:val="18"/>
                <w:highlight w:val="none"/>
              </w:rPr>
            </w:pPr>
          </w:p>
        </w:tc>
        <w:tc>
          <w:tcPr>
            <w:tcW w:w="2195" w:type="dxa"/>
          </w:tcPr>
          <w:p w14:paraId="5D746B07">
            <w:pPr>
              <w:pStyle w:val="51"/>
              <w:rPr>
                <w:rFonts w:hint="eastAsia" w:ascii="宋体" w:hAnsi="宋体" w:eastAsia="宋体" w:cs="宋体"/>
                <w:color w:val="auto"/>
                <w:sz w:val="18"/>
                <w:highlight w:val="none"/>
              </w:rPr>
            </w:pPr>
          </w:p>
        </w:tc>
      </w:tr>
      <w:tr w14:paraId="2AC1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8CFEA4B">
            <w:pPr>
              <w:pStyle w:val="51"/>
              <w:rPr>
                <w:rFonts w:hint="eastAsia" w:ascii="宋体" w:hAnsi="宋体" w:eastAsia="宋体" w:cs="宋体"/>
                <w:color w:val="auto"/>
                <w:sz w:val="18"/>
                <w:highlight w:val="none"/>
              </w:rPr>
            </w:pPr>
          </w:p>
        </w:tc>
        <w:tc>
          <w:tcPr>
            <w:tcW w:w="2744" w:type="dxa"/>
          </w:tcPr>
          <w:p w14:paraId="5349B6D1">
            <w:pPr>
              <w:pStyle w:val="51"/>
              <w:rPr>
                <w:rFonts w:hint="eastAsia" w:ascii="宋体" w:hAnsi="宋体" w:eastAsia="宋体" w:cs="宋体"/>
                <w:color w:val="auto"/>
                <w:sz w:val="18"/>
                <w:highlight w:val="none"/>
              </w:rPr>
            </w:pPr>
          </w:p>
        </w:tc>
        <w:tc>
          <w:tcPr>
            <w:tcW w:w="1388" w:type="dxa"/>
          </w:tcPr>
          <w:p w14:paraId="1180CEBC">
            <w:pPr>
              <w:pStyle w:val="51"/>
              <w:rPr>
                <w:rFonts w:hint="eastAsia" w:ascii="宋体" w:hAnsi="宋体" w:eastAsia="宋体" w:cs="宋体"/>
                <w:color w:val="auto"/>
                <w:sz w:val="18"/>
                <w:highlight w:val="none"/>
              </w:rPr>
            </w:pPr>
          </w:p>
        </w:tc>
        <w:tc>
          <w:tcPr>
            <w:tcW w:w="2195" w:type="dxa"/>
          </w:tcPr>
          <w:p w14:paraId="1AE6C91B">
            <w:pPr>
              <w:pStyle w:val="51"/>
              <w:rPr>
                <w:rFonts w:hint="eastAsia" w:ascii="宋体" w:hAnsi="宋体" w:eastAsia="宋体" w:cs="宋体"/>
                <w:color w:val="auto"/>
                <w:sz w:val="18"/>
                <w:highlight w:val="none"/>
              </w:rPr>
            </w:pPr>
          </w:p>
        </w:tc>
      </w:tr>
      <w:tr w14:paraId="44F6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249F214A">
            <w:pPr>
              <w:pStyle w:val="51"/>
              <w:rPr>
                <w:rFonts w:hint="eastAsia" w:ascii="宋体" w:hAnsi="宋体" w:eastAsia="宋体" w:cs="宋体"/>
                <w:color w:val="auto"/>
                <w:sz w:val="18"/>
                <w:highlight w:val="none"/>
              </w:rPr>
            </w:pPr>
          </w:p>
        </w:tc>
        <w:tc>
          <w:tcPr>
            <w:tcW w:w="2744" w:type="dxa"/>
          </w:tcPr>
          <w:p w14:paraId="540AF3C0">
            <w:pPr>
              <w:pStyle w:val="51"/>
              <w:rPr>
                <w:rFonts w:hint="eastAsia" w:ascii="宋体" w:hAnsi="宋体" w:eastAsia="宋体" w:cs="宋体"/>
                <w:color w:val="auto"/>
                <w:sz w:val="18"/>
                <w:highlight w:val="none"/>
              </w:rPr>
            </w:pPr>
          </w:p>
        </w:tc>
        <w:tc>
          <w:tcPr>
            <w:tcW w:w="1388" w:type="dxa"/>
          </w:tcPr>
          <w:p w14:paraId="05089C23">
            <w:pPr>
              <w:pStyle w:val="51"/>
              <w:rPr>
                <w:rFonts w:hint="eastAsia" w:ascii="宋体" w:hAnsi="宋体" w:eastAsia="宋体" w:cs="宋体"/>
                <w:color w:val="auto"/>
                <w:sz w:val="18"/>
                <w:highlight w:val="none"/>
              </w:rPr>
            </w:pPr>
          </w:p>
        </w:tc>
        <w:tc>
          <w:tcPr>
            <w:tcW w:w="2195" w:type="dxa"/>
          </w:tcPr>
          <w:p w14:paraId="6C456A4C">
            <w:pPr>
              <w:pStyle w:val="51"/>
              <w:rPr>
                <w:rFonts w:hint="eastAsia" w:ascii="宋体" w:hAnsi="宋体" w:eastAsia="宋体" w:cs="宋体"/>
                <w:color w:val="auto"/>
                <w:sz w:val="18"/>
                <w:highlight w:val="none"/>
              </w:rPr>
            </w:pPr>
          </w:p>
        </w:tc>
      </w:tr>
      <w:tr w14:paraId="4518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8B90B3F">
            <w:pPr>
              <w:pStyle w:val="51"/>
              <w:rPr>
                <w:rFonts w:hint="eastAsia" w:ascii="宋体" w:hAnsi="宋体" w:eastAsia="宋体" w:cs="宋体"/>
                <w:color w:val="auto"/>
                <w:sz w:val="18"/>
                <w:highlight w:val="none"/>
              </w:rPr>
            </w:pPr>
          </w:p>
        </w:tc>
        <w:tc>
          <w:tcPr>
            <w:tcW w:w="2744" w:type="dxa"/>
          </w:tcPr>
          <w:p w14:paraId="18F8A06D">
            <w:pPr>
              <w:pStyle w:val="51"/>
              <w:rPr>
                <w:rFonts w:hint="eastAsia" w:ascii="宋体" w:hAnsi="宋体" w:eastAsia="宋体" w:cs="宋体"/>
                <w:color w:val="auto"/>
                <w:sz w:val="18"/>
                <w:highlight w:val="none"/>
              </w:rPr>
            </w:pPr>
          </w:p>
        </w:tc>
        <w:tc>
          <w:tcPr>
            <w:tcW w:w="1388" w:type="dxa"/>
          </w:tcPr>
          <w:p w14:paraId="5F634791">
            <w:pPr>
              <w:pStyle w:val="51"/>
              <w:rPr>
                <w:rFonts w:hint="eastAsia" w:ascii="宋体" w:hAnsi="宋体" w:eastAsia="宋体" w:cs="宋体"/>
                <w:color w:val="auto"/>
                <w:sz w:val="18"/>
                <w:highlight w:val="none"/>
              </w:rPr>
            </w:pPr>
          </w:p>
        </w:tc>
        <w:tc>
          <w:tcPr>
            <w:tcW w:w="2195" w:type="dxa"/>
          </w:tcPr>
          <w:p w14:paraId="42C171BB">
            <w:pPr>
              <w:pStyle w:val="51"/>
              <w:rPr>
                <w:rFonts w:hint="eastAsia" w:ascii="宋体" w:hAnsi="宋体" w:eastAsia="宋体" w:cs="宋体"/>
                <w:color w:val="auto"/>
                <w:sz w:val="18"/>
                <w:highlight w:val="none"/>
              </w:rPr>
            </w:pPr>
          </w:p>
        </w:tc>
      </w:tr>
      <w:tr w14:paraId="4E20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6C9E2F46">
            <w:pPr>
              <w:pStyle w:val="51"/>
              <w:rPr>
                <w:rFonts w:hint="eastAsia" w:ascii="宋体" w:hAnsi="宋体" w:eastAsia="宋体" w:cs="宋体"/>
                <w:color w:val="auto"/>
                <w:sz w:val="18"/>
                <w:highlight w:val="none"/>
              </w:rPr>
            </w:pPr>
          </w:p>
        </w:tc>
        <w:tc>
          <w:tcPr>
            <w:tcW w:w="2744" w:type="dxa"/>
          </w:tcPr>
          <w:p w14:paraId="7F29667D">
            <w:pPr>
              <w:pStyle w:val="51"/>
              <w:rPr>
                <w:rFonts w:hint="eastAsia" w:ascii="宋体" w:hAnsi="宋体" w:eastAsia="宋体" w:cs="宋体"/>
                <w:color w:val="auto"/>
                <w:sz w:val="18"/>
                <w:highlight w:val="none"/>
              </w:rPr>
            </w:pPr>
          </w:p>
        </w:tc>
        <w:tc>
          <w:tcPr>
            <w:tcW w:w="1388" w:type="dxa"/>
          </w:tcPr>
          <w:p w14:paraId="629569E1">
            <w:pPr>
              <w:pStyle w:val="51"/>
              <w:rPr>
                <w:rFonts w:hint="eastAsia" w:ascii="宋体" w:hAnsi="宋体" w:eastAsia="宋体" w:cs="宋体"/>
                <w:color w:val="auto"/>
                <w:sz w:val="18"/>
                <w:highlight w:val="none"/>
              </w:rPr>
            </w:pPr>
          </w:p>
        </w:tc>
        <w:tc>
          <w:tcPr>
            <w:tcW w:w="2195" w:type="dxa"/>
          </w:tcPr>
          <w:p w14:paraId="78C28B21">
            <w:pPr>
              <w:pStyle w:val="51"/>
              <w:rPr>
                <w:rFonts w:hint="eastAsia" w:ascii="宋体" w:hAnsi="宋体" w:eastAsia="宋体" w:cs="宋体"/>
                <w:color w:val="auto"/>
                <w:sz w:val="18"/>
                <w:highlight w:val="none"/>
              </w:rPr>
            </w:pPr>
          </w:p>
        </w:tc>
      </w:tr>
      <w:tr w14:paraId="6D58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59E6A26">
            <w:pPr>
              <w:pStyle w:val="51"/>
              <w:rPr>
                <w:rFonts w:hint="eastAsia" w:ascii="宋体" w:hAnsi="宋体" w:eastAsia="宋体" w:cs="宋体"/>
                <w:color w:val="auto"/>
                <w:sz w:val="18"/>
                <w:highlight w:val="none"/>
              </w:rPr>
            </w:pPr>
          </w:p>
        </w:tc>
        <w:tc>
          <w:tcPr>
            <w:tcW w:w="2744" w:type="dxa"/>
          </w:tcPr>
          <w:p w14:paraId="20A71725">
            <w:pPr>
              <w:pStyle w:val="51"/>
              <w:rPr>
                <w:rFonts w:hint="eastAsia" w:ascii="宋体" w:hAnsi="宋体" w:eastAsia="宋体" w:cs="宋体"/>
                <w:color w:val="auto"/>
                <w:sz w:val="18"/>
                <w:highlight w:val="none"/>
              </w:rPr>
            </w:pPr>
          </w:p>
        </w:tc>
        <w:tc>
          <w:tcPr>
            <w:tcW w:w="1388" w:type="dxa"/>
          </w:tcPr>
          <w:p w14:paraId="2363D77B">
            <w:pPr>
              <w:pStyle w:val="51"/>
              <w:rPr>
                <w:rFonts w:hint="eastAsia" w:ascii="宋体" w:hAnsi="宋体" w:eastAsia="宋体" w:cs="宋体"/>
                <w:color w:val="auto"/>
                <w:sz w:val="18"/>
                <w:highlight w:val="none"/>
              </w:rPr>
            </w:pPr>
          </w:p>
        </w:tc>
        <w:tc>
          <w:tcPr>
            <w:tcW w:w="2195" w:type="dxa"/>
          </w:tcPr>
          <w:p w14:paraId="4605894F">
            <w:pPr>
              <w:pStyle w:val="51"/>
              <w:rPr>
                <w:rFonts w:hint="eastAsia" w:ascii="宋体" w:hAnsi="宋体" w:eastAsia="宋体" w:cs="宋体"/>
                <w:color w:val="auto"/>
                <w:sz w:val="18"/>
                <w:highlight w:val="none"/>
              </w:rPr>
            </w:pPr>
          </w:p>
        </w:tc>
      </w:tr>
      <w:tr w14:paraId="5E44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A17E06">
            <w:pPr>
              <w:pStyle w:val="51"/>
              <w:rPr>
                <w:rFonts w:hint="eastAsia" w:ascii="宋体" w:hAnsi="宋体" w:eastAsia="宋体" w:cs="宋体"/>
                <w:color w:val="auto"/>
                <w:sz w:val="18"/>
                <w:highlight w:val="none"/>
              </w:rPr>
            </w:pPr>
          </w:p>
        </w:tc>
        <w:tc>
          <w:tcPr>
            <w:tcW w:w="2744" w:type="dxa"/>
          </w:tcPr>
          <w:p w14:paraId="6515B2E6">
            <w:pPr>
              <w:pStyle w:val="51"/>
              <w:rPr>
                <w:rFonts w:hint="eastAsia" w:ascii="宋体" w:hAnsi="宋体" w:eastAsia="宋体" w:cs="宋体"/>
                <w:color w:val="auto"/>
                <w:sz w:val="18"/>
                <w:highlight w:val="none"/>
              </w:rPr>
            </w:pPr>
          </w:p>
        </w:tc>
        <w:tc>
          <w:tcPr>
            <w:tcW w:w="1388" w:type="dxa"/>
          </w:tcPr>
          <w:p w14:paraId="0A61F5D9">
            <w:pPr>
              <w:pStyle w:val="51"/>
              <w:rPr>
                <w:rFonts w:hint="eastAsia" w:ascii="宋体" w:hAnsi="宋体" w:eastAsia="宋体" w:cs="宋体"/>
                <w:color w:val="auto"/>
                <w:sz w:val="18"/>
                <w:highlight w:val="none"/>
              </w:rPr>
            </w:pPr>
          </w:p>
        </w:tc>
        <w:tc>
          <w:tcPr>
            <w:tcW w:w="2195" w:type="dxa"/>
          </w:tcPr>
          <w:p w14:paraId="0A668262">
            <w:pPr>
              <w:pStyle w:val="51"/>
              <w:rPr>
                <w:rFonts w:hint="eastAsia" w:ascii="宋体" w:hAnsi="宋体" w:eastAsia="宋体" w:cs="宋体"/>
                <w:color w:val="auto"/>
                <w:sz w:val="18"/>
                <w:highlight w:val="none"/>
              </w:rPr>
            </w:pPr>
          </w:p>
        </w:tc>
      </w:tr>
    </w:tbl>
    <w:p w14:paraId="6AB6D409">
      <w:pPr>
        <w:pStyle w:val="13"/>
        <w:rPr>
          <w:rFonts w:hint="eastAsia" w:ascii="宋体" w:hAnsi="宋体" w:eastAsia="宋体" w:cs="宋体"/>
          <w:b/>
          <w:color w:val="auto"/>
          <w:sz w:val="20"/>
          <w:highlight w:val="none"/>
        </w:rPr>
      </w:pPr>
    </w:p>
    <w:p w14:paraId="5223676B">
      <w:pPr>
        <w:pStyle w:val="13"/>
        <w:spacing w:before="12"/>
        <w:rPr>
          <w:rFonts w:hint="eastAsia" w:ascii="宋体" w:hAnsi="宋体" w:eastAsia="宋体" w:cs="宋体"/>
          <w:b/>
          <w:color w:val="auto"/>
          <w:sz w:val="17"/>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1" locked="0" layoutInCell="1" allowOverlap="1">
                <wp:simplePos x="0" y="0"/>
                <wp:positionH relativeFrom="page">
                  <wp:posOffset>1043940</wp:posOffset>
                </wp:positionH>
                <wp:positionV relativeFrom="paragraph">
                  <wp:posOffset>173990</wp:posOffset>
                </wp:positionV>
                <wp:extent cx="1828800" cy="0"/>
                <wp:effectExtent l="0" t="4445" r="0" b="5080"/>
                <wp:wrapTopAndBottom/>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3.7pt;height:0pt;width:144pt;mso-position-horizontal-relative:page;mso-wrap-distance-bottom:0pt;mso-wrap-distance-top:0pt;z-index:-251648000;mso-width-relative:page;mso-height-relative:page;" filled="f" stroked="t" coordsize="21600,21600" o:gfxdata="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Q5Mw58yCoY7f&#10;fv3158v3v7+/0Xr78wcjD8k0eKwo+tpuwmmHfhMS50MbTPoTG3bI0h7P0spDZIIOp4vZYlGS6uLe&#10;Vzxc9AHjW+kMS0bNtbKJNVSwf4eRklHofUg61pYNNZ+Xr6liATSCLbWeTOOJBtou30WnVXOjtE43&#10;MHTbax3YHtIY5C9RItz/wlKSNWA/xmXXOCC9hOaNbVg8etLH0rvgqQQjG860pGeULAKEKoLSl0RS&#10;am2pgqTqqGOytq45Ujt2PqiuJyWmucrkofbnek+jmubr331Genie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3Rip1wAAAAkBAAAPAAAAAAAAAAEAIAAAACIAAABkcnMvZG93bnJldi54bWxQSwEC&#10;FAAUAAAACACHTuJAMB+DKvUBAADm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9FFA2DD">
      <w:pPr>
        <w:spacing w:before="129" w:line="312" w:lineRule="auto"/>
        <w:ind w:left="784" w:right="383" w:hanging="360"/>
        <w:jc w:val="both"/>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 xml:space="preserve">① </w:t>
      </w:r>
      <w:r>
        <w:rPr>
          <w:rFonts w:hint="eastAsia" w:ascii="宋体" w:hAnsi="宋体" w:eastAsia="宋体" w:cs="宋体"/>
          <w:color w:val="auto"/>
          <w:sz w:val="18"/>
          <w:highlight w:val="none"/>
        </w:rPr>
        <w:t xml:space="preserve">a. </w:t>
      </w:r>
      <w:r>
        <w:rPr>
          <w:rFonts w:hint="eastAsia" w:ascii="宋体" w:hAnsi="宋体" w:eastAsia="宋体" w:cs="宋体"/>
          <w:color w:val="auto"/>
          <w:spacing w:val="-2"/>
          <w:sz w:val="18"/>
          <w:highlight w:val="none"/>
        </w:rPr>
        <w:t>招标人应在招标文件中规定若投标人在所投标段中标需提供的主要机械设备和试验检测设备。招标人将在</w:t>
      </w:r>
      <w:r>
        <w:rPr>
          <w:rFonts w:hint="eastAsia" w:ascii="宋体" w:hAnsi="宋体" w:eastAsia="宋体" w:cs="宋体"/>
          <w:color w:val="auto"/>
          <w:sz w:val="18"/>
          <w:highlight w:val="none"/>
        </w:rPr>
        <w:t>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14:paraId="16075311">
      <w:pPr>
        <w:spacing w:before="1" w:line="312" w:lineRule="auto"/>
        <w:ind w:left="875" w:right="383"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b.本表不适用于已按资格预审文件或招标文件要求提供了主要机械设备和试验检测设备的特别复杂的特大桥梁和特长隧道项目主体工程以及其他有特殊要求的工程。</w:t>
      </w:r>
    </w:p>
    <w:p w14:paraId="05F143D2">
      <w:pPr>
        <w:spacing w:after="0" w:line="312" w:lineRule="auto"/>
        <w:jc w:val="left"/>
        <w:rPr>
          <w:rFonts w:hint="eastAsia" w:ascii="宋体" w:hAnsi="宋体" w:eastAsia="宋体" w:cs="宋体"/>
          <w:color w:val="auto"/>
          <w:sz w:val="18"/>
          <w:highlight w:val="none"/>
        </w:rPr>
        <w:sectPr>
          <w:footerReference r:id="rId19" w:type="default"/>
          <w:footerReference r:id="rId20" w:type="even"/>
          <w:pgSz w:w="11910" w:h="16850"/>
          <w:pgMar w:top="1480" w:right="1200" w:bottom="1040" w:left="1220" w:header="876" w:footer="853" w:gutter="0"/>
          <w:pgNumType w:fmt="decimal"/>
          <w:cols w:space="720" w:num="1"/>
        </w:sectPr>
      </w:pPr>
    </w:p>
    <w:p w14:paraId="3C6E08EE">
      <w:pPr>
        <w:pStyle w:val="13"/>
        <w:rPr>
          <w:rFonts w:hint="eastAsia" w:ascii="宋体" w:hAnsi="宋体" w:eastAsia="宋体" w:cs="宋体"/>
          <w:color w:val="auto"/>
          <w:sz w:val="20"/>
          <w:highlight w:val="none"/>
        </w:rPr>
      </w:pPr>
    </w:p>
    <w:p w14:paraId="11BB4E15">
      <w:pPr>
        <w:pStyle w:val="13"/>
        <w:spacing w:before="10"/>
        <w:rPr>
          <w:rFonts w:hint="eastAsia" w:ascii="宋体" w:hAnsi="宋体" w:eastAsia="宋体" w:cs="宋体"/>
          <w:color w:val="auto"/>
          <w:sz w:val="19"/>
          <w:highlight w:val="none"/>
        </w:rPr>
      </w:pPr>
    </w:p>
    <w:p w14:paraId="000A98C0">
      <w:pPr>
        <w:spacing w:after="0"/>
        <w:rPr>
          <w:rFonts w:hint="eastAsia" w:ascii="宋体" w:hAnsi="宋体" w:eastAsia="宋体" w:cs="宋体"/>
          <w:color w:val="auto"/>
          <w:sz w:val="19"/>
          <w:highlight w:val="none"/>
        </w:rPr>
        <w:sectPr>
          <w:pgSz w:w="11910" w:h="16850"/>
          <w:pgMar w:top="1480" w:right="1200" w:bottom="1080" w:left="1220" w:header="883" w:footer="884" w:gutter="0"/>
          <w:pgNumType w:fmt="decimal"/>
          <w:cols w:space="720" w:num="1"/>
        </w:sectPr>
      </w:pPr>
    </w:p>
    <w:p w14:paraId="3C79BE8E">
      <w:pPr>
        <w:pStyle w:val="13"/>
        <w:spacing w:before="66"/>
        <w:ind w:left="424"/>
        <w:rPr>
          <w:rFonts w:hint="eastAsia" w:ascii="宋体" w:hAnsi="宋体" w:eastAsia="宋体" w:cs="宋体"/>
          <w:color w:val="auto"/>
          <w:highlight w:val="none"/>
        </w:rPr>
      </w:pPr>
      <w:bookmarkStart w:id="162" w:name="_bookmark275"/>
      <w:bookmarkEnd w:id="162"/>
      <w:r>
        <w:rPr>
          <w:rFonts w:hint="eastAsia" w:ascii="宋体" w:hAnsi="宋体" w:eastAsia="宋体" w:cs="宋体"/>
          <w:color w:val="auto"/>
          <w:highlight w:val="none"/>
        </w:rPr>
        <w:t>附件六 项目经理委任书</w:t>
      </w:r>
    </w:p>
    <w:p w14:paraId="5B659F2F">
      <w:pPr>
        <w:pStyle w:val="13"/>
        <w:spacing w:before="5"/>
        <w:rPr>
          <w:rFonts w:hint="eastAsia" w:ascii="宋体" w:hAnsi="宋体" w:eastAsia="宋体" w:cs="宋体"/>
          <w:color w:val="auto"/>
          <w:sz w:val="32"/>
          <w:highlight w:val="none"/>
        </w:rPr>
      </w:pPr>
      <w:r>
        <w:rPr>
          <w:rFonts w:hint="eastAsia" w:ascii="宋体" w:hAnsi="宋体" w:eastAsia="宋体" w:cs="宋体"/>
          <w:color w:val="auto"/>
          <w:highlight w:val="none"/>
        </w:rPr>
        <w:br w:type="column"/>
      </w:r>
    </w:p>
    <w:p w14:paraId="50BD9751">
      <w:pPr>
        <w:spacing w:before="0"/>
        <w:ind w:left="424" w:right="0" w:firstLine="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（承包人全称）</w:t>
      </w:r>
    </w:p>
    <w:p w14:paraId="7A33DE55">
      <w:pPr>
        <w:spacing w:after="0"/>
        <w:jc w:val="left"/>
        <w:rPr>
          <w:rFonts w:hint="eastAsia" w:ascii="宋体" w:hAnsi="宋体" w:eastAsia="宋体" w:cs="宋体"/>
          <w:color w:val="auto"/>
          <w:sz w:val="28"/>
          <w:highlight w:val="none"/>
        </w:rPr>
        <w:sectPr>
          <w:type w:val="continuous"/>
          <w:pgSz w:w="11910" w:h="16850"/>
          <w:pgMar w:top="1600" w:right="1200" w:bottom="280" w:left="1220" w:header="720" w:footer="720" w:gutter="0"/>
          <w:pgNumType w:fmt="decimal"/>
          <w:cols w:equalWidth="0" w:num="2">
            <w:col w:w="2985" w:space="373"/>
            <w:col w:w="6132"/>
          </w:cols>
        </w:sectPr>
      </w:pPr>
    </w:p>
    <w:p w14:paraId="1C27A5D2">
      <w:pPr>
        <w:spacing w:before="40"/>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（合同工程名称） </w:t>
      </w:r>
      <w:r>
        <w:rPr>
          <w:rFonts w:hint="eastAsia" w:ascii="宋体" w:hAnsi="宋体" w:eastAsia="宋体" w:cs="宋体"/>
          <w:color w:val="auto"/>
          <w:sz w:val="28"/>
          <w:highlight w:val="none"/>
        </w:rPr>
        <w:t>项目经理委任书</w:t>
      </w:r>
    </w:p>
    <w:p w14:paraId="468F2C8C">
      <w:pPr>
        <w:pStyle w:val="13"/>
        <w:rPr>
          <w:rFonts w:hint="eastAsia" w:ascii="宋体" w:hAnsi="宋体" w:eastAsia="宋体" w:cs="宋体"/>
          <w:color w:val="auto"/>
          <w:sz w:val="28"/>
          <w:highlight w:val="none"/>
        </w:rPr>
      </w:pPr>
    </w:p>
    <w:p w14:paraId="6FEF45BB">
      <w:pPr>
        <w:pStyle w:val="13"/>
        <w:spacing w:before="9"/>
        <w:rPr>
          <w:rFonts w:hint="eastAsia" w:ascii="宋体" w:hAnsi="宋体" w:eastAsia="宋体" w:cs="宋体"/>
          <w:color w:val="auto"/>
          <w:sz w:val="41"/>
          <w:highlight w:val="none"/>
        </w:rPr>
      </w:pPr>
    </w:p>
    <w:p w14:paraId="394FC6E5">
      <w:pPr>
        <w:pStyle w:val="13"/>
        <w:ind w:left="424"/>
        <w:rPr>
          <w:rFonts w:hint="eastAsia" w:ascii="宋体" w:hAnsi="宋体" w:eastAsia="宋体" w:cs="宋体"/>
          <w:color w:val="auto"/>
          <w:highlight w:val="none"/>
        </w:rPr>
      </w:pPr>
      <w:r>
        <w:rPr>
          <w:rFonts w:hint="eastAsia" w:ascii="宋体" w:hAnsi="宋体" w:eastAsia="宋体" w:cs="宋体"/>
          <w:color w:val="auto"/>
          <w:spacing w:val="-61"/>
          <w:highlight w:val="none"/>
        </w:rPr>
        <w:t>致：</w:t>
      </w:r>
      <w:r>
        <w:rPr>
          <w:rFonts w:hint="eastAsia" w:ascii="宋体" w:hAnsi="宋体" w:eastAsia="宋体" w:cs="宋体"/>
          <w:color w:val="auto"/>
          <w:highlight w:val="none"/>
          <w:u w:val="single"/>
        </w:rPr>
        <w:t>（发包人全称）</w:t>
      </w:r>
    </w:p>
    <w:p w14:paraId="0EF52B31">
      <w:pPr>
        <w:pStyle w:val="13"/>
        <w:spacing w:before="94" w:line="312" w:lineRule="auto"/>
        <w:ind w:left="424" w:right="299" w:firstLine="616"/>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（承包人全称）</w:t>
      </w:r>
      <w:r>
        <w:rPr>
          <w:rFonts w:hint="eastAsia" w:ascii="宋体" w:hAnsi="宋体" w:eastAsia="宋体" w:cs="宋体"/>
          <w:color w:val="auto"/>
          <w:spacing w:val="-4"/>
          <w:highlight w:val="none"/>
        </w:rPr>
        <w:t xml:space="preserve"> 法定代表人</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u w:val="single"/>
        </w:rPr>
        <w:t>职务、姓名</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rPr>
        <w:t xml:space="preserve"> 代表本单位委任</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5"/>
          <w:highlight w:val="none"/>
          <w:u w:val="single"/>
        </w:rPr>
        <w:t>职务、姓</w:t>
      </w:r>
      <w:r>
        <w:rPr>
          <w:rFonts w:hint="eastAsia" w:ascii="宋体" w:hAnsi="宋体" w:eastAsia="宋体" w:cs="宋体"/>
          <w:color w:val="auto"/>
          <w:spacing w:val="-171"/>
          <w:highlight w:val="none"/>
          <w:u w:val="single"/>
        </w:rPr>
        <w:t>名</w:t>
      </w:r>
      <w:r>
        <w:rPr>
          <w:rFonts w:hint="eastAsia" w:ascii="宋体" w:hAnsi="宋体" w:eastAsia="宋体" w:cs="宋体"/>
          <w:color w:val="auto"/>
          <w:highlight w:val="none"/>
          <w:u w:val="single"/>
        </w:rPr>
        <w:t>）</w:t>
      </w:r>
      <w:r>
        <w:rPr>
          <w:rFonts w:hint="eastAsia" w:ascii="宋体" w:hAnsi="宋体" w:eastAsia="宋体" w:cs="宋体"/>
          <w:color w:val="auto"/>
          <w:spacing w:val="33"/>
          <w:highlight w:val="none"/>
        </w:rPr>
        <w:t xml:space="preserve"> 为</w:t>
      </w:r>
      <w:r>
        <w:rPr>
          <w:rFonts w:hint="eastAsia" w:ascii="宋体" w:hAnsi="宋体" w:eastAsia="宋体" w:cs="宋体"/>
          <w:color w:val="auto"/>
          <w:highlight w:val="none"/>
          <w:u w:val="single"/>
        </w:rPr>
        <w:t>（合同工程名称</w:t>
      </w:r>
      <w:r>
        <w:rPr>
          <w:rFonts w:hint="eastAsia" w:ascii="宋体" w:hAnsi="宋体" w:eastAsia="宋体" w:cs="宋体"/>
          <w:color w:val="auto"/>
          <w:spacing w:val="-15"/>
          <w:highlight w:val="none"/>
          <w:u w:val="single"/>
        </w:rPr>
        <w:t>）</w:t>
      </w:r>
      <w:r>
        <w:rPr>
          <w:rFonts w:hint="eastAsia" w:ascii="宋体" w:hAnsi="宋体" w:eastAsia="宋体" w:cs="宋体"/>
          <w:color w:val="auto"/>
          <w:spacing w:val="-5"/>
          <w:highlight w:val="none"/>
        </w:rPr>
        <w:t>的项目经理。凡本合同执行中的有关技术、工程进度、现场管理、质量检验、结算与支付等方面工作，由</w:t>
      </w:r>
      <w:r>
        <w:rPr>
          <w:rFonts w:hint="eastAsia" w:ascii="宋体" w:hAnsi="宋体" w:eastAsia="宋体" w:cs="宋体"/>
          <w:color w:val="auto"/>
          <w:spacing w:val="-5"/>
          <w:highlight w:val="none"/>
          <w:u w:val="single"/>
        </w:rPr>
        <w:t xml:space="preserve">  （姓名） </w:t>
      </w:r>
      <w:r>
        <w:rPr>
          <w:rFonts w:hint="eastAsia" w:ascii="宋体" w:hAnsi="宋体" w:eastAsia="宋体" w:cs="宋体"/>
          <w:color w:val="auto"/>
          <w:spacing w:val="-7"/>
          <w:highlight w:val="none"/>
        </w:rPr>
        <w:t>代表本单位全面负责。</w:t>
      </w:r>
    </w:p>
    <w:p w14:paraId="113F065F">
      <w:pPr>
        <w:pStyle w:val="13"/>
        <w:spacing w:before="4"/>
        <w:rPr>
          <w:rFonts w:hint="eastAsia" w:ascii="宋体" w:hAnsi="宋体" w:eastAsia="宋体" w:cs="宋体"/>
          <w:color w:val="auto"/>
          <w:sz w:val="31"/>
          <w:highlight w:val="none"/>
        </w:rPr>
      </w:pPr>
    </w:p>
    <w:p w14:paraId="2CAC81E1">
      <w:pPr>
        <w:pStyle w:val="13"/>
        <w:tabs>
          <w:tab w:val="left" w:pos="7308"/>
          <w:tab w:val="left" w:pos="7745"/>
          <w:tab w:val="left" w:pos="9101"/>
        </w:tabs>
        <w:spacing w:line="312" w:lineRule="auto"/>
        <w:ind w:left="5028" w:right="298" w:hanging="764"/>
        <w:rPr>
          <w:rFonts w:hint="eastAsia" w:ascii="宋体" w:hAnsi="宋体" w:eastAsia="宋体" w:cs="宋体"/>
          <w:color w:val="auto"/>
          <w:spacing w:val="-17"/>
          <w:highlight w:val="none"/>
        </w:rPr>
      </w:pPr>
      <w:r>
        <w:rPr>
          <w:rFonts w:hint="eastAsia" w:ascii="宋体" w:hAnsi="宋体" w:eastAsia="宋体" w:cs="宋体"/>
          <w:color w:val="auto"/>
          <w:highlight w:val="non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2783B4E2">
      <w:pPr>
        <w:pStyle w:val="13"/>
        <w:tabs>
          <w:tab w:val="left" w:pos="7308"/>
          <w:tab w:val="left" w:pos="7745"/>
          <w:tab w:val="left" w:pos="9101"/>
        </w:tabs>
        <w:spacing w:line="312" w:lineRule="auto"/>
        <w:ind w:left="5028" w:right="298" w:hanging="764"/>
        <w:rPr>
          <w:rFonts w:hint="eastAsia" w:ascii="宋体" w:hAnsi="宋体" w:eastAsia="宋体" w:cs="宋体"/>
          <w:color w:val="auto"/>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（职务）</w:t>
      </w:r>
      <w:r>
        <w:rPr>
          <w:rFonts w:hint="eastAsia" w:ascii="宋体" w:hAnsi="宋体" w:eastAsia="宋体" w:cs="宋体"/>
          <w:color w:val="auto"/>
          <w:highlight w:val="none"/>
          <w:u w:val="single"/>
        </w:rPr>
        <w:tab/>
      </w:r>
    </w:p>
    <w:p w14:paraId="61680CFD">
      <w:pPr>
        <w:pStyle w:val="13"/>
        <w:tabs>
          <w:tab w:val="left" w:pos="7385"/>
          <w:tab w:val="left" w:pos="9101"/>
        </w:tabs>
        <w:spacing w:line="307" w:lineRule="exact"/>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（姓名）</w:t>
      </w:r>
      <w:r>
        <w:rPr>
          <w:rFonts w:hint="eastAsia" w:ascii="宋体" w:hAnsi="宋体" w:eastAsia="宋体" w:cs="宋体"/>
          <w:color w:val="auto"/>
          <w:highlight w:val="none"/>
          <w:u w:val="single"/>
        </w:rPr>
        <w:tab/>
      </w:r>
    </w:p>
    <w:p w14:paraId="23537F63">
      <w:pPr>
        <w:pStyle w:val="13"/>
        <w:tabs>
          <w:tab w:val="left" w:pos="7385"/>
          <w:tab w:val="left" w:pos="9101"/>
        </w:tabs>
        <w:spacing w:before="94"/>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w:t>
      </w:r>
      <w:r>
        <w:rPr>
          <w:rFonts w:hint="eastAsia" w:ascii="宋体" w:hAnsi="宋体" w:eastAsia="宋体" w:cs="宋体"/>
          <w:color w:val="auto"/>
          <w:highlight w:val="none"/>
          <w:u w:val="single"/>
        </w:rPr>
        <w:tab/>
      </w:r>
    </w:p>
    <w:p w14:paraId="0E2CF40C">
      <w:pPr>
        <w:pStyle w:val="13"/>
        <w:tabs>
          <w:tab w:val="left" w:pos="6905"/>
          <w:tab w:val="left" w:pos="7745"/>
          <w:tab w:val="left" w:pos="8585"/>
        </w:tabs>
        <w:spacing w:before="91"/>
        <w:ind w:left="606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DDF0897">
      <w:pPr>
        <w:pStyle w:val="13"/>
        <w:rPr>
          <w:rFonts w:hint="eastAsia" w:ascii="宋体" w:hAnsi="宋体" w:eastAsia="宋体" w:cs="宋体"/>
          <w:color w:val="auto"/>
          <w:sz w:val="26"/>
          <w:highlight w:val="none"/>
        </w:rPr>
      </w:pPr>
    </w:p>
    <w:p w14:paraId="2ECF01AD">
      <w:pPr>
        <w:pStyle w:val="13"/>
        <w:rPr>
          <w:rFonts w:hint="eastAsia" w:ascii="宋体" w:hAnsi="宋体" w:eastAsia="宋体" w:cs="宋体"/>
          <w:color w:val="auto"/>
          <w:sz w:val="26"/>
          <w:highlight w:val="none"/>
        </w:rPr>
      </w:pPr>
    </w:p>
    <w:p w14:paraId="4D3FFA8E">
      <w:pPr>
        <w:pStyle w:val="13"/>
        <w:rPr>
          <w:rFonts w:hint="eastAsia" w:ascii="宋体" w:hAnsi="宋体" w:eastAsia="宋体" w:cs="宋体"/>
          <w:color w:val="auto"/>
          <w:sz w:val="26"/>
          <w:highlight w:val="none"/>
        </w:rPr>
      </w:pPr>
    </w:p>
    <w:p w14:paraId="110E4600">
      <w:pPr>
        <w:pStyle w:val="13"/>
        <w:spacing w:before="12"/>
        <w:rPr>
          <w:rFonts w:hint="eastAsia" w:ascii="宋体" w:hAnsi="宋体" w:eastAsia="宋体" w:cs="宋体"/>
          <w:color w:val="auto"/>
          <w:sz w:val="22"/>
          <w:highlight w:val="none"/>
        </w:rPr>
      </w:pPr>
    </w:p>
    <w:p w14:paraId="275332C6">
      <w:pPr>
        <w:pStyle w:val="13"/>
        <w:tabs>
          <w:tab w:val="left" w:pos="2824"/>
        </w:tabs>
        <w:ind w:left="424"/>
        <w:rPr>
          <w:rFonts w:hint="eastAsia" w:ascii="宋体" w:hAnsi="宋体" w:eastAsia="宋体" w:cs="宋体"/>
          <w:color w:val="auto"/>
          <w:highlight w:val="none"/>
        </w:rPr>
      </w:pPr>
      <w:r>
        <w:rPr>
          <w:rFonts w:hint="eastAsia" w:ascii="宋体" w:hAnsi="宋体" w:eastAsia="宋体" w:cs="宋体"/>
          <w:color w:val="auto"/>
          <w:highlight w:val="none"/>
        </w:rPr>
        <w:t>抄送：</w:t>
      </w:r>
      <w:r>
        <w:rPr>
          <w:rFonts w:hint="eastAsia" w:ascii="宋体" w:hAnsi="宋体" w:eastAsia="宋体" w:cs="宋体"/>
          <w:color w:val="auto"/>
          <w:spacing w:val="119"/>
          <w:highlight w:val="none"/>
          <w:u w:val="single"/>
        </w:rPr>
        <w:t xml:space="preserve"> </w:t>
      </w:r>
      <w:r>
        <w:rPr>
          <w:rFonts w:hint="eastAsia" w:ascii="宋体" w:hAnsi="宋体" w:eastAsia="宋体" w:cs="宋体"/>
          <w:color w:val="auto"/>
          <w:highlight w:val="none"/>
          <w:u w:val="single"/>
        </w:rPr>
        <w:t>（监理人）</w:t>
      </w:r>
      <w:r>
        <w:rPr>
          <w:rFonts w:hint="eastAsia" w:ascii="宋体" w:hAnsi="宋体" w:eastAsia="宋体" w:cs="宋体"/>
          <w:color w:val="auto"/>
          <w:highlight w:val="none"/>
          <w:u w:val="single"/>
        </w:rPr>
        <w:tab/>
      </w:r>
    </w:p>
    <w:p w14:paraId="297B757B">
      <w:pPr>
        <w:spacing w:after="0"/>
        <w:rPr>
          <w:rFonts w:hint="eastAsia" w:ascii="宋体" w:hAnsi="宋体" w:eastAsia="宋体" w:cs="宋体"/>
          <w:color w:val="auto"/>
          <w:highlight w:val="none"/>
        </w:rPr>
        <w:sectPr>
          <w:type w:val="continuous"/>
          <w:pgSz w:w="11910" w:h="16850"/>
          <w:pgMar w:top="1600" w:right="1200" w:bottom="280" w:left="1220" w:header="720" w:footer="720" w:gutter="0"/>
          <w:pgNumType w:fmt="decimal"/>
          <w:cols w:space="720" w:num="1"/>
        </w:sectPr>
      </w:pPr>
    </w:p>
    <w:p w14:paraId="4B491752">
      <w:pPr>
        <w:pStyle w:val="13"/>
        <w:spacing w:before="2"/>
        <w:rPr>
          <w:rFonts w:hint="eastAsia" w:ascii="宋体" w:hAnsi="宋体" w:eastAsia="宋体" w:cs="宋体"/>
          <w:color w:val="auto"/>
          <w:sz w:val="10"/>
          <w:highlight w:val="none"/>
        </w:rPr>
      </w:pPr>
    </w:p>
    <w:p w14:paraId="7FC6EE5F">
      <w:pPr>
        <w:pStyle w:val="13"/>
        <w:spacing w:before="67"/>
        <w:ind w:left="424"/>
        <w:rPr>
          <w:rFonts w:hint="eastAsia" w:ascii="宋体" w:hAnsi="宋体" w:eastAsia="宋体" w:cs="宋体"/>
          <w:color w:val="auto"/>
          <w:highlight w:val="none"/>
        </w:rPr>
      </w:pPr>
      <w:r>
        <w:rPr>
          <w:rFonts w:hint="eastAsia" w:ascii="宋体" w:hAnsi="宋体" w:eastAsia="宋体" w:cs="宋体"/>
          <w:color w:val="auto"/>
          <w:highlight w:val="none"/>
        </w:rPr>
        <w:t>附件七 履约保证金格式</w:t>
      </w:r>
    </w:p>
    <w:p w14:paraId="3A733073">
      <w:pPr>
        <w:pStyle w:val="13"/>
        <w:spacing w:before="91"/>
        <w:ind w:left="424"/>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47F2D655">
      <w:pPr>
        <w:rPr>
          <w:rFonts w:hint="eastAsia"/>
          <w:color w:val="auto"/>
          <w:highlight w:val="none"/>
        </w:rPr>
      </w:pPr>
    </w:p>
    <w:p w14:paraId="0F677370">
      <w:pPr>
        <w:spacing w:before="61"/>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履约保证金</w:t>
      </w:r>
    </w:p>
    <w:p w14:paraId="6AA582AD">
      <w:pPr>
        <w:rPr>
          <w:rFonts w:hint="eastAsia"/>
          <w:color w:val="auto"/>
          <w:highlight w:val="none"/>
        </w:rPr>
      </w:pPr>
    </w:p>
    <w:p w14:paraId="5A373B50">
      <w:pPr>
        <w:pStyle w:val="13"/>
        <w:spacing w:before="5"/>
        <w:rPr>
          <w:rFonts w:hint="eastAsia" w:ascii="宋体" w:hAnsi="宋体" w:eastAsia="宋体" w:cs="宋体"/>
          <w:color w:val="auto"/>
          <w:sz w:val="18"/>
          <w:highlight w:val="none"/>
        </w:rPr>
      </w:pPr>
    </w:p>
    <w:p w14:paraId="3F47493E">
      <w:pPr>
        <w:pStyle w:val="13"/>
        <w:tabs>
          <w:tab w:val="left" w:pos="2764"/>
        </w:tabs>
        <w:spacing w:before="1"/>
        <w:ind w:left="544"/>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20"/>
          <w:highlight w:val="none"/>
        </w:rPr>
        <w:t>）</w:t>
      </w:r>
      <w:r>
        <w:rPr>
          <w:rFonts w:hint="eastAsia" w:ascii="宋体" w:hAnsi="宋体" w:eastAsia="宋体" w:cs="宋体"/>
          <w:color w:val="auto"/>
          <w:highlight w:val="none"/>
        </w:rPr>
        <w:t>：</w:t>
      </w:r>
    </w:p>
    <w:p w14:paraId="2CC6345B">
      <w:pPr>
        <w:pStyle w:val="13"/>
        <w:spacing w:before="5"/>
        <w:rPr>
          <w:rFonts w:hint="eastAsia" w:ascii="宋体" w:hAnsi="宋体" w:eastAsia="宋体" w:cs="宋体"/>
          <w:color w:val="auto"/>
          <w:sz w:val="38"/>
          <w:highlight w:val="none"/>
        </w:rPr>
      </w:pPr>
    </w:p>
    <w:p w14:paraId="1A698758">
      <w:pPr>
        <w:pStyle w:val="13"/>
        <w:tabs>
          <w:tab w:val="left" w:pos="2113"/>
          <w:tab w:val="left" w:pos="3410"/>
          <w:tab w:val="left" w:pos="8139"/>
          <w:tab w:val="left" w:pos="8621"/>
        </w:tabs>
        <w:spacing w:line="312" w:lineRule="auto"/>
        <w:ind w:left="424" w:right="380" w:firstLine="599"/>
        <w:jc w:val="both"/>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5"/>
          <w:highlight w:val="none"/>
        </w:rPr>
        <w:t>，</w:t>
      </w:r>
      <w:r>
        <w:rPr>
          <w:rFonts w:hint="eastAsia" w:ascii="宋体" w:hAnsi="宋体" w:eastAsia="宋体" w:cs="宋体"/>
          <w:color w:val="auto"/>
          <w:highlight w:val="none"/>
        </w:rPr>
        <w:t>以下简称“发包人</w:t>
      </w:r>
      <w:r>
        <w:rPr>
          <w:rFonts w:hint="eastAsia" w:ascii="宋体" w:hAnsi="宋体" w:eastAsia="宋体" w:cs="宋体"/>
          <w:color w:val="auto"/>
          <w:spacing w:val="-8"/>
          <w:highlight w:val="none"/>
        </w:rPr>
        <w:t>”）</w:t>
      </w:r>
      <w:r>
        <w:rPr>
          <w:rFonts w:hint="eastAsia" w:ascii="宋体" w:hAnsi="宋体" w:eastAsia="宋体" w:cs="宋体"/>
          <w:color w:val="auto"/>
          <w:highlight w:val="none"/>
        </w:rPr>
        <w:t>接受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15"/>
          <w:highlight w:val="none"/>
        </w:rPr>
        <w:t>承</w:t>
      </w:r>
      <w:r>
        <w:rPr>
          <w:rFonts w:hint="eastAsia" w:ascii="宋体" w:hAnsi="宋体" w:eastAsia="宋体" w:cs="宋体"/>
          <w:color w:val="auto"/>
          <w:highlight w:val="none"/>
        </w:rPr>
        <w:t>包人名称，以下简</w:t>
      </w:r>
      <w:r>
        <w:rPr>
          <w:rFonts w:hint="eastAsia" w:ascii="宋体" w:hAnsi="宋体" w:eastAsia="宋体" w:cs="宋体"/>
          <w:color w:val="auto"/>
          <w:spacing w:val="3"/>
          <w:highlight w:val="none"/>
        </w:rPr>
        <w:t>称</w:t>
      </w:r>
      <w:r>
        <w:rPr>
          <w:rFonts w:hint="eastAsia" w:ascii="宋体" w:hAnsi="宋体" w:eastAsia="宋体" w:cs="宋体"/>
          <w:color w:val="auto"/>
          <w:highlight w:val="none"/>
        </w:rPr>
        <w:t>“承包人”）于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3"/>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0"/>
          <w:highlight w:val="none"/>
          <w:u w:val="single"/>
        </w:rPr>
        <w:t xml:space="preserve"> </w:t>
      </w:r>
      <w:r>
        <w:rPr>
          <w:rFonts w:hint="eastAsia" w:ascii="宋体" w:hAnsi="宋体" w:eastAsia="宋体" w:cs="宋体"/>
          <w:color w:val="auto"/>
          <w:highlight w:val="none"/>
        </w:rPr>
        <w:t>日参加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w:t>
      </w:r>
      <w:r>
        <w:rPr>
          <w:rFonts w:hint="eastAsia" w:ascii="宋体" w:hAnsi="宋体" w:eastAsia="宋体" w:cs="宋体"/>
          <w:color w:val="auto"/>
          <w:spacing w:val="-17"/>
          <w:highlight w:val="none"/>
        </w:rPr>
        <w:t>名</w:t>
      </w:r>
      <w:r>
        <w:rPr>
          <w:rFonts w:hint="eastAsia" w:ascii="宋体" w:hAnsi="宋体" w:eastAsia="宋体" w:cs="宋体"/>
          <w:color w:val="auto"/>
          <w:highlight w:val="none"/>
        </w:rPr>
        <w:t>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施工的投标。我方愿意无条件地、不可撤销地就承包人履行与你方订立的合同，向你方提供担保。</w:t>
      </w:r>
    </w:p>
    <w:p w14:paraId="0FD88D20">
      <w:pPr>
        <w:pStyle w:val="50"/>
        <w:numPr>
          <w:ilvl w:val="0"/>
          <w:numId w:val="13"/>
        </w:numPr>
        <w:tabs>
          <w:tab w:val="left" w:pos="1205"/>
          <w:tab w:val="left" w:pos="5820"/>
          <w:tab w:val="left" w:pos="8045"/>
        </w:tabs>
        <w:spacing w:before="2" w:after="0" w:line="240" w:lineRule="auto"/>
        <w:ind w:left="1204" w:right="0" w:hanging="301"/>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pacing w:val="-120"/>
          <w:sz w:val="24"/>
          <w:highlight w:val="none"/>
        </w:rPr>
        <w:t>）</w:t>
      </w:r>
      <w:r>
        <w:rPr>
          <w:rFonts w:hint="eastAsia" w:ascii="宋体" w:hAnsi="宋体" w:eastAsia="宋体" w:cs="宋体"/>
          <w:color w:val="auto"/>
          <w:sz w:val="24"/>
          <w:highlight w:val="none"/>
        </w:rPr>
        <w:t>。</w:t>
      </w:r>
    </w:p>
    <w:p w14:paraId="79A99BED">
      <w:pPr>
        <w:pStyle w:val="50"/>
        <w:numPr>
          <w:ilvl w:val="0"/>
          <w:numId w:val="13"/>
        </w:numPr>
        <w:tabs>
          <w:tab w:val="left" w:pos="1212"/>
        </w:tabs>
        <w:spacing w:before="93" w:after="0" w:line="288" w:lineRule="auto"/>
        <w:ind w:left="424" w:right="375" w:firstLine="479"/>
        <w:jc w:val="both"/>
        <w:rPr>
          <w:rFonts w:hint="eastAsia" w:ascii="宋体" w:hAnsi="宋体" w:eastAsia="宋体" w:cs="宋体"/>
          <w:color w:val="auto"/>
          <w:sz w:val="14"/>
          <w:highlight w:val="none"/>
        </w:rPr>
      </w:pPr>
      <w:r>
        <w:rPr>
          <w:rFonts w:hint="eastAsia" w:ascii="宋体" w:hAnsi="宋体" w:eastAsia="宋体" w:cs="宋体"/>
          <w:color w:val="auto"/>
          <w:spacing w:val="4"/>
          <w:sz w:val="24"/>
          <w:highlight w:val="none"/>
        </w:rPr>
        <w:t>担保有效期自发包人与承包人签订的合同生效之日起至发包人签发交工验</w:t>
      </w:r>
      <w:r>
        <w:rPr>
          <w:rFonts w:hint="eastAsia" w:ascii="宋体" w:hAnsi="宋体" w:eastAsia="宋体" w:cs="宋体"/>
          <w:color w:val="auto"/>
          <w:sz w:val="24"/>
          <w:highlight w:val="none"/>
        </w:rPr>
        <w:t>收证书且承包人按照合同约定缴纳质量保证金之日止。</w:t>
      </w:r>
      <w:r>
        <w:rPr>
          <w:rFonts w:hint="eastAsia" w:ascii="宋体" w:hAnsi="宋体" w:eastAsia="宋体" w:cs="宋体"/>
          <w:color w:val="auto"/>
          <w:position w:val="13"/>
          <w:sz w:val="14"/>
          <w:highlight w:val="none"/>
        </w:rPr>
        <w:t>①</w:t>
      </w:r>
    </w:p>
    <w:p w14:paraId="2A215D97">
      <w:pPr>
        <w:pStyle w:val="50"/>
        <w:numPr>
          <w:ilvl w:val="0"/>
          <w:numId w:val="13"/>
        </w:numPr>
        <w:tabs>
          <w:tab w:val="left" w:pos="1205"/>
        </w:tabs>
        <w:spacing w:before="31" w:after="0" w:line="312" w:lineRule="auto"/>
        <w:ind w:left="424" w:right="361" w:firstLine="479"/>
        <w:jc w:val="both"/>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在本担保有效期内，因承包人违反合同约定的义务给你方造成经济损失时， </w:t>
      </w:r>
      <w:r>
        <w:rPr>
          <w:rFonts w:hint="eastAsia" w:ascii="宋体" w:hAnsi="宋体" w:eastAsia="宋体" w:cs="宋体"/>
          <w:color w:val="auto"/>
          <w:spacing w:val="-2"/>
          <w:sz w:val="24"/>
          <w:highlight w:val="none"/>
        </w:rPr>
        <w:t xml:space="preserve">我方在收到你方以书面形式提出的在担保金额内的赔偿要求后，在 </w:t>
      </w:r>
      <w:r>
        <w:rPr>
          <w:rFonts w:hint="eastAsia" w:ascii="宋体" w:hAnsi="宋体" w:eastAsia="宋体" w:cs="宋体"/>
          <w:color w:val="auto"/>
          <w:sz w:val="24"/>
          <w:highlight w:val="none"/>
        </w:rPr>
        <w:t>7</w:t>
      </w:r>
      <w:r>
        <w:rPr>
          <w:rFonts w:hint="eastAsia" w:ascii="宋体" w:hAnsi="宋体" w:eastAsia="宋体" w:cs="宋体"/>
          <w:color w:val="auto"/>
          <w:spacing w:val="19"/>
          <w:sz w:val="24"/>
          <w:highlight w:val="none"/>
        </w:rPr>
        <w:t xml:space="preserve"> </w:t>
      </w:r>
      <w:r>
        <w:rPr>
          <w:rFonts w:hint="eastAsia" w:ascii="宋体" w:hAnsi="宋体" w:eastAsia="宋体" w:cs="宋体"/>
          <w:color w:val="auto"/>
          <w:sz w:val="24"/>
          <w:highlight w:val="none"/>
        </w:rPr>
        <w:t>日内无条件支付，无须你方出具证明或陈述理由。</w:t>
      </w:r>
    </w:p>
    <w:p w14:paraId="78D29723">
      <w:pPr>
        <w:pStyle w:val="50"/>
        <w:numPr>
          <w:ilvl w:val="0"/>
          <w:numId w:val="13"/>
        </w:numPr>
        <w:tabs>
          <w:tab w:val="left" w:pos="1205"/>
        </w:tabs>
        <w:spacing w:before="2" w:after="0" w:line="312" w:lineRule="auto"/>
        <w:ind w:left="424" w:right="263" w:firstLine="479"/>
        <w:jc w:val="both"/>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 xml:space="preserve">发包人和承包人按合同条款第 </w:t>
      </w:r>
      <w:r>
        <w:rPr>
          <w:rFonts w:hint="eastAsia" w:ascii="宋体" w:hAnsi="宋体" w:eastAsia="宋体" w:cs="宋体"/>
          <w:color w:val="auto"/>
          <w:sz w:val="24"/>
          <w:highlight w:val="none"/>
        </w:rPr>
        <w:t xml:space="preserve">15 </w:t>
      </w:r>
      <w:r>
        <w:rPr>
          <w:rFonts w:hint="eastAsia" w:ascii="宋体" w:hAnsi="宋体" w:eastAsia="宋体" w:cs="宋体"/>
          <w:color w:val="auto"/>
          <w:spacing w:val="-5"/>
          <w:sz w:val="24"/>
          <w:highlight w:val="none"/>
        </w:rPr>
        <w:t xml:space="preserve">条变更合同时，无论我方是否收到该变更， </w:t>
      </w:r>
      <w:r>
        <w:rPr>
          <w:rFonts w:hint="eastAsia" w:ascii="宋体" w:hAnsi="宋体" w:eastAsia="宋体" w:cs="宋体"/>
          <w:color w:val="auto"/>
          <w:sz w:val="24"/>
          <w:highlight w:val="none"/>
        </w:rPr>
        <w:t>我方承担本担保规定的义务不变。</w:t>
      </w:r>
    </w:p>
    <w:p w14:paraId="27256101">
      <w:pPr>
        <w:pStyle w:val="13"/>
        <w:rPr>
          <w:rFonts w:hint="eastAsia" w:ascii="宋体" w:hAnsi="宋体" w:eastAsia="宋体" w:cs="宋体"/>
          <w:color w:val="auto"/>
          <w:highlight w:val="none"/>
        </w:rPr>
      </w:pPr>
    </w:p>
    <w:p w14:paraId="5CDC5706">
      <w:pPr>
        <w:pStyle w:val="13"/>
        <w:tabs>
          <w:tab w:val="left" w:pos="7781"/>
          <w:tab w:val="left" w:pos="8880"/>
        </w:tabs>
        <w:spacing w:before="186" w:line="312" w:lineRule="auto"/>
        <w:ind w:left="3921" w:right="262"/>
        <w:jc w:val="both"/>
        <w:rPr>
          <w:rFonts w:hint="eastAsia" w:ascii="宋体" w:hAnsi="宋体" w:eastAsia="宋体" w:cs="宋体"/>
          <w:color w:val="auto"/>
          <w:spacing w:val="-17"/>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7E528021">
      <w:pPr>
        <w:pStyle w:val="13"/>
        <w:tabs>
          <w:tab w:val="left" w:pos="7781"/>
          <w:tab w:val="left" w:pos="8880"/>
        </w:tabs>
        <w:spacing w:before="186" w:line="312" w:lineRule="auto"/>
        <w:ind w:left="3921" w:right="262"/>
        <w:jc w:val="both"/>
        <w:rPr>
          <w:rFonts w:hint="eastAsia" w:ascii="宋体" w:hAnsi="宋体" w:eastAsia="宋体" w:cs="宋体"/>
          <w:color w:val="auto"/>
          <w:spacing w:val="-16"/>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9"/>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签字</w:t>
      </w:r>
      <w:r>
        <w:rPr>
          <w:rFonts w:hint="eastAsia" w:ascii="宋体" w:hAnsi="宋体" w:eastAsia="宋体" w:cs="宋体"/>
          <w:color w:val="auto"/>
          <w:spacing w:val="-16"/>
          <w:highlight w:val="none"/>
        </w:rPr>
        <w:t xml:space="preserve">） </w:t>
      </w:r>
    </w:p>
    <w:p w14:paraId="61AB91AB">
      <w:pPr>
        <w:pStyle w:val="13"/>
        <w:tabs>
          <w:tab w:val="left" w:pos="7781"/>
          <w:tab w:val="left" w:pos="8880"/>
        </w:tabs>
        <w:spacing w:before="186" w:line="312" w:lineRule="auto"/>
        <w:ind w:left="3921" w:right="262"/>
        <w:jc w:val="both"/>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2A6F108B">
      <w:pPr>
        <w:pStyle w:val="13"/>
        <w:tabs>
          <w:tab w:val="left" w:pos="4641"/>
          <w:tab w:val="left" w:pos="8880"/>
          <w:tab w:val="left" w:pos="9017"/>
        </w:tabs>
        <w:spacing w:before="1" w:line="312" w:lineRule="auto"/>
        <w:ind w:left="3921" w:right="466"/>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16F9E99A">
      <w:pPr>
        <w:pStyle w:val="13"/>
        <w:tabs>
          <w:tab w:val="left" w:pos="6876"/>
          <w:tab w:val="left" w:pos="7901"/>
          <w:tab w:val="left" w:pos="8861"/>
        </w:tabs>
        <w:spacing w:before="1"/>
        <w:ind w:left="598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371E9B0">
      <w:pPr>
        <w:pStyle w:val="13"/>
        <w:rPr>
          <w:rFonts w:hint="eastAsia" w:ascii="宋体" w:hAnsi="宋体" w:eastAsia="宋体" w:cs="宋体"/>
          <w:color w:val="auto"/>
          <w:sz w:val="20"/>
          <w:highlight w:val="none"/>
        </w:rPr>
      </w:pPr>
    </w:p>
    <w:p w14:paraId="0C04F503">
      <w:pPr>
        <w:pStyle w:val="13"/>
        <w:spacing w:before="4"/>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9504" behindDoc="1" locked="0" layoutInCell="1" allowOverlap="1">
                <wp:simplePos x="0" y="0"/>
                <wp:positionH relativeFrom="page">
                  <wp:posOffset>1043940</wp:posOffset>
                </wp:positionH>
                <wp:positionV relativeFrom="paragraph">
                  <wp:posOffset>226060</wp:posOffset>
                </wp:positionV>
                <wp:extent cx="1828800" cy="0"/>
                <wp:effectExtent l="0" t="4445" r="0" b="5080"/>
                <wp:wrapTopAndBottom/>
                <wp:docPr id="41" name="直接连接符 41"/>
                <wp:cNvGraphicFramePr/>
                <a:graphic xmlns:a="http://schemas.openxmlformats.org/drawingml/2006/main">
                  <a:graphicData uri="http://schemas.microsoft.com/office/word/2010/wordprocessingShape">
                    <wps:wsp>
                      <wps:cNvCnPr/>
                      <wps:spPr>
                        <a:xfrm>
                          <a:off x="0" y="0"/>
                          <a:ext cx="1828800" cy="0"/>
                        </a:xfrm>
                        <a:prstGeom prst="line">
                          <a:avLst/>
                        </a:prstGeom>
                        <a:ln w="640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7.8pt;height:0pt;width:144pt;mso-position-horizontal-relative:page;mso-wrap-distance-bottom:0pt;mso-wrap-distance-top:0pt;z-index:-251646976;mso-width-relative:page;mso-height-relative:page;" filled="f" stroked="t" coordsize="21600,21600" o:gfxdata="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8Y8u9IAAAAJAQAADwAAAAAAAAABACAAAAAiAAAAZHJzL2Rvd25yZXYueG1sUEsBAhQAFAAA&#10;AAgAh07iQPtJfbz1AQAA5gMAAA4AAAAAAAAAAQAgAAAAIQEAAGRycy9lMm9Eb2MueG1sUEsFBgAA&#10;AAAGAAYAWQEAAIgFAAAAAA==&#10;">
                <v:fill on="f" focussize="0,0"/>
                <v:stroke weight="0.504015748031496pt" color="#000000" joinstyle="round"/>
                <v:imagedata o:title=""/>
                <o:lock v:ext="edit" aspectratio="f"/>
                <w10:wrap type="topAndBottom"/>
              </v:line>
            </w:pict>
          </mc:Fallback>
        </mc:AlternateContent>
      </w:r>
    </w:p>
    <w:p w14:paraId="658442EE">
      <w:pPr>
        <w:pStyle w:val="13"/>
        <w:spacing w:before="12"/>
        <w:rPr>
          <w:rFonts w:hint="eastAsia" w:ascii="宋体" w:hAnsi="宋体" w:eastAsia="宋体" w:cs="宋体"/>
          <w:color w:val="auto"/>
          <w:sz w:val="6"/>
          <w:highlight w:val="none"/>
        </w:rPr>
      </w:pPr>
    </w:p>
    <w:p w14:paraId="6D0738E5">
      <w:pPr>
        <w:tabs>
          <w:tab w:val="left" w:pos="3835"/>
          <w:tab w:val="left" w:pos="6958"/>
        </w:tabs>
        <w:spacing w:before="78"/>
        <w:ind w:left="424" w:right="0" w:firstLine="0"/>
        <w:jc w:val="left"/>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①</w:t>
      </w:r>
      <w:r>
        <w:rPr>
          <w:rFonts w:hint="eastAsia" w:ascii="宋体" w:hAnsi="宋体" w:eastAsia="宋体" w:cs="宋体"/>
          <w:color w:val="auto"/>
          <w:sz w:val="18"/>
          <w:highlight w:val="none"/>
        </w:rPr>
        <w:t>本条内容可修改为：“本担保自</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（生效日期</w:t>
      </w:r>
      <w:r>
        <w:rPr>
          <w:rFonts w:hint="eastAsia" w:ascii="宋体" w:hAnsi="宋体" w:eastAsia="宋体" w:cs="宋体"/>
          <w:color w:val="auto"/>
          <w:spacing w:val="-15"/>
          <w:sz w:val="18"/>
          <w:highlight w:val="none"/>
        </w:rPr>
        <w:t>）</w:t>
      </w:r>
      <w:r>
        <w:rPr>
          <w:rFonts w:hint="eastAsia" w:ascii="宋体" w:hAnsi="宋体" w:eastAsia="宋体" w:cs="宋体"/>
          <w:color w:val="auto"/>
          <w:sz w:val="18"/>
          <w:highlight w:val="none"/>
        </w:rPr>
        <w:t>之</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起生效，至</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（失效</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期</w:t>
      </w:r>
      <w:r>
        <w:rPr>
          <w:rFonts w:hint="eastAsia" w:ascii="宋体" w:hAnsi="宋体" w:eastAsia="宋体" w:cs="宋体"/>
          <w:color w:val="auto"/>
          <w:spacing w:val="-14"/>
          <w:sz w:val="18"/>
          <w:highlight w:val="none"/>
        </w:rPr>
        <w:t>）</w:t>
      </w:r>
      <w:r>
        <w:rPr>
          <w:rFonts w:hint="eastAsia" w:ascii="宋体" w:hAnsi="宋体" w:eastAsia="宋体" w:cs="宋体"/>
          <w:color w:val="auto"/>
          <w:sz w:val="18"/>
          <w:highlight w:val="none"/>
        </w:rPr>
        <w:t>之日失效。”</w:t>
      </w:r>
    </w:p>
    <w:p w14:paraId="5FEA4339">
      <w:pPr>
        <w:spacing w:before="110" w:line="352" w:lineRule="auto"/>
        <w:ind w:left="635" w:right="387" w:firstLine="0"/>
        <w:jc w:val="both"/>
        <w:rPr>
          <w:rFonts w:hint="eastAsia" w:ascii="宋体" w:hAnsi="宋体" w:eastAsia="宋体" w:cs="宋体"/>
          <w:color w:val="auto"/>
          <w:sz w:val="18"/>
          <w:highlight w:val="none"/>
        </w:rPr>
      </w:pPr>
      <w:r>
        <w:rPr>
          <w:rFonts w:hint="eastAsia" w:ascii="宋体" w:hAnsi="宋体" w:eastAsia="宋体" w:cs="宋体"/>
          <w:color w:val="auto"/>
          <w:sz w:val="18"/>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520E5F05">
      <w:pPr>
        <w:spacing w:after="0" w:line="352" w:lineRule="auto"/>
        <w:jc w:val="both"/>
        <w:rPr>
          <w:rFonts w:hint="eastAsia" w:ascii="宋体" w:hAnsi="宋体" w:eastAsia="宋体" w:cs="宋体"/>
          <w:color w:val="auto"/>
          <w:sz w:val="18"/>
          <w:highlight w:val="none"/>
        </w:rPr>
        <w:sectPr>
          <w:footerReference r:id="rId21" w:type="default"/>
          <w:footerReference r:id="rId22" w:type="even"/>
          <w:pgSz w:w="11910" w:h="16850"/>
          <w:pgMar w:top="1480" w:right="1200" w:bottom="1040" w:left="1220" w:header="876" w:footer="853" w:gutter="0"/>
          <w:pgNumType w:fmt="decimal"/>
          <w:cols w:space="720" w:num="1"/>
        </w:sectPr>
      </w:pPr>
    </w:p>
    <w:p w14:paraId="2C03197E">
      <w:pPr>
        <w:pStyle w:val="45"/>
        <w:autoSpaceDE w:val="0"/>
        <w:autoSpaceDN w:val="0"/>
        <w:spacing w:before="66" w:line="400" w:lineRule="exact"/>
        <w:ind w:left="425" w:firstLine="420" w:firstLineChars="200"/>
        <w:jc w:val="left"/>
        <w:outlineLvl w:val="2"/>
        <w:rPr>
          <w:rStyle w:val="28"/>
          <w:rFonts w:ascii="宋体" w:hAnsi="宋体" w:cs="宋体"/>
          <w:color w:val="auto"/>
          <w:kern w:val="0"/>
          <w:szCs w:val="21"/>
          <w:highlight w:val="none"/>
          <w:lang w:val="zh-CN" w:bidi="zh-CN"/>
        </w:rPr>
      </w:pPr>
      <w:bookmarkStart w:id="163" w:name="_bookmark276"/>
      <w:bookmarkEnd w:id="163"/>
      <w:r>
        <w:rPr>
          <w:rStyle w:val="28"/>
          <w:rFonts w:hint="eastAsia" w:ascii="宋体" w:hAnsi="宋体" w:cs="宋体"/>
          <w:color w:val="auto"/>
          <w:kern w:val="0"/>
          <w:szCs w:val="21"/>
          <w:highlight w:val="none"/>
          <w:lang w:val="zh-CN" w:bidi="zh-CN"/>
        </w:rPr>
        <w:t>附件八 工程资金监管协议格式</w:t>
      </w:r>
    </w:p>
    <w:p w14:paraId="15A606AA">
      <w:pPr>
        <w:pStyle w:val="45"/>
        <w:autoSpaceDE w:val="0"/>
        <w:autoSpaceDN w:val="0"/>
        <w:spacing w:before="72"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（发包人与承包人签订合同协议书时应与发包人指定的银行签署工程资金监管</w:t>
      </w:r>
      <w:r>
        <w:rPr>
          <w:rStyle w:val="28"/>
          <w:rFonts w:ascii="宋体" w:hAnsi="宋体" w:cs="宋体"/>
          <w:color w:val="auto"/>
          <w:spacing w:val="-10"/>
          <w:kern w:val="0"/>
          <w:szCs w:val="21"/>
          <w:highlight w:val="none"/>
          <w:lang w:val="zh-CN" w:bidi="zh-CN"/>
        </w:rPr>
        <w:t>协议，工程资金监管协议内容在保证本项目资金有效监管的前提下由三方共同商定</w:t>
      </w:r>
      <w:r>
        <w:rPr>
          <w:rStyle w:val="28"/>
          <w:rFonts w:ascii="宋体" w:hAnsi="宋体" w:cs="宋体"/>
          <w:color w:val="auto"/>
          <w:kern w:val="0"/>
          <w:szCs w:val="21"/>
          <w:highlight w:val="none"/>
          <w:lang w:val="zh-CN" w:bidi="zh-CN"/>
        </w:rPr>
        <w:t>）</w:t>
      </w:r>
    </w:p>
    <w:p w14:paraId="04FEE7E2">
      <w:pPr>
        <w:rPr>
          <w:color w:val="auto"/>
          <w:highlight w:val="none"/>
          <w:lang w:val="zh-CN"/>
        </w:rPr>
      </w:pPr>
    </w:p>
    <w:p w14:paraId="22482D89">
      <w:pPr>
        <w:pStyle w:val="45"/>
        <w:autoSpaceDE w:val="0"/>
        <w:autoSpaceDN w:val="0"/>
        <w:spacing w:line="400" w:lineRule="exact"/>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工程资金监管协议（本项目不适用）</w:t>
      </w:r>
    </w:p>
    <w:p w14:paraId="10745256">
      <w:pPr>
        <w:pStyle w:val="45"/>
        <w:autoSpaceDE w:val="0"/>
        <w:autoSpaceDN w:val="0"/>
        <w:spacing w:before="5" w:line="400" w:lineRule="exact"/>
        <w:ind w:firstLine="420" w:firstLineChars="200"/>
        <w:jc w:val="left"/>
        <w:rPr>
          <w:rStyle w:val="28"/>
          <w:rFonts w:ascii="宋体" w:hAnsi="宋体" w:cs="宋体"/>
          <w:color w:val="auto"/>
          <w:kern w:val="0"/>
          <w:szCs w:val="21"/>
          <w:highlight w:val="none"/>
          <w:lang w:val="zh-CN" w:bidi="zh-CN"/>
        </w:rPr>
      </w:pPr>
    </w:p>
    <w:p w14:paraId="76202A31">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（以下简称“甲方”） </w:t>
      </w:r>
    </w:p>
    <w:p w14:paraId="79BB08F7">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（以下简称“乙方”） </w:t>
      </w:r>
    </w:p>
    <w:p w14:paraId="4E48433D">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（以下简称“丙方”）</w:t>
      </w:r>
    </w:p>
    <w:p w14:paraId="3DE9C1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87269CE">
      <w:pPr>
        <w:pStyle w:val="45"/>
        <w:tabs>
          <w:tab w:val="left" w:pos="2834"/>
          <w:tab w:val="left" w:pos="7784"/>
        </w:tabs>
        <w:autoSpaceDE w:val="0"/>
        <w:autoSpaceDN w:val="0"/>
        <w:spacing w:line="400" w:lineRule="exact"/>
        <w:ind w:left="424" w:right="26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为了促进</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（项目名称）的顺利实施，管好用好建设资金，确保工程资金专款专用</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同时为承包人提供便捷有效的银行业务服务</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根据</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 合同条款有关规定，经甲、乙、丙三方协商，达成协议如下：</w:t>
      </w:r>
    </w:p>
    <w:p w14:paraId="25B6C3B0">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资金管理的内容</w:t>
      </w:r>
    </w:p>
    <w:p w14:paraId="2C7B8044">
      <w:pPr>
        <w:pStyle w:val="45"/>
        <w:tabs>
          <w:tab w:val="left" w:pos="3607"/>
        </w:tabs>
        <w:autoSpaceDE w:val="0"/>
        <w:autoSpaceDN w:val="0"/>
        <w:spacing w:before="72" w:line="400" w:lineRule="exact"/>
        <w:ind w:left="424" w:right="385"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（1）</w:t>
      </w:r>
      <w:r>
        <w:rPr>
          <w:rStyle w:val="28"/>
          <w:rFonts w:ascii="宋体" w:hAnsi="宋体" w:cs="宋体"/>
          <w:color w:val="auto"/>
          <w:kern w:val="0"/>
          <w:szCs w:val="21"/>
          <w:highlight w:val="none"/>
          <w:lang w:val="zh-CN" w:bidi="zh-CN"/>
        </w:rPr>
        <w:t>乙方为完成</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工程成立的项目经理部在丙方开设基本结算户；</w:t>
      </w:r>
    </w:p>
    <w:p w14:paraId="586838BC">
      <w:pPr>
        <w:pStyle w:val="45"/>
        <w:autoSpaceDE w:val="0"/>
        <w:autoSpaceDN w:val="0"/>
        <w:spacing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（2）甲方应按合同规定将工程款汇入乙方在丙方开设的账户；</w:t>
      </w:r>
    </w:p>
    <w:p w14:paraId="57204960">
      <w:pPr>
        <w:pStyle w:val="45"/>
        <w:tabs>
          <w:tab w:val="left" w:pos="7265"/>
        </w:tabs>
        <w:autoSpaceDE w:val="0"/>
        <w:autoSpaceDN w:val="0"/>
        <w:spacing w:before="72"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（3）乙方应将流动资金及甲方所拨付资金专项用于</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2B97D540">
      <w:pPr>
        <w:pStyle w:val="45"/>
        <w:autoSpaceDE w:val="0"/>
        <w:autoSpaceDN w:val="0"/>
        <w:spacing w:before="74"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（4）丙方应为乙方提供便捷有效的银行业务服务，并接受甲方委托对乙方在丙方开设的基本结算户资金使用情况进行监督。</w:t>
      </w:r>
    </w:p>
    <w:p w14:paraId="704DBE52">
      <w:pPr>
        <w:pStyle w:val="45"/>
        <w:numPr>
          <w:ilvl w:val="0"/>
          <w:numId w:val="14"/>
        </w:numPr>
        <w:tabs>
          <w:tab w:val="left" w:pos="1205"/>
        </w:tabs>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甲方的权责</w:t>
      </w:r>
    </w:p>
    <w:p w14:paraId="20BCBDC5">
      <w:pPr>
        <w:pStyle w:val="45"/>
        <w:tabs>
          <w:tab w:val="left" w:pos="2901"/>
        </w:tabs>
        <w:autoSpaceDE w:val="0"/>
        <w:autoSpaceDN w:val="0"/>
        <w:spacing w:before="74" w:line="400" w:lineRule="exact"/>
        <w:ind w:left="424" w:right="385" w:firstLine="38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（1）</w:t>
      </w:r>
      <w:r>
        <w:rPr>
          <w:rStyle w:val="28"/>
          <w:rFonts w:ascii="宋体" w:hAnsi="宋体" w:cs="宋体"/>
          <w:color w:val="auto"/>
          <w:kern w:val="0"/>
          <w:szCs w:val="21"/>
          <w:highlight w:val="none"/>
          <w:lang w:val="zh-CN" w:bidi="zh-CN"/>
        </w:rPr>
        <w:t>按照</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合同有关条款规定的时间和方式</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向乙方支付工程款；</w:t>
      </w:r>
    </w:p>
    <w:p w14:paraId="18787BB8">
      <w:pPr>
        <w:pStyle w:val="45"/>
        <w:autoSpaceDE w:val="0"/>
        <w:autoSpaceDN w:val="0"/>
        <w:spacing w:before="2"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（2）在发现乙方将本项目资金挪用、转移时，甲方有权中止工程支付，直至乙方改正为止；</w:t>
      </w:r>
    </w:p>
    <w:p w14:paraId="691948F1">
      <w:pPr>
        <w:pStyle w:val="45"/>
        <w:autoSpaceDE w:val="0"/>
        <w:autoSpaceDN w:val="0"/>
        <w:spacing w:line="400" w:lineRule="exact"/>
        <w:ind w:left="424" w:right="30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（3）不定期审查丙方对乙方的资金使用监督情况，如丙方不能履行其责任，甲方有权随时终止本协议；</w:t>
      </w:r>
    </w:p>
    <w:p w14:paraId="341172A2">
      <w:pPr>
        <w:pStyle w:val="45"/>
        <w:autoSpaceDE w:val="0"/>
        <w:autoSpaceDN w:val="0"/>
        <w:spacing w:before="3"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（4）在乙、丙双方发生争议时，甲方应负责协调、解决。</w:t>
      </w:r>
    </w:p>
    <w:p w14:paraId="58C3F5B9">
      <w:pPr>
        <w:pStyle w:val="45"/>
        <w:numPr>
          <w:ilvl w:val="0"/>
          <w:numId w:val="14"/>
        </w:numPr>
        <w:tabs>
          <w:tab w:val="left" w:pos="1205"/>
        </w:tabs>
        <w:autoSpaceDE w:val="0"/>
        <w:autoSpaceDN w:val="0"/>
        <w:spacing w:before="7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乙方的权责</w:t>
      </w:r>
    </w:p>
    <w:p w14:paraId="49C4F04B">
      <w:pPr>
        <w:pStyle w:val="45"/>
        <w:autoSpaceDE w:val="0"/>
        <w:autoSpaceDN w:val="0"/>
        <w:spacing w:before="71"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（1）项目经理部成立以后，乙方应尽快在丙方开设基本结算户；</w:t>
      </w:r>
    </w:p>
    <w:p w14:paraId="0D46ED16">
      <w:pPr>
        <w:pStyle w:val="45"/>
        <w:autoSpaceDE w:val="0"/>
        <w:autoSpaceDN w:val="0"/>
        <w:spacing w:before="75"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（2）确保本项目资金专款专用，不发生挪用、转移资金的现象；保证不通过权益转让、抵押、担保承担债务等任何其他方式使用基本结算户的资金；</w:t>
      </w:r>
    </w:p>
    <w:p w14:paraId="5EEBD9BC">
      <w:pPr>
        <w:pStyle w:val="45"/>
        <w:autoSpaceDE w:val="0"/>
        <w:autoSpaceDN w:val="0"/>
        <w:spacing w:before="2" w:line="400" w:lineRule="exact"/>
        <w:ind w:left="424" w:right="265" w:firstLine="388" w:firstLineChars="200"/>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（3）</w:t>
      </w:r>
      <w:r>
        <w:rPr>
          <w:rStyle w:val="28"/>
          <w:rFonts w:ascii="宋体" w:hAnsi="宋体" w:cs="宋体"/>
          <w:color w:val="auto"/>
          <w:spacing w:val="-5"/>
          <w:kern w:val="0"/>
          <w:szCs w:val="21"/>
          <w:highlight w:val="none"/>
          <w:lang w:val="zh-CN" w:bidi="zh-CN"/>
        </w:rPr>
        <w:t>办理材料、设备等采购业务金额在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6"/>
          <w:kern w:val="0"/>
          <w:szCs w:val="21"/>
          <w:highlight w:val="none"/>
          <w:lang w:val="zh-CN" w:bidi="zh-CN"/>
        </w:rPr>
        <w:t>万元以上的，应出示购货合同、协议和发票；在办理总额超过</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kern w:val="0"/>
          <w:szCs w:val="21"/>
          <w:highlight w:val="none"/>
          <w:lang w:val="zh-CN" w:bidi="zh-CN"/>
        </w:rPr>
        <w:t>万元以上的采购业务时，应将合同、协议和发票复印件</w:t>
      </w:r>
      <w:r>
        <w:rPr>
          <w:rStyle w:val="28"/>
          <w:rFonts w:ascii="宋体" w:hAnsi="宋体" w:cs="宋体"/>
          <w:color w:val="auto"/>
          <w:spacing w:val="-8"/>
          <w:kern w:val="0"/>
          <w:szCs w:val="21"/>
          <w:highlight w:val="none"/>
          <w:lang w:val="zh-CN" w:bidi="zh-CN"/>
        </w:rPr>
        <w:t>送丙方备案；购买应急材料、设备时可先办理支付手续，但事后必须补备有关资料；</w:t>
      </w:r>
    </w:p>
    <w:p w14:paraId="12B2DC57">
      <w:pPr>
        <w:pStyle w:val="45"/>
        <w:autoSpaceDE w:val="0"/>
        <w:autoSpaceDN w:val="0"/>
        <w:spacing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（4）用银行转账支票办理支付款项时，必须将转账支票送交丙方，由丙方负责办理支票转付手续；</w:t>
      </w:r>
    </w:p>
    <w:p w14:paraId="15F6FA7F">
      <w:pPr>
        <w:pStyle w:val="45"/>
        <w:autoSpaceDE w:val="0"/>
        <w:autoSpaceDN w:val="0"/>
        <w:spacing w:before="72"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（5）向分包单位支付工程进度款时，应附甲方批准分包的文件；</w:t>
      </w:r>
    </w:p>
    <w:p w14:paraId="678B3ADF">
      <w:pPr>
        <w:pStyle w:val="45"/>
        <w:autoSpaceDE w:val="0"/>
        <w:autoSpaceDN w:val="0"/>
        <w:spacing w:before="72" w:line="400" w:lineRule="exact"/>
        <w:ind w:right="306"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（6）向上级单位缴纳管理费、机械设备及周转材料租赁摊销费等款项时，应附上级单位出具的转账通知等有关资料，以确保资金专款专用。</w:t>
      </w:r>
    </w:p>
    <w:p w14:paraId="1D52B892">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丙方的权责</w:t>
      </w:r>
    </w:p>
    <w:p w14:paraId="1AA95DD4">
      <w:pPr>
        <w:pStyle w:val="45"/>
        <w:tabs>
          <w:tab w:val="left" w:pos="2911"/>
        </w:tabs>
        <w:autoSpaceDE w:val="0"/>
        <w:autoSpaceDN w:val="0"/>
        <w:spacing w:before="71" w:line="400" w:lineRule="exact"/>
        <w:ind w:left="424" w:right="384" w:firstLine="396"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spacing w:val="-6"/>
          <w:kern w:val="0"/>
          <w:szCs w:val="21"/>
          <w:highlight w:val="none"/>
          <w:lang w:val="zh-CN" w:bidi="zh-CN"/>
        </w:rPr>
        <w:t>（1）</w:t>
      </w:r>
      <w:r>
        <w:rPr>
          <w:rStyle w:val="28"/>
          <w:rFonts w:ascii="宋体" w:hAnsi="宋体" w:cs="宋体"/>
          <w:color w:val="auto"/>
          <w:kern w:val="0"/>
          <w:szCs w:val="21"/>
          <w:highlight w:val="none"/>
          <w:lang w:val="zh-CN" w:bidi="zh-CN"/>
        </w:rPr>
        <w:t>成立</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工程资金管理服务小组</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明确业务流程</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提高工作效率，杜绝“压票”现象；</w:t>
      </w:r>
    </w:p>
    <w:p w14:paraId="7FBF5BC0">
      <w:pPr>
        <w:pStyle w:val="45"/>
        <w:autoSpaceDE w:val="0"/>
        <w:autoSpaceDN w:val="0"/>
        <w:spacing w:line="400" w:lineRule="exact"/>
        <w:ind w:left="424" w:right="387" w:firstLine="420" w:firstLineChars="200"/>
        <w:jc w:val="left"/>
        <w:rPr>
          <w:rStyle w:val="28"/>
          <w:rFonts w:ascii="宋体" w:hAnsi="宋体" w:cs="宋体"/>
          <w:color w:val="auto"/>
          <w:kern w:val="0"/>
          <w:szCs w:val="21"/>
          <w:highlight w:val="none"/>
          <w:lang w:val="zh-CN" w:bidi="zh-CN"/>
        </w:rPr>
      </w:pPr>
      <w:r>
        <w:rPr>
          <w:rStyle w:val="28"/>
          <w:color w:val="auto"/>
          <w:highlight w:val="none"/>
          <w:lang w:val="zh-CN" w:bidi="zh-CN"/>
        </w:rPr>
        <w:t>（2）根据乙方提供的购货合同、协议和发票，检查其所购材料、设备是否用于</w:t>
      </w:r>
      <w:r>
        <w:rPr>
          <w:rStyle w:val="28"/>
          <w:rFonts w:ascii="宋体" w:hAnsi="宋体" w:cs="宋体"/>
          <w:color w:val="auto"/>
          <w:spacing w:val="-6"/>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项目名称）工程建设，对本标段以外的购货款项，有权拒绝办理，并及时报告甲方；</w:t>
      </w:r>
    </w:p>
    <w:p w14:paraId="3B57CDDD">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（3）根据乙方与分包单位签订的合同及支付文件，检查其支付款项是否符合有关条件，向分包单位以外单位的支付有权拒绝办理，并及时报告甲方；</w:t>
      </w:r>
    </w:p>
    <w:p w14:paraId="2A6B4F7F">
      <w:pPr>
        <w:pStyle w:val="45"/>
        <w:autoSpaceDE w:val="0"/>
        <w:autoSpaceDN w:val="0"/>
        <w:spacing w:line="400" w:lineRule="exact"/>
        <w:ind w:left="424" w:right="264"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（4）</w:t>
      </w:r>
      <w:r>
        <w:rPr>
          <w:rStyle w:val="28"/>
          <w:rFonts w:ascii="宋体" w:hAnsi="宋体" w:cs="宋体"/>
          <w:color w:val="auto"/>
          <w:spacing w:val="-3"/>
          <w:kern w:val="0"/>
          <w:szCs w:val="21"/>
          <w:highlight w:val="none"/>
          <w:lang w:val="zh-CN" w:bidi="zh-CN"/>
        </w:rPr>
        <w:t>根据乙方提供的上级单位出具的转账通知等有关资料，办理管理费、机械</w:t>
      </w:r>
      <w:r>
        <w:rPr>
          <w:rStyle w:val="28"/>
          <w:rFonts w:ascii="宋体" w:hAnsi="宋体" w:cs="宋体"/>
          <w:color w:val="auto"/>
          <w:spacing w:val="-8"/>
          <w:kern w:val="0"/>
          <w:szCs w:val="21"/>
          <w:highlight w:val="none"/>
          <w:lang w:val="zh-CN" w:bidi="zh-CN"/>
        </w:rPr>
        <w:t>设备及周转材料租赁摊销费等款项的支付；对超出转账通知等有关资料以外的支付， 有权拒绝办理，并及时报告甲方；</w:t>
      </w:r>
    </w:p>
    <w:p w14:paraId="2EB33370">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（5）定期将乙方前一个周期的支付情况，整理后书面报送甲方；乙方复印备案的材料一并送甲方。</w:t>
      </w:r>
    </w:p>
    <w:p w14:paraId="55060E59">
      <w:pPr>
        <w:pStyle w:val="45"/>
        <w:numPr>
          <w:ilvl w:val="0"/>
          <w:numId w:val="14"/>
        </w:numPr>
        <w:tabs>
          <w:tab w:val="left" w:pos="1205"/>
        </w:tabs>
        <w:autoSpaceDE w:val="0"/>
        <w:autoSpaceDN w:val="0"/>
        <w:spacing w:line="400" w:lineRule="exact"/>
        <w:ind w:right="383" w:firstLine="40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5"/>
          <w:kern w:val="0"/>
          <w:szCs w:val="21"/>
          <w:highlight w:val="none"/>
          <w:lang w:val="zh-CN" w:bidi="zh-CN"/>
        </w:rPr>
        <w:t>甲、乙、丙三方都应履行保密责任，不得将其他两方的业务情况透露给三方以外的其他单位或个人。</w:t>
      </w:r>
    </w:p>
    <w:p w14:paraId="1C8F5E03">
      <w:pPr>
        <w:pStyle w:val="45"/>
        <w:numPr>
          <w:ilvl w:val="0"/>
          <w:numId w:val="14"/>
        </w:numPr>
        <w:tabs>
          <w:tab w:val="left" w:pos="1205"/>
        </w:tabs>
        <w:autoSpaceDE w:val="0"/>
        <w:autoSpaceDN w:val="0"/>
        <w:spacing w:line="400" w:lineRule="exact"/>
        <w:ind w:right="385" w:firstLine="412"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2"/>
          <w:kern w:val="0"/>
          <w:szCs w:val="21"/>
          <w:highlight w:val="none"/>
          <w:lang w:val="zh-CN" w:bidi="zh-CN"/>
        </w:rPr>
        <w:t>本协议有效期自乙方在丙方开户起，至工程交工验收甲方向乙方颁发交工验收证书后结束。</w:t>
      </w:r>
    </w:p>
    <w:p w14:paraId="72336009">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本协议未尽事宜，由甲方牵头，三方协商解决。</w:t>
      </w:r>
    </w:p>
    <w:p w14:paraId="344619C8">
      <w:pPr>
        <w:pStyle w:val="45"/>
        <w:numPr>
          <w:ilvl w:val="0"/>
          <w:numId w:val="14"/>
        </w:numPr>
        <w:tabs>
          <w:tab w:val="left" w:pos="1205"/>
        </w:tabs>
        <w:autoSpaceDE w:val="0"/>
        <w:autoSpaceDN w:val="0"/>
        <w:spacing w:before="74" w:line="400" w:lineRule="exact"/>
        <w:ind w:right="384" w:firstLine="41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
          <w:kern w:val="0"/>
          <w:szCs w:val="21"/>
          <w:highlight w:val="none"/>
          <w:lang w:val="zh-CN" w:bidi="zh-CN"/>
        </w:rPr>
        <w:t>本协议正本三份、副本</w:t>
      </w:r>
      <w:r>
        <w:rPr>
          <w:rStyle w:val="28"/>
          <w:rFonts w:ascii="宋体" w:hAnsi="宋体" w:cs="宋体"/>
          <w:color w:val="auto"/>
          <w:spacing w:val="-4"/>
          <w:kern w:val="0"/>
          <w:szCs w:val="21"/>
          <w:highlight w:val="none"/>
          <w:lang w:val="zh-CN" w:bidi="zh-CN"/>
        </w:rPr>
        <w:t xml:space="preserve"> 份。合同三方各执正本一份、副本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2"/>
          <w:kern w:val="0"/>
          <w:szCs w:val="21"/>
          <w:highlight w:val="none"/>
          <w:lang w:val="zh-CN" w:bidi="zh-CN"/>
        </w:rPr>
        <w:t xml:space="preserve"> 份，当正本与副本内容不一致时，以正本为准。</w:t>
      </w:r>
    </w:p>
    <w:p w14:paraId="79DE2EEF">
      <w:pPr>
        <w:pStyle w:val="45"/>
        <w:autoSpaceDE w:val="0"/>
        <w:autoSpaceDN w:val="0"/>
        <w:spacing w:before="8" w:line="400" w:lineRule="exact"/>
        <w:ind w:firstLine="420" w:firstLineChars="200"/>
        <w:jc w:val="left"/>
        <w:rPr>
          <w:rStyle w:val="28"/>
          <w:rFonts w:ascii="宋体" w:hAnsi="宋体" w:cs="宋体"/>
          <w:color w:val="auto"/>
          <w:kern w:val="0"/>
          <w:szCs w:val="21"/>
          <w:highlight w:val="none"/>
          <w:lang w:val="zh-CN" w:bidi="zh-CN"/>
        </w:rPr>
      </w:pPr>
    </w:p>
    <w:p w14:paraId="6B539C11">
      <w:pPr>
        <w:pStyle w:val="45"/>
        <w:tabs>
          <w:tab w:val="left" w:pos="330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（盖单位章）</w:t>
      </w:r>
    </w:p>
    <w:p w14:paraId="3D259AE0">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3BA9FB46">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74734B74">
      <w:pPr>
        <w:pStyle w:val="45"/>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p>
    <w:p w14:paraId="7D8ECEF3">
      <w:pPr>
        <w:pStyle w:val="45"/>
        <w:tabs>
          <w:tab w:val="left" w:pos="3540"/>
          <w:tab w:val="left" w:pos="4984"/>
        </w:tabs>
        <w:autoSpaceDE w:val="0"/>
        <w:autoSpaceDN w:val="0"/>
        <w:spacing w:before="1"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（盖单位章） </w:t>
      </w:r>
    </w:p>
    <w:p w14:paraId="795D70A8">
      <w:pPr>
        <w:pStyle w:val="45"/>
        <w:tabs>
          <w:tab w:val="left" w:pos="3540"/>
          <w:tab w:val="left" w:pos="4984"/>
          <w:tab w:val="left" w:pos="7230"/>
        </w:tabs>
        <w:autoSpaceDE w:val="0"/>
        <w:autoSpaceDN w:val="0"/>
        <w:spacing w:before="1" w:line="400" w:lineRule="exact"/>
        <w:ind w:left="424" w:right="84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079AA05F">
      <w:pPr>
        <w:pStyle w:val="45"/>
        <w:tabs>
          <w:tab w:val="left" w:pos="3424"/>
          <w:tab w:val="left" w:pos="4504"/>
          <w:tab w:val="left" w:pos="5400"/>
        </w:tabs>
        <w:autoSpaceDE w:val="0"/>
        <w:autoSpaceDN w:val="0"/>
        <w:spacing w:before="2"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95E48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26283C3">
      <w:pPr>
        <w:pStyle w:val="45"/>
        <w:tabs>
          <w:tab w:val="left" w:pos="354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（盖单位章）</w:t>
      </w:r>
    </w:p>
    <w:p w14:paraId="264B60B7">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 xml:space="preserve"> 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217312E1">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2EB6899B">
      <w:pPr>
        <w:pStyle w:val="45"/>
        <w:autoSpaceDE w:val="0"/>
        <w:autoSpaceDN w:val="0"/>
        <w:spacing w:line="400" w:lineRule="exact"/>
        <w:ind w:firstLine="420" w:firstLineChars="200"/>
        <w:jc w:val="left"/>
        <w:rPr>
          <w:rStyle w:val="28"/>
          <w:rFonts w:hint="eastAsia" w:ascii="宋体" w:hAnsi="宋体" w:cs="宋体"/>
          <w:color w:val="auto"/>
          <w:kern w:val="0"/>
          <w:szCs w:val="21"/>
          <w:highlight w:val="none"/>
          <w:lang w:val="zh-CN" w:bidi="zh-CN"/>
        </w:rPr>
      </w:pPr>
    </w:p>
    <w:p w14:paraId="111E0FA1">
      <w:pPr>
        <w:pStyle w:val="45"/>
        <w:spacing w:line="400" w:lineRule="exact"/>
        <w:ind w:firstLine="420" w:firstLineChars="200"/>
        <w:rPr>
          <w:rStyle w:val="28"/>
          <w:rFonts w:ascii="宋体" w:hAnsi="宋体"/>
          <w:color w:val="auto"/>
          <w:szCs w:val="21"/>
          <w:highlight w:val="none"/>
        </w:rPr>
      </w:pPr>
      <w:r>
        <w:rPr>
          <w:rStyle w:val="28"/>
          <w:rFonts w:hint="eastAsia" w:ascii="宋体" w:hAnsi="宋体" w:cs="宋体"/>
          <w:color w:val="auto"/>
          <w:kern w:val="0"/>
          <w:szCs w:val="21"/>
          <w:highlight w:val="none"/>
          <w:lang w:val="zh-CN" w:bidi="zh-CN"/>
        </w:rPr>
        <w:t xml:space="preserve">附件九 </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w:t>
      </w:r>
    </w:p>
    <w:p w14:paraId="1ED406B8">
      <w:pPr>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1DE4CECB">
      <w:pPr>
        <w:pStyle w:val="2"/>
        <w:jc w:val="center"/>
        <w:rPr>
          <w:rFonts w:hint="eastAsia" w:ascii="宋体" w:hAnsi="宋体" w:eastAsia="宋体" w:cs="宋体"/>
          <w:color w:val="auto"/>
          <w:highlight w:val="none"/>
        </w:rPr>
      </w:pPr>
    </w:p>
    <w:p w14:paraId="3CECF788">
      <w:pPr>
        <w:pStyle w:val="2"/>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131"/>
      <w:bookmarkEnd w:id="132"/>
    </w:p>
    <w:p w14:paraId="054AFB17">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F94E444">
      <w:pPr>
        <w:pStyle w:val="2"/>
        <w:jc w:val="center"/>
        <w:rPr>
          <w:rFonts w:hint="eastAsia" w:ascii="宋体" w:hAnsi="宋体" w:eastAsia="宋体" w:cs="宋体"/>
          <w:color w:val="auto"/>
          <w:highlight w:val="none"/>
        </w:rPr>
      </w:pPr>
      <w:bookmarkStart w:id="164" w:name="_Toc948"/>
      <w:bookmarkStart w:id="165" w:name="_Toc6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164"/>
      <w:bookmarkEnd w:id="165"/>
    </w:p>
    <w:p w14:paraId="165183A6">
      <w:pPr>
        <w:pStyle w:val="22"/>
        <w:rPr>
          <w:rFonts w:hint="eastAsia" w:ascii="宋体" w:hAnsi="宋体" w:eastAsia="宋体" w:cs="宋体"/>
          <w:color w:val="auto"/>
          <w:highlight w:val="none"/>
        </w:rPr>
      </w:pPr>
    </w:p>
    <w:p w14:paraId="59783413">
      <w:pPr>
        <w:rPr>
          <w:rFonts w:hint="eastAsia" w:ascii="宋体" w:hAnsi="宋体" w:eastAsia="宋体" w:cs="宋体"/>
          <w:color w:val="auto"/>
          <w:highlight w:val="none"/>
        </w:rPr>
      </w:pPr>
    </w:p>
    <w:p w14:paraId="3A5068AF">
      <w:pPr>
        <w:pStyle w:val="22"/>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84631DA">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66" w:name="_Toc5640"/>
      <w:bookmarkStart w:id="167" w:name="_Toc11110"/>
      <w:bookmarkStart w:id="168" w:name="_Toc24083"/>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166"/>
      <w:bookmarkEnd w:id="167"/>
      <w:bookmarkEnd w:id="168"/>
    </w:p>
    <w:p w14:paraId="684012D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6824B609">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465E0F4C">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5F1E54D">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F180A38">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468A82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84FE1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0B1E192">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E4EAAEA">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4F3059">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1B8550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10DA92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876B25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7D70C9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F9BE67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658B1A0">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A71118">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B2EB619">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172043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A52637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0144AF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6BB764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30DAC3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27469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2483679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0AB2CC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2EEA384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CC15B68">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B5D85D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1CFDC55">
      <w:pPr>
        <w:pStyle w:val="16"/>
        <w:spacing w:line="360" w:lineRule="auto"/>
        <w:contextualSpacing/>
        <w:rPr>
          <w:rFonts w:hint="eastAsia" w:ascii="宋体" w:hAnsi="宋体" w:eastAsia="宋体" w:cs="宋体"/>
          <w:b/>
          <w:color w:val="auto"/>
          <w:sz w:val="24"/>
          <w:szCs w:val="24"/>
          <w:highlight w:val="none"/>
          <w:lang w:eastAsia="zh-CN"/>
        </w:rPr>
      </w:pPr>
    </w:p>
    <w:p w14:paraId="1B48A4F7">
      <w:pPr>
        <w:pStyle w:val="16"/>
        <w:spacing w:line="360" w:lineRule="auto"/>
        <w:contextualSpacing/>
        <w:rPr>
          <w:rFonts w:hint="eastAsia" w:ascii="宋体" w:hAnsi="宋体" w:eastAsia="宋体" w:cs="宋体"/>
          <w:b/>
          <w:color w:val="auto"/>
          <w:sz w:val="24"/>
          <w:szCs w:val="24"/>
          <w:highlight w:val="none"/>
          <w:lang w:eastAsia="zh-CN"/>
        </w:rPr>
      </w:pPr>
    </w:p>
    <w:p w14:paraId="43DE4A10">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BED50AC">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998164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5F9471">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A24F9B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61AA2B3">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8A203B0">
      <w:pPr>
        <w:pStyle w:val="16"/>
        <w:snapToGrid w:val="0"/>
        <w:spacing w:line="360" w:lineRule="auto"/>
        <w:rPr>
          <w:rFonts w:hint="eastAsia" w:ascii="宋体" w:hAnsi="宋体" w:eastAsia="宋体" w:cs="宋体"/>
          <w:b/>
          <w:color w:val="auto"/>
          <w:sz w:val="24"/>
          <w:szCs w:val="24"/>
          <w:highlight w:val="none"/>
        </w:rPr>
      </w:pPr>
    </w:p>
    <w:p w14:paraId="593732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02497F14">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3D6CF6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838085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BAFBBD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F7A4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33B6A6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977F5F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569747">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BC0F07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BEB1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6806DF72">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A1EE60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22347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ACE0D91">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3BB8B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BE999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D7293A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FED24E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36A6E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1E8750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EE787D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21923D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740DDF0">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7297A7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C9401F1">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1419CC7">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D896D53">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A709884">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8123D48">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43E7FD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03818D6">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512123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DC0ED64">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CC4598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4EA53AE">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3351160">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5BE36C">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CA846DE">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B368BB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68871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28165ED">
      <w:pPr>
        <w:pStyle w:val="16"/>
        <w:spacing w:line="360" w:lineRule="auto"/>
        <w:ind w:left="25" w:leftChars="12" w:firstLine="352" w:firstLineChars="147"/>
        <w:rPr>
          <w:rFonts w:hint="eastAsia" w:ascii="宋体" w:hAnsi="宋体" w:eastAsia="宋体" w:cs="宋体"/>
          <w:color w:val="auto"/>
          <w:sz w:val="24"/>
          <w:szCs w:val="24"/>
          <w:highlight w:val="none"/>
        </w:rPr>
      </w:pPr>
    </w:p>
    <w:p w14:paraId="067AE94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8089720">
      <w:pPr>
        <w:pStyle w:val="16"/>
        <w:spacing w:line="360" w:lineRule="auto"/>
        <w:ind w:left="25" w:leftChars="12" w:firstLine="352" w:firstLineChars="147"/>
        <w:rPr>
          <w:rFonts w:hint="eastAsia" w:ascii="宋体" w:hAnsi="宋体" w:eastAsia="宋体" w:cs="宋体"/>
          <w:color w:val="auto"/>
          <w:sz w:val="24"/>
          <w:szCs w:val="24"/>
          <w:highlight w:val="none"/>
        </w:rPr>
      </w:pPr>
    </w:p>
    <w:p w14:paraId="6417CE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61393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1DE696B">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7BB77B4">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F07EFF5">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4AC8C59">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FFFC9CC">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72EBB8A">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321B6A7">
      <w:pPr>
        <w:pStyle w:val="16"/>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8A145A8">
      <w:pPr>
        <w:rPr>
          <w:rFonts w:hint="eastAsia" w:ascii="宋体" w:hAnsi="宋体" w:eastAsia="宋体" w:cs="宋体"/>
          <w:color w:val="auto"/>
          <w:highlight w:val="none"/>
        </w:rPr>
      </w:pPr>
    </w:p>
    <w:p w14:paraId="54E2BDC4">
      <w:pPr>
        <w:rPr>
          <w:rFonts w:hint="eastAsia" w:ascii="宋体" w:hAnsi="宋体" w:eastAsia="宋体" w:cs="宋体"/>
          <w:color w:val="auto"/>
          <w:highlight w:val="none"/>
        </w:rPr>
      </w:pPr>
    </w:p>
    <w:p w14:paraId="11C09234">
      <w:pPr>
        <w:rPr>
          <w:rFonts w:hint="eastAsia" w:ascii="宋体" w:hAnsi="宋体" w:eastAsia="宋体" w:cs="宋体"/>
          <w:color w:val="auto"/>
          <w:highlight w:val="none"/>
        </w:rPr>
      </w:pPr>
    </w:p>
    <w:sectPr>
      <w:footerReference r:id="rId25" w:type="first"/>
      <w:headerReference r:id="rId23" w:type="default"/>
      <w:footerReference r:id="rId24"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TTF46827ACtCID-WinCharSetFFFF-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A386">
    <w:pPr>
      <w:pStyle w:val="18"/>
      <w:tabs>
        <w:tab w:val="center" w:pos="4439"/>
        <w:tab w:val="clear" w:pos="4153"/>
      </w:tabs>
      <w:jc w:val="both"/>
    </w:pPr>
  </w:p>
  <w:p w14:paraId="4EA7CEFB">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330D">
    <w:pPr>
      <w:pStyle w:val="13"/>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83E5B">
                          <w:pPr>
                            <w:pStyle w:val="1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683E5B">
                    <w:pPr>
                      <w:pStyle w:val="1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FFC4">
    <w:pPr>
      <w:pStyle w:val="13"/>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B12B3">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CB12B3">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E6588">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56950DE4">
                          <w:pPr>
                            <w:spacing w:before="12"/>
                            <w:ind w:left="20" w:right="0" w:firstLine="0"/>
                            <w:jc w:val="left"/>
                            <w:rPr>
                              <w:rFonts w:ascii="Times New Roman"/>
                              <w:sz w:val="18"/>
                            </w:rPr>
                          </w:pPr>
                          <w:r>
                            <w:rPr>
                              <w:rFonts w:ascii="Times New Roman"/>
                              <w:sz w:val="18"/>
                            </w:rPr>
                            <w:t>150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7216;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iwfNkAAAANAQAADwAAAAAAAAABACAAAAAiAAAAZHJzL2Rvd25yZXYueG1sUEsB&#10;AhQAFAAAAAgAh07iQDjAePK7AQAAcwMAAA4AAAAAAAAAAQAgAAAAKAEAAGRycy9lMm9Eb2MueG1s&#10;UEsFBgAAAAAGAAYAWQEAAFUFAAAAAA==&#10;">
              <v:fill on="f" focussize="0,0"/>
              <v:stroke on="f"/>
              <v:imagedata o:title=""/>
              <o:lock v:ext="edit" aspectratio="f"/>
              <v:textbox inset="0mm,0mm,0mm,0mm">
                <w:txbxContent>
                  <w:p w14:paraId="56950DE4">
                    <w:pPr>
                      <w:spacing w:before="12"/>
                      <w:ind w:left="20" w:right="0" w:firstLine="0"/>
                      <w:jc w:val="left"/>
                      <w:rPr>
                        <w:rFonts w:ascii="Times New Roman"/>
                        <w:sz w:val="18"/>
                      </w:rPr>
                    </w:pPr>
                    <w:r>
                      <w:rPr>
                        <w:rFonts w:ascii="Times New Roman"/>
                        <w:sz w:val="18"/>
                      </w:rPr>
                      <w:t>150</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EBB5">
    <w:pPr>
      <w:pStyle w:val="13"/>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84DFE">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784DFE">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DB72">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6192;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PaMzDZAAAADQEAAA8AAAAAAAAAAQAgAAAAIgAAAGRycy9kb3ducmV2LnhtbFBL&#10;AQIUABQAAAAIAIdO4kCzsyH/vAEAAHMDAAAOAAAAAAAAAAEAIAAAACgBAABkcnMvZTJvRG9jLnht&#10;bFBLBQYAAAAABgAGAFkBAABWBQAAAAA=&#10;">
              <v:fill on="f" focussize="0,0"/>
              <v:stroke on="f"/>
              <v:imagedata o:title=""/>
              <o:lock v:ext="edit" aspectratio="f"/>
              <v:textbox inset="0mm,0mm,0mm,0mm">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9E87">
    <w:pPr>
      <w:pStyle w:val="13"/>
      <w:spacing w:line="14" w:lineRule="auto"/>
      <w:rPr>
        <w:sz w:val="20"/>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4EFD">
                          <w:pPr>
                            <w:pStyle w:val="1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AF44EFD">
                    <w:pPr>
                      <w:pStyle w:val="18"/>
                    </w:pPr>
                    <w:r>
                      <w:fldChar w:fldCharType="begin"/>
                    </w:r>
                    <w:r>
                      <w:instrText xml:space="preserve"> PAGE  \* MERGEFORMAT </w:instrText>
                    </w:r>
                    <w:r>
                      <w:fldChar w:fldCharType="separate"/>
                    </w:r>
                    <w:r>
                      <w:t>105</w:t>
                    </w:r>
                    <w:r>
                      <w:fldChar w:fldCharType="end"/>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margin">
                <wp:posOffset>2924175</wp:posOffset>
              </wp:positionH>
              <wp:positionV relativeFrom="paragraph">
                <wp:posOffset>-19685</wp:posOffset>
              </wp:positionV>
              <wp:extent cx="283845" cy="1485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83845"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7CA43">
                          <w:pPr>
                            <w:pStyle w:val="1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0.25pt;margin-top:-1.55pt;height:11.7pt;width:22.35pt;mso-position-horizontal-relative:margin;z-index:251669504;mso-width-relative:page;mso-height-relative:page;" filled="f" stroked="f" coordsize="21600,21600" o:gfxdata="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ENNOrZAAAACQEAAA8AAAAAAAAAAQAgAAAAIgAAAGRycy9kb3du&#10;cmV2LnhtbFBLAQIUABQAAAAIAIdO4kBQuCKONwIAAGMEAAAOAAAAAAAAAAEAIAAAACgBAABkcnMv&#10;ZTJvRG9jLnhtbFBLBQYAAAAABgAGAFkBAADRBQAAAAA=&#10;">
              <v:fill on="f" focussize="0,0"/>
              <v:stroke on="f" weight="0.5pt"/>
              <v:imagedata o:title=""/>
              <o:lock v:ext="edit" aspectratio="f"/>
              <v:textbox inset="0mm,0mm,0mm,0mm">
                <w:txbxContent>
                  <w:p w14:paraId="3677CA43">
                    <w:pPr>
                      <w:pStyle w:val="18"/>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7486">
    <w:pPr>
      <w:pStyle w:val="1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163D2410">
                          <w:pPr>
                            <w:spacing w:before="12"/>
                            <w:ind w:left="20" w:right="0" w:firstLine="0"/>
                            <w:jc w:val="left"/>
                            <w:rPr>
                              <w:rFonts w:ascii="Times New Roman"/>
                              <w:sz w:val="18"/>
                            </w:rPr>
                          </w:pPr>
                          <w:r>
                            <w:rPr>
                              <w:rFonts w:ascii="Times New Roman"/>
                              <w:sz w:val="18"/>
                            </w:rPr>
                            <w:t>160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5168;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yLB82QAAAA0BAAAPAAAAAAAAAAEAIAAAACIAAABkcnMvZG93bnJldi54bWxQSwEC&#10;FAAUAAAACACHTuJA+QzEZ7oBAABzAwAADgAAAAAAAAABACAAAAAoAQAAZHJzL2Uyb0RvYy54bWxQ&#10;SwUGAAAAAAYABgBZAQAAVAUAAAAA&#10;">
              <v:fill on="f" focussize="0,0"/>
              <v:stroke on="f"/>
              <v:imagedata o:title=""/>
              <o:lock v:ext="edit" aspectratio="f"/>
              <v:textbox inset="0mm,0mm,0mm,0mm">
                <w:txbxContent>
                  <w:p w14:paraId="163D2410">
                    <w:pPr>
                      <w:spacing w:before="12"/>
                      <w:ind w:left="20" w:right="0" w:firstLine="0"/>
                      <w:jc w:val="left"/>
                      <w:rPr>
                        <w:rFonts w:ascii="Times New Roman"/>
                        <w:sz w:val="18"/>
                      </w:rPr>
                    </w:pPr>
                    <w:r>
                      <w:rPr>
                        <w:rFonts w:ascii="Times New Roman"/>
                        <w:sz w:val="18"/>
                      </w:rPr>
                      <w:t>160</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9C1B">
    <w:pPr>
      <w:pStyle w:val="13"/>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4665C">
                          <w:pPr>
                            <w:pStyle w:val="1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94665C">
                    <w:pPr>
                      <w:pStyle w:val="1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A82E">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4144;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9ozMNkAAAANAQAADwAAAAAAAAABACAAAAAiAAAAZHJzL2Rvd25yZXYueG1sUEsB&#10;AhQAFAAAAAgAh07iQJnyMy67AQAAcwMAAA4AAAAAAAAAAQAgAAAAKAEAAGRycy9lMm9Eb2MueG1s&#10;UEsFBgAAAAAGAAYAWQEAAFUFAAAAAA==&#10;">
              <v:fill on="f" focussize="0,0"/>
              <v:stroke on="f"/>
              <v:imagedata o:title=""/>
              <o:lock v:ext="edit" aspectratio="f"/>
              <v:textbox inset="0mm,0mm,0mm,0mm">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F6F2">
    <w:pPr>
      <w:pStyle w:val="18"/>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4516">
                          <w:pPr>
                            <w:pStyle w:val="1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C84516">
                    <w:pPr>
                      <w:pStyle w:val="18"/>
                    </w:pPr>
                    <w:r>
                      <w:fldChar w:fldCharType="begin"/>
                    </w:r>
                    <w:r>
                      <w:instrText xml:space="preserve"> PAGE  \* MERGEFORMAT </w:instrText>
                    </w:r>
                    <w:r>
                      <w:fldChar w:fldCharType="separate"/>
                    </w:r>
                    <w:r>
                      <w:t>113</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8281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C82814"/>
                </w:txbxContent>
              </v:textbox>
            </v:shape>
          </w:pict>
        </mc:Fallback>
      </mc:AlternateContent>
    </w:r>
  </w:p>
  <w:p w14:paraId="567128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8097">
    <w:pPr>
      <w:pStyle w:val="1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B46B8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3B46B89"/>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A4B4">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9669">
    <w:pPr>
      <w:pStyle w:val="18"/>
      <w:tabs>
        <w:tab w:val="center" w:pos="4439"/>
        <w:tab w:val="clear" w:pos="4153"/>
      </w:tabs>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0433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E0433D">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0D783B6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7544">
    <w:pPr>
      <w:pStyle w:val="18"/>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2168D">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2168D">
                    <w:pPr>
                      <w:pStyle w:val="18"/>
                    </w:pPr>
                    <w:r>
                      <w:fldChar w:fldCharType="begin"/>
                    </w:r>
                    <w:r>
                      <w:instrText xml:space="preserve"> PAGE  \* MERGEFORMAT </w:instrText>
                    </w:r>
                    <w:r>
                      <w:fldChar w:fldCharType="separate"/>
                    </w:r>
                    <w:r>
                      <w:t>5</w:t>
                    </w:r>
                    <w:r>
                      <w:fldChar w:fldCharType="end"/>
                    </w:r>
                  </w:p>
                </w:txbxContent>
              </v:textbox>
            </v:shape>
          </w:pict>
        </mc:Fallback>
      </mc:AlternateContent>
    </w:r>
  </w:p>
  <w:p w14:paraId="51E57FF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363B">
    <w:pPr>
      <w:pStyle w:val="1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26B5">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C26B5">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AFC4">
    <w:pPr>
      <w:pStyle w:val="18"/>
      <w:jc w:val="both"/>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C45F4">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1C45F4">
                    <w:pPr>
                      <w:pStyle w:val="18"/>
                    </w:pPr>
                    <w:r>
                      <w:fldChar w:fldCharType="begin"/>
                    </w:r>
                    <w:r>
                      <w:instrText xml:space="preserve"> PAGE  \* MERGEFORMAT </w:instrText>
                    </w:r>
                    <w:r>
                      <w:fldChar w:fldCharType="separate"/>
                    </w:r>
                    <w:r>
                      <w:t>12</w:t>
                    </w:r>
                    <w:r>
                      <w:fldChar w:fldCharType="end"/>
                    </w:r>
                  </w:p>
                </w:txbxContent>
              </v:textbox>
            </v:shape>
          </w:pict>
        </mc:Fallback>
      </mc:AlternateContent>
    </w:r>
  </w:p>
  <w:p w14:paraId="0EAA5F2E">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8985">
    <w:pPr>
      <w:pStyle w:val="18"/>
      <w:tabs>
        <w:tab w:val="center" w:pos="4989"/>
        <w:tab w:val="clear" w:pos="4153"/>
      </w:tabs>
      <w:ind w:right="36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1AA92">
                          <w:pPr>
                            <w:pStyle w:val="1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81AA92">
                    <w:pPr>
                      <w:pStyle w:val="18"/>
                    </w:pPr>
                    <w:r>
                      <w:fldChar w:fldCharType="begin"/>
                    </w:r>
                    <w:r>
                      <w:instrText xml:space="preserve"> PAGE  \* MERGEFORMAT </w:instrText>
                    </w:r>
                    <w:r>
                      <w:fldChar w:fldCharType="separate"/>
                    </w:r>
                    <w:r>
                      <w:t>79</w:t>
                    </w:r>
                    <w: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DBEC">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D7BB">
                          <w:pPr>
                            <w:pStyle w:val="1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4CD7BB">
                    <w:pPr>
                      <w:pStyle w:val="1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58A7">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8670">
                          <w:pPr>
                            <w:pStyle w:val="1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358670">
                    <w:pPr>
                      <w:pStyle w:val="18"/>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FC4B1">
                          <w:pPr>
                            <w:pStyle w:val="18"/>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7F9FC4B1">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A6C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478A">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19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3E128"/>
    <w:multiLevelType w:val="multilevel"/>
    <w:tmpl w:val="B1F3E128"/>
    <w:lvl w:ilvl="0" w:tentative="0">
      <w:start w:val="1"/>
      <w:numFmt w:val="decimal"/>
      <w:lvlText w:val="%1."/>
      <w:lvlJc w:val="left"/>
      <w:pPr>
        <w:ind w:left="1204" w:hanging="300"/>
        <w:jc w:val="left"/>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880" w:hanging="300"/>
      </w:pPr>
      <w:rPr>
        <w:rFonts w:hint="default"/>
        <w:lang w:val="zh-CN" w:eastAsia="zh-CN" w:bidi="zh-CN"/>
      </w:rPr>
    </w:lvl>
    <w:lvl w:ilvl="2" w:tentative="0">
      <w:start w:val="0"/>
      <w:numFmt w:val="bullet"/>
      <w:lvlText w:val="•"/>
      <w:lvlJc w:val="left"/>
      <w:pPr>
        <w:ind w:left="1200" w:hanging="300"/>
      </w:pPr>
      <w:rPr>
        <w:rFonts w:hint="default"/>
        <w:lang w:val="zh-CN" w:eastAsia="zh-CN" w:bidi="zh-CN"/>
      </w:rPr>
    </w:lvl>
    <w:lvl w:ilvl="3" w:tentative="0">
      <w:start w:val="0"/>
      <w:numFmt w:val="bullet"/>
      <w:lvlText w:val="•"/>
      <w:lvlJc w:val="left"/>
      <w:pPr>
        <w:ind w:left="2235" w:hanging="300"/>
      </w:pPr>
      <w:rPr>
        <w:rFonts w:hint="default"/>
        <w:lang w:val="zh-CN" w:eastAsia="zh-CN" w:bidi="zh-CN"/>
      </w:rPr>
    </w:lvl>
    <w:lvl w:ilvl="4" w:tentative="0">
      <w:start w:val="0"/>
      <w:numFmt w:val="bullet"/>
      <w:lvlText w:val="•"/>
      <w:lvlJc w:val="left"/>
      <w:pPr>
        <w:ind w:left="3271" w:hanging="300"/>
      </w:pPr>
      <w:rPr>
        <w:rFonts w:hint="default"/>
        <w:lang w:val="zh-CN" w:eastAsia="zh-CN" w:bidi="zh-CN"/>
      </w:rPr>
    </w:lvl>
    <w:lvl w:ilvl="5" w:tentative="0">
      <w:start w:val="0"/>
      <w:numFmt w:val="bullet"/>
      <w:lvlText w:val="•"/>
      <w:lvlJc w:val="left"/>
      <w:pPr>
        <w:ind w:left="4307" w:hanging="300"/>
      </w:pPr>
      <w:rPr>
        <w:rFonts w:hint="default"/>
        <w:lang w:val="zh-CN" w:eastAsia="zh-CN" w:bidi="zh-CN"/>
      </w:rPr>
    </w:lvl>
    <w:lvl w:ilvl="6" w:tentative="0">
      <w:start w:val="0"/>
      <w:numFmt w:val="bullet"/>
      <w:lvlText w:val="•"/>
      <w:lvlJc w:val="left"/>
      <w:pPr>
        <w:ind w:left="5343" w:hanging="300"/>
      </w:pPr>
      <w:rPr>
        <w:rFonts w:hint="default"/>
        <w:lang w:val="zh-CN" w:eastAsia="zh-CN" w:bidi="zh-CN"/>
      </w:rPr>
    </w:lvl>
    <w:lvl w:ilvl="7" w:tentative="0">
      <w:start w:val="0"/>
      <w:numFmt w:val="bullet"/>
      <w:lvlText w:val="•"/>
      <w:lvlJc w:val="left"/>
      <w:pPr>
        <w:ind w:left="6379" w:hanging="300"/>
      </w:pPr>
      <w:rPr>
        <w:rFonts w:hint="default"/>
        <w:lang w:val="zh-CN" w:eastAsia="zh-CN" w:bidi="zh-CN"/>
      </w:rPr>
    </w:lvl>
    <w:lvl w:ilvl="8" w:tentative="0">
      <w:start w:val="0"/>
      <w:numFmt w:val="bullet"/>
      <w:lvlText w:val="•"/>
      <w:lvlJc w:val="left"/>
      <w:pPr>
        <w:ind w:left="7414" w:hanging="300"/>
      </w:pPr>
      <w:rPr>
        <w:rFonts w:hint="default"/>
        <w:lang w:val="zh-CN" w:eastAsia="zh-CN" w:bidi="zh-CN"/>
      </w:rPr>
    </w:lvl>
  </w:abstractNum>
  <w:abstractNum w:abstractNumId="1">
    <w:nsid w:val="E85E5703"/>
    <w:multiLevelType w:val="multilevel"/>
    <w:tmpl w:val="E85E5703"/>
    <w:lvl w:ilvl="0" w:tentative="0">
      <w:start w:val="1"/>
      <w:numFmt w:val="decimal"/>
      <w:lvlText w:val="%1."/>
      <w:lvlJc w:val="left"/>
      <w:pPr>
        <w:ind w:left="844" w:hanging="420"/>
        <w:jc w:val="left"/>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jc w:val="left"/>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jc w:val="right"/>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11270FA"/>
    <w:multiLevelType w:val="multilevel"/>
    <w:tmpl w:val="011270FA"/>
    <w:lvl w:ilvl="0" w:tentative="0">
      <w:start w:val="1"/>
      <w:numFmt w:val="decimal"/>
      <w:lvlText w:val="（%1）"/>
      <w:lvlJc w:val="left"/>
      <w:pPr>
        <w:ind w:left="424"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5">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6">
    <w:nsid w:val="2665E512"/>
    <w:multiLevelType w:val="multilevel"/>
    <w:tmpl w:val="2665E512"/>
    <w:lvl w:ilvl="0" w:tentative="0">
      <w:start w:val="1"/>
      <w:numFmt w:val="decimal"/>
      <w:lvlText w:val="%1."/>
      <w:lvlJc w:val="left"/>
      <w:pPr>
        <w:ind w:left="1341" w:hanging="30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154" w:hanging="300"/>
      </w:pPr>
      <w:rPr>
        <w:rFonts w:hint="default"/>
        <w:lang w:val="zh-CN" w:eastAsia="zh-CN" w:bidi="zh-CN"/>
      </w:rPr>
    </w:lvl>
    <w:lvl w:ilvl="2" w:tentative="0">
      <w:start w:val="0"/>
      <w:numFmt w:val="bullet"/>
      <w:lvlText w:val="•"/>
      <w:lvlJc w:val="left"/>
      <w:pPr>
        <w:ind w:left="2969" w:hanging="300"/>
      </w:pPr>
      <w:rPr>
        <w:rFonts w:hint="default"/>
        <w:lang w:val="zh-CN" w:eastAsia="zh-CN" w:bidi="zh-CN"/>
      </w:rPr>
    </w:lvl>
    <w:lvl w:ilvl="3" w:tentative="0">
      <w:start w:val="0"/>
      <w:numFmt w:val="bullet"/>
      <w:lvlText w:val="•"/>
      <w:lvlJc w:val="left"/>
      <w:pPr>
        <w:ind w:left="3783" w:hanging="300"/>
      </w:pPr>
      <w:rPr>
        <w:rFonts w:hint="default"/>
        <w:lang w:val="zh-CN" w:eastAsia="zh-CN" w:bidi="zh-CN"/>
      </w:rPr>
    </w:lvl>
    <w:lvl w:ilvl="4" w:tentative="0">
      <w:start w:val="0"/>
      <w:numFmt w:val="bullet"/>
      <w:lvlText w:val="•"/>
      <w:lvlJc w:val="left"/>
      <w:pPr>
        <w:ind w:left="4598" w:hanging="300"/>
      </w:pPr>
      <w:rPr>
        <w:rFonts w:hint="default"/>
        <w:lang w:val="zh-CN" w:eastAsia="zh-CN" w:bidi="zh-CN"/>
      </w:rPr>
    </w:lvl>
    <w:lvl w:ilvl="5" w:tentative="0">
      <w:start w:val="0"/>
      <w:numFmt w:val="bullet"/>
      <w:lvlText w:val="•"/>
      <w:lvlJc w:val="left"/>
      <w:pPr>
        <w:ind w:left="5413" w:hanging="300"/>
      </w:pPr>
      <w:rPr>
        <w:rFonts w:hint="default"/>
        <w:lang w:val="zh-CN" w:eastAsia="zh-CN" w:bidi="zh-CN"/>
      </w:rPr>
    </w:lvl>
    <w:lvl w:ilvl="6" w:tentative="0">
      <w:start w:val="0"/>
      <w:numFmt w:val="bullet"/>
      <w:lvlText w:val="•"/>
      <w:lvlJc w:val="left"/>
      <w:pPr>
        <w:ind w:left="6227" w:hanging="300"/>
      </w:pPr>
      <w:rPr>
        <w:rFonts w:hint="default"/>
        <w:lang w:val="zh-CN" w:eastAsia="zh-CN" w:bidi="zh-CN"/>
      </w:rPr>
    </w:lvl>
    <w:lvl w:ilvl="7" w:tentative="0">
      <w:start w:val="0"/>
      <w:numFmt w:val="bullet"/>
      <w:lvlText w:val="•"/>
      <w:lvlJc w:val="left"/>
      <w:pPr>
        <w:ind w:left="7042" w:hanging="300"/>
      </w:pPr>
      <w:rPr>
        <w:rFonts w:hint="default"/>
        <w:lang w:val="zh-CN" w:eastAsia="zh-CN" w:bidi="zh-CN"/>
      </w:rPr>
    </w:lvl>
    <w:lvl w:ilvl="8" w:tentative="0">
      <w:start w:val="0"/>
      <w:numFmt w:val="bullet"/>
      <w:lvlText w:val="•"/>
      <w:lvlJc w:val="left"/>
      <w:pPr>
        <w:ind w:left="7857" w:hanging="300"/>
      </w:pPr>
      <w:rPr>
        <w:rFonts w:hint="default"/>
        <w:lang w:val="zh-CN" w:eastAsia="zh-CN" w:bidi="zh-CN"/>
      </w:rPr>
    </w:lvl>
  </w:abstractNum>
  <w:abstractNum w:abstractNumId="7">
    <w:nsid w:val="57F92BB1"/>
    <w:multiLevelType w:val="multilevel"/>
    <w:tmpl w:val="57F92BB1"/>
    <w:lvl w:ilvl="0" w:tentative="0">
      <w:start w:val="1"/>
      <w:numFmt w:val="decimal"/>
      <w:lvlText w:val="（%1）"/>
      <w:lvlJc w:val="left"/>
      <w:pPr>
        <w:ind w:left="424" w:hanging="601"/>
        <w:jc w:val="left"/>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8">
    <w:nsid w:val="6F2934DD"/>
    <w:multiLevelType w:val="multilevel"/>
    <w:tmpl w:val="6F2934DD"/>
    <w:lvl w:ilvl="0" w:tentative="0">
      <w:start w:val="1"/>
      <w:numFmt w:val="decimal"/>
      <w:lvlText w:val="（%1）"/>
      <w:lvlJc w:val="left"/>
      <w:pPr>
        <w:ind w:left="164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24" w:hanging="601"/>
      </w:pPr>
      <w:rPr>
        <w:rFonts w:hint="default"/>
        <w:lang w:val="zh-CN" w:eastAsia="zh-CN" w:bidi="zh-CN"/>
      </w:rPr>
    </w:lvl>
    <w:lvl w:ilvl="2" w:tentative="0">
      <w:start w:val="0"/>
      <w:numFmt w:val="bullet"/>
      <w:lvlText w:val="•"/>
      <w:lvlJc w:val="left"/>
      <w:pPr>
        <w:ind w:left="3209" w:hanging="601"/>
      </w:pPr>
      <w:rPr>
        <w:rFonts w:hint="default"/>
        <w:lang w:val="zh-CN" w:eastAsia="zh-CN" w:bidi="zh-CN"/>
      </w:rPr>
    </w:lvl>
    <w:lvl w:ilvl="3" w:tentative="0">
      <w:start w:val="0"/>
      <w:numFmt w:val="bullet"/>
      <w:lvlText w:val="•"/>
      <w:lvlJc w:val="left"/>
      <w:pPr>
        <w:ind w:left="3993" w:hanging="601"/>
      </w:pPr>
      <w:rPr>
        <w:rFonts w:hint="default"/>
        <w:lang w:val="zh-CN" w:eastAsia="zh-CN" w:bidi="zh-CN"/>
      </w:rPr>
    </w:lvl>
    <w:lvl w:ilvl="4" w:tentative="0">
      <w:start w:val="0"/>
      <w:numFmt w:val="bullet"/>
      <w:lvlText w:val="•"/>
      <w:lvlJc w:val="left"/>
      <w:pPr>
        <w:ind w:left="4778" w:hanging="601"/>
      </w:pPr>
      <w:rPr>
        <w:rFonts w:hint="default"/>
        <w:lang w:val="zh-CN" w:eastAsia="zh-CN" w:bidi="zh-CN"/>
      </w:rPr>
    </w:lvl>
    <w:lvl w:ilvl="5" w:tentative="0">
      <w:start w:val="0"/>
      <w:numFmt w:val="bullet"/>
      <w:lvlText w:val="•"/>
      <w:lvlJc w:val="left"/>
      <w:pPr>
        <w:ind w:left="5563" w:hanging="601"/>
      </w:pPr>
      <w:rPr>
        <w:rFonts w:hint="default"/>
        <w:lang w:val="zh-CN" w:eastAsia="zh-CN" w:bidi="zh-CN"/>
      </w:rPr>
    </w:lvl>
    <w:lvl w:ilvl="6" w:tentative="0">
      <w:start w:val="0"/>
      <w:numFmt w:val="bullet"/>
      <w:lvlText w:val="•"/>
      <w:lvlJc w:val="left"/>
      <w:pPr>
        <w:ind w:left="6347" w:hanging="601"/>
      </w:pPr>
      <w:rPr>
        <w:rFonts w:hint="default"/>
        <w:lang w:val="zh-CN" w:eastAsia="zh-CN" w:bidi="zh-CN"/>
      </w:rPr>
    </w:lvl>
    <w:lvl w:ilvl="7" w:tentative="0">
      <w:start w:val="0"/>
      <w:numFmt w:val="bullet"/>
      <w:lvlText w:val="•"/>
      <w:lvlJc w:val="left"/>
      <w:pPr>
        <w:ind w:left="7132" w:hanging="601"/>
      </w:pPr>
      <w:rPr>
        <w:rFonts w:hint="default"/>
        <w:lang w:val="zh-CN" w:eastAsia="zh-CN" w:bidi="zh-CN"/>
      </w:rPr>
    </w:lvl>
    <w:lvl w:ilvl="8" w:tentative="0">
      <w:start w:val="0"/>
      <w:numFmt w:val="bullet"/>
      <w:lvlText w:val="•"/>
      <w:lvlJc w:val="left"/>
      <w:pPr>
        <w:ind w:left="7917" w:hanging="601"/>
      </w:pPr>
      <w:rPr>
        <w:rFonts w:hint="default"/>
        <w:lang w:val="zh-CN" w:eastAsia="zh-CN" w:bidi="zh-CN"/>
      </w:rPr>
    </w:lvl>
  </w:abstractNum>
  <w:abstractNum w:abstractNumId="9">
    <w:nsid w:val="6FD77160"/>
    <w:multiLevelType w:val="multilevel"/>
    <w:tmpl w:val="6FD77160"/>
    <w:lvl w:ilvl="0" w:tentative="0">
      <w:start w:val="1"/>
      <w:numFmt w:val="decimal"/>
      <w:lvlText w:val="（%1）"/>
      <w:lvlJc w:val="left"/>
      <w:pPr>
        <w:ind w:left="424" w:hanging="601"/>
        <w:jc w:val="left"/>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10">
    <w:nsid w:val="7D074E56"/>
    <w:multiLevelType w:val="singleLevel"/>
    <w:tmpl w:val="7D074E56"/>
    <w:lvl w:ilvl="0" w:tentative="0">
      <w:start w:val="1"/>
      <w:numFmt w:val="lowerLetter"/>
      <w:suff w:val="nothing"/>
      <w:lvlText w:val="（%1）"/>
      <w:lvlJc w:val="left"/>
      <w:rPr>
        <w:rFonts w:cs="Times New Roman"/>
      </w:rPr>
    </w:lvl>
  </w:abstractNum>
  <w:abstractNum w:abstractNumId="11">
    <w:nsid w:val="7D074E57"/>
    <w:multiLevelType w:val="multilevel"/>
    <w:tmpl w:val="7D074E57"/>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24"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12">
    <w:nsid w:val="7D074E59"/>
    <w:multiLevelType w:val="multilevel"/>
    <w:tmpl w:val="7D074E59"/>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13">
    <w:nsid w:val="7D074E5B"/>
    <w:multiLevelType w:val="multilevel"/>
    <w:tmpl w:val="7D074E5B"/>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1"/>
  </w:num>
  <w:num w:numId="7">
    <w:abstractNumId w:val="6"/>
  </w:num>
  <w:num w:numId="8">
    <w:abstractNumId w:val="8"/>
  </w:num>
  <w:num w:numId="9">
    <w:abstractNumId w:val="7"/>
  </w:num>
  <w:num w:numId="10">
    <w:abstractNumId w:val="9"/>
  </w:num>
  <w:num w:numId="11">
    <w:abstractNumId w:val="4"/>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TBt6ciB7Yq3iqJoKWNaLisDasrU=" w:salt="0zxZ82gH2GlCLOwUOMYII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4A792BC1"/>
    <w:rsid w:val="003A6B66"/>
    <w:rsid w:val="00A67D58"/>
    <w:rsid w:val="00FD0177"/>
    <w:rsid w:val="01857055"/>
    <w:rsid w:val="02041FEC"/>
    <w:rsid w:val="028E4F47"/>
    <w:rsid w:val="02A35876"/>
    <w:rsid w:val="02B80216"/>
    <w:rsid w:val="02E073F7"/>
    <w:rsid w:val="031501B1"/>
    <w:rsid w:val="03850381"/>
    <w:rsid w:val="03D2609A"/>
    <w:rsid w:val="041D47D5"/>
    <w:rsid w:val="042518DB"/>
    <w:rsid w:val="042D4DE1"/>
    <w:rsid w:val="0442423B"/>
    <w:rsid w:val="04AC6F16"/>
    <w:rsid w:val="04CD2DFB"/>
    <w:rsid w:val="05153643"/>
    <w:rsid w:val="05571F68"/>
    <w:rsid w:val="05B20AAD"/>
    <w:rsid w:val="063858F6"/>
    <w:rsid w:val="06A57279"/>
    <w:rsid w:val="06D91186"/>
    <w:rsid w:val="07641DCA"/>
    <w:rsid w:val="07A66E8D"/>
    <w:rsid w:val="085221E1"/>
    <w:rsid w:val="088C6C99"/>
    <w:rsid w:val="09E71B0D"/>
    <w:rsid w:val="09FB55B8"/>
    <w:rsid w:val="0A0A57FB"/>
    <w:rsid w:val="0A0C3321"/>
    <w:rsid w:val="0B195A81"/>
    <w:rsid w:val="0C084129"/>
    <w:rsid w:val="0C3E178C"/>
    <w:rsid w:val="0C41127C"/>
    <w:rsid w:val="0C56661C"/>
    <w:rsid w:val="0CA32483"/>
    <w:rsid w:val="0CE25EA6"/>
    <w:rsid w:val="0D15610F"/>
    <w:rsid w:val="0D6D2997"/>
    <w:rsid w:val="0D6E7E4F"/>
    <w:rsid w:val="0D7C07BE"/>
    <w:rsid w:val="0D7F4F3B"/>
    <w:rsid w:val="0DF465A6"/>
    <w:rsid w:val="0E372937"/>
    <w:rsid w:val="0E7B0A75"/>
    <w:rsid w:val="0E904A0C"/>
    <w:rsid w:val="0F1609AB"/>
    <w:rsid w:val="0F57119C"/>
    <w:rsid w:val="0F76761C"/>
    <w:rsid w:val="0F8F00B0"/>
    <w:rsid w:val="0F965814"/>
    <w:rsid w:val="0FD83CA6"/>
    <w:rsid w:val="10505534"/>
    <w:rsid w:val="106E5CCD"/>
    <w:rsid w:val="109536DD"/>
    <w:rsid w:val="10BA7FBF"/>
    <w:rsid w:val="10D66437"/>
    <w:rsid w:val="10D77864"/>
    <w:rsid w:val="110E3E23"/>
    <w:rsid w:val="112847B9"/>
    <w:rsid w:val="116C71C0"/>
    <w:rsid w:val="11AE74B8"/>
    <w:rsid w:val="1224566C"/>
    <w:rsid w:val="133D7AD1"/>
    <w:rsid w:val="13D0718D"/>
    <w:rsid w:val="144D2203"/>
    <w:rsid w:val="14554682"/>
    <w:rsid w:val="14861F22"/>
    <w:rsid w:val="14A74175"/>
    <w:rsid w:val="14B45DE0"/>
    <w:rsid w:val="14FD46D3"/>
    <w:rsid w:val="1509293A"/>
    <w:rsid w:val="15A703A2"/>
    <w:rsid w:val="1602382A"/>
    <w:rsid w:val="164E59A4"/>
    <w:rsid w:val="16FD5B6D"/>
    <w:rsid w:val="17885FB1"/>
    <w:rsid w:val="18324737"/>
    <w:rsid w:val="186E33F9"/>
    <w:rsid w:val="187A7FF0"/>
    <w:rsid w:val="188B3EA1"/>
    <w:rsid w:val="18BB2ACE"/>
    <w:rsid w:val="18CD6371"/>
    <w:rsid w:val="19B412DF"/>
    <w:rsid w:val="1A5E7809"/>
    <w:rsid w:val="1AB05A41"/>
    <w:rsid w:val="1ABD5F72"/>
    <w:rsid w:val="1AC11D1C"/>
    <w:rsid w:val="1B54323F"/>
    <w:rsid w:val="1B7765E3"/>
    <w:rsid w:val="1B7E3953"/>
    <w:rsid w:val="1C120C06"/>
    <w:rsid w:val="1C715F6A"/>
    <w:rsid w:val="1D5801D4"/>
    <w:rsid w:val="1D867E58"/>
    <w:rsid w:val="1D8B2357"/>
    <w:rsid w:val="1E414AF3"/>
    <w:rsid w:val="1E5269ED"/>
    <w:rsid w:val="1E6C5F91"/>
    <w:rsid w:val="1F817D96"/>
    <w:rsid w:val="1F901EA7"/>
    <w:rsid w:val="1F9D4C36"/>
    <w:rsid w:val="1FBF5920"/>
    <w:rsid w:val="1FCD0641"/>
    <w:rsid w:val="206E7EE0"/>
    <w:rsid w:val="20890A13"/>
    <w:rsid w:val="2106110B"/>
    <w:rsid w:val="21277DB0"/>
    <w:rsid w:val="21591C68"/>
    <w:rsid w:val="2172663E"/>
    <w:rsid w:val="21844ABB"/>
    <w:rsid w:val="22242C0A"/>
    <w:rsid w:val="224376A4"/>
    <w:rsid w:val="227B299A"/>
    <w:rsid w:val="22C32593"/>
    <w:rsid w:val="23500AB6"/>
    <w:rsid w:val="23C5150B"/>
    <w:rsid w:val="23E9080A"/>
    <w:rsid w:val="242C4776"/>
    <w:rsid w:val="2431093C"/>
    <w:rsid w:val="244A1244"/>
    <w:rsid w:val="248E3EEA"/>
    <w:rsid w:val="24CA3859"/>
    <w:rsid w:val="24EA7EC8"/>
    <w:rsid w:val="25164BFC"/>
    <w:rsid w:val="252754CF"/>
    <w:rsid w:val="252B0C26"/>
    <w:rsid w:val="252D5589"/>
    <w:rsid w:val="25980FCB"/>
    <w:rsid w:val="25CC2EDF"/>
    <w:rsid w:val="261B4A9A"/>
    <w:rsid w:val="26A7481C"/>
    <w:rsid w:val="26D45EB0"/>
    <w:rsid w:val="26EB6078"/>
    <w:rsid w:val="272C473F"/>
    <w:rsid w:val="276E15E3"/>
    <w:rsid w:val="280C7A48"/>
    <w:rsid w:val="28A874FD"/>
    <w:rsid w:val="2ABE3D6C"/>
    <w:rsid w:val="2BFF11E5"/>
    <w:rsid w:val="2CD81465"/>
    <w:rsid w:val="2DAA4A7C"/>
    <w:rsid w:val="2E556795"/>
    <w:rsid w:val="2E8928E3"/>
    <w:rsid w:val="2EE20BAD"/>
    <w:rsid w:val="2F1E127D"/>
    <w:rsid w:val="2F8D092C"/>
    <w:rsid w:val="3088518B"/>
    <w:rsid w:val="309037C9"/>
    <w:rsid w:val="31554CFE"/>
    <w:rsid w:val="31D37CFE"/>
    <w:rsid w:val="31F91ADC"/>
    <w:rsid w:val="31FB6959"/>
    <w:rsid w:val="329B2BE5"/>
    <w:rsid w:val="333F24FE"/>
    <w:rsid w:val="3345560D"/>
    <w:rsid w:val="33865643"/>
    <w:rsid w:val="33C70135"/>
    <w:rsid w:val="33F6237A"/>
    <w:rsid w:val="34677222"/>
    <w:rsid w:val="34925D5D"/>
    <w:rsid w:val="358D7245"/>
    <w:rsid w:val="35FA7C22"/>
    <w:rsid w:val="36956DC4"/>
    <w:rsid w:val="36DF1C32"/>
    <w:rsid w:val="371511B8"/>
    <w:rsid w:val="372B5D93"/>
    <w:rsid w:val="376E466E"/>
    <w:rsid w:val="37D845DA"/>
    <w:rsid w:val="37ED732A"/>
    <w:rsid w:val="381A3528"/>
    <w:rsid w:val="38DC51E1"/>
    <w:rsid w:val="38E04CA4"/>
    <w:rsid w:val="391334D5"/>
    <w:rsid w:val="393B2C55"/>
    <w:rsid w:val="39870694"/>
    <w:rsid w:val="39D74D64"/>
    <w:rsid w:val="3A2577D6"/>
    <w:rsid w:val="3B027CA5"/>
    <w:rsid w:val="3B1F25AF"/>
    <w:rsid w:val="3CC70BDB"/>
    <w:rsid w:val="3CD9706A"/>
    <w:rsid w:val="3D3A12F2"/>
    <w:rsid w:val="3D6176CB"/>
    <w:rsid w:val="3D7E51A4"/>
    <w:rsid w:val="3E0F69A0"/>
    <w:rsid w:val="3E1D3DC6"/>
    <w:rsid w:val="3E3A2D68"/>
    <w:rsid w:val="3E8409D1"/>
    <w:rsid w:val="3EA01CAF"/>
    <w:rsid w:val="3EAA6E99"/>
    <w:rsid w:val="3EFF6AAC"/>
    <w:rsid w:val="3F470381"/>
    <w:rsid w:val="3FAC6E8A"/>
    <w:rsid w:val="3FC06CEB"/>
    <w:rsid w:val="3FC549FC"/>
    <w:rsid w:val="400B3158"/>
    <w:rsid w:val="40575F53"/>
    <w:rsid w:val="405F5252"/>
    <w:rsid w:val="40D210E6"/>
    <w:rsid w:val="40FB15CC"/>
    <w:rsid w:val="41C01293"/>
    <w:rsid w:val="41DE504B"/>
    <w:rsid w:val="42AC0F5E"/>
    <w:rsid w:val="42CC6802"/>
    <w:rsid w:val="43127AF9"/>
    <w:rsid w:val="432A1A6E"/>
    <w:rsid w:val="43516F22"/>
    <w:rsid w:val="43E85480"/>
    <w:rsid w:val="443006B8"/>
    <w:rsid w:val="44F10202"/>
    <w:rsid w:val="45012D7B"/>
    <w:rsid w:val="453E7D0C"/>
    <w:rsid w:val="456B0172"/>
    <w:rsid w:val="46204C46"/>
    <w:rsid w:val="46B15CEE"/>
    <w:rsid w:val="46BC02E6"/>
    <w:rsid w:val="47DD09C3"/>
    <w:rsid w:val="47DE281C"/>
    <w:rsid w:val="48037987"/>
    <w:rsid w:val="48E37BF8"/>
    <w:rsid w:val="49656BC0"/>
    <w:rsid w:val="49FF042E"/>
    <w:rsid w:val="4A050C18"/>
    <w:rsid w:val="4A585020"/>
    <w:rsid w:val="4A792BC1"/>
    <w:rsid w:val="4A856C68"/>
    <w:rsid w:val="4A96711A"/>
    <w:rsid w:val="4AEA4C90"/>
    <w:rsid w:val="4B125CE2"/>
    <w:rsid w:val="4B614574"/>
    <w:rsid w:val="4BBD544B"/>
    <w:rsid w:val="4BE8259F"/>
    <w:rsid w:val="4BF165EF"/>
    <w:rsid w:val="4CA117D7"/>
    <w:rsid w:val="4CC4617F"/>
    <w:rsid w:val="4CD474EC"/>
    <w:rsid w:val="4D8209E3"/>
    <w:rsid w:val="4DA97C50"/>
    <w:rsid w:val="4DF8316E"/>
    <w:rsid w:val="4E4A4A4D"/>
    <w:rsid w:val="4E760336"/>
    <w:rsid w:val="4EEB202C"/>
    <w:rsid w:val="4F7479F9"/>
    <w:rsid w:val="50854860"/>
    <w:rsid w:val="50D94BAC"/>
    <w:rsid w:val="51117906"/>
    <w:rsid w:val="51226553"/>
    <w:rsid w:val="52490566"/>
    <w:rsid w:val="528366D0"/>
    <w:rsid w:val="53351C00"/>
    <w:rsid w:val="54120E10"/>
    <w:rsid w:val="548E000C"/>
    <w:rsid w:val="54BA6AA3"/>
    <w:rsid w:val="54BC64A5"/>
    <w:rsid w:val="54FE2CED"/>
    <w:rsid w:val="56097CE2"/>
    <w:rsid w:val="56B72038"/>
    <w:rsid w:val="57082DB2"/>
    <w:rsid w:val="57D83E10"/>
    <w:rsid w:val="58005F43"/>
    <w:rsid w:val="58354DBE"/>
    <w:rsid w:val="58ED7333"/>
    <w:rsid w:val="5928560F"/>
    <w:rsid w:val="593908DE"/>
    <w:rsid w:val="5962620F"/>
    <w:rsid w:val="59DB2FEA"/>
    <w:rsid w:val="5A025174"/>
    <w:rsid w:val="5A3F1F24"/>
    <w:rsid w:val="5A97782C"/>
    <w:rsid w:val="5A9A6DD2"/>
    <w:rsid w:val="5ACD29CE"/>
    <w:rsid w:val="5ACE758E"/>
    <w:rsid w:val="5B70435F"/>
    <w:rsid w:val="5C06444B"/>
    <w:rsid w:val="5C603000"/>
    <w:rsid w:val="5CB64B1E"/>
    <w:rsid w:val="5CE72757"/>
    <w:rsid w:val="5CE868B8"/>
    <w:rsid w:val="5EA762EA"/>
    <w:rsid w:val="5F012414"/>
    <w:rsid w:val="600A073C"/>
    <w:rsid w:val="60145C01"/>
    <w:rsid w:val="614B38A4"/>
    <w:rsid w:val="61555AB1"/>
    <w:rsid w:val="615E466B"/>
    <w:rsid w:val="61B21B87"/>
    <w:rsid w:val="61F824B8"/>
    <w:rsid w:val="62522B0E"/>
    <w:rsid w:val="62E65583"/>
    <w:rsid w:val="63042A79"/>
    <w:rsid w:val="630E4B89"/>
    <w:rsid w:val="632B7CAE"/>
    <w:rsid w:val="63472E3E"/>
    <w:rsid w:val="63961414"/>
    <w:rsid w:val="63CF5861"/>
    <w:rsid w:val="64884E10"/>
    <w:rsid w:val="64E33DF4"/>
    <w:rsid w:val="65827169"/>
    <w:rsid w:val="65B90E14"/>
    <w:rsid w:val="65CC5A18"/>
    <w:rsid w:val="66360ED1"/>
    <w:rsid w:val="666F593F"/>
    <w:rsid w:val="66B81126"/>
    <w:rsid w:val="67130FFA"/>
    <w:rsid w:val="67375865"/>
    <w:rsid w:val="674566A0"/>
    <w:rsid w:val="67501BCC"/>
    <w:rsid w:val="67DD0FCE"/>
    <w:rsid w:val="683D2A5E"/>
    <w:rsid w:val="686D6A33"/>
    <w:rsid w:val="688B32BC"/>
    <w:rsid w:val="68A70BA8"/>
    <w:rsid w:val="68E85E7D"/>
    <w:rsid w:val="691D54FB"/>
    <w:rsid w:val="6973274A"/>
    <w:rsid w:val="69926B5E"/>
    <w:rsid w:val="699B6A4B"/>
    <w:rsid w:val="69A5148B"/>
    <w:rsid w:val="6A5F216E"/>
    <w:rsid w:val="6ABE4350"/>
    <w:rsid w:val="6C613F7C"/>
    <w:rsid w:val="6CD73AC3"/>
    <w:rsid w:val="6D4713C4"/>
    <w:rsid w:val="6D6F26C8"/>
    <w:rsid w:val="6D723464"/>
    <w:rsid w:val="6D8D69C1"/>
    <w:rsid w:val="6DDB7D5E"/>
    <w:rsid w:val="6E4C3E1A"/>
    <w:rsid w:val="6E791ED2"/>
    <w:rsid w:val="6ED07197"/>
    <w:rsid w:val="6ED2558A"/>
    <w:rsid w:val="6EFD5AB2"/>
    <w:rsid w:val="70041C78"/>
    <w:rsid w:val="70AF727C"/>
    <w:rsid w:val="710B5F0A"/>
    <w:rsid w:val="71733378"/>
    <w:rsid w:val="71D73A9C"/>
    <w:rsid w:val="71F25676"/>
    <w:rsid w:val="721970A7"/>
    <w:rsid w:val="725F2BEB"/>
    <w:rsid w:val="72D65D43"/>
    <w:rsid w:val="732E6B82"/>
    <w:rsid w:val="75510906"/>
    <w:rsid w:val="75FA4D6A"/>
    <w:rsid w:val="762416C6"/>
    <w:rsid w:val="771B4819"/>
    <w:rsid w:val="77387FCF"/>
    <w:rsid w:val="77440722"/>
    <w:rsid w:val="777723C2"/>
    <w:rsid w:val="77DA4BE2"/>
    <w:rsid w:val="77DA67A7"/>
    <w:rsid w:val="77F14ABF"/>
    <w:rsid w:val="78FF1545"/>
    <w:rsid w:val="798C478A"/>
    <w:rsid w:val="79B06127"/>
    <w:rsid w:val="79E26053"/>
    <w:rsid w:val="7A0877F2"/>
    <w:rsid w:val="7A2E4F6E"/>
    <w:rsid w:val="7AE10CCD"/>
    <w:rsid w:val="7AFA648A"/>
    <w:rsid w:val="7B5B428C"/>
    <w:rsid w:val="7B896D1F"/>
    <w:rsid w:val="7C491B71"/>
    <w:rsid w:val="7C501FD0"/>
    <w:rsid w:val="7C757A82"/>
    <w:rsid w:val="7CD82038"/>
    <w:rsid w:val="7D592A4D"/>
    <w:rsid w:val="7D807FDA"/>
    <w:rsid w:val="7DC21711"/>
    <w:rsid w:val="7E21356B"/>
    <w:rsid w:val="7E484F9C"/>
    <w:rsid w:val="7E4C3E75"/>
    <w:rsid w:val="7E953427"/>
    <w:rsid w:val="7EE76396"/>
    <w:rsid w:val="7F59774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6"/>
    <w:basedOn w:val="1"/>
    <w:qFormat/>
    <w:uiPriority w:val="1"/>
    <w:pPr>
      <w:spacing w:before="41"/>
      <w:ind w:left="37"/>
      <w:jc w:val="center"/>
      <w:outlineLvl w:val="6"/>
    </w:pPr>
    <w:rPr>
      <w:rFonts w:ascii="黑体" w:hAnsi="黑体" w:eastAsia="黑体" w:cs="黑体"/>
      <w:sz w:val="42"/>
      <w:szCs w:val="42"/>
      <w:lang w:val="zh-CN" w:eastAsia="zh-CN" w:bidi="zh-CN"/>
    </w:rPr>
  </w:style>
  <w:style w:type="paragraph" w:styleId="7">
    <w:name w:val="heading 7"/>
    <w:basedOn w:val="1"/>
    <w:qFormat/>
    <w:uiPriority w:val="1"/>
    <w:pPr>
      <w:spacing w:before="55"/>
      <w:jc w:val="center"/>
      <w:outlineLvl w:val="7"/>
    </w:pPr>
    <w:rPr>
      <w:rFonts w:ascii="黑体" w:hAnsi="黑体" w:eastAsia="黑体" w:cs="黑体"/>
      <w:sz w:val="32"/>
      <w:szCs w:val="32"/>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Normal Indent"/>
    <w:basedOn w:val="1"/>
    <w:unhideWhenUsed/>
    <w:qFormat/>
    <w:uiPriority w:val="99"/>
    <w:pPr>
      <w:ind w:firstLine="420"/>
    </w:pPr>
    <w:rPr>
      <w:szCs w:val="20"/>
    </w:rPr>
  </w:style>
  <w:style w:type="paragraph" w:styleId="11">
    <w:name w:val="annotation text"/>
    <w:basedOn w:val="1"/>
    <w:unhideWhenUsed/>
    <w:qFormat/>
    <w:uiPriority w:val="99"/>
    <w:pPr>
      <w:jc w:val="left"/>
    </w:pPr>
  </w:style>
  <w:style w:type="paragraph" w:styleId="12">
    <w:name w:val="Body Text 3"/>
    <w:basedOn w:val="1"/>
    <w:qFormat/>
    <w:uiPriority w:val="99"/>
    <w:pPr>
      <w:spacing w:after="120"/>
    </w:pPr>
    <w:rPr>
      <w:sz w:val="16"/>
      <w:szCs w:val="16"/>
    </w:rPr>
  </w:style>
  <w:style w:type="paragraph" w:styleId="13">
    <w:name w:val="Body Text"/>
    <w:basedOn w:val="1"/>
    <w:next w:val="1"/>
    <w:unhideWhenUsed/>
    <w:qFormat/>
    <w:uiPriority w:val="99"/>
    <w:pPr>
      <w:spacing w:after="120"/>
    </w:pPr>
  </w:style>
  <w:style w:type="paragraph" w:styleId="14">
    <w:name w:val="Body Text Indent"/>
    <w:basedOn w:val="1"/>
    <w:unhideWhenUsed/>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unhideWhenUsed/>
    <w:qFormat/>
    <w:uiPriority w:val="99"/>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footer"/>
    <w:basedOn w:val="1"/>
    <w:next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5">
    <w:name w:val="Body Text First Indent 2"/>
    <w:basedOn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Hyperlink"/>
    <w:unhideWhenUsed/>
    <w:qFormat/>
    <w:uiPriority w:val="99"/>
    <w:rPr>
      <w:color w:val="0000FF"/>
      <w:u w:val="single"/>
    </w:rPr>
  </w:style>
  <w:style w:type="character" w:styleId="30">
    <w:name w:val="HTML Sample"/>
    <w:basedOn w:val="28"/>
    <w:qFormat/>
    <w:uiPriority w:val="0"/>
    <w:rPr>
      <w:rFonts w:ascii="Courier New" w:hAnsi="Courier New"/>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paragraph" w:customStyle="1" w:styleId="3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10"/>
    <w:qFormat/>
    <w:uiPriority w:val="0"/>
    <w:rPr>
      <w:rFonts w:hint="default" w:ascii="Times New Roman" w:hAnsi="Times New Roman" w:cs="Times New Roman"/>
    </w:rPr>
  </w:style>
  <w:style w:type="paragraph" w:customStyle="1" w:styleId="37">
    <w:name w:val="正文_2"/>
    <w:basedOn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3"/>
    <w:basedOn w:val="1"/>
    <w:qFormat/>
    <w:uiPriority w:val="0"/>
    <w:rPr>
      <w:szCs w:val="22"/>
    </w:rPr>
  </w:style>
  <w:style w:type="paragraph" w:customStyle="1" w:styleId="39">
    <w:name w:val="表格文字115"/>
    <w:basedOn w:val="1"/>
    <w:qFormat/>
    <w:uiPriority w:val="0"/>
    <w:pPr>
      <w:spacing w:before="25" w:after="25"/>
      <w:jc w:val="left"/>
    </w:pPr>
    <w:rPr>
      <w:bCs/>
      <w:spacing w:val="10"/>
      <w:kern w:val="0"/>
      <w:sz w:val="24"/>
    </w:rPr>
  </w:style>
  <w:style w:type="paragraph" w:customStyle="1" w:styleId="40">
    <w:name w:val="Normal Indent1"/>
    <w:basedOn w:val="1"/>
    <w:qFormat/>
    <w:uiPriority w:val="0"/>
    <w:pPr>
      <w:spacing w:line="660" w:lineRule="exact"/>
      <w:ind w:firstLine="720"/>
    </w:pPr>
    <w:rPr>
      <w:rFonts w:eastAsia="Cambria Math"/>
      <w:sz w:val="36"/>
      <w:szCs w:val="36"/>
    </w:rPr>
  </w:style>
  <w:style w:type="paragraph" w:customStyle="1" w:styleId="41">
    <w:name w:val="font5"/>
    <w:basedOn w:val="1"/>
    <w:qFormat/>
    <w:uiPriority w:val="0"/>
    <w:pPr>
      <w:widowControl/>
      <w:spacing w:before="100" w:beforeAutospacing="1" w:after="100" w:afterAutospacing="1"/>
      <w:jc w:val="left"/>
    </w:pPr>
    <w:rPr>
      <w:kern w:val="0"/>
      <w:sz w:val="24"/>
      <w:szCs w:val="20"/>
    </w:rPr>
  </w:style>
  <w:style w:type="paragraph" w:customStyle="1" w:styleId="42">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Default"/>
    <w:basedOn w:val="24"/>
    <w:next w:val="2"/>
    <w:qFormat/>
    <w:uiPriority w:val="0"/>
    <w:pPr>
      <w:autoSpaceDE w:val="0"/>
      <w:autoSpaceDN w:val="0"/>
      <w:adjustRightInd w:val="0"/>
    </w:pPr>
    <w:rPr>
      <w:rFonts w:ascii="华文中宋" w:hAnsi="Times New Roman" w:eastAsia="华文中宋" w:cs="华文中宋"/>
      <w:color w:val="000000"/>
      <w:sz w:val="24"/>
      <w:szCs w:val="24"/>
    </w:rPr>
  </w:style>
  <w:style w:type="paragraph" w:customStyle="1" w:styleId="4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1"/>
    <w:basedOn w:val="1"/>
    <w:qFormat/>
    <w:uiPriority w:val="0"/>
    <w:pPr>
      <w:spacing w:after="120"/>
    </w:pPr>
  </w:style>
  <w:style w:type="paragraph" w:styleId="50">
    <w:name w:val="List Paragraph"/>
    <w:basedOn w:val="1"/>
    <w:qFormat/>
    <w:uiPriority w:val="1"/>
    <w:pPr>
      <w:ind w:left="424" w:firstLine="479"/>
    </w:pPr>
    <w:rPr>
      <w:rFonts w:ascii="宋体" w:hAnsi="宋体" w:eastAsia="宋体" w:cs="宋体"/>
      <w:lang w:val="zh-CN" w:eastAsia="zh-CN" w:bidi="zh-CN"/>
    </w:rPr>
  </w:style>
  <w:style w:type="paragraph" w:customStyle="1" w:styleId="5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3.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27882</Words>
  <Characters>29992</Characters>
  <Lines>0</Lines>
  <Paragraphs>0</Paragraphs>
  <TotalTime>43</TotalTime>
  <ScaleCrop>false</ScaleCrop>
  <LinksUpToDate>false</LinksUpToDate>
  <CharactersWithSpaces>30291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～37℃</cp:lastModifiedBy>
  <cp:lastPrinted>2023-09-11T02:23:00Z</cp:lastPrinted>
  <dcterms:modified xsi:type="dcterms:W3CDTF">2025-11-20T04:11:08Z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2C0046D8AC7A4F1DB1648CA95535AE9C_13</vt:lpwstr>
  </property>
  <property fmtid="{D5CDD505-2E9C-101B-9397-08002B2CF9AE}" pid="4" name="KSOTemplateDocerSaveRecord">
    <vt:lpwstr>eyJoZGlkIjoiYjc1M2E2NGIyNmQwYWYxMDU0MDFmOTllOThlMTIyMTYiLCJ1c2VySWQiOiI3MDM3NzIzOTEifQ==</vt:lpwstr>
  </property>
</Properties>
</file>