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6AFBE">
      <w:pPr>
        <w:spacing w:line="360" w:lineRule="auto"/>
        <w:jc w:val="center"/>
        <w:rPr>
          <w:rFonts w:ascii="宋体" w:hAnsi="宋体" w:cs="宋体"/>
          <w:b/>
          <w:bCs/>
          <w:color w:val="auto"/>
          <w:kern w:val="0"/>
          <w:sz w:val="32"/>
          <w:szCs w:val="32"/>
          <w:highlight w:val="none"/>
        </w:rPr>
      </w:pPr>
      <w:r>
        <w:drawing>
          <wp:inline distT="0" distB="0" distL="114300" distR="114300">
            <wp:extent cx="5633085" cy="7611110"/>
            <wp:effectExtent l="0" t="0" r="5715"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633085" cy="7611110"/>
                    </a:xfrm>
                    <a:prstGeom prst="rect">
                      <a:avLst/>
                    </a:prstGeom>
                    <a:noFill/>
                    <a:ln>
                      <a:noFill/>
                    </a:ln>
                  </pic:spPr>
                </pic:pic>
              </a:graphicData>
            </a:graphic>
          </wp:inline>
        </w:drawing>
      </w:r>
      <w:bookmarkStart w:id="83" w:name="_GoBack"/>
      <w:bookmarkEnd w:id="83"/>
    </w:p>
    <w:p w14:paraId="4F2BA8DE">
      <w:pPr>
        <w:spacing w:line="360" w:lineRule="auto"/>
        <w:jc w:val="center"/>
        <w:rPr>
          <w:rFonts w:hint="eastAsia" w:ascii="宋体" w:hAnsi="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34267377">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00FBA033">
      <w:pPr>
        <w:spacing w:line="360" w:lineRule="auto"/>
        <w:jc w:val="center"/>
        <w:rPr>
          <w:rFonts w:ascii="宋体" w:hAnsi="宋体"/>
          <w:b/>
          <w:color w:val="auto"/>
          <w:sz w:val="44"/>
          <w:szCs w:val="44"/>
          <w:highlight w:val="none"/>
        </w:rPr>
      </w:pPr>
    </w:p>
    <w:p w14:paraId="60736B9E">
      <w:pPr>
        <w:pStyle w:val="14"/>
        <w:tabs>
          <w:tab w:val="right" w:leader="dot" w:pos="8879"/>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"1-3"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_Toc14257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竞争性磋商公告</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_Toc14257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14:paraId="74D02049">
      <w:pPr>
        <w:pStyle w:val="14"/>
        <w:tabs>
          <w:tab w:val="right" w:leader="dot" w:pos="8879"/>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_Toc24564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供应商须知</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_Toc24564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5</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14:paraId="0A9BE8A1">
      <w:pPr>
        <w:pStyle w:val="14"/>
        <w:tabs>
          <w:tab w:val="right" w:leader="dot" w:pos="8879"/>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_Toc13146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采购需求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_Toc13146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20</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14:paraId="436BD8AC">
      <w:pPr>
        <w:pStyle w:val="14"/>
        <w:tabs>
          <w:tab w:val="right" w:leader="dot" w:pos="8879"/>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_Toc6602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 评审程序、评审方法和评审标准</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_Toc6602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43</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14:paraId="6BFA3589">
      <w:pPr>
        <w:pStyle w:val="14"/>
        <w:tabs>
          <w:tab w:val="right" w:leader="dot" w:pos="8879"/>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_Toc13573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响应文件格式</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_Toc13573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55</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14:paraId="6B879096">
      <w:pPr>
        <w:pStyle w:val="14"/>
        <w:tabs>
          <w:tab w:val="right" w:leader="dot" w:pos="8879"/>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_Toc26209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rPr>
        <w:t>第六章 合同文本</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_Toc26209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81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14:paraId="7C860C4D">
      <w:pPr>
        <w:pStyle w:val="16"/>
        <w:tabs>
          <w:tab w:val="right" w:leader="dot" w:pos="8931"/>
          <w:tab w:val="clear" w:pos="8296"/>
        </w:tabs>
        <w:snapToGrid w:val="0"/>
        <w:spacing w:line="360" w:lineRule="auto"/>
        <w:ind w:left="0"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end"/>
      </w:r>
    </w:p>
    <w:p w14:paraId="33FC2B72">
      <w:pPr>
        <w:spacing w:line="400" w:lineRule="exact"/>
        <w:jc w:val="left"/>
        <w:rPr>
          <w:rFonts w:ascii="宋体" w:hAnsi="宋体"/>
          <w:b/>
          <w:color w:val="auto"/>
          <w:sz w:val="32"/>
          <w:szCs w:val="32"/>
          <w:highlight w:val="none"/>
        </w:rPr>
      </w:pPr>
    </w:p>
    <w:p w14:paraId="7A68BE01">
      <w:pPr>
        <w:spacing w:line="400" w:lineRule="exact"/>
        <w:jc w:val="center"/>
        <w:rPr>
          <w:rFonts w:ascii="宋体" w:hAnsi="宋体"/>
          <w:b/>
          <w:color w:val="auto"/>
          <w:sz w:val="32"/>
          <w:szCs w:val="32"/>
          <w:highlight w:val="none"/>
        </w:rPr>
      </w:pPr>
    </w:p>
    <w:p w14:paraId="212F254F">
      <w:pPr>
        <w:spacing w:line="400" w:lineRule="exact"/>
        <w:jc w:val="center"/>
        <w:rPr>
          <w:rFonts w:ascii="宋体" w:hAnsi="宋体"/>
          <w:b/>
          <w:color w:val="auto"/>
          <w:sz w:val="32"/>
          <w:szCs w:val="32"/>
          <w:highlight w:val="none"/>
        </w:rPr>
      </w:pPr>
    </w:p>
    <w:p w14:paraId="24003BC4">
      <w:pPr>
        <w:spacing w:line="400" w:lineRule="exact"/>
        <w:jc w:val="center"/>
        <w:rPr>
          <w:rFonts w:ascii="宋体" w:hAnsi="宋体"/>
          <w:b/>
          <w:color w:val="auto"/>
          <w:sz w:val="32"/>
          <w:szCs w:val="32"/>
          <w:highlight w:val="none"/>
        </w:rPr>
      </w:pPr>
    </w:p>
    <w:p w14:paraId="70E62779">
      <w:pPr>
        <w:spacing w:line="400" w:lineRule="exact"/>
        <w:jc w:val="center"/>
        <w:rPr>
          <w:rFonts w:ascii="宋体" w:hAnsi="宋体"/>
          <w:b/>
          <w:color w:val="auto"/>
          <w:sz w:val="32"/>
          <w:szCs w:val="32"/>
          <w:highlight w:val="none"/>
        </w:rPr>
      </w:pPr>
    </w:p>
    <w:p w14:paraId="470F2F65">
      <w:pPr>
        <w:spacing w:line="400" w:lineRule="exact"/>
        <w:rPr>
          <w:rFonts w:ascii="宋体" w:hAnsi="宋体"/>
          <w:b/>
          <w:color w:val="auto"/>
          <w:sz w:val="32"/>
          <w:szCs w:val="32"/>
          <w:highlight w:val="none"/>
        </w:rPr>
        <w:sectPr>
          <w:footerReference r:id="rId8" w:type="first"/>
          <w:footerReference r:id="rId7" w:type="default"/>
          <w:pgSz w:w="11906" w:h="16838"/>
          <w:pgMar w:top="1440" w:right="1440" w:bottom="1440" w:left="1587" w:header="851" w:footer="992" w:gutter="0"/>
          <w:pgNumType w:start="1"/>
          <w:cols w:space="720" w:num="1"/>
          <w:titlePg/>
          <w:docGrid w:type="lines" w:linePitch="312" w:charSpace="0"/>
        </w:sectPr>
      </w:pPr>
    </w:p>
    <w:p w14:paraId="62533431">
      <w:pPr>
        <w:pStyle w:val="2"/>
        <w:spacing w:line="360" w:lineRule="auto"/>
        <w:jc w:val="center"/>
        <w:rPr>
          <w:color w:val="auto"/>
          <w:highlight w:val="none"/>
        </w:rPr>
      </w:pPr>
      <w:bookmarkStart w:id="0" w:name="_Toc14257"/>
      <w:r>
        <w:rPr>
          <w:rFonts w:hint="eastAsia"/>
          <w:color w:val="auto"/>
          <w:highlight w:val="none"/>
        </w:rPr>
        <w:t>第一章 竞争性磋商公告</w:t>
      </w:r>
      <w:bookmarkEnd w:id="0"/>
    </w:p>
    <w:p w14:paraId="5CD27657">
      <w:pPr>
        <w:jc w:val="center"/>
        <w:rPr>
          <w:rFonts w:ascii="宋体" w:hAnsi="宋体"/>
          <w:b/>
          <w:bCs/>
          <w:color w:val="auto"/>
          <w:sz w:val="32"/>
          <w:szCs w:val="32"/>
          <w:highlight w:val="none"/>
        </w:rPr>
      </w:pPr>
      <w:r>
        <w:rPr>
          <w:rFonts w:hint="eastAsia" w:ascii="宋体" w:hAnsi="宋体"/>
          <w:b/>
          <w:bCs/>
          <w:color w:val="auto"/>
          <w:sz w:val="30"/>
          <w:szCs w:val="30"/>
          <w:highlight w:val="none"/>
          <w:lang w:eastAsia="zh-CN"/>
        </w:rPr>
        <w:t>防城港职业技术学院图书馆2025年中文图书批发服务采购项目</w:t>
      </w:r>
      <w:r>
        <w:rPr>
          <w:rFonts w:hint="eastAsia" w:ascii="宋体" w:hAnsi="宋体"/>
          <w:b/>
          <w:bCs/>
          <w:color w:val="auto"/>
          <w:sz w:val="32"/>
          <w:szCs w:val="32"/>
          <w:highlight w:val="none"/>
        </w:rPr>
        <w:t>竞争性磋商公告</w:t>
      </w:r>
    </w:p>
    <w:p w14:paraId="7073B5A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7DAE6A9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防城港职业技术学院图书馆2025年中文图书批发服务采购项目</w:t>
      </w:r>
      <w:r>
        <w:rPr>
          <w:rFonts w:hint="eastAsia" w:ascii="宋体" w:hAnsi="宋体"/>
          <w:color w:val="auto"/>
          <w:szCs w:val="21"/>
          <w:highlight w:val="none"/>
        </w:rPr>
        <w:t>的潜在供应商应在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bCs/>
          <w:color w:val="auto"/>
          <w:szCs w:val="21"/>
          <w:highlight w:val="none"/>
          <w:lang w:eastAsia="zh-CN"/>
        </w:rPr>
        <w:t>）</w:t>
      </w:r>
      <w:r>
        <w:rPr>
          <w:rFonts w:hint="eastAsia" w:ascii="宋体" w:hAnsi="宋体"/>
          <w:color w:val="auto"/>
          <w:szCs w:val="21"/>
          <w:highlight w:val="none"/>
        </w:rPr>
        <w:t>获取（下载）竞争性磋商文件，并于2025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29</w:t>
      </w:r>
      <w:r>
        <w:rPr>
          <w:rFonts w:hint="eastAsia" w:ascii="宋体" w:hAnsi="宋体"/>
          <w:bCs/>
          <w:color w:val="auto"/>
          <w:szCs w:val="21"/>
          <w:highlight w:val="none"/>
        </w:rPr>
        <w:t>日9时30分（北京时间）前提交（上传）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53154BFF">
      <w:pPr>
        <w:ind w:firstLine="354" w:firstLineChars="147"/>
        <w:rPr>
          <w:rFonts w:ascii="黑体" w:hAnsi="黑体" w:eastAsia="黑体"/>
          <w:b/>
          <w:color w:val="auto"/>
          <w:sz w:val="24"/>
          <w:highlight w:val="none"/>
        </w:rPr>
      </w:pPr>
      <w:bookmarkStart w:id="2" w:name="_Toc35393629"/>
      <w:bookmarkStart w:id="3" w:name="_Toc71365905"/>
      <w:bookmarkStart w:id="4" w:name="_Toc35393798"/>
      <w:bookmarkStart w:id="5" w:name="_Toc28359089"/>
      <w:bookmarkStart w:id="6" w:name="_Toc28359012"/>
      <w:bookmarkStart w:id="7" w:name="_Toc44229878"/>
      <w:r>
        <w:rPr>
          <w:rFonts w:hint="eastAsia" w:ascii="黑体" w:hAnsi="黑体" w:eastAsia="黑体"/>
          <w:b/>
          <w:color w:val="auto"/>
          <w:sz w:val="24"/>
          <w:highlight w:val="none"/>
        </w:rPr>
        <w:t>一、项目基本情况</w:t>
      </w:r>
      <w:bookmarkEnd w:id="2"/>
      <w:bookmarkEnd w:id="3"/>
      <w:bookmarkEnd w:id="4"/>
      <w:bookmarkEnd w:id="5"/>
      <w:bookmarkEnd w:id="6"/>
      <w:bookmarkEnd w:id="7"/>
    </w:p>
    <w:p w14:paraId="298C53B8">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val="en-US" w:eastAsia="zh-CN"/>
        </w:rPr>
        <w:t>FCZC2025-C3-990135-DCGC</w:t>
      </w:r>
    </w:p>
    <w:p w14:paraId="2E13F621">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防城港职业技术学院图书馆2025年中文图书批发服务采购项目</w:t>
      </w:r>
    </w:p>
    <w:p w14:paraId="24A293B3">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采购方式：竞争性磋商</w:t>
      </w:r>
    </w:p>
    <w:p w14:paraId="15382C39">
      <w:pPr>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eastAsia="zh-CN"/>
        </w:rPr>
        <w:t>预算金额：253</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5538</w:t>
      </w:r>
      <w:r>
        <w:rPr>
          <w:rFonts w:hint="eastAsia" w:ascii="宋体" w:hAnsi="宋体"/>
          <w:color w:val="auto"/>
          <w:szCs w:val="21"/>
          <w:highlight w:val="none"/>
          <w:lang w:val="en-US" w:eastAsia="zh-CN"/>
        </w:rPr>
        <w:t>万元</w:t>
      </w:r>
    </w:p>
    <w:p w14:paraId="159F2F9A">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最高限价：同</w:t>
      </w: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预算</w:t>
      </w:r>
    </w:p>
    <w:p w14:paraId="317A5837">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采购需求：</w:t>
      </w:r>
    </w:p>
    <w:tbl>
      <w:tblPr>
        <w:tblStyle w:val="18"/>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874"/>
        <w:gridCol w:w="666"/>
        <w:gridCol w:w="687"/>
        <w:gridCol w:w="6369"/>
      </w:tblGrid>
      <w:tr w14:paraId="6D08C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hRule="atLeast"/>
          <w:jc w:val="center"/>
        </w:trPr>
        <w:tc>
          <w:tcPr>
            <w:tcW w:w="9251" w:type="dxa"/>
            <w:gridSpan w:val="5"/>
            <w:noWrap w:val="0"/>
            <w:vAlign w:val="center"/>
          </w:tcPr>
          <w:p w14:paraId="598E42F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1"/>
                <w:szCs w:val="21"/>
                <w:highlight w:val="none"/>
              </w:rPr>
            </w:pPr>
            <w:r>
              <w:rPr>
                <w:rFonts w:hint="eastAsia" w:ascii="宋体" w:hAnsi="宋体" w:cs="宋体"/>
                <w:b w:val="0"/>
                <w:bCs w:val="0"/>
                <w:color w:val="auto"/>
                <w:sz w:val="21"/>
                <w:szCs w:val="21"/>
                <w:highlight w:val="none"/>
                <w:lang w:val="en-US" w:eastAsia="zh-CN"/>
              </w:rPr>
              <w:t>分标1，</w:t>
            </w:r>
            <w:r>
              <w:rPr>
                <w:rFonts w:hint="eastAsia" w:ascii="宋体" w:hAnsi="宋体" w:eastAsia="宋体" w:cs="宋体"/>
                <w:b w:val="0"/>
                <w:bCs w:val="0"/>
                <w:color w:val="auto"/>
                <w:sz w:val="21"/>
                <w:szCs w:val="21"/>
                <w:highlight w:val="none"/>
                <w:lang w:val="en-US" w:eastAsia="zh-CN"/>
              </w:rPr>
              <w:t>预算金额：</w:t>
            </w:r>
            <w:r>
              <w:rPr>
                <w:rFonts w:hint="eastAsia" w:ascii="宋体" w:hAnsi="宋体" w:eastAsia="宋体" w:cs="宋体"/>
                <w:color w:val="auto"/>
                <w:sz w:val="21"/>
                <w:szCs w:val="21"/>
                <w:highlight w:val="none"/>
                <w:u w:val="single"/>
                <w:lang w:val="en-US" w:eastAsia="zh-CN"/>
              </w:rPr>
              <w:t>233</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eastAsia="zh-CN"/>
              </w:rPr>
              <w:t>2144</w:t>
            </w:r>
            <w:r>
              <w:rPr>
                <w:rFonts w:hint="eastAsia" w:ascii="宋体" w:hAnsi="宋体" w:eastAsia="宋体" w:cs="宋体"/>
                <w:b w:val="0"/>
                <w:bCs w:val="0"/>
                <w:color w:val="auto"/>
                <w:kern w:val="2"/>
                <w:sz w:val="21"/>
                <w:szCs w:val="21"/>
                <w:highlight w:val="none"/>
                <w:lang w:val="en-US" w:eastAsia="zh-CN" w:bidi="ar-SA"/>
              </w:rPr>
              <w:t>万元</w:t>
            </w:r>
          </w:p>
        </w:tc>
      </w:tr>
      <w:tr w14:paraId="692C4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noWrap w:val="0"/>
            <w:vAlign w:val="center"/>
          </w:tcPr>
          <w:p w14:paraId="7EB1A93C">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74" w:type="dxa"/>
            <w:noWrap w:val="0"/>
            <w:vAlign w:val="center"/>
          </w:tcPr>
          <w:p w14:paraId="6A6EEDFB">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666" w:type="dxa"/>
            <w:noWrap w:val="0"/>
            <w:vAlign w:val="center"/>
          </w:tcPr>
          <w:p w14:paraId="4C9306F8">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687" w:type="dxa"/>
            <w:noWrap w:val="0"/>
            <w:vAlign w:val="center"/>
          </w:tcPr>
          <w:p w14:paraId="472D2F07">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w:t>
            </w:r>
          </w:p>
          <w:p w14:paraId="4D310CFA">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行业</w:t>
            </w:r>
          </w:p>
        </w:tc>
        <w:tc>
          <w:tcPr>
            <w:tcW w:w="6369" w:type="dxa"/>
            <w:noWrap w:val="0"/>
            <w:vAlign w:val="center"/>
          </w:tcPr>
          <w:p w14:paraId="62D1FB1C">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服务要求</w:t>
            </w:r>
          </w:p>
        </w:tc>
      </w:tr>
      <w:tr w14:paraId="28F5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655" w:type="dxa"/>
            <w:noWrap w:val="0"/>
            <w:vAlign w:val="center"/>
          </w:tcPr>
          <w:p w14:paraId="56F0E921">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74" w:type="dxa"/>
            <w:noWrap w:val="0"/>
            <w:vAlign w:val="center"/>
          </w:tcPr>
          <w:p w14:paraId="149083DB">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防城港职业技术学院中文纸质图书</w:t>
            </w:r>
          </w:p>
        </w:tc>
        <w:tc>
          <w:tcPr>
            <w:tcW w:w="666" w:type="dxa"/>
            <w:noWrap w:val="0"/>
            <w:vAlign w:val="center"/>
          </w:tcPr>
          <w:p w14:paraId="5C40CE1C">
            <w:pPr>
              <w:tabs>
                <w:tab w:val="left" w:pos="180"/>
                <w:tab w:val="left" w:pos="1620"/>
              </w:tabs>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批</w:t>
            </w:r>
          </w:p>
        </w:tc>
        <w:tc>
          <w:tcPr>
            <w:tcW w:w="687" w:type="dxa"/>
            <w:noWrap w:val="0"/>
            <w:vAlign w:val="center"/>
          </w:tcPr>
          <w:p w14:paraId="1B377FE8">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6369" w:type="dxa"/>
            <w:noWrap w:val="0"/>
            <w:vAlign w:val="top"/>
          </w:tcPr>
          <w:p w14:paraId="5D4C71DA">
            <w:pPr>
              <w:spacing w:line="36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▲一、图书册数及要求：</w:t>
            </w:r>
          </w:p>
          <w:p w14:paraId="109F2C8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本分标供应商</w:t>
            </w:r>
            <w:r>
              <w:rPr>
                <w:rFonts w:hint="eastAsia" w:ascii="宋体" w:hAnsi="宋体" w:eastAsia="宋体" w:cs="宋体"/>
                <w:color w:val="auto"/>
                <w:sz w:val="21"/>
                <w:szCs w:val="21"/>
                <w:highlight w:val="none"/>
                <w:lang w:val="en-US" w:eastAsia="zh-CN"/>
              </w:rPr>
              <w:t>提供非指定书目纸质</w:t>
            </w:r>
            <w:r>
              <w:rPr>
                <w:rFonts w:hint="eastAsia" w:ascii="宋体" w:hAnsi="宋体" w:eastAsia="宋体" w:cs="宋体"/>
                <w:color w:val="auto"/>
                <w:sz w:val="21"/>
                <w:szCs w:val="21"/>
                <w:highlight w:val="none"/>
              </w:rPr>
              <w:t>图书不少于</w:t>
            </w:r>
            <w:r>
              <w:rPr>
                <w:rFonts w:hint="eastAsia" w:ascii="宋体" w:hAnsi="宋体" w:eastAsia="宋体" w:cs="宋体"/>
                <w:color w:val="auto"/>
                <w:sz w:val="21"/>
                <w:szCs w:val="21"/>
                <w:highlight w:val="none"/>
                <w:lang w:val="en-US" w:eastAsia="zh-CN"/>
              </w:rPr>
              <w:t>35265</w:t>
            </w:r>
            <w:r>
              <w:rPr>
                <w:rFonts w:hint="eastAsia" w:ascii="宋体" w:hAnsi="宋体" w:eastAsia="宋体" w:cs="宋体"/>
                <w:color w:val="auto"/>
                <w:sz w:val="21"/>
                <w:szCs w:val="21"/>
                <w:highlight w:val="none"/>
              </w:rPr>
              <w:t>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同时提供指定书目19735册（3947种）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指定书目内容见附录1：《防城港职业技术学院图书馆2025年中文图书采购项目指定采购书目》。指定书目图书到书率必须不低于95%</w:t>
            </w:r>
            <w:r>
              <w:rPr>
                <w:rFonts w:hint="eastAsia" w:ascii="宋体" w:hAnsi="宋体" w:eastAsia="宋体" w:cs="宋体"/>
                <w:color w:val="auto"/>
                <w:sz w:val="21"/>
                <w:szCs w:val="21"/>
                <w:highlight w:val="none"/>
              </w:rPr>
              <w:t>。</w:t>
            </w:r>
          </w:p>
          <w:p w14:paraId="42395AA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供应商提供的</w:t>
            </w:r>
            <w:r>
              <w:rPr>
                <w:rFonts w:hint="eastAsia" w:ascii="宋体" w:hAnsi="宋体" w:eastAsia="宋体" w:cs="宋体"/>
                <w:color w:val="auto"/>
                <w:sz w:val="21"/>
                <w:szCs w:val="21"/>
                <w:highlight w:val="none"/>
                <w:lang w:val="en-US" w:eastAsia="zh-CN"/>
              </w:rPr>
              <w:t>非指定书目纸质图书</w:t>
            </w:r>
            <w:r>
              <w:rPr>
                <w:rFonts w:hint="eastAsia" w:ascii="宋体" w:hAnsi="宋体" w:eastAsia="宋体" w:cs="宋体"/>
                <w:color w:val="auto"/>
                <w:sz w:val="21"/>
                <w:szCs w:val="21"/>
                <w:highlight w:val="none"/>
              </w:rPr>
              <w:t>必须为</w:t>
            </w:r>
            <w:r>
              <w:rPr>
                <w:rFonts w:hint="eastAsia" w:ascii="宋体" w:hAnsi="宋体" w:eastAsia="宋体" w:cs="宋体"/>
                <w:color w:val="auto"/>
                <w:sz w:val="21"/>
                <w:szCs w:val="21"/>
                <w:highlight w:val="none"/>
                <w:lang w:val="en-US" w:eastAsia="zh-CN"/>
              </w:rPr>
              <w:t>2015</w:t>
            </w:r>
            <w:r>
              <w:rPr>
                <w:rFonts w:hint="eastAsia" w:ascii="宋体" w:hAnsi="宋体" w:eastAsia="宋体" w:cs="宋体"/>
                <w:color w:val="auto"/>
                <w:sz w:val="21"/>
                <w:szCs w:val="21"/>
                <w:highlight w:val="none"/>
              </w:rPr>
              <w:t>-2025年正规出版社出版的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且智能制造与信息工程学院</w:t>
            </w:r>
            <w:r>
              <w:rPr>
                <w:rFonts w:hint="eastAsia" w:ascii="宋体" w:hAnsi="宋体" w:eastAsia="宋体" w:cs="宋体"/>
                <w:color w:val="auto"/>
                <w:sz w:val="21"/>
                <w:szCs w:val="21"/>
                <w:highlight w:val="none"/>
              </w:rPr>
              <w:t>相关专业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含机电一体化、物联网应用技术、计算机应用技术、工业机器人技术、软件技术、电气自动化技术等专业</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图书</w:t>
            </w:r>
            <w:r>
              <w:rPr>
                <w:rFonts w:hint="eastAsia" w:ascii="宋体" w:hAnsi="宋体" w:eastAsia="宋体" w:cs="宋体"/>
                <w:color w:val="auto"/>
                <w:sz w:val="21"/>
                <w:szCs w:val="21"/>
                <w:highlight w:val="none"/>
                <w:lang w:val="en-US" w:eastAsia="zh-CN"/>
              </w:rPr>
              <w:t>出版年份必须是2020年及以后、册数占非指定书目总数比例</w:t>
            </w:r>
            <w:r>
              <w:rPr>
                <w:rFonts w:hint="eastAsia" w:ascii="宋体" w:hAnsi="宋体" w:eastAsia="宋体" w:cs="宋体"/>
                <w:color w:val="auto"/>
                <w:sz w:val="21"/>
                <w:szCs w:val="21"/>
                <w:highlight w:val="none"/>
              </w:rPr>
              <w:t>不少于</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其他类</w:t>
            </w:r>
            <w:r>
              <w:rPr>
                <w:rFonts w:hint="eastAsia" w:ascii="宋体" w:hAnsi="宋体" w:eastAsia="宋体" w:cs="宋体"/>
                <w:color w:val="auto"/>
                <w:sz w:val="21"/>
                <w:szCs w:val="21"/>
                <w:highlight w:val="none"/>
                <w:lang w:val="en-US" w:eastAsia="zh-CN"/>
              </w:rPr>
              <w:t>别图书册数占非指定书目总数比例</w:t>
            </w:r>
            <w:r>
              <w:rPr>
                <w:rFonts w:hint="eastAsia" w:ascii="宋体" w:hAnsi="宋体" w:eastAsia="宋体" w:cs="宋体"/>
                <w:color w:val="auto"/>
                <w:sz w:val="21"/>
                <w:szCs w:val="21"/>
                <w:highlight w:val="none"/>
              </w:rPr>
              <w:t>不超过</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%，并在供货后给出各品种的占比。图书必须符合</w:t>
            </w:r>
            <w:r>
              <w:rPr>
                <w:rFonts w:hint="eastAsia" w:ascii="宋体" w:hAnsi="宋体" w:eastAsia="宋体" w:cs="宋体"/>
                <w:color w:val="auto"/>
                <w:sz w:val="21"/>
                <w:szCs w:val="21"/>
                <w:highlight w:val="none"/>
                <w:lang w:val="en-US" w:eastAsia="zh-CN"/>
              </w:rPr>
              <w:t>本校</w:t>
            </w:r>
            <w:r>
              <w:rPr>
                <w:rFonts w:hint="eastAsia" w:ascii="宋体" w:hAnsi="宋体" w:eastAsia="宋体" w:cs="宋体"/>
                <w:color w:val="auto"/>
                <w:sz w:val="21"/>
                <w:szCs w:val="21"/>
                <w:highlight w:val="none"/>
              </w:rPr>
              <w:t>专业及学科设置，在层次类别上以专科教学为主，兼顾一般性读物。每种图书的复本量不高于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册。</w:t>
            </w:r>
          </w:p>
          <w:p w14:paraId="6F8606C0">
            <w:pPr>
              <w:spacing w:line="36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▲二、版权与责任：</w:t>
            </w:r>
          </w:p>
          <w:p w14:paraId="6C5E1E0E">
            <w:pPr>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应严格执行图书行业国家标准和行业标准，提供的图书必须是国家正式出版物，有可查询的书号。</w:t>
            </w:r>
          </w:p>
          <w:p w14:paraId="722ECAC3">
            <w:pPr>
              <w:numPr>
                <w:ilvl w:val="0"/>
                <w:numId w:val="0"/>
              </w:num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562EC98B">
      <w:pPr>
        <w:pStyle w:val="8"/>
        <w:rPr>
          <w:rFonts w:hint="eastAsia"/>
          <w:color w:val="auto"/>
        </w:rPr>
      </w:pPr>
    </w:p>
    <w:p w14:paraId="5449A026">
      <w:pPr>
        <w:pStyle w:val="4"/>
        <w:spacing w:line="360" w:lineRule="auto"/>
        <w:rPr>
          <w:color w:val="auto"/>
          <w:highlight w:val="none"/>
        </w:rPr>
      </w:pPr>
      <w:r>
        <w:rPr>
          <w:rFonts w:hint="eastAsia" w:ascii="宋体" w:hAnsi="宋体"/>
          <w:color w:val="auto"/>
          <w:szCs w:val="21"/>
          <w:highlight w:val="none"/>
        </w:rPr>
        <w:t>合同履行期限：自成交通知书发出之日起45天内必须交货完毕</w:t>
      </w:r>
      <w:r>
        <w:rPr>
          <w:rFonts w:hint="eastAsia" w:ascii="宋体" w:hAnsi="宋体"/>
          <w:color w:val="auto"/>
          <w:szCs w:val="21"/>
          <w:highlight w:val="none"/>
          <w:lang w:eastAsia="zh-CN"/>
        </w:rPr>
        <w:t>。</w:t>
      </w:r>
    </w:p>
    <w:p w14:paraId="58A378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本项目不接受联合体竞标。</w:t>
      </w:r>
    </w:p>
    <w:p w14:paraId="6DE8F789">
      <w:pPr>
        <w:rPr>
          <w:color w:val="auto"/>
        </w:rPr>
      </w:pPr>
    </w:p>
    <w:tbl>
      <w:tblPr>
        <w:tblStyle w:val="18"/>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874"/>
        <w:gridCol w:w="666"/>
        <w:gridCol w:w="687"/>
        <w:gridCol w:w="6369"/>
      </w:tblGrid>
      <w:tr w14:paraId="61CB3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51" w:type="dxa"/>
            <w:gridSpan w:val="5"/>
            <w:shd w:val="clear" w:color="auto" w:fill="auto"/>
            <w:noWrap w:val="0"/>
            <w:vAlign w:val="center"/>
          </w:tcPr>
          <w:p w14:paraId="5537368A">
            <w:pPr>
              <w:widowControl/>
              <w:numPr>
                <w:ilvl w:val="0"/>
                <w:numId w:val="0"/>
              </w:numPr>
              <w:adjustRightInd w:val="0"/>
              <w:spacing w:line="400" w:lineRule="exact"/>
              <w:ind w:left="0" w:leftChars="0" w:firstLine="210" w:firstLineChars="100"/>
              <w:jc w:val="left"/>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分标2，</w:t>
            </w:r>
            <w:r>
              <w:rPr>
                <w:rFonts w:hint="eastAsia" w:ascii="宋体" w:hAnsi="宋体" w:eastAsia="宋体" w:cs="宋体"/>
                <w:color w:val="auto"/>
                <w:sz w:val="21"/>
                <w:szCs w:val="21"/>
                <w:highlight w:val="none"/>
                <w:lang w:val="en-US" w:eastAsia="zh-CN"/>
              </w:rPr>
              <w:t>预算金额：</w:t>
            </w:r>
            <w:r>
              <w:rPr>
                <w:rFonts w:hint="eastAsia" w:ascii="宋体" w:hAnsi="宋体" w:eastAsia="宋体" w:cs="宋体"/>
                <w:color w:val="auto"/>
                <w:sz w:val="21"/>
                <w:szCs w:val="21"/>
                <w:highlight w:val="none"/>
                <w:u w:val="single"/>
                <w:lang w:val="en-US" w:eastAsia="zh-CN"/>
              </w:rPr>
              <w:t>20</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eastAsia="zh-CN"/>
              </w:rPr>
              <w:t>3394</w:t>
            </w:r>
            <w:r>
              <w:rPr>
                <w:rFonts w:hint="eastAsia" w:ascii="宋体" w:hAnsi="宋体" w:cs="宋体"/>
                <w:color w:val="auto"/>
                <w:sz w:val="21"/>
                <w:szCs w:val="21"/>
                <w:highlight w:val="none"/>
                <w:lang w:val="en-US" w:eastAsia="zh-CN"/>
              </w:rPr>
              <w:t>万</w:t>
            </w:r>
            <w:r>
              <w:rPr>
                <w:rFonts w:hint="eastAsia" w:ascii="宋体" w:hAnsi="宋体" w:eastAsia="宋体" w:cs="宋体"/>
                <w:color w:val="auto"/>
                <w:sz w:val="21"/>
                <w:szCs w:val="21"/>
                <w:highlight w:val="none"/>
                <w:lang w:val="en-US" w:eastAsia="zh-CN"/>
              </w:rPr>
              <w:t>元</w:t>
            </w:r>
          </w:p>
        </w:tc>
      </w:tr>
      <w:tr w14:paraId="20809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655" w:type="dxa"/>
            <w:shd w:val="clear" w:color="auto" w:fill="auto"/>
            <w:noWrap w:val="0"/>
            <w:vAlign w:val="center"/>
          </w:tcPr>
          <w:p w14:paraId="4DAFB2B6">
            <w:pPr>
              <w:tabs>
                <w:tab w:val="left" w:pos="180"/>
                <w:tab w:val="left" w:pos="1620"/>
              </w:tabs>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序号</w:t>
            </w:r>
          </w:p>
        </w:tc>
        <w:tc>
          <w:tcPr>
            <w:tcW w:w="874" w:type="dxa"/>
            <w:shd w:val="clear" w:color="auto" w:fill="auto"/>
            <w:noWrap w:val="0"/>
            <w:vAlign w:val="center"/>
          </w:tcPr>
          <w:p w14:paraId="222C1598">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标的的名称</w:t>
            </w:r>
          </w:p>
        </w:tc>
        <w:tc>
          <w:tcPr>
            <w:tcW w:w="666" w:type="dxa"/>
            <w:shd w:val="clear" w:color="auto" w:fill="auto"/>
            <w:noWrap w:val="0"/>
            <w:vAlign w:val="center"/>
          </w:tcPr>
          <w:p w14:paraId="63D3873B">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687" w:type="dxa"/>
            <w:shd w:val="clear" w:color="auto" w:fill="auto"/>
            <w:noWrap w:val="0"/>
            <w:vAlign w:val="center"/>
          </w:tcPr>
          <w:p w14:paraId="04412E65">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w:t>
            </w:r>
          </w:p>
          <w:p w14:paraId="520A43EB">
            <w:pPr>
              <w:tabs>
                <w:tab w:val="left" w:pos="180"/>
                <w:tab w:val="left" w:pos="1620"/>
              </w:tabs>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行业</w:t>
            </w:r>
          </w:p>
        </w:tc>
        <w:tc>
          <w:tcPr>
            <w:tcW w:w="6369" w:type="dxa"/>
            <w:shd w:val="clear" w:color="auto" w:fill="auto"/>
            <w:noWrap w:val="0"/>
            <w:vAlign w:val="center"/>
          </w:tcPr>
          <w:p w14:paraId="2FB3D184">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服务要求</w:t>
            </w:r>
          </w:p>
        </w:tc>
      </w:tr>
      <w:tr w14:paraId="50BE3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655" w:type="dxa"/>
            <w:shd w:val="clear" w:color="auto" w:fill="auto"/>
            <w:noWrap w:val="0"/>
            <w:vAlign w:val="center"/>
          </w:tcPr>
          <w:p w14:paraId="7D66383D">
            <w:pPr>
              <w:widowControl/>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874" w:type="dxa"/>
            <w:shd w:val="clear" w:color="auto" w:fill="auto"/>
            <w:noWrap w:val="0"/>
            <w:vAlign w:val="center"/>
          </w:tcPr>
          <w:p w14:paraId="2CB96EEE">
            <w:pPr>
              <w:widowControl/>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防城港职业技术学院中文电子图书</w:t>
            </w:r>
          </w:p>
        </w:tc>
        <w:tc>
          <w:tcPr>
            <w:tcW w:w="666" w:type="dxa"/>
            <w:shd w:val="clear" w:color="auto" w:fill="auto"/>
            <w:noWrap w:val="0"/>
            <w:vAlign w:val="center"/>
          </w:tcPr>
          <w:p w14:paraId="52249859">
            <w:pPr>
              <w:widowControl/>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批</w:t>
            </w:r>
          </w:p>
        </w:tc>
        <w:tc>
          <w:tcPr>
            <w:tcW w:w="687" w:type="dxa"/>
            <w:shd w:val="clear" w:color="auto" w:fill="auto"/>
            <w:noWrap w:val="0"/>
            <w:vAlign w:val="center"/>
          </w:tcPr>
          <w:p w14:paraId="243666F1">
            <w:pPr>
              <w:widowControl/>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p w14:paraId="5606FA60">
            <w:pPr>
              <w:widowControl/>
              <w:spacing w:line="400" w:lineRule="exact"/>
              <w:jc w:val="center"/>
              <w:rPr>
                <w:rFonts w:hint="eastAsia" w:ascii="宋体" w:hAnsi="宋体" w:eastAsia="宋体" w:cs="宋体"/>
                <w:color w:val="auto"/>
                <w:kern w:val="2"/>
                <w:sz w:val="21"/>
                <w:szCs w:val="21"/>
                <w:highlight w:val="none"/>
                <w:lang w:val="en-US" w:eastAsia="zh-CN" w:bidi="ar-SA"/>
              </w:rPr>
            </w:pPr>
          </w:p>
        </w:tc>
        <w:tc>
          <w:tcPr>
            <w:tcW w:w="6369" w:type="dxa"/>
            <w:shd w:val="clear" w:color="auto" w:fill="auto"/>
            <w:noWrap w:val="0"/>
            <w:vAlign w:val="center"/>
          </w:tcPr>
          <w:p w14:paraId="3A84432E">
            <w:pPr>
              <w:widowControl/>
              <w:numPr>
                <w:ilvl w:val="0"/>
                <w:numId w:val="2"/>
              </w:numPr>
              <w:adjustRightInd w:val="0"/>
              <w:spacing w:line="4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供货要求：</w:t>
            </w:r>
          </w:p>
          <w:p w14:paraId="1B4EB668">
            <w:pPr>
              <w:pStyle w:val="8"/>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w:t>
            </w:r>
            <w:r>
              <w:rPr>
                <w:rFonts w:hint="eastAsia" w:ascii="宋体" w:hAnsi="宋体" w:eastAsia="宋体" w:cs="宋体"/>
                <w:color w:val="auto"/>
                <w:sz w:val="21"/>
                <w:szCs w:val="21"/>
                <w:highlight w:val="none"/>
                <w:lang w:val="en-US" w:eastAsia="zh-CN"/>
              </w:rPr>
              <w:t>160000册。语言：中文。内容</w:t>
            </w:r>
            <w:r>
              <w:rPr>
                <w:rFonts w:hint="eastAsia" w:ascii="宋体" w:hAnsi="宋体" w:eastAsia="宋体" w:cs="宋体"/>
                <w:color w:val="auto"/>
                <w:sz w:val="21"/>
                <w:szCs w:val="21"/>
                <w:lang w:val="en-US" w:eastAsia="zh-CN"/>
              </w:rPr>
              <w:t>：符合采购人办学层次要求。</w:t>
            </w:r>
          </w:p>
          <w:p w14:paraId="5C099577">
            <w:pPr>
              <w:widowControl/>
              <w:numPr>
                <w:ilvl w:val="0"/>
                <w:numId w:val="0"/>
              </w:numPr>
              <w:adjustRightInd w:val="0"/>
              <w:spacing w:line="4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2.具备标准的电子图书数据。</w:t>
            </w:r>
          </w:p>
          <w:p w14:paraId="29679255">
            <w:pPr>
              <w:widowControl/>
              <w:numPr>
                <w:ilvl w:val="0"/>
                <w:numId w:val="0"/>
              </w:numPr>
              <w:adjustRightInd w:val="0"/>
              <w:spacing w:line="4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▲3.没有盗用其他公司数据、技术、资料的不良记录。</w:t>
            </w:r>
          </w:p>
          <w:p w14:paraId="797A0B83">
            <w:pPr>
              <w:widowControl/>
              <w:numPr>
                <w:ilvl w:val="0"/>
                <w:numId w:val="0"/>
              </w:numPr>
              <w:adjustRightInd w:val="0"/>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二、技术方面：</w:t>
            </w:r>
          </w:p>
          <w:p w14:paraId="27DB4752">
            <w:pPr>
              <w:widowControl/>
              <w:numPr>
                <w:ilvl w:val="0"/>
                <w:numId w:val="0"/>
              </w:numPr>
              <w:adjustRightInd w:val="0"/>
              <w:spacing w:line="4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1.提供不低于130万种图书的藏书分布情况。</w:t>
            </w:r>
          </w:p>
          <w:p w14:paraId="4400E316">
            <w:pPr>
              <w:widowControl/>
              <w:numPr>
                <w:ilvl w:val="0"/>
                <w:numId w:val="0"/>
              </w:numPr>
              <w:adjustRightInd w:val="0"/>
              <w:spacing w:line="4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2.具备35万位作者的个人授权协议和300多个合作出版社。</w:t>
            </w:r>
          </w:p>
          <w:p w14:paraId="0F74E743">
            <w:pPr>
              <w:widowControl/>
              <w:numPr>
                <w:ilvl w:val="0"/>
                <w:numId w:val="0"/>
              </w:numPr>
              <w:adjustRightInd w:val="0"/>
              <w:spacing w:line="4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3.覆盖中图分类法不少于22个分类。</w:t>
            </w:r>
          </w:p>
          <w:p w14:paraId="7AC9CD60">
            <w:pPr>
              <w:widowControl/>
              <w:numPr>
                <w:ilvl w:val="0"/>
                <w:numId w:val="0"/>
              </w:numPr>
              <w:adjustRightInd w:val="0"/>
              <w:spacing w:line="4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4.具备平台内图书的搜索服务。</w:t>
            </w:r>
          </w:p>
          <w:p w14:paraId="3CCEE92C">
            <w:pPr>
              <w:widowControl/>
              <w:numPr>
                <w:ilvl w:val="0"/>
                <w:numId w:val="0"/>
              </w:numPr>
              <w:adjustRightInd w:val="0"/>
              <w:spacing w:line="4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5.具备高清晰的全文在线阅读，并具备下载借阅功能，无副本限制。</w:t>
            </w:r>
          </w:p>
          <w:p w14:paraId="63E436EE">
            <w:pPr>
              <w:widowControl/>
              <w:numPr>
                <w:ilvl w:val="0"/>
                <w:numId w:val="0"/>
              </w:numPr>
              <w:adjustRightInd w:val="0"/>
              <w:spacing w:line="4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6.平台具有强大的查询检索，具备图书管理和访问量统计等功能，并支持部分页面定制。</w:t>
            </w:r>
          </w:p>
          <w:p w14:paraId="4F601D2C">
            <w:pPr>
              <w:widowControl/>
              <w:numPr>
                <w:ilvl w:val="0"/>
                <w:numId w:val="0"/>
              </w:numPr>
              <w:adjustRightInd w:val="0"/>
              <w:spacing w:line="400" w:lineRule="exact"/>
              <w:ind w:left="0" w:leftChars="0" w:firstLine="210" w:firstLineChars="1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bl>
    <w:p w14:paraId="7306EBC1">
      <w:pPr>
        <w:pStyle w:val="8"/>
        <w:rPr>
          <w:rFonts w:hint="eastAsia"/>
          <w:color w:val="auto"/>
        </w:rPr>
      </w:pPr>
    </w:p>
    <w:p w14:paraId="57B49D39">
      <w:pPr>
        <w:pStyle w:val="4"/>
        <w:spacing w:line="360" w:lineRule="auto"/>
        <w:rPr>
          <w:color w:val="auto"/>
          <w:highlight w:val="none"/>
        </w:rPr>
      </w:pPr>
      <w:r>
        <w:rPr>
          <w:rFonts w:hint="eastAsia" w:ascii="宋体" w:hAnsi="宋体"/>
          <w:color w:val="auto"/>
          <w:szCs w:val="21"/>
          <w:highlight w:val="none"/>
        </w:rPr>
        <w:t>合同履行期限：自成交通知书发出之日起45天内必须交货完毕</w:t>
      </w:r>
      <w:r>
        <w:rPr>
          <w:rFonts w:hint="eastAsia" w:ascii="宋体" w:hAnsi="宋体"/>
          <w:color w:val="auto"/>
          <w:szCs w:val="21"/>
          <w:highlight w:val="none"/>
          <w:lang w:eastAsia="zh-CN"/>
        </w:rPr>
        <w:t>。</w:t>
      </w:r>
    </w:p>
    <w:p w14:paraId="5163E8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本项目不接受联合体竞标。</w:t>
      </w:r>
    </w:p>
    <w:p w14:paraId="0C91620D">
      <w:pPr>
        <w:ind w:firstLine="354" w:firstLineChars="147"/>
        <w:rPr>
          <w:rFonts w:ascii="黑体" w:hAnsi="黑体" w:eastAsia="黑体"/>
          <w:b/>
          <w:color w:val="auto"/>
          <w:sz w:val="24"/>
          <w:highlight w:val="none"/>
        </w:rPr>
      </w:pPr>
      <w:bookmarkStart w:id="8" w:name="_Toc35393630"/>
      <w:bookmarkStart w:id="9" w:name="_Toc28359013"/>
      <w:bookmarkStart w:id="10" w:name="_Toc35393799"/>
      <w:bookmarkStart w:id="11" w:name="_Toc28359090"/>
      <w:bookmarkStart w:id="12" w:name="_Toc71365906"/>
      <w:bookmarkStart w:id="13" w:name="_Toc44229879"/>
      <w:r>
        <w:rPr>
          <w:rFonts w:hint="eastAsia" w:ascii="黑体" w:hAnsi="黑体" w:eastAsia="黑体"/>
          <w:b/>
          <w:color w:val="auto"/>
          <w:sz w:val="24"/>
          <w:highlight w:val="none"/>
        </w:rPr>
        <w:t>二、申请人的资格条件：</w:t>
      </w:r>
      <w:bookmarkEnd w:id="8"/>
      <w:bookmarkEnd w:id="9"/>
      <w:bookmarkEnd w:id="10"/>
      <w:bookmarkEnd w:id="11"/>
      <w:bookmarkEnd w:id="12"/>
      <w:bookmarkEnd w:id="13"/>
    </w:p>
    <w:p w14:paraId="6FC4BA9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bookmarkStart w:id="14" w:name="_Toc28359091"/>
      <w:bookmarkStart w:id="15" w:name="_Toc44229880"/>
      <w:bookmarkStart w:id="16" w:name="_Toc35393631"/>
      <w:bookmarkStart w:id="17" w:name="_Toc28359014"/>
      <w:bookmarkStart w:id="18" w:name="_Toc35393800"/>
      <w:r>
        <w:rPr>
          <w:rFonts w:hint="eastAsia" w:ascii="宋体" w:hAnsi="宋体" w:eastAsia="宋体" w:cs="Times New Roman"/>
          <w:color w:val="auto"/>
          <w:kern w:val="2"/>
          <w:sz w:val="21"/>
          <w:szCs w:val="21"/>
          <w:highlight w:val="none"/>
          <w:lang w:val="en-US" w:eastAsia="zh-CN" w:bidi="ar-SA"/>
        </w:rPr>
        <w:t>1</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满足《中华人民共和国政府采购法》第二十二条规定；</w:t>
      </w:r>
    </w:p>
    <w:p w14:paraId="5F8BBBD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落实政府采购政策需满足的资格要求：</w:t>
      </w:r>
      <w:r>
        <w:rPr>
          <w:rFonts w:hint="eastAsia" w:ascii="宋体" w:hAnsi="宋体" w:cs="Times New Roman"/>
          <w:color w:val="auto"/>
          <w:kern w:val="2"/>
          <w:sz w:val="21"/>
          <w:szCs w:val="21"/>
          <w:highlight w:val="none"/>
          <w:lang w:val="en-US" w:eastAsia="zh-CN" w:bidi="ar-SA"/>
        </w:rPr>
        <w:t>分标1、分标2非</w:t>
      </w:r>
      <w:r>
        <w:rPr>
          <w:rFonts w:hint="eastAsia" w:ascii="宋体" w:hAnsi="宋体" w:eastAsia="宋体" w:cs="Times New Roman"/>
          <w:color w:val="auto"/>
          <w:kern w:val="2"/>
          <w:sz w:val="21"/>
          <w:szCs w:val="21"/>
          <w:highlight w:val="none"/>
          <w:lang w:val="en-US" w:eastAsia="zh-CN" w:bidi="ar-SA"/>
        </w:rPr>
        <w:t>专门面向中小企业采购；</w:t>
      </w:r>
    </w:p>
    <w:p w14:paraId="0E9BA4F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3.本项目的特定资格要求：各分标供应商须具有行政主管部门颁发的有效的中华人民共和国出版物经营许可证。</w:t>
      </w:r>
    </w:p>
    <w:p w14:paraId="78622F05">
      <w:pPr>
        <w:ind w:firstLine="354" w:firstLineChars="147"/>
        <w:rPr>
          <w:rFonts w:hint="eastAsia" w:ascii="黑体" w:hAnsi="黑体" w:eastAsia="黑体" w:cs="Times New Roman"/>
          <w:b/>
          <w:color w:val="auto"/>
          <w:sz w:val="24"/>
          <w:highlight w:val="none"/>
        </w:rPr>
      </w:pPr>
      <w:bookmarkStart w:id="19" w:name="_Toc71365907"/>
      <w:r>
        <w:rPr>
          <w:rFonts w:hint="eastAsia" w:ascii="黑体" w:hAnsi="黑体" w:eastAsia="黑体" w:cs="Times New Roman"/>
          <w:b/>
          <w:color w:val="auto"/>
          <w:sz w:val="24"/>
          <w:highlight w:val="none"/>
        </w:rPr>
        <w:t>三、获取竞争性磋商文件</w:t>
      </w:r>
      <w:bookmarkEnd w:id="14"/>
      <w:bookmarkEnd w:id="15"/>
      <w:bookmarkEnd w:id="16"/>
      <w:bookmarkEnd w:id="17"/>
      <w:bookmarkEnd w:id="18"/>
      <w:bookmarkEnd w:id="19"/>
    </w:p>
    <w:p w14:paraId="5E772ECB">
      <w:pPr>
        <w:spacing w:line="360" w:lineRule="auto"/>
        <w:ind w:firstLine="420" w:firstLineChars="200"/>
        <w:rPr>
          <w:rFonts w:ascii="宋体" w:hAnsi="宋体" w:cs="宋体"/>
          <w:bCs/>
          <w:color w:val="auto"/>
          <w:kern w:val="0"/>
          <w:szCs w:val="21"/>
          <w:highlight w:val="none"/>
        </w:rPr>
      </w:pPr>
      <w:bookmarkStart w:id="20" w:name="_Toc35393801"/>
      <w:bookmarkStart w:id="21" w:name="_Toc28359015"/>
      <w:bookmarkStart w:id="22" w:name="_Toc35393632"/>
      <w:bookmarkStart w:id="23" w:name="_Toc44229881"/>
      <w:bookmarkStart w:id="24" w:name="_Toc28359092"/>
      <w:r>
        <w:rPr>
          <w:rFonts w:hint="eastAsia" w:ascii="宋体" w:hAnsi="宋体" w:cs="宋体"/>
          <w:bCs/>
          <w:color w:val="auto"/>
          <w:kern w:val="0"/>
          <w:szCs w:val="21"/>
          <w:highlight w:val="none"/>
        </w:rPr>
        <w:t>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16</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23</w:t>
      </w:r>
      <w:r>
        <w:rPr>
          <w:rFonts w:hint="eastAsia" w:ascii="宋体" w:hAnsi="宋体"/>
          <w:bCs/>
          <w:color w:val="auto"/>
          <w:szCs w:val="21"/>
          <w:highlight w:val="none"/>
        </w:rPr>
        <w:t>日</w:t>
      </w:r>
      <w:r>
        <w:rPr>
          <w:rFonts w:hint="eastAsia" w:ascii="宋体" w:hAnsi="宋体" w:cs="宋体"/>
          <w:bCs/>
          <w:color w:val="auto"/>
          <w:kern w:val="0"/>
          <w:szCs w:val="21"/>
          <w:highlight w:val="none"/>
        </w:rPr>
        <w:t>，每天8时00分至12时00分，15时00分至18时00分（北京时间，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259BF88C">
      <w:pPr>
        <w:spacing w:line="360" w:lineRule="auto"/>
        <w:ind w:firstLine="420" w:firstLineChars="200"/>
        <w:rPr>
          <w:rFonts w:ascii="宋体" w:hAnsi="宋体"/>
          <w:color w:val="auto"/>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3E400ED2">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w:t>
      </w:r>
      <w:r>
        <w:rPr>
          <w:rFonts w:ascii="宋体" w:hAnsi="宋体" w:cs="宋体"/>
          <w:bCs/>
          <w:color w:val="auto"/>
          <w:kern w:val="0"/>
          <w:szCs w:val="21"/>
          <w:highlight w:val="none"/>
        </w:rPr>
        <w:t>https://www.gcy.zfcg.gxzf.gov.cn/</w:t>
      </w:r>
      <w:r>
        <w:rPr>
          <w:rFonts w:hint="eastAsia" w:ascii="宋体" w:hAnsi="宋体" w:cs="宋体"/>
          <w:bCs/>
          <w:color w:val="auto"/>
          <w:kern w:val="0"/>
          <w:szCs w:val="21"/>
          <w:highlight w:val="none"/>
        </w:rPr>
        <w:t>）-进入“项目采购”应用，在获取采购文件菜单中选择项目，获取竞争性磋商文件。电子响应文件制作需要基于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获取的竞争性磋商文件编制，通过其他方式获取竞争性磋商文件的，将有可能导致供应商无法在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4CC4C99C">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4178F67E">
      <w:pPr>
        <w:ind w:firstLine="354" w:firstLineChars="147"/>
        <w:rPr>
          <w:rFonts w:ascii="黑体" w:hAnsi="黑体" w:eastAsia="黑体"/>
          <w:b/>
          <w:color w:val="auto"/>
          <w:sz w:val="24"/>
          <w:highlight w:val="none"/>
        </w:rPr>
      </w:pPr>
      <w:bookmarkStart w:id="25" w:name="_Toc71365908"/>
      <w:r>
        <w:rPr>
          <w:rFonts w:hint="eastAsia" w:ascii="黑体" w:hAnsi="黑体" w:eastAsia="黑体"/>
          <w:b/>
          <w:color w:val="auto"/>
          <w:sz w:val="24"/>
          <w:highlight w:val="none"/>
        </w:rPr>
        <w:t>四、响应文件提交</w:t>
      </w:r>
      <w:bookmarkEnd w:id="20"/>
      <w:bookmarkEnd w:id="21"/>
      <w:bookmarkEnd w:id="22"/>
      <w:bookmarkEnd w:id="23"/>
      <w:bookmarkEnd w:id="24"/>
      <w:bookmarkEnd w:id="25"/>
    </w:p>
    <w:p w14:paraId="129832C3">
      <w:pPr>
        <w:spacing w:line="360" w:lineRule="auto"/>
        <w:ind w:firstLine="420" w:firstLineChars="200"/>
        <w:rPr>
          <w:rFonts w:ascii="宋体" w:hAnsi="宋体" w:cs="宋体"/>
          <w:color w:val="auto"/>
          <w:szCs w:val="21"/>
          <w:highlight w:val="none"/>
        </w:rPr>
      </w:pPr>
      <w:bookmarkStart w:id="26" w:name="_Toc44229882"/>
      <w:bookmarkStart w:id="27" w:name="_Toc35393633"/>
      <w:bookmarkStart w:id="28" w:name="_Toc28359093"/>
      <w:bookmarkStart w:id="29" w:name="_Toc35393802"/>
      <w:bookmarkStart w:id="30" w:name="_Toc28359016"/>
      <w:r>
        <w:rPr>
          <w:rFonts w:hint="eastAsia" w:ascii="宋体" w:hAnsi="宋体"/>
          <w:color w:val="auto"/>
          <w:szCs w:val="21"/>
          <w:highlight w:val="none"/>
        </w:rPr>
        <w:t>截止时间：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29</w:t>
      </w:r>
      <w:r>
        <w:rPr>
          <w:rFonts w:hint="eastAsia" w:ascii="宋体" w:hAnsi="宋体"/>
          <w:bCs/>
          <w:color w:val="auto"/>
          <w:szCs w:val="21"/>
          <w:highlight w:val="none"/>
        </w:rPr>
        <w:t>日9时30分（北京时间）</w:t>
      </w:r>
    </w:p>
    <w:p w14:paraId="28AFE9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1A9FDB8A">
      <w:pPr>
        <w:ind w:firstLine="354" w:firstLineChars="147"/>
        <w:rPr>
          <w:rFonts w:ascii="黑体" w:hAnsi="黑体" w:eastAsia="黑体"/>
          <w:b/>
          <w:color w:val="auto"/>
          <w:sz w:val="24"/>
          <w:highlight w:val="none"/>
        </w:rPr>
      </w:pPr>
      <w:bookmarkStart w:id="31" w:name="_Toc71365909"/>
      <w:r>
        <w:rPr>
          <w:rFonts w:hint="eastAsia" w:ascii="黑体" w:hAnsi="黑体" w:eastAsia="黑体"/>
          <w:b/>
          <w:color w:val="auto"/>
          <w:sz w:val="24"/>
          <w:highlight w:val="none"/>
        </w:rPr>
        <w:t>五、开启</w:t>
      </w:r>
      <w:bookmarkEnd w:id="26"/>
      <w:bookmarkEnd w:id="27"/>
      <w:bookmarkEnd w:id="28"/>
      <w:bookmarkEnd w:id="29"/>
      <w:bookmarkEnd w:id="30"/>
      <w:bookmarkEnd w:id="31"/>
    </w:p>
    <w:p w14:paraId="17F5875D">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时间：2025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29</w:t>
      </w:r>
      <w:r>
        <w:rPr>
          <w:rFonts w:hint="eastAsia" w:ascii="宋体" w:hAnsi="宋体"/>
          <w:bCs/>
          <w:color w:val="auto"/>
          <w:szCs w:val="21"/>
          <w:highlight w:val="none"/>
        </w:rPr>
        <w:t>日9时30分（北京时间）后</w:t>
      </w:r>
    </w:p>
    <w:p w14:paraId="1B774A94">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地点：本项目将在广西政府采购云平台电子开标大厅解密、开标</w:t>
      </w:r>
    </w:p>
    <w:p w14:paraId="0F95CF0F">
      <w:pPr>
        <w:ind w:firstLine="354" w:firstLineChars="147"/>
        <w:rPr>
          <w:rFonts w:ascii="黑体" w:hAnsi="黑体" w:eastAsia="黑体"/>
          <w:b/>
          <w:color w:val="auto"/>
          <w:sz w:val="24"/>
          <w:highlight w:val="none"/>
        </w:rPr>
      </w:pPr>
      <w:bookmarkStart w:id="32" w:name="_Toc28359094"/>
      <w:bookmarkStart w:id="33" w:name="_Toc35393803"/>
      <w:bookmarkStart w:id="34" w:name="_Toc28359017"/>
      <w:bookmarkStart w:id="35" w:name="_Toc35393634"/>
      <w:bookmarkStart w:id="36" w:name="_Toc44229883"/>
      <w:bookmarkStart w:id="37" w:name="_Toc71365910"/>
      <w:r>
        <w:rPr>
          <w:rFonts w:hint="eastAsia" w:ascii="黑体" w:hAnsi="黑体" w:eastAsia="黑体"/>
          <w:b/>
          <w:color w:val="auto"/>
          <w:sz w:val="24"/>
          <w:highlight w:val="none"/>
        </w:rPr>
        <w:t>六、公告期限</w:t>
      </w:r>
      <w:bookmarkEnd w:id="32"/>
      <w:bookmarkEnd w:id="33"/>
      <w:bookmarkEnd w:id="34"/>
      <w:bookmarkEnd w:id="35"/>
      <w:bookmarkEnd w:id="36"/>
      <w:bookmarkEnd w:id="37"/>
    </w:p>
    <w:p w14:paraId="5FA9572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35A995A">
      <w:pPr>
        <w:ind w:firstLine="354" w:firstLineChars="147"/>
        <w:rPr>
          <w:rFonts w:ascii="黑体" w:hAnsi="黑体" w:eastAsia="黑体"/>
          <w:b/>
          <w:color w:val="auto"/>
          <w:sz w:val="24"/>
          <w:highlight w:val="none"/>
        </w:rPr>
      </w:pPr>
      <w:bookmarkStart w:id="38" w:name="_Toc44229884"/>
      <w:bookmarkStart w:id="39" w:name="_Toc71365911"/>
      <w:bookmarkStart w:id="40" w:name="_Toc35393635"/>
      <w:bookmarkStart w:id="41" w:name="_Toc35393804"/>
      <w:r>
        <w:rPr>
          <w:rFonts w:hint="eastAsia" w:ascii="黑体" w:hAnsi="黑体" w:eastAsia="黑体"/>
          <w:b/>
          <w:color w:val="auto"/>
          <w:sz w:val="24"/>
          <w:highlight w:val="none"/>
        </w:rPr>
        <w:t>七、其他补充事宜</w:t>
      </w:r>
      <w:bookmarkEnd w:id="38"/>
      <w:bookmarkEnd w:id="39"/>
      <w:bookmarkEnd w:id="40"/>
      <w:bookmarkEnd w:id="41"/>
    </w:p>
    <w:p w14:paraId="1AB3322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网上查询地址：中国政府采购网（http://www.ccgp.gov.cn/）、广西壮族自治区政府采购网（http://www.ccgp-guangxi.gov.cn/）、全国公共资源交易平台（广西·防城港）（http://ggzy.jgswj.gxzf.gov.cn/fcgggzy/）。</w:t>
      </w:r>
    </w:p>
    <w:p w14:paraId="2562286D">
      <w:pPr>
        <w:spacing w:line="360" w:lineRule="auto"/>
        <w:ind w:firstLine="424" w:firstLineChars="202"/>
        <w:rPr>
          <w:rFonts w:ascii="宋体" w:hAnsi="宋体" w:cs="宋体"/>
          <w:color w:val="auto"/>
          <w:kern w:val="0"/>
          <w:szCs w:val="21"/>
          <w:highlight w:val="none"/>
        </w:rPr>
      </w:pPr>
      <w:bookmarkStart w:id="42" w:name="_Hlk37429674"/>
      <w:bookmarkStart w:id="43" w:name="_Toc28359018"/>
      <w:bookmarkStart w:id="44" w:name="_Toc35393805"/>
      <w:bookmarkStart w:id="45" w:name="_Toc44229885"/>
      <w:bookmarkStart w:id="46" w:name="_Toc28359095"/>
      <w:bookmarkStart w:id="47" w:name="_Toc35393636"/>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42"/>
    <w:p w14:paraId="39924E59">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031307D9">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65A437AA">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67208C97">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44A7366">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17123981">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2C5B3003">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）实行在线电子竞标，供应商应按照本项目竞争性磋商文件和广西政府采购云平台的要求编制、加密后在响应文件递交截止时间前通过网络上传至广西政府采购云平台（加密的电子竞标文件是指后缀名为“jm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26F96C5F">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2765DBE3">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52C2EF95">
      <w:pPr>
        <w:widowControl/>
        <w:spacing w:line="360" w:lineRule="auto"/>
        <w:ind w:firstLine="525" w:firstLineChars="250"/>
        <w:jc w:val="left"/>
        <w:rPr>
          <w:rFonts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2CB0BB2B">
      <w:pPr>
        <w:widowControl/>
        <w:spacing w:line="360" w:lineRule="auto"/>
        <w:ind w:firstLine="525" w:firstLineChars="250"/>
        <w:jc w:val="left"/>
        <w:rPr>
          <w:rFonts w:ascii="宋体" w:hAnsi="宋体"/>
          <w:bCs/>
          <w:color w:val="auto"/>
          <w:szCs w:val="21"/>
          <w:highlight w:val="none"/>
        </w:rPr>
      </w:pPr>
      <w:r>
        <w:rPr>
          <w:rFonts w:hint="eastAsia" w:ascii="宋体" w:hAnsi="宋体"/>
          <w:bCs/>
          <w:color w:val="auto"/>
          <w:szCs w:val="21"/>
          <w:highlight w:val="none"/>
        </w:rPr>
        <w:t>4.磋商保证金：无。</w:t>
      </w:r>
    </w:p>
    <w:p w14:paraId="713BF362">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 5</w:t>
      </w:r>
      <w:r>
        <w:rPr>
          <w:rFonts w:ascii="宋体" w:hAnsi="宋体"/>
          <w:bCs/>
          <w:color w:val="auto"/>
          <w:szCs w:val="21"/>
          <w:highlight w:val="none"/>
        </w:rPr>
        <w:t>.</w:t>
      </w:r>
      <w:r>
        <w:rPr>
          <w:rFonts w:hint="eastAsia" w:ascii="宋体" w:hAnsi="宋体"/>
          <w:bCs/>
          <w:color w:val="auto"/>
          <w:szCs w:val="21"/>
          <w:highlight w:val="none"/>
        </w:rPr>
        <w:t>监督部门</w:t>
      </w:r>
    </w:p>
    <w:p w14:paraId="5550CC5B">
      <w:pPr>
        <w:widowControl/>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 xml:space="preserve"> 名称：防城港市财政局</w:t>
      </w:r>
    </w:p>
    <w:p w14:paraId="6E55F73A">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 电话：0770-6102323</w:t>
      </w:r>
    </w:p>
    <w:p w14:paraId="1829C917">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3"/>
      <w:bookmarkEnd w:id="44"/>
      <w:bookmarkEnd w:id="45"/>
      <w:bookmarkEnd w:id="46"/>
      <w:bookmarkEnd w:id="47"/>
    </w:p>
    <w:p w14:paraId="365F873E">
      <w:pPr>
        <w:spacing w:line="360" w:lineRule="auto"/>
        <w:ind w:firstLine="420" w:firstLineChars="200"/>
        <w:rPr>
          <w:rFonts w:ascii="宋体" w:hAnsi="宋体" w:cs="宋体"/>
          <w:color w:val="auto"/>
          <w:kern w:val="0"/>
          <w:szCs w:val="21"/>
          <w:highlight w:val="none"/>
        </w:rPr>
      </w:pPr>
      <w:bookmarkStart w:id="48" w:name="_Toc28359096"/>
      <w:bookmarkStart w:id="49" w:name="_Toc35393806"/>
      <w:bookmarkStart w:id="50" w:name="_Toc28359019"/>
      <w:bookmarkStart w:id="51" w:name="_Toc35393637"/>
      <w:r>
        <w:rPr>
          <w:rFonts w:hint="eastAsia" w:ascii="宋体" w:hAnsi="宋体" w:cs="宋体"/>
          <w:color w:val="auto"/>
          <w:kern w:val="0"/>
          <w:szCs w:val="21"/>
          <w:highlight w:val="none"/>
        </w:rPr>
        <w:t>1.采购人信息</w:t>
      </w:r>
      <w:bookmarkEnd w:id="48"/>
      <w:bookmarkEnd w:id="49"/>
      <w:bookmarkEnd w:id="50"/>
      <w:bookmarkEnd w:id="51"/>
    </w:p>
    <w:p w14:paraId="2D5E5835">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防城港职业技术学院</w:t>
      </w:r>
      <w:r>
        <w:rPr>
          <w:rFonts w:hint="eastAsia" w:ascii="宋体" w:hAnsi="宋体"/>
          <w:color w:val="auto"/>
          <w:szCs w:val="21"/>
          <w:highlight w:val="none"/>
          <w:lang w:val="en-US" w:eastAsia="zh-CN"/>
        </w:rPr>
        <w:t xml:space="preserve">  </w:t>
      </w:r>
    </w:p>
    <w:p w14:paraId="07EC0A2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地址：防城港市江山半岛科教园区</w:t>
      </w:r>
    </w:p>
    <w:p w14:paraId="5F3012EB">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项目联系人：刘老师</w:t>
      </w:r>
    </w:p>
    <w:p w14:paraId="20F66EB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联系方式：0770-2076107 </w:t>
      </w:r>
    </w:p>
    <w:p w14:paraId="321E25A8">
      <w:pPr>
        <w:spacing w:line="360" w:lineRule="auto"/>
        <w:ind w:firstLine="420" w:firstLineChars="200"/>
        <w:rPr>
          <w:rFonts w:ascii="宋体" w:hAnsi="宋体" w:cs="宋体"/>
          <w:color w:val="auto"/>
          <w:kern w:val="0"/>
          <w:szCs w:val="21"/>
          <w:highlight w:val="none"/>
        </w:rPr>
      </w:pPr>
      <w:bookmarkStart w:id="52" w:name="_Toc28359097"/>
      <w:bookmarkStart w:id="53" w:name="_Toc28359020"/>
      <w:bookmarkStart w:id="54" w:name="_Toc35393807"/>
      <w:bookmarkStart w:id="55" w:name="_Toc35393638"/>
      <w:r>
        <w:rPr>
          <w:rFonts w:hint="eastAsia" w:ascii="宋体" w:hAnsi="宋体" w:cs="宋体"/>
          <w:color w:val="auto"/>
          <w:kern w:val="0"/>
          <w:szCs w:val="21"/>
          <w:highlight w:val="none"/>
        </w:rPr>
        <w:t>2.采购代理机构信息</w:t>
      </w:r>
      <w:bookmarkEnd w:id="52"/>
      <w:bookmarkEnd w:id="53"/>
      <w:bookmarkEnd w:id="54"/>
      <w:bookmarkEnd w:id="55"/>
    </w:p>
    <w:p w14:paraId="51E97A69">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大成工程咨询有限公司</w:t>
      </w:r>
      <w:r>
        <w:rPr>
          <w:rFonts w:hint="eastAsia" w:ascii="宋体" w:hAnsi="宋体"/>
          <w:color w:val="auto"/>
          <w:szCs w:val="21"/>
          <w:highlight w:val="none"/>
          <w:lang w:val="en-US" w:eastAsia="zh-CN"/>
        </w:rPr>
        <w:t xml:space="preserve">   </w:t>
      </w:r>
    </w:p>
    <w:p w14:paraId="04E779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地址：广西壮族自治区南宁市青秀区东葛路118号南宁青秀万达广场东3栋1410号</w:t>
      </w:r>
    </w:p>
    <w:p w14:paraId="40A54ECD">
      <w:pPr>
        <w:pStyle w:val="11"/>
        <w:spacing w:line="360" w:lineRule="auto"/>
        <w:ind w:firstLine="420" w:firstLineChars="20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项目联系人：</w:t>
      </w:r>
      <w:r>
        <w:rPr>
          <w:rFonts w:hint="eastAsia" w:hAnsi="宋体" w:cs="Times New Roman"/>
          <w:color w:val="auto"/>
          <w:kern w:val="2"/>
          <w:sz w:val="21"/>
          <w:szCs w:val="21"/>
          <w:highlight w:val="none"/>
          <w:lang w:val="en-US" w:eastAsia="zh-CN" w:bidi="ar-SA"/>
        </w:rPr>
        <w:t>蒙工、苏工</w:t>
      </w:r>
    </w:p>
    <w:p w14:paraId="71C75B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w:t>
      </w:r>
      <w:bookmarkEnd w:id="1"/>
      <w:r>
        <w:rPr>
          <w:rFonts w:hint="eastAsia" w:ascii="宋体" w:hAnsi="宋体"/>
          <w:color w:val="auto"/>
          <w:szCs w:val="21"/>
          <w:highlight w:val="none"/>
          <w:lang w:eastAsia="zh-CN"/>
        </w:rPr>
        <w:t xml:space="preserve">0771-3307660 </w:t>
      </w:r>
    </w:p>
    <w:p w14:paraId="3B1545F7">
      <w:pPr>
        <w:spacing w:line="360" w:lineRule="auto"/>
        <w:ind w:firstLine="420" w:firstLineChars="200"/>
        <w:rPr>
          <w:rFonts w:ascii="宋体" w:hAnsi="宋体"/>
          <w:color w:val="auto"/>
          <w:szCs w:val="21"/>
          <w:highlight w:val="none"/>
        </w:rPr>
      </w:pPr>
    </w:p>
    <w:p w14:paraId="7B91888A">
      <w:pPr>
        <w:wordWrap/>
        <w:spacing w:line="360" w:lineRule="auto"/>
        <w:ind w:firstLine="420" w:firstLineChars="200"/>
        <w:jc w:val="right"/>
        <w:rPr>
          <w:rFonts w:hint="eastAsia" w:ascii="宋体" w:hAnsi="宋体" w:cs="宋体"/>
          <w:color w:val="auto"/>
          <w:kern w:val="0"/>
          <w:szCs w:val="21"/>
          <w:highlight w:val="none"/>
          <w:lang w:eastAsia="zh-CN"/>
        </w:rPr>
      </w:pPr>
    </w:p>
    <w:p w14:paraId="644AD88A">
      <w:pPr>
        <w:wordWrap/>
        <w:spacing w:line="360" w:lineRule="auto"/>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lang w:eastAsia="zh-CN"/>
        </w:rPr>
        <w:t>大成工程咨询有限公司</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202</w:t>
      </w:r>
      <w:r>
        <w:rPr>
          <w:rFonts w:hint="eastAsia" w:ascii="宋体" w:hAnsi="宋体" w:cs="宋体"/>
          <w:color w:val="auto"/>
          <w:kern w:val="0"/>
          <w:szCs w:val="21"/>
          <w:highlight w:val="none"/>
        </w:rPr>
        <w:t>5年</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日</w:t>
      </w:r>
    </w:p>
    <w:p w14:paraId="549FB73E">
      <w:pPr>
        <w:spacing w:line="400" w:lineRule="exact"/>
        <w:jc w:val="center"/>
        <w:outlineLvl w:val="0"/>
        <w:rPr>
          <w:rFonts w:ascii="宋体" w:hAnsi="宋体"/>
          <w:b/>
          <w:color w:val="auto"/>
          <w:sz w:val="32"/>
          <w:szCs w:val="32"/>
          <w:highlight w:val="none"/>
        </w:rPr>
      </w:pPr>
      <w:r>
        <w:rPr>
          <w:rFonts w:ascii="宋体" w:hAnsi="宋体"/>
          <w:color w:val="auto"/>
          <w:sz w:val="32"/>
          <w:szCs w:val="32"/>
          <w:highlight w:val="none"/>
        </w:rPr>
        <w:br w:type="page"/>
      </w:r>
      <w:bookmarkStart w:id="56" w:name="_Toc24564"/>
      <w:r>
        <w:rPr>
          <w:rFonts w:hint="eastAsia" w:ascii="宋体" w:hAnsi="宋体"/>
          <w:b/>
          <w:color w:val="auto"/>
          <w:sz w:val="32"/>
          <w:szCs w:val="32"/>
          <w:highlight w:val="none"/>
        </w:rPr>
        <w:t>第二章 供应商须知</w:t>
      </w:r>
      <w:bookmarkEnd w:id="56"/>
    </w:p>
    <w:p w14:paraId="4CE43394">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484625A9">
      <w:pPr>
        <w:spacing w:line="400" w:lineRule="exact"/>
        <w:jc w:val="center"/>
        <w:rPr>
          <w:rFonts w:ascii="宋体" w:hAnsi="宋体"/>
          <w:b/>
          <w:color w:val="auto"/>
          <w:sz w:val="32"/>
          <w:szCs w:val="32"/>
          <w:highlight w:val="none"/>
        </w:rPr>
      </w:pPr>
    </w:p>
    <w:tbl>
      <w:tblPr>
        <w:tblStyle w:val="18"/>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912"/>
      </w:tblGrid>
      <w:tr w14:paraId="1F3F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top"/>
          </w:tcPr>
          <w:p w14:paraId="29B471E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top"/>
          </w:tcPr>
          <w:p w14:paraId="2EF6E76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547A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0DC74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3EC5E3DF">
            <w:pPr>
              <w:spacing w:line="360" w:lineRule="auto"/>
              <w:rPr>
                <w:rFonts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2D56BA6B">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4DF0FA44">
            <w:pPr>
              <w:spacing w:line="360" w:lineRule="auto"/>
              <w:rPr>
                <w:rFonts w:ascii="宋体" w:hAnsi="宋体" w:cs="宋体"/>
                <w:color w:val="auto"/>
                <w:szCs w:val="21"/>
                <w:highlight w:val="yellow"/>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059F639">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w:t>
            </w:r>
            <w:r>
              <w:rPr>
                <w:rFonts w:hint="eastAsia" w:ascii="宋体" w:hAnsi="宋体" w:eastAsia="宋体" w:cs="宋体"/>
                <w:color w:val="auto"/>
                <w:szCs w:val="21"/>
                <w:highlight w:val="none"/>
              </w:rPr>
              <w:t>动。</w:t>
            </w:r>
          </w:p>
        </w:tc>
      </w:tr>
      <w:tr w14:paraId="6219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3380EF8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5073BDE2">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756A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B51074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7E1C7BE0">
            <w:pPr>
              <w:pStyle w:val="6"/>
              <w:spacing w:line="360" w:lineRule="auto"/>
              <w:rPr>
                <w:rFonts w:ascii="宋体" w:hAnsi="宋体"/>
                <w:color w:val="auto"/>
                <w:szCs w:val="21"/>
                <w:highlight w:val="none"/>
                <w:lang w:val="en-US" w:eastAsia="zh-CN"/>
              </w:rPr>
            </w:pPr>
            <w:r>
              <w:rPr>
                <w:rFonts w:hint="eastAsia" w:ascii="宋体" w:hAnsi="宋体"/>
                <w:color w:val="auto"/>
                <w:szCs w:val="21"/>
                <w:lang w:val="en-US" w:eastAsia="zh-CN"/>
              </w:rPr>
              <w:t>不允许分包</w:t>
            </w:r>
          </w:p>
        </w:tc>
      </w:tr>
      <w:tr w14:paraId="7ED7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noWrap w:val="0"/>
            <w:vAlign w:val="center"/>
          </w:tcPr>
          <w:p w14:paraId="243B12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0"/>
            <w:vAlign w:val="center"/>
          </w:tcPr>
          <w:p w14:paraId="63935213">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40091C63">
            <w:pPr>
              <w:pStyle w:val="6"/>
              <w:spacing w:line="360" w:lineRule="auto"/>
              <w:rPr>
                <w:rFonts w:ascii="宋体" w:hAnsi="宋体"/>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1.供应商为法人或者其他组织的提供其营业执照等证明文件（如营业执照或者事业单位法人证书或者执业许可证或者登记证书等）；（</w:t>
            </w:r>
            <w:r>
              <w:rPr>
                <w:rFonts w:hint="eastAsia" w:ascii="宋体" w:hAnsi="宋体" w:cs="宋体"/>
                <w:b/>
                <w:color w:val="auto"/>
                <w:szCs w:val="21"/>
                <w:highlight w:val="none"/>
                <w:lang w:val="en-US" w:eastAsia="zh-CN"/>
              </w:rPr>
              <w:t>必须提供，否则响应文件按无效响应处理</w:t>
            </w:r>
            <w:r>
              <w:rPr>
                <w:rFonts w:hint="eastAsia" w:ascii="宋体" w:hAnsi="宋体" w:cs="宋体"/>
                <w:color w:val="auto"/>
                <w:szCs w:val="21"/>
                <w:highlight w:val="none"/>
                <w:lang w:val="en-US" w:eastAsia="zh-CN"/>
              </w:rPr>
              <w:t>）</w:t>
            </w:r>
          </w:p>
          <w:p w14:paraId="49F52C42">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2.竞标人根据防财监〔2023〕58号文要求提供的《防城港市政府采购供应商信用承诺函》（格式附后）</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6B145C5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B20B8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706C2C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5.除磋商文件规定必须提供以外，供应商认为需要提供的其他证明材料；</w:t>
            </w:r>
          </w:p>
          <w:p w14:paraId="77BDAADF">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313FEA0C">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p w14:paraId="199A8B2E">
            <w:pPr>
              <w:pStyle w:val="4"/>
              <w:rPr>
                <w:color w:val="auto"/>
                <w:highlight w:val="none"/>
              </w:rPr>
            </w:pPr>
            <w:r>
              <w:rPr>
                <w:rFonts w:hint="eastAsia" w:ascii="宋体" w:hAnsi="宋体" w:cs="宋体"/>
                <w:b/>
                <w:color w:val="auto"/>
                <w:szCs w:val="21"/>
                <w:highlight w:val="none"/>
              </w:rPr>
              <w:t>2.分公司参加竞标的，应当取得总公司授权，无授权的则作无效竞标处理。</w:t>
            </w:r>
          </w:p>
        </w:tc>
      </w:tr>
      <w:tr w14:paraId="2AAC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73F2463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14:paraId="383EF935">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40F8AA55">
            <w:pPr>
              <w:numPr>
                <w:ilvl w:val="0"/>
                <w:numId w:val="3"/>
              </w:numPr>
              <w:spacing w:line="360" w:lineRule="auto"/>
              <w:rPr>
                <w:rFonts w:ascii="宋体" w:hAnsi="宋体" w:cs="宋体"/>
                <w:b/>
                <w:bCs/>
                <w:color w:val="auto"/>
                <w:szCs w:val="21"/>
                <w:highlight w:val="none"/>
              </w:rPr>
            </w:pP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D0B3654">
            <w:pPr>
              <w:numPr>
                <w:ilvl w:val="0"/>
                <w:numId w:val="3"/>
              </w:numPr>
              <w:spacing w:line="360" w:lineRule="auto"/>
              <w:rPr>
                <w:rFonts w:ascii="宋体" w:hAnsi="宋体" w:cs="宋体"/>
                <w:b/>
                <w:bCs/>
                <w:color w:val="auto"/>
                <w:szCs w:val="21"/>
                <w:highlight w:val="none"/>
              </w:rPr>
            </w:pPr>
            <w:r>
              <w:rPr>
                <w:rFonts w:hint="eastAsia" w:ascii="宋体" w:hAnsi="宋体" w:eastAsia="宋体" w:cs="宋体"/>
                <w:color w:val="auto"/>
                <w:szCs w:val="21"/>
                <w:highlight w:val="none"/>
              </w:rPr>
              <w:t>供应商的《中小企业声明函》或《残疾人福利性单位声明函》或属于监狱企业的证明文</w:t>
            </w:r>
            <w:r>
              <w:rPr>
                <w:rFonts w:hint="eastAsia"/>
                <w:color w:val="auto"/>
                <w:highlight w:val="none"/>
              </w:rPr>
              <w:t>件；</w:t>
            </w:r>
            <w:r>
              <w:rPr>
                <w:rFonts w:hint="eastAsia" w:ascii="宋体" w:hAnsi="宋体" w:cs="宋体"/>
                <w:color w:val="auto"/>
                <w:szCs w:val="21"/>
                <w:highlight w:val="none"/>
              </w:rPr>
              <w:t>（格式后附）；</w:t>
            </w:r>
            <w:r>
              <w:rPr>
                <w:rFonts w:hint="eastAsia" w:ascii="宋体" w:hAnsi="宋体" w:cs="宋体"/>
                <w:b/>
                <w:bCs/>
                <w:color w:val="auto"/>
                <w:szCs w:val="21"/>
                <w:highlight w:val="none"/>
              </w:rPr>
              <w:t>（如有请提供，如未提供则不对供应商的磋商报价进行政策性扣减）</w:t>
            </w:r>
          </w:p>
          <w:p w14:paraId="28CB6282">
            <w:pPr>
              <w:numPr>
                <w:ilvl w:val="0"/>
                <w:numId w:val="3"/>
              </w:numPr>
              <w:spacing w:line="360" w:lineRule="auto"/>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供应商认为需要提供的其他有关资料。</w:t>
            </w:r>
          </w:p>
          <w:p w14:paraId="5964327C">
            <w:pPr>
              <w:numPr>
                <w:ilvl w:val="0"/>
                <w:numId w:val="0"/>
              </w:numPr>
              <w:spacing w:line="360" w:lineRule="auto"/>
              <w:ind w:leftChars="0"/>
              <w:rPr>
                <w:rFonts w:hint="eastAsia"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以上标明“必须提供”的材料属于复印件的，必须加盖供应商电子签章，否则响应文件按无效响应处理。</w:t>
            </w:r>
          </w:p>
        </w:tc>
      </w:tr>
      <w:tr w14:paraId="4927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48580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noWrap w:val="0"/>
            <w:vAlign w:val="center"/>
          </w:tcPr>
          <w:p w14:paraId="32D3EA87">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08BF7BA4">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A895A0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B345714">
            <w:pPr>
              <w:spacing w:line="360" w:lineRule="auto"/>
              <w:rPr>
                <w:rFonts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2EEE0B5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5165A9F">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项目实施人员一览表（格式后附）</w:t>
            </w:r>
          </w:p>
          <w:p w14:paraId="3900F503">
            <w:pPr>
              <w:pStyle w:val="4"/>
              <w:spacing w:line="360" w:lineRule="auto"/>
              <w:ind w:firstLine="0"/>
              <w:rPr>
                <w:rFonts w:ascii="宋体" w:hAnsi="宋体" w:cs="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.代理服务费承诺书（格式后附）；</w:t>
            </w:r>
            <w:r>
              <w:rPr>
                <w:rFonts w:hint="eastAsia" w:ascii="宋体" w:hAnsi="宋体" w:cs="宋体"/>
                <w:color w:val="auto"/>
                <w:szCs w:val="21"/>
                <w:highlight w:val="none"/>
              </w:rPr>
              <w:t xml:space="preserve"> </w:t>
            </w:r>
          </w:p>
          <w:p w14:paraId="323623C2">
            <w:pPr>
              <w:pStyle w:val="4"/>
              <w:spacing w:line="360" w:lineRule="auto"/>
              <w:ind w:firstLine="0"/>
              <w:rPr>
                <w:b/>
                <w:color w:val="auto"/>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olor w:val="auto"/>
                <w:szCs w:val="21"/>
                <w:highlight w:val="none"/>
              </w:rPr>
              <w:t>技术要求偏离表（格式后附）；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2611C49">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方案（格式自拟）</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A4C71BE">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.对应采购需求的技术要求、商务要求提供的其他文件资料（格式自拟）；</w:t>
            </w:r>
          </w:p>
          <w:p w14:paraId="35A55E5F">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供应商认为需要提供的其他有关资料。</w:t>
            </w:r>
          </w:p>
          <w:p w14:paraId="578AA7F3">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7FA7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C7A69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5855D3C3">
            <w:pPr>
              <w:spacing w:line="360" w:lineRule="auto"/>
              <w:contextualSpacing/>
              <w:jc w:val="left"/>
              <w:rPr>
                <w:rFonts w:ascii="宋体" w:hAnsi="宋体"/>
                <w:color w:val="auto"/>
                <w:szCs w:val="21"/>
                <w:highlight w:val="none"/>
              </w:rPr>
            </w:pPr>
            <w:r>
              <w:rPr>
                <w:rFonts w:hint="eastAsia" w:ascii="宋体" w:hAnsi="宋体"/>
                <w:color w:val="auto"/>
                <w:szCs w:val="21"/>
                <w:highlight w:val="none"/>
              </w:rPr>
              <w:t>竞标报价是履行合同的最终价格，具体详见采购需求。</w:t>
            </w:r>
          </w:p>
        </w:tc>
      </w:tr>
      <w:tr w14:paraId="377B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5E3EAD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0"/>
            <w:vAlign w:val="center"/>
          </w:tcPr>
          <w:p w14:paraId="7847EF35">
            <w:pPr>
              <w:pStyle w:val="5"/>
              <w:widowControl w:val="0"/>
              <w:tabs>
                <w:tab w:val="left" w:pos="720"/>
                <w:tab w:val="left" w:pos="840"/>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6DC8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388DC22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21C246A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本项目不收取磋商保证金。</w:t>
            </w:r>
          </w:p>
        </w:tc>
      </w:tr>
      <w:tr w14:paraId="49B2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34150C0C">
            <w:pPr>
              <w:spacing w:line="360" w:lineRule="auto"/>
              <w:jc w:val="center"/>
              <w:rPr>
                <w:rFonts w:ascii="宋体" w:hAnsi="宋体" w:cs="宋体"/>
                <w:color w:val="auto"/>
                <w:szCs w:val="21"/>
                <w:highlight w:val="none"/>
              </w:rPr>
            </w:pPr>
            <w:r>
              <w:rPr>
                <w:rFonts w:ascii="宋体" w:hAnsi="宋体" w:cs="宋体"/>
                <w:color w:val="auto"/>
                <w:szCs w:val="21"/>
                <w:highlight w:val="none"/>
              </w:rPr>
              <w:t>19</w:t>
            </w:r>
          </w:p>
        </w:tc>
        <w:tc>
          <w:tcPr>
            <w:tcW w:w="7912" w:type="dxa"/>
            <w:noWrap w:val="0"/>
            <w:vAlign w:val="center"/>
          </w:tcPr>
          <w:p w14:paraId="68A1C3D2">
            <w:pPr>
              <w:spacing w:line="360" w:lineRule="auto"/>
              <w:rPr>
                <w:rFonts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1983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273642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14:paraId="51301DB7">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47CB3A11">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28EC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356365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04732AA1">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171E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1F8873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noWrap w:val="0"/>
            <w:vAlign w:val="center"/>
          </w:tcPr>
          <w:p w14:paraId="2CE3033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6CAB1F7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rPr>
              <w:t>30分钟</w:t>
            </w:r>
          </w:p>
        </w:tc>
      </w:tr>
      <w:tr w14:paraId="02F8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noWrap w:val="0"/>
            <w:vAlign w:val="center"/>
          </w:tcPr>
          <w:p w14:paraId="633196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noWrap w:val="0"/>
            <w:vAlign w:val="center"/>
          </w:tcPr>
          <w:p w14:paraId="53795AF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2EC9E48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11B6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18C0CD51">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noWrap w:val="0"/>
            <w:vAlign w:val="center"/>
          </w:tcPr>
          <w:p w14:paraId="31672B22">
            <w:pPr>
              <w:autoSpaceDE w:val="0"/>
              <w:autoSpaceDN w:val="0"/>
              <w:snapToGrid w:val="0"/>
              <w:spacing w:line="360" w:lineRule="auto"/>
              <w:textAlignment w:val="bottom"/>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本项目收取履约保证金，</w:t>
            </w:r>
            <w:r>
              <w:rPr>
                <w:rFonts w:hint="eastAsia" w:ascii="宋体" w:hAnsi="宋体"/>
                <w:color w:val="auto"/>
                <w:szCs w:val="21"/>
                <w:highlight w:val="none"/>
              </w:rPr>
              <w:t>具体规定如下：</w:t>
            </w:r>
          </w:p>
          <w:p w14:paraId="7CC1ACB9">
            <w:pPr>
              <w:widowControl/>
              <w:tabs>
                <w:tab w:val="left" w:pos="420"/>
              </w:tabs>
              <w:adjustRightInd w:val="0"/>
              <w:spacing w:line="400" w:lineRule="exact"/>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履约保证金金额：按项目成交金额的2%。成交人在签订本项目合同前，须向采购人足额交纳履约保证金，以保证项目正常运行，如成交人违反相关法律法规，不履行所订立的合同，采购人有权取消成交人成交资格，协议自动终止。履约保证金不予返还，所造成的损失超过履约保证金数额的，还应对超出部分予以赔偿。</w:t>
            </w:r>
          </w:p>
          <w:p w14:paraId="2F29EB7D">
            <w:pPr>
              <w:widowControl/>
              <w:tabs>
                <w:tab w:val="left" w:pos="420"/>
              </w:tabs>
              <w:adjustRightInd w:val="0"/>
              <w:spacing w:line="400" w:lineRule="exact"/>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履约保证金递交方式：银行转账、电汇或网上支付、支票、汇票、本票或者银行、保险机构出具的保函等非现金方式。</w:t>
            </w:r>
          </w:p>
          <w:p w14:paraId="6183B443">
            <w:pPr>
              <w:widowControl/>
              <w:tabs>
                <w:tab w:val="left" w:pos="420"/>
              </w:tabs>
              <w:adjustRightInd w:val="0"/>
              <w:spacing w:line="400" w:lineRule="exact"/>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履约保证金退付方式、时间及条件：自所有货物验收合格及质保期过后起5个工作日，由成交供应商向履约保证金收取单位提供《广西壮族自治区政府采购项目合同验收书》（详见桂财采〔2015〕22号），成交供应商向采购人提出办理退还履约保证金，保证金收取单位在收到合格材料后办理退还手续（不计利息）。</w:t>
            </w:r>
          </w:p>
          <w:p w14:paraId="4631DBC6">
            <w:pPr>
              <w:widowControl/>
              <w:tabs>
                <w:tab w:val="left" w:pos="420"/>
              </w:tabs>
              <w:adjustRightInd w:val="0"/>
              <w:spacing w:line="400" w:lineRule="exact"/>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履约保证金收取单位指定账户：45001659587050702958；</w:t>
            </w:r>
          </w:p>
          <w:p w14:paraId="2024D05F">
            <w:pPr>
              <w:widowControl/>
              <w:tabs>
                <w:tab w:val="left" w:pos="420"/>
              </w:tabs>
              <w:adjustRightInd w:val="0"/>
              <w:spacing w:line="400" w:lineRule="exact"/>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户名:防城港职业技术学院；</w:t>
            </w:r>
          </w:p>
          <w:p w14:paraId="2D763967">
            <w:pPr>
              <w:widowControl/>
              <w:tabs>
                <w:tab w:val="left" w:pos="420"/>
              </w:tabs>
              <w:adjustRightInd w:val="0"/>
              <w:spacing w:line="400" w:lineRule="exact"/>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开户行:中国建设银行防城港经济技术开发区支行。</w:t>
            </w:r>
          </w:p>
          <w:p w14:paraId="493E67C6">
            <w:pPr>
              <w:spacing w:line="360" w:lineRule="auto"/>
              <w:jc w:val="left"/>
              <w:rPr>
                <w:rFonts w:hint="eastAsia" w:ascii="宋体" w:hAnsi="宋体" w:cs="Arial"/>
                <w:bCs/>
                <w:iCs/>
                <w:color w:val="auto"/>
                <w:szCs w:val="21"/>
                <w:highlight w:val="none"/>
              </w:rPr>
            </w:pPr>
            <w:r>
              <w:rPr>
                <w:rFonts w:hint="eastAsia" w:ascii="宋体" w:hAnsi="宋体" w:cs="Arial"/>
                <w:bCs/>
                <w:iCs/>
                <w:color w:val="auto"/>
                <w:szCs w:val="21"/>
                <w:highlight w:val="none"/>
              </w:rPr>
              <w:t>以上服务要求及商务均不允许负偏离，如有一项则按无效响应处理。</w:t>
            </w:r>
          </w:p>
          <w:p w14:paraId="7D558E13">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注：</w:t>
            </w:r>
          </w:p>
          <w:p w14:paraId="1DB62C3E">
            <w:pPr>
              <w:spacing w:line="360" w:lineRule="auto"/>
              <w:contextualSpacing/>
              <w:rPr>
                <w:rFonts w:ascii="宋体" w:hAnsi="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b/>
                <w:color w:val="auto"/>
                <w:szCs w:val="21"/>
                <w:highlight w:val="none"/>
              </w:rPr>
              <w:t>履约保证金不足额缴纳的（包含保函额度不足的），或者不按规定提交方式提交的，或者</w:t>
            </w:r>
            <w:r>
              <w:rPr>
                <w:rFonts w:ascii="宋体" w:hAnsi="宋体"/>
                <w:b/>
                <w:color w:val="auto"/>
                <w:szCs w:val="21"/>
                <w:highlight w:val="none"/>
              </w:rPr>
              <w:t>未在规定</w:t>
            </w:r>
            <w:r>
              <w:rPr>
                <w:rFonts w:hint="eastAsia" w:ascii="宋体" w:hAnsi="宋体"/>
                <w:b/>
                <w:color w:val="auto"/>
                <w:szCs w:val="21"/>
                <w:highlight w:val="none"/>
              </w:rPr>
              <w:t>缴纳期限缴纳</w:t>
            </w:r>
            <w:r>
              <w:rPr>
                <w:rFonts w:ascii="宋体" w:hAnsi="宋体"/>
                <w:b/>
                <w:color w:val="auto"/>
                <w:szCs w:val="21"/>
                <w:highlight w:val="none"/>
              </w:rPr>
              <w:t>的，</w:t>
            </w:r>
            <w:r>
              <w:rPr>
                <w:rFonts w:hint="eastAsia" w:ascii="宋体" w:hAnsi="宋体"/>
                <w:b/>
                <w:color w:val="auto"/>
                <w:szCs w:val="21"/>
                <w:highlight w:val="none"/>
              </w:rPr>
              <w:t>或者保函有效期低于合同履行期限（即合同中规定的当事人履行自己的义务，如交付标的物、价款或者报酬，履行劳务、完成工作的时间界限）的，不予签订合同。</w:t>
            </w:r>
          </w:p>
          <w:p w14:paraId="438E22AC">
            <w:pPr>
              <w:widowControl/>
              <w:tabs>
                <w:tab w:val="left" w:pos="420"/>
              </w:tabs>
              <w:adjustRightInd w:val="0"/>
              <w:spacing w:line="400" w:lineRule="exact"/>
              <w:jc w:val="left"/>
              <w:textAlignment w:val="center"/>
              <w:rPr>
                <w:rFonts w:hint="eastAsia" w:ascii="宋体" w:hAnsi="宋体" w:cs="宋体"/>
                <w:color w:val="auto"/>
                <w:szCs w:val="21"/>
                <w:highlight w:val="none"/>
                <w:lang w:val="en-US" w:eastAsia="zh-CN"/>
              </w:rPr>
            </w:pPr>
          </w:p>
          <w:p w14:paraId="1646E5E9">
            <w:pPr>
              <w:autoSpaceDE w:val="0"/>
              <w:autoSpaceDN w:val="0"/>
              <w:snapToGrid w:val="0"/>
              <w:spacing w:line="360" w:lineRule="auto"/>
              <w:textAlignment w:val="bottom"/>
              <w:rPr>
                <w:rFonts w:hint="eastAsia" w:ascii="宋体" w:hAnsi="宋体"/>
                <w:color w:val="auto"/>
                <w:szCs w:val="21"/>
                <w:highlight w:val="none"/>
              </w:rPr>
            </w:pPr>
          </w:p>
        </w:tc>
      </w:tr>
      <w:tr w14:paraId="40AA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F0BC220">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noWrap w:val="0"/>
            <w:vAlign w:val="center"/>
          </w:tcPr>
          <w:p w14:paraId="06674532">
            <w:pPr>
              <w:spacing w:line="360" w:lineRule="auto"/>
              <w:jc w:val="left"/>
              <w:rPr>
                <w:rFonts w:hint="eastAsia" w:ascii="宋体" w:hAnsi="宋体" w:eastAsia="宋体" w:cs="Arial"/>
                <w:bCs/>
                <w:iCs/>
                <w:color w:val="auto"/>
                <w:szCs w:val="21"/>
                <w:highlight w:val="none"/>
              </w:rPr>
            </w:pPr>
            <w:r>
              <w:rPr>
                <w:rFonts w:hint="eastAsia" w:ascii="宋体" w:hAnsi="宋体" w:eastAsia="宋体" w:cs="Arial"/>
                <w:bCs/>
                <w:iCs/>
                <w:color w:val="auto"/>
                <w:szCs w:val="21"/>
                <w:highlight w:val="none"/>
              </w:rPr>
              <w:t xml:space="preserve">签订合同携带的证明材料： </w:t>
            </w:r>
          </w:p>
          <w:p w14:paraId="1E20A1F0">
            <w:pPr>
              <w:spacing w:line="360" w:lineRule="auto"/>
              <w:jc w:val="left"/>
              <w:rPr>
                <w:rFonts w:hint="eastAsia" w:ascii="宋体" w:hAnsi="宋体" w:eastAsia="宋体" w:cs="Arial"/>
                <w:bCs/>
                <w:iCs/>
                <w:color w:val="auto"/>
                <w:szCs w:val="21"/>
                <w:highlight w:val="none"/>
              </w:rPr>
            </w:pPr>
            <w:r>
              <w:rPr>
                <w:rFonts w:hint="eastAsia" w:ascii="宋体" w:hAnsi="宋体" w:eastAsia="宋体" w:cs="Arial"/>
                <w:bCs/>
                <w:iCs/>
                <w:color w:val="auto"/>
                <w:szCs w:val="21"/>
                <w:highlight w:val="none"/>
              </w:rPr>
              <w:t xml:space="preserve">委托代理人负责签订合同的，须携带有效的法定代表人授权委托书及其委托代理人身份证原件、履约保证金转账记录加盖成交供应商公章等其他资格证件。 </w:t>
            </w:r>
          </w:p>
          <w:p w14:paraId="2F4A458D">
            <w:pPr>
              <w:spacing w:line="360" w:lineRule="auto"/>
              <w:jc w:val="left"/>
              <w:rPr>
                <w:rFonts w:ascii="宋体" w:hAnsi="宋体" w:cs="宋体"/>
                <w:color w:val="auto"/>
                <w:szCs w:val="21"/>
                <w:highlight w:val="none"/>
              </w:rPr>
            </w:pPr>
            <w:r>
              <w:rPr>
                <w:rFonts w:hint="eastAsia" w:ascii="宋体" w:hAnsi="宋体" w:eastAsia="宋体" w:cs="Arial"/>
                <w:bCs/>
                <w:iCs/>
                <w:color w:val="auto"/>
                <w:szCs w:val="21"/>
                <w:highlight w:val="none"/>
              </w:rPr>
              <w:t>法定代表人负责签订合同的，须携带法定代表人身份证明原件及身份证原件、履约保证金转 账记录加盖成交供应商公章等其他证明材料。</w:t>
            </w:r>
          </w:p>
        </w:tc>
      </w:tr>
      <w:tr w14:paraId="2548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3711B0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0"/>
            <w:vAlign w:val="center"/>
          </w:tcPr>
          <w:p w14:paraId="79CF1FF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5ACC279A">
            <w:pPr>
              <w:pStyle w:val="11"/>
              <w:snapToGrid w:val="0"/>
              <w:spacing w:line="360" w:lineRule="auto"/>
              <w:rPr>
                <w:rFonts w:hAnsi="宋体" w:cs="宋体"/>
                <w:color w:val="auto"/>
                <w:kern w:val="2"/>
                <w:sz w:val="21"/>
                <w:highlight w:val="yellow"/>
                <w:lang w:val="en-US" w:eastAsia="zh-CN"/>
              </w:rPr>
            </w:pPr>
            <w:r>
              <w:rPr>
                <w:rFonts w:hint="eastAsia" w:hAnsi="宋体" w:cs="宋体"/>
                <w:color w:val="auto"/>
                <w:kern w:val="2"/>
                <w:sz w:val="21"/>
                <w:highlight w:val="none"/>
                <w:lang w:val="en-US" w:eastAsia="zh-CN"/>
              </w:rPr>
              <w:t>质疑联系部门及联系方式：大成工程咨询有限公司广西第一分公司，联系电话：0771-3307660 ，通讯地址：广西壮族自治区南宁市青秀区东葛路118号南宁青秀万达广场东3栋1410号）</w:t>
            </w:r>
          </w:p>
          <w:p w14:paraId="7AEE22A7">
            <w:pPr>
              <w:autoSpaceDE w:val="0"/>
              <w:autoSpaceDN w:val="0"/>
              <w:snapToGrid w:val="0"/>
              <w:spacing w:line="360" w:lineRule="auto"/>
              <w:textAlignment w:val="bottom"/>
              <w:rPr>
                <w:rFonts w:ascii="宋体" w:hAnsi="宋体"/>
                <w:color w:val="auto"/>
                <w:szCs w:val="21"/>
                <w:highlight w:val="none"/>
              </w:rPr>
            </w:pPr>
            <w:r>
              <w:rPr>
                <w:rFonts w:hint="eastAsia" w:hAnsi="宋体" w:cs="宋体"/>
                <w:color w:val="auto"/>
                <w:highlight w:val="none"/>
              </w:rPr>
              <w:t>业务时间：工作日每天8时00分到12时00分，15时00分到18时00分</w:t>
            </w:r>
            <w:r>
              <w:rPr>
                <w:rFonts w:hint="eastAsia" w:hAnsi="宋体"/>
                <w:color w:val="auto"/>
                <w:highlight w:val="none"/>
              </w:rPr>
              <w:t>。</w:t>
            </w:r>
          </w:p>
        </w:tc>
      </w:tr>
      <w:tr w14:paraId="1162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F97BD74">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noWrap w:val="0"/>
            <w:vAlign w:val="center"/>
          </w:tcPr>
          <w:p w14:paraId="536C5D3C">
            <w:pPr>
              <w:pStyle w:val="11"/>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1DF50364">
            <w:pPr>
              <w:pStyle w:val="11"/>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成交供应商</w:t>
            </w:r>
            <w:r>
              <w:rPr>
                <w:rFonts w:hint="eastAsia" w:hAnsi="宋体" w:cs="宋体"/>
                <w:color w:val="auto"/>
                <w:sz w:val="21"/>
                <w:highlight w:val="none"/>
                <w:lang w:val="en-US" w:eastAsia="zh-CN"/>
              </w:rPr>
              <w:t>领取成交通知书后一次性向采购代理机构支付。</w:t>
            </w:r>
          </w:p>
          <w:p w14:paraId="0E30D548">
            <w:pPr>
              <w:pStyle w:val="11"/>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52D9CC33">
            <w:pPr>
              <w:pStyle w:val="11"/>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以成交总金额为计费额，按本须知正文第</w:t>
            </w:r>
            <w:r>
              <w:rPr>
                <w:rFonts w:hAnsi="宋体" w:cs="宋体"/>
                <w:color w:val="auto"/>
                <w:sz w:val="21"/>
                <w:highlight w:val="none"/>
                <w:lang w:val="en-US" w:eastAsia="zh-CN"/>
              </w:rPr>
              <w:t>32</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条规定的收费计算标准服务类采用差额定率累进法计算收取。</w:t>
            </w:r>
          </w:p>
          <w:p w14:paraId="1C549577">
            <w:pPr>
              <w:pStyle w:val="11"/>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3. 采购代理费收取银行账户</w:t>
            </w:r>
          </w:p>
          <w:p w14:paraId="11B78550">
            <w:pPr>
              <w:pStyle w:val="11"/>
              <w:snapToGrid w:val="0"/>
              <w:spacing w:line="360" w:lineRule="auto"/>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账户名称：大成工程咨询有限公司广西第一分公司</w:t>
            </w:r>
          </w:p>
          <w:p w14:paraId="6E8FDE6A">
            <w:pPr>
              <w:pStyle w:val="11"/>
              <w:snapToGrid w:val="0"/>
              <w:spacing w:line="360" w:lineRule="auto"/>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开户银行：南宁市邕宁区农村信用合作联社长湖路分社</w:t>
            </w:r>
          </w:p>
          <w:p w14:paraId="60B8623B">
            <w:pPr>
              <w:pStyle w:val="11"/>
              <w:snapToGrid w:val="0"/>
              <w:spacing w:line="360" w:lineRule="auto"/>
              <w:rPr>
                <w:rFonts w:hAnsi="宋体" w:cs="宋体"/>
                <w:color w:val="auto"/>
                <w:sz w:val="21"/>
                <w:highlight w:val="none"/>
                <w:lang w:val="en-US" w:eastAsia="zh-CN"/>
              </w:rPr>
            </w:pPr>
            <w:r>
              <w:rPr>
                <w:rFonts w:hint="eastAsia" w:hAnsi="宋体" w:cs="宋体"/>
                <w:color w:val="auto"/>
                <w:kern w:val="2"/>
                <w:sz w:val="21"/>
                <w:highlight w:val="none"/>
                <w:lang w:val="en-US" w:eastAsia="zh-CN"/>
              </w:rPr>
              <w:t>银行账号：1898 1201 0105 9936 86</w:t>
            </w:r>
          </w:p>
        </w:tc>
      </w:tr>
      <w:tr w14:paraId="051F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7A7E86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0"/>
            <w:vAlign w:val="center"/>
          </w:tcPr>
          <w:p w14:paraId="3B4B672A">
            <w:pPr>
              <w:pStyle w:val="11"/>
              <w:snapToGrid w:val="0"/>
              <w:spacing w:line="360" w:lineRule="auto"/>
              <w:rPr>
                <w:rFonts w:hAnsi="宋体" w:cs="宋体"/>
                <w:color w:val="auto"/>
                <w:kern w:val="2"/>
                <w:sz w:val="21"/>
                <w:highlight w:val="none"/>
                <w:lang w:val="en-US" w:eastAsia="zh-CN"/>
              </w:rPr>
            </w:pPr>
            <w:r>
              <w:rPr>
                <w:rFonts w:hint="eastAsia" w:ascii="宋体" w:hAnsi="宋体" w:eastAsia="宋体" w:cs="宋体"/>
                <w:color w:val="auto"/>
                <w:sz w:val="21"/>
                <w:highlight w:val="none"/>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7E7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F75C1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noWrap w:val="0"/>
            <w:vAlign w:val="center"/>
          </w:tcPr>
          <w:p w14:paraId="51D24CA6">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D74A6C2">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E83F7E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3.供应商为其他组织时，本磋商文件规定的法定代表人指负责人。本磋商文件所称负责人是指参加竞标的其他组织营业执照或者执业许可证等证照上的负责人。</w:t>
            </w:r>
          </w:p>
          <w:p w14:paraId="647847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4.本磋商文件中描述供应商的“签字”是指供应商的法定代表人或者委托代理人亲自在文件规定签署处亲笔写上个人的名字的行为，私章、签字章、印鉴、影印等其他形式均不能代替亲笔签字。</w:t>
            </w:r>
          </w:p>
          <w:p w14:paraId="5D8882D8">
            <w:pPr>
              <w:pStyle w:val="11"/>
              <w:snapToGrid w:val="0"/>
              <w:spacing w:line="360" w:lineRule="auto"/>
              <w:rPr>
                <w:rFonts w:hAnsi="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bl>
    <w:p w14:paraId="211FEFD1">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063D98EB">
      <w:pPr>
        <w:spacing w:line="400" w:lineRule="exact"/>
        <w:jc w:val="center"/>
        <w:rPr>
          <w:rFonts w:ascii="宋体" w:hAnsi="宋体"/>
          <w:b/>
          <w:color w:val="auto"/>
          <w:sz w:val="32"/>
          <w:szCs w:val="32"/>
          <w:highlight w:val="none"/>
        </w:rPr>
      </w:pPr>
    </w:p>
    <w:p w14:paraId="3D111F63">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71C39DEC">
      <w:pPr>
        <w:spacing w:line="400" w:lineRule="exact"/>
        <w:rPr>
          <w:rFonts w:ascii="宋体" w:hAnsi="宋体"/>
          <w:color w:val="auto"/>
          <w:szCs w:val="21"/>
          <w:highlight w:val="none"/>
        </w:rPr>
      </w:pPr>
    </w:p>
    <w:p w14:paraId="726BADA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0F3C7D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及本项目本级和上级财政部门与政府采购有关规定的约束和保护。</w:t>
      </w:r>
    </w:p>
    <w:p w14:paraId="57807D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320675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19EA96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CD18BE5">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864F4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w:t>
      </w:r>
    </w:p>
    <w:p w14:paraId="0DCD79B7">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7839DE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108E415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6791213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567205A">
      <w:pPr>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2.8“实质性要求”是指磋商文件中已经指明不满足则响应文件按无效响应处理的条款，或者不能负偏离的条款，或者采购需求中带“▲”的条款。</w:t>
      </w:r>
    </w:p>
    <w:p w14:paraId="33103ED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7502F782">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6DEF49D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0DB4DE3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2B96E3A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3E5332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BDB3C4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7113C4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A5B2A8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5753E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6E45100">
      <w:pPr>
        <w:numPr>
          <w:ilvl w:val="0"/>
          <w:numId w:val="4"/>
        </w:num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转包与分包 </w:t>
      </w:r>
    </w:p>
    <w:p w14:paraId="235EBC0C">
      <w:pPr>
        <w:pStyle w:val="3"/>
        <w:keepNext w:val="0"/>
        <w:keepLines w:val="0"/>
        <w:spacing w:before="0" w:after="0" w:line="360" w:lineRule="auto"/>
        <w:ind w:left="420" w:leftChars="200"/>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6.1本项目不允许转包与分包。</w:t>
      </w:r>
    </w:p>
    <w:p w14:paraId="22DB84D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p>
    <w:p w14:paraId="63CCBE41">
      <w:pPr>
        <w:spacing w:line="360" w:lineRule="auto"/>
        <w:ind w:firstLine="420" w:firstLineChars="200"/>
        <w:rPr>
          <w:rFonts w:hint="eastAsia" w:ascii="宋体" w:hAnsi="宋体" w:eastAsia="宋体" w:cs="宋体"/>
          <w:color w:val="auto"/>
          <w:szCs w:val="21"/>
          <w:highlight w:val="none"/>
        </w:rPr>
      </w:pPr>
      <w:bookmarkStart w:id="57" w:name="_8.1提供相同品牌产品且通过资格审查、符合性审查的不同投标人参加同一合"/>
      <w:bookmarkEnd w:id="57"/>
      <w:r>
        <w:rPr>
          <w:rFonts w:hint="eastAsia" w:ascii="宋体" w:hAnsi="宋体" w:eastAsia="宋体" w:cs="宋体"/>
          <w:color w:val="auto"/>
          <w:szCs w:val="21"/>
          <w:highlight w:val="none"/>
        </w:rPr>
        <w:t>7.</w:t>
      </w:r>
      <w:r>
        <w:rPr>
          <w:rFonts w:ascii="宋体" w:hAnsi="宋体" w:eastAsia="宋体" w:cs="宋体"/>
          <w:color w:val="auto"/>
          <w:szCs w:val="21"/>
          <w:highlight w:val="none"/>
        </w:rPr>
        <w:t>1</w:t>
      </w:r>
      <w:bookmarkStart w:id="58" w:name="_Hlk65832145"/>
      <w:r>
        <w:rPr>
          <w:rFonts w:hint="eastAsia" w:ascii="宋体" w:hAnsi="宋体" w:eastAsia="宋体" w:cs="Times New Roman"/>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auto"/>
          <w:szCs w:val="21"/>
          <w:highlight w:val="none"/>
        </w:rPr>
        <w:t>。</w:t>
      </w:r>
    </w:p>
    <w:bookmarkEnd w:id="58"/>
    <w:p w14:paraId="1DF42A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2</w:t>
      </w:r>
      <w:r>
        <w:rPr>
          <w:rFonts w:hint="eastAsia" w:ascii="宋体" w:hAnsi="宋体" w:eastAsia="宋体" w:cs="宋体"/>
          <w:color w:val="auto"/>
          <w:szCs w:val="21"/>
          <w:highlight w:val="none"/>
        </w:rPr>
        <w:t>供应商应仔细阅读磋商文件的所有内容，按照磋商文件的要求提交响应文件，并对所提供的全部资料的真实性承担法律责任。</w:t>
      </w:r>
    </w:p>
    <w:p w14:paraId="3E86F1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3</w:t>
      </w:r>
      <w:r>
        <w:rPr>
          <w:rFonts w:hint="eastAsia" w:ascii="宋体" w:hAnsi="宋体" w:eastAsia="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A3C11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4</w:t>
      </w:r>
      <w:r>
        <w:rPr>
          <w:rFonts w:hint="eastAsia" w:ascii="宋体" w:hAnsi="宋体" w:eastAsia="宋体" w:cs="宋体"/>
          <w:color w:val="auto"/>
          <w:szCs w:val="21"/>
          <w:highlight w:val="none"/>
        </w:rPr>
        <w:t>在政府采购活动中，采购人员及相关人员与供应商有下列利害关系之一的，应当回避：</w:t>
      </w:r>
    </w:p>
    <w:p w14:paraId="205130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3F250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09A8A4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050ADB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19704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36791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EAFC9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5</w:t>
      </w:r>
      <w:r>
        <w:rPr>
          <w:rFonts w:hint="eastAsia" w:ascii="宋体" w:hAnsi="宋体" w:eastAsia="宋体" w:cs="宋体"/>
          <w:color w:val="auto"/>
          <w:szCs w:val="21"/>
          <w:highlight w:val="none"/>
        </w:rPr>
        <w:t>有下列情形之一的视为供应商相互串通竞标，响应文件将被视为无效：</w:t>
      </w:r>
    </w:p>
    <w:p w14:paraId="4B2F4D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5361E7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1D2601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7AC1C6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31476B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12801B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ascii="宋体" w:hAnsi="宋体" w:eastAsia="宋体" w:cs="宋体"/>
          <w:color w:val="auto"/>
          <w:szCs w:val="21"/>
          <w:highlight w:val="none"/>
        </w:rPr>
        <w:tab/>
      </w:r>
    </w:p>
    <w:p w14:paraId="6BB83D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6</w:t>
      </w:r>
      <w:r>
        <w:rPr>
          <w:rFonts w:hint="eastAsia" w:ascii="宋体" w:hAnsi="宋体" w:eastAsia="宋体" w:cs="宋体"/>
          <w:color w:val="auto"/>
          <w:szCs w:val="21"/>
          <w:highlight w:val="none"/>
        </w:rPr>
        <w:t>供应商有下列情形之一的，属于恶意串通行为，将报同级监督管理部门：</w:t>
      </w:r>
    </w:p>
    <w:p w14:paraId="0666D0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679C00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50915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38056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2B03C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0C5F0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391C94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0FA85F5E">
      <w:pPr>
        <w:pStyle w:val="4"/>
        <w:rPr>
          <w:rFonts w:hint="eastAsia"/>
          <w:color w:val="auto"/>
        </w:rPr>
      </w:pPr>
    </w:p>
    <w:p w14:paraId="6A0FCD19">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二、磋商文件</w:t>
      </w:r>
    </w:p>
    <w:p w14:paraId="7187372C">
      <w:pPr>
        <w:spacing w:line="360" w:lineRule="auto"/>
        <w:rPr>
          <w:rFonts w:hint="eastAsia" w:ascii="宋体" w:hAnsi="宋体" w:eastAsia="宋体" w:cs="Times New Roman"/>
          <w:color w:val="auto"/>
          <w:szCs w:val="21"/>
          <w:highlight w:val="none"/>
        </w:rPr>
      </w:pPr>
    </w:p>
    <w:p w14:paraId="5D97EA3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292492CD">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（1）竞争性磋商公告/竞标邀请函；</w:t>
      </w:r>
    </w:p>
    <w:p w14:paraId="1D54E628">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（2）供应商须知； </w:t>
      </w:r>
    </w:p>
    <w:p w14:paraId="5EAC2E63">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（3）采购需求；</w:t>
      </w:r>
    </w:p>
    <w:p w14:paraId="210F32E7">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（4）评审程序、评审方法和评审标准；</w:t>
      </w:r>
    </w:p>
    <w:p w14:paraId="4FFF64FE">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（5）响应文件格式；</w:t>
      </w:r>
    </w:p>
    <w:p w14:paraId="54E7D592">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（6）合同文本。</w:t>
      </w:r>
    </w:p>
    <w:p w14:paraId="5A049D7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16756F2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供应商应认真阅读磋商文件的采购需求，如供应商对磋商文件有疑问的，如要求采购人作出澄清或者修改的，供应商尽可能在</w:t>
      </w:r>
      <w:r>
        <w:rPr>
          <w:rFonts w:ascii="宋体" w:hAnsi="宋体" w:eastAsia="宋体" w:cs="Times New Roman"/>
          <w:color w:val="auto"/>
          <w:szCs w:val="21"/>
          <w:highlight w:val="none"/>
        </w:rPr>
        <w:t>提交首次响应文件截止之日前</w:t>
      </w:r>
      <w:r>
        <w:rPr>
          <w:rFonts w:hint="eastAsia" w:ascii="宋体" w:hAnsi="宋体" w:eastAsia="宋体" w:cs="Times New Roman"/>
          <w:color w:val="auto"/>
          <w:szCs w:val="21"/>
          <w:highlight w:val="none"/>
        </w:rPr>
        <w:t>，以书面形式向</w:t>
      </w:r>
      <w:r>
        <w:rPr>
          <w:rFonts w:ascii="宋体" w:hAnsi="宋体" w:eastAsia="宋体" w:cs="Times New Roman"/>
          <w:color w:val="auto"/>
          <w:szCs w:val="21"/>
          <w:highlight w:val="none"/>
        </w:rPr>
        <w:t>采购人、采购代理机构</w:t>
      </w:r>
      <w:r>
        <w:rPr>
          <w:rFonts w:hint="eastAsia" w:ascii="宋体" w:hAnsi="宋体" w:eastAsia="宋体" w:cs="Times New Roman"/>
          <w:color w:val="auto"/>
          <w:szCs w:val="21"/>
          <w:highlight w:val="none"/>
        </w:rPr>
        <w:t>提出。</w:t>
      </w:r>
    </w:p>
    <w:p w14:paraId="31AF874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3E170C45">
      <w:pPr>
        <w:spacing w:line="360"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eastAsia="宋体" w:cs="Times New Roman"/>
          <w:color w:val="auto"/>
          <w:szCs w:val="21"/>
          <w:highlight w:val="none"/>
        </w:rPr>
        <w:t>获取</w:t>
      </w:r>
      <w:r>
        <w:rPr>
          <w:rFonts w:ascii="宋体" w:hAnsi="宋体" w:eastAsia="宋体" w:cs="Times New Roman"/>
          <w:color w:val="auto"/>
          <w:szCs w:val="21"/>
          <w:highlight w:val="none"/>
        </w:rPr>
        <w:t>磋商文件的供应商，不足3个工作日的，应当顺延提交首次响应文件截止之日。</w:t>
      </w:r>
    </w:p>
    <w:p w14:paraId="63FEB56B">
      <w:pPr>
        <w:spacing w:line="360" w:lineRule="auto"/>
        <w:rPr>
          <w:rFonts w:hint="eastAsia" w:ascii="宋体" w:hAnsi="宋体" w:eastAsia="宋体" w:cs="Times New Roman"/>
          <w:color w:val="auto"/>
          <w:szCs w:val="21"/>
          <w:highlight w:val="none"/>
        </w:rPr>
      </w:pPr>
    </w:p>
    <w:p w14:paraId="44BE7F04">
      <w:pPr>
        <w:spacing w:line="360" w:lineRule="auto"/>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 w:val="32"/>
          <w:szCs w:val="32"/>
          <w:highlight w:val="none"/>
        </w:rPr>
        <w:t>三、响应文件的编制</w:t>
      </w:r>
    </w:p>
    <w:p w14:paraId="518D06DB">
      <w:pPr>
        <w:spacing w:line="360" w:lineRule="auto"/>
        <w:rPr>
          <w:rFonts w:hint="eastAsia" w:ascii="宋体" w:hAnsi="宋体" w:eastAsia="宋体" w:cs="Times New Roman"/>
          <w:color w:val="auto"/>
          <w:szCs w:val="21"/>
          <w:highlight w:val="none"/>
        </w:rPr>
      </w:pPr>
    </w:p>
    <w:p w14:paraId="504BA93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42F72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001E46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20337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12.1响应文件由资格证明文件、报价文件、商务技术文件三部分组成。</w:t>
      </w:r>
    </w:p>
    <w:p w14:paraId="581FD816">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14:paraId="36B133A3">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12.1.2报价文件：详见“供应商须知前附表”</w:t>
      </w:r>
    </w:p>
    <w:p w14:paraId="2B3224F9">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12.1.3商务技术文件：详见“供应商须知前附表”</w:t>
      </w:r>
    </w:p>
    <w:p w14:paraId="34934A1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5DAE72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7374AE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1F35E2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B4EB5E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59552F4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15.1竞标报价应按磋商文件中“竞标报价表”格式填写。</w:t>
      </w:r>
    </w:p>
    <w:p w14:paraId="5395D9D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15.2竞标报价的内容见“供应商须知前附表”。</w:t>
      </w:r>
    </w:p>
    <w:p w14:paraId="180C5510">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6CCC2C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5.3.1</w:t>
      </w:r>
      <w:r>
        <w:rPr>
          <w:rFonts w:hint="eastAsia" w:ascii="宋体" w:hAnsi="宋体" w:eastAsia="宋体" w:cs="宋体"/>
          <w:color w:val="auto"/>
          <w:szCs w:val="21"/>
          <w:highlight w:val="none"/>
        </w:rPr>
        <w:t>供应商的竞标报价应符合以下要求，否则响应文件按无效响应处理：</w:t>
      </w:r>
    </w:p>
    <w:p w14:paraId="16B6B3DC">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7D472F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w:t>
      </w:r>
      <w:r>
        <w:rPr>
          <w:rFonts w:hint="eastAsia" w:ascii="宋体" w:hAnsi="宋体" w:eastAsia="宋体" w:cs="宋体"/>
          <w:color w:val="auto"/>
          <w:szCs w:val="21"/>
          <w:highlight w:val="none"/>
        </w:rPr>
        <w:t>）供应商必须就所竞标的分标的单项内容作唯一报价。</w:t>
      </w:r>
    </w:p>
    <w:p w14:paraId="1047C7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w:t>
      </w:r>
      <w:r>
        <w:rPr>
          <w:rFonts w:ascii="宋体" w:hAnsi="宋体" w:eastAsia="宋体" w:cs="宋体"/>
          <w:color w:val="auto"/>
          <w:szCs w:val="21"/>
          <w:highlight w:val="none"/>
        </w:rPr>
        <w:t>2</w:t>
      </w:r>
      <w:r>
        <w:rPr>
          <w:rFonts w:hint="eastAsia" w:ascii="宋体" w:hAnsi="宋体" w:eastAsia="宋体" w:cs="宋体"/>
          <w:color w:val="auto"/>
          <w:szCs w:val="21"/>
          <w:highlight w:val="none"/>
        </w:rPr>
        <w:t>竞标报价（包含首次报价、最后报价）超过所竞标分标规定的采购预算金额或者最高限价的，其响应文件将按无效处理。</w:t>
      </w:r>
    </w:p>
    <w:p w14:paraId="63511D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w:t>
      </w:r>
      <w:r>
        <w:rPr>
          <w:rFonts w:ascii="宋体" w:hAnsi="宋体" w:eastAsia="宋体" w:cs="宋体"/>
          <w:color w:val="auto"/>
          <w:szCs w:val="21"/>
          <w:highlight w:val="none"/>
        </w:rPr>
        <w:t>3</w:t>
      </w:r>
      <w:bookmarkStart w:id="59" w:name="_Hlk42592874"/>
      <w:r>
        <w:rPr>
          <w:rFonts w:hint="eastAsia" w:ascii="宋体" w:hAnsi="宋体" w:eastAsia="宋体" w:cs="宋体"/>
          <w:color w:val="auto"/>
          <w:szCs w:val="21"/>
          <w:highlight w:val="none"/>
        </w:rPr>
        <w:t>竞标报价（包含首次报价、最后报价）超过分项采购预算金额或者最高限价的，其响应文件将按无效处理。</w:t>
      </w:r>
    </w:p>
    <w:bookmarkEnd w:id="59"/>
    <w:p w14:paraId="3013284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76D54B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4A632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5E3AF9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27493DB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0790404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5E11D01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469F477A">
      <w:pPr>
        <w:spacing w:line="360" w:lineRule="auto"/>
        <w:ind w:firstLine="420" w:firstLineChars="200"/>
        <w:rPr>
          <w:rFonts w:hint="eastAsia" w:ascii="宋体" w:hAnsi="宋体" w:eastAsia="宋体" w:cs="宋体"/>
          <w:color w:val="auto"/>
          <w:szCs w:val="21"/>
          <w:highlight w:val="none"/>
        </w:rPr>
      </w:pPr>
      <w:bookmarkStart w:id="60" w:name="_Hlk66782243"/>
      <w:r>
        <w:rPr>
          <w:rFonts w:hint="eastAsia" w:ascii="宋体" w:hAnsi="宋体" w:eastAsia="宋体" w:cs="宋体"/>
          <w:color w:val="auto"/>
          <w:szCs w:val="21"/>
          <w:highlight w:val="none"/>
        </w:rPr>
        <w:t>未</w:t>
      </w:r>
      <w:r>
        <w:rPr>
          <w:rFonts w:hint="eastAsia" w:ascii="宋体" w:hAnsi="宋体" w:eastAsia="宋体" w:cs="宋体"/>
          <w:color w:val="auto"/>
          <w:spacing w:val="-6"/>
          <w:szCs w:val="21"/>
          <w:highlight w:val="none"/>
        </w:rPr>
        <w:t>成交供应商的竞标保证金自成交通知书发出之日起5个工作日内退还；</w:t>
      </w:r>
      <w:r>
        <w:rPr>
          <w:rFonts w:hint="eastAsia" w:ascii="宋体" w:hAnsi="宋体" w:eastAsia="宋体" w:cs="宋体"/>
          <w:color w:val="auto"/>
          <w:szCs w:val="21"/>
          <w:highlight w:val="none"/>
        </w:rPr>
        <w:t>成交供应商的磋商保证金自签订合同之日起</w:t>
      </w:r>
      <w:r>
        <w:rPr>
          <w:rFonts w:ascii="宋体" w:hAnsi="宋体" w:eastAsia="宋体" w:cs="宋体"/>
          <w:color w:val="auto"/>
          <w:szCs w:val="21"/>
          <w:highlight w:val="none"/>
        </w:rPr>
        <w:t>5</w:t>
      </w:r>
      <w:r>
        <w:rPr>
          <w:rFonts w:hint="eastAsia" w:ascii="宋体" w:hAnsi="宋体" w:eastAsia="宋体" w:cs="宋体"/>
          <w:color w:val="auto"/>
          <w:szCs w:val="21"/>
          <w:highlight w:val="none"/>
        </w:rPr>
        <w:t>个工作日内退还。</w:t>
      </w:r>
      <w:bookmarkEnd w:id="60"/>
      <w:r>
        <w:rPr>
          <w:rFonts w:hint="eastAsia" w:ascii="宋体" w:hAnsi="宋体" w:eastAsia="宋体" w:cs="宋体"/>
          <w:color w:val="auto"/>
          <w:szCs w:val="21"/>
          <w:highlight w:val="none"/>
        </w:rPr>
        <w:t xml:space="preserve"> </w:t>
      </w:r>
    </w:p>
    <w:p w14:paraId="6879924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543D496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1620074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659831A3">
      <w:pPr>
        <w:spacing w:line="360" w:lineRule="auto"/>
        <w:ind w:left="420" w:left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（2）未按规定提交履约保证金的；</w:t>
      </w:r>
    </w:p>
    <w:p w14:paraId="4CA7A26A">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（3）供应商在响应文件中提供虚假材料的；</w:t>
      </w:r>
    </w:p>
    <w:p w14:paraId="523868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（4）除因不可抗力或者磋商文件认可的情形以外，成交供应商不与采购人签订合同的；</w:t>
      </w:r>
    </w:p>
    <w:p w14:paraId="4CF07F07">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（5）供应商与采购人、其他供应商或者采购代理机构恶意串通的；</w:t>
      </w:r>
    </w:p>
    <w:p w14:paraId="573FFA81">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p w14:paraId="5EC8F6D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56E393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18.1供应商应先安装“广西政府采购客户端”（请自行前往</w:t>
      </w:r>
      <w:r>
        <w:rPr>
          <w:rFonts w:hint="eastAsia" w:ascii="宋体" w:hAnsi="宋体" w:eastAsia="宋体" w:cs="Times New Roman"/>
          <w:color w:val="auto"/>
          <w:szCs w:val="21"/>
          <w:highlight w:val="none"/>
        </w:rPr>
        <w:t>“广西政府采购云平台”</w:t>
      </w:r>
      <w:r>
        <w:rPr>
          <w:rFonts w:hint="eastAsia" w:ascii="宋体" w:hAnsi="宋体" w:eastAsia="宋体" w:cs="宋体"/>
          <w:color w:val="auto"/>
          <w:szCs w:val="21"/>
          <w:highlight w:val="none"/>
        </w:rPr>
        <w:t>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13793A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56CF79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18.3响应文件须由供应商在规定位置签字、盖章（具体以供应商须知前附表或响应文件格式规定为准），否则按无效响应处理。</w:t>
      </w:r>
    </w:p>
    <w:p w14:paraId="4155CF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02297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625C82E">
      <w:pPr>
        <w:spacing w:line="360" w:lineRule="auto"/>
        <w:ind w:firstLine="482" w:firstLineChars="200"/>
        <w:rPr>
          <w:rFonts w:hint="eastAsia" w:ascii="黑体" w:hAnsi="黑体" w:eastAsia="黑体" w:cs="Times New Roman"/>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cs="Times New Roman"/>
          <w:b/>
          <w:color w:val="auto"/>
          <w:sz w:val="24"/>
          <w:highlight w:val="none"/>
        </w:rPr>
        <w:t>备份响应文件</w:t>
      </w:r>
    </w:p>
    <w:p w14:paraId="4F138457">
      <w:pPr>
        <w:spacing w:line="360" w:lineRule="auto"/>
        <w:ind w:firstLine="420" w:firstLineChars="200"/>
        <w:rPr>
          <w:rFonts w:hint="eastAsia" w:ascii="宋体" w:hAnsi="宋体" w:eastAsia="宋体" w:cs="宋体"/>
          <w:color w:val="auto"/>
          <w:szCs w:val="21"/>
          <w:highlight w:val="none"/>
        </w:rPr>
      </w:pPr>
      <w:r>
        <w:rPr>
          <w:rFonts w:hint="eastAsia" w:ascii="Times New Roman" w:hAnsi="Times New Roman" w:eastAsia="宋体" w:cs="Times New Roman"/>
          <w:color w:val="auto"/>
          <w:highlight w:val="none"/>
        </w:rPr>
        <w:t>电子备份响应文件是指通过“广西政府采购客户端”在线编制生成且后缀名为“</w:t>
      </w:r>
      <w:r>
        <w:rPr>
          <w:rFonts w:ascii="Times New Roman" w:hAnsi="Times New Roman" w:eastAsia="宋体" w:cs="Times New Roman"/>
          <w:color w:val="auto"/>
          <w:highlight w:val="none"/>
        </w:rPr>
        <w:t>bfbs</w:t>
      </w:r>
      <w:r>
        <w:rPr>
          <w:rFonts w:hint="eastAsia" w:ascii="Times New Roman" w:hAnsi="Times New Roman" w:eastAsia="宋体" w:cs="Times New Roman"/>
          <w:color w:val="auto"/>
          <w:highlight w:val="none"/>
        </w:rPr>
        <w:t>”的文件，是否接受电子备份响应文件</w:t>
      </w:r>
      <w:r>
        <w:rPr>
          <w:rFonts w:hint="eastAsia" w:ascii="Times New Roman" w:hAnsi="宋体" w:eastAsia="宋体" w:cs="Times New Roman"/>
          <w:bCs/>
          <w:color w:val="auto"/>
          <w:szCs w:val="21"/>
          <w:highlight w:val="none"/>
        </w:rPr>
        <w:t>详见在“供应商须知前附表”。</w:t>
      </w:r>
    </w:p>
    <w:p w14:paraId="499DA45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CECDF59">
      <w:pPr>
        <w:spacing w:line="360" w:lineRule="auto"/>
        <w:ind w:firstLine="420" w:firstLineChars="200"/>
        <w:rPr>
          <w:rFonts w:hint="eastAsia" w:ascii="Times New Roman" w:hAnsi="宋体" w:eastAsia="宋体" w:cs="Times New Roman"/>
          <w:b/>
          <w:color w:val="auto"/>
          <w:highlight w:val="none"/>
        </w:rPr>
      </w:pPr>
      <w:r>
        <w:rPr>
          <w:rFonts w:hint="eastAsia" w:ascii="Times New Roman" w:hAnsi="宋体" w:eastAsia="宋体" w:cs="Times New Roman"/>
          <w:bCs/>
          <w:color w:val="auto"/>
          <w:szCs w:val="21"/>
          <w:highlight w:val="none"/>
        </w:rPr>
        <w:t>20.1供应商必须按“供应商须知前附表”规定的</w:t>
      </w:r>
      <w:r>
        <w:rPr>
          <w:rFonts w:hint="eastAsia" w:ascii="宋体" w:hAnsi="宋体" w:eastAsia="宋体" w:cs="宋体"/>
          <w:color w:val="auto"/>
          <w:szCs w:val="21"/>
          <w:highlight w:val="none"/>
        </w:rPr>
        <w:t>时间</w:t>
      </w:r>
      <w:r>
        <w:rPr>
          <w:rFonts w:hint="eastAsia" w:ascii="宋体" w:hAnsi="宋体" w:eastAsia="宋体" w:cs="Times New Roman"/>
          <w:color w:val="auto"/>
          <w:szCs w:val="21"/>
          <w:highlight w:val="none"/>
        </w:rPr>
        <w:t>及</w:t>
      </w:r>
      <w:r>
        <w:rPr>
          <w:rFonts w:hint="eastAsia" w:ascii="Times New Roman" w:hAnsi="宋体" w:eastAsia="宋体" w:cs="Times New Roman"/>
          <w:bCs/>
          <w:color w:val="auto"/>
          <w:szCs w:val="21"/>
          <w:highlight w:val="none"/>
        </w:rPr>
        <w:t>地点提交响应文件。电子响应文件应在制作完成后，</w:t>
      </w:r>
      <w:r>
        <w:rPr>
          <w:rFonts w:ascii="Times New Roman" w:hAnsi="宋体" w:eastAsia="宋体" w:cs="Times New Roman"/>
          <w:bCs/>
          <w:color w:val="auto"/>
          <w:szCs w:val="21"/>
          <w:highlight w:val="none"/>
        </w:rPr>
        <w:t>在</w:t>
      </w:r>
      <w:r>
        <w:rPr>
          <w:rFonts w:hint="eastAsia" w:ascii="Times New Roman" w:hAnsi="宋体" w:eastAsia="宋体" w:cs="Times New Roman"/>
          <w:bCs/>
          <w:color w:val="auto"/>
          <w:szCs w:val="21"/>
          <w:highlight w:val="none"/>
        </w:rPr>
        <w:t>提交响应文件截止</w:t>
      </w:r>
      <w:r>
        <w:rPr>
          <w:rFonts w:ascii="Times New Roman" w:hAnsi="宋体" w:eastAsia="宋体" w:cs="Times New Roman"/>
          <w:bCs/>
          <w:color w:val="auto"/>
          <w:szCs w:val="21"/>
          <w:highlight w:val="none"/>
        </w:rPr>
        <w:t>时间前</w:t>
      </w:r>
      <w:r>
        <w:rPr>
          <w:rFonts w:hint="eastAsia" w:ascii="Times New Roman" w:hAnsi="宋体" w:eastAsia="宋体" w:cs="Times New Roman"/>
          <w:bCs/>
          <w:color w:val="auto"/>
          <w:szCs w:val="21"/>
          <w:highlight w:val="none"/>
        </w:rPr>
        <w:t>通过有效数字证书（CA认证锁）进行电子签章、加密，然后通过网络将加密的电子响应文件提交至</w:t>
      </w:r>
      <w:r>
        <w:rPr>
          <w:rFonts w:hint="eastAsia" w:ascii="宋体" w:hAnsi="宋体" w:eastAsia="宋体" w:cs="Times New Roman"/>
          <w:color w:val="auto"/>
          <w:szCs w:val="21"/>
          <w:highlight w:val="none"/>
        </w:rPr>
        <w:t>”广西政府采购云平台”</w:t>
      </w:r>
      <w:r>
        <w:rPr>
          <w:rFonts w:hint="eastAsia" w:ascii="Times New Roman" w:hAnsi="宋体" w:eastAsia="宋体" w:cs="Times New Roman"/>
          <w:bCs/>
          <w:color w:val="auto"/>
          <w:szCs w:val="21"/>
          <w:highlight w:val="none"/>
        </w:rPr>
        <w:t xml:space="preserve">。 </w:t>
      </w:r>
      <w:r>
        <w:rPr>
          <w:rFonts w:hint="eastAsia" w:ascii="Times New Roman" w:hAnsi="宋体" w:eastAsia="宋体" w:cs="Times New Roman"/>
          <w:b/>
          <w:color w:val="auto"/>
          <w:highlight w:val="none"/>
        </w:rPr>
        <w:t xml:space="preserve"> </w:t>
      </w:r>
    </w:p>
    <w:p w14:paraId="7375972E">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Times New Roman"/>
          <w:b/>
          <w:color w:val="auto"/>
          <w:szCs w:val="21"/>
          <w:highlight w:val="none"/>
        </w:rPr>
        <w:t>20.</w:t>
      </w:r>
      <w:r>
        <w:rPr>
          <w:rFonts w:ascii="宋体" w:hAnsi="宋体" w:eastAsia="宋体" w:cs="Times New Roman"/>
          <w:b/>
          <w:color w:val="auto"/>
          <w:szCs w:val="21"/>
          <w:highlight w:val="none"/>
        </w:rPr>
        <w:t>2</w:t>
      </w:r>
      <w:r>
        <w:rPr>
          <w:rFonts w:hint="eastAsia" w:ascii="宋体" w:hAnsi="宋体" w:eastAsia="宋体" w:cs="Times New Roman"/>
          <w:b/>
          <w:color w:val="auto"/>
          <w:szCs w:val="21"/>
          <w:highlight w:val="none"/>
        </w:rPr>
        <w:t>未在规定时间内提交或者未按照磋商文件要求加密的电子响应文件，”广西政府采购云平台”将拒收。</w:t>
      </w:r>
    </w:p>
    <w:p w14:paraId="7098563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372D09F5">
      <w:pPr>
        <w:snapToGrid w:val="0"/>
        <w:spacing w:line="360" w:lineRule="auto"/>
        <w:ind w:firstLine="420"/>
        <w:jc w:val="left"/>
        <w:rPr>
          <w:rFonts w:hint="eastAsia" w:ascii="宋体" w:hAnsi="宋体" w:eastAsia="宋体" w:cs="Times New Roman"/>
          <w:color w:val="auto"/>
          <w:szCs w:val="21"/>
          <w:highlight w:val="none"/>
        </w:rPr>
      </w:pPr>
      <w:bookmarkStart w:id="61" w:name="_Toc254970543"/>
      <w:bookmarkStart w:id="62" w:name="_Toc254970684"/>
      <w:r>
        <w:rPr>
          <w:rFonts w:ascii="宋体" w:hAnsi="宋体" w:eastAsia="宋体" w:cs="宋体"/>
          <w:color w:val="auto"/>
          <w:szCs w:val="21"/>
          <w:highlight w:val="none"/>
        </w:rPr>
        <w:t>2</w:t>
      </w:r>
      <w:r>
        <w:rPr>
          <w:rFonts w:hint="eastAsia" w:ascii="宋体" w:hAnsi="宋体" w:eastAsia="宋体" w:cs="宋体"/>
          <w:color w:val="auto"/>
          <w:szCs w:val="21"/>
          <w:highlight w:val="none"/>
        </w:rPr>
        <w:t>1.1</w:t>
      </w:r>
      <w:r>
        <w:rPr>
          <w:rFonts w:hint="eastAsia" w:ascii="宋体" w:hAnsi="宋体" w:eastAsia="宋体" w:cs="Times New Roman"/>
          <w:bCs/>
          <w:color w:val="auto"/>
          <w:szCs w:val="21"/>
          <w:highlight w:val="none"/>
        </w:rPr>
        <w:t>供应商应当在</w:t>
      </w:r>
      <w:r>
        <w:rPr>
          <w:rFonts w:hint="eastAsia" w:ascii="Times New Roman" w:hAnsi="宋体" w:eastAsia="宋体" w:cs="Times New Roman"/>
          <w:bCs/>
          <w:color w:val="auto"/>
          <w:szCs w:val="21"/>
          <w:highlight w:val="none"/>
        </w:rPr>
        <w:t>提交响应文件截止</w:t>
      </w:r>
      <w:r>
        <w:rPr>
          <w:rFonts w:ascii="Times New Roman" w:hAnsi="宋体" w:eastAsia="宋体" w:cs="Times New Roman"/>
          <w:bCs/>
          <w:color w:val="auto"/>
          <w:szCs w:val="21"/>
          <w:highlight w:val="none"/>
        </w:rPr>
        <w:t>时间</w:t>
      </w:r>
      <w:r>
        <w:rPr>
          <w:rFonts w:hint="eastAsia" w:ascii="宋体" w:hAnsi="宋体" w:eastAsia="宋体" w:cs="Times New Roman"/>
          <w:bCs/>
          <w:color w:val="auto"/>
          <w:szCs w:val="21"/>
          <w:highlight w:val="none"/>
        </w:rPr>
        <w:t>前完成电子响应文件的提交（上传），</w:t>
      </w:r>
      <w:r>
        <w:rPr>
          <w:rFonts w:hint="eastAsia" w:ascii="Times New Roman" w:hAnsi="宋体" w:eastAsia="宋体" w:cs="Times New Roman"/>
          <w:bCs/>
          <w:color w:val="auto"/>
          <w:szCs w:val="21"/>
          <w:highlight w:val="none"/>
        </w:rPr>
        <w:t>提交响应文件截止</w:t>
      </w:r>
      <w:r>
        <w:rPr>
          <w:rFonts w:ascii="Times New Roman" w:hAnsi="宋体" w:eastAsia="宋体" w:cs="Times New Roman"/>
          <w:bCs/>
          <w:color w:val="auto"/>
          <w:szCs w:val="21"/>
          <w:highlight w:val="none"/>
        </w:rPr>
        <w:t>时间</w:t>
      </w:r>
      <w:r>
        <w:rPr>
          <w:rFonts w:hint="eastAsia" w:ascii="Times New Roman" w:hAnsi="宋体" w:eastAsia="宋体" w:cs="Times New Roman"/>
          <w:bCs/>
          <w:color w:val="auto"/>
          <w:szCs w:val="21"/>
          <w:highlight w:val="none"/>
        </w:rPr>
        <w:t>前</w:t>
      </w:r>
      <w:r>
        <w:rPr>
          <w:rFonts w:hint="eastAsia" w:ascii="宋体" w:hAnsi="宋体" w:eastAsia="宋体" w:cs="Times New Roman"/>
          <w:bCs/>
          <w:color w:val="auto"/>
          <w:szCs w:val="21"/>
          <w:highlight w:val="none"/>
        </w:rPr>
        <w:t>可以补充、修改或者撤回响应文件。补充或者修改响应文件的，应当先行撤回原响应文件，补充、修改后重新提交（上传），</w:t>
      </w:r>
      <w:r>
        <w:rPr>
          <w:rFonts w:hint="eastAsia" w:ascii="Times New Roman" w:hAnsi="宋体" w:eastAsia="宋体" w:cs="Times New Roman"/>
          <w:bCs/>
          <w:color w:val="auto"/>
          <w:szCs w:val="21"/>
          <w:highlight w:val="none"/>
        </w:rPr>
        <w:t>提交响应文件截止</w:t>
      </w:r>
      <w:r>
        <w:rPr>
          <w:rFonts w:ascii="Times New Roman" w:hAnsi="宋体" w:eastAsia="宋体" w:cs="Times New Roman"/>
          <w:bCs/>
          <w:color w:val="auto"/>
          <w:szCs w:val="21"/>
          <w:highlight w:val="none"/>
        </w:rPr>
        <w:t>时间</w:t>
      </w:r>
      <w:r>
        <w:rPr>
          <w:rFonts w:hint="eastAsia" w:ascii="Times New Roman" w:hAnsi="宋体" w:eastAsia="宋体" w:cs="Times New Roman"/>
          <w:bCs/>
          <w:color w:val="auto"/>
          <w:szCs w:val="21"/>
          <w:highlight w:val="none"/>
        </w:rPr>
        <w:t>前</w:t>
      </w:r>
      <w:r>
        <w:rPr>
          <w:rFonts w:hint="eastAsia" w:ascii="宋体" w:hAnsi="宋体" w:eastAsia="宋体" w:cs="Times New Roman"/>
          <w:bCs/>
          <w:color w:val="auto"/>
          <w:szCs w:val="21"/>
          <w:highlight w:val="none"/>
        </w:rPr>
        <w:t>未完成提交（上传）的，视为撤回响应文件。</w:t>
      </w:r>
      <w:r>
        <w:rPr>
          <w:rFonts w:hint="eastAsia" w:ascii="Times New Roman" w:hAnsi="宋体" w:eastAsia="宋体" w:cs="Times New Roman"/>
          <w:bCs/>
          <w:color w:val="auto"/>
          <w:szCs w:val="21"/>
          <w:highlight w:val="none"/>
        </w:rPr>
        <w:t>提交响应文件截止</w:t>
      </w:r>
      <w:r>
        <w:rPr>
          <w:rFonts w:ascii="Times New Roman" w:hAnsi="宋体" w:eastAsia="宋体" w:cs="Times New Roman"/>
          <w:bCs/>
          <w:color w:val="auto"/>
          <w:szCs w:val="21"/>
          <w:highlight w:val="none"/>
        </w:rPr>
        <w:t>时间</w:t>
      </w:r>
      <w:r>
        <w:rPr>
          <w:rFonts w:hint="eastAsia" w:ascii="宋体" w:hAnsi="宋体" w:eastAsia="宋体" w:cs="Times New Roman"/>
          <w:bCs/>
          <w:color w:val="auto"/>
          <w:szCs w:val="21"/>
          <w:highlight w:val="none"/>
        </w:rPr>
        <w:t>以后提交（上传）的响应文件，”广西政府采购云平台”将予以拒收。</w:t>
      </w:r>
      <w:r>
        <w:rPr>
          <w:rFonts w:hint="eastAsia" w:ascii="宋体" w:hAnsi="宋体" w:eastAsia="宋体" w:cs="宋体"/>
          <w:color w:val="auto"/>
          <w:szCs w:val="21"/>
          <w:highlight w:val="none"/>
        </w:rPr>
        <w:t>（补充、修改或者撤回方式可</w:t>
      </w:r>
      <w:r>
        <w:rPr>
          <w:rFonts w:hint="eastAsia" w:ascii="宋体" w:hAnsi="宋体" w:eastAsia="宋体" w:cs="Times New Roman"/>
          <w:color w:val="auto"/>
          <w:szCs w:val="21"/>
          <w:highlight w:val="none"/>
        </w:rPr>
        <w:t>登陆</w:t>
      </w:r>
      <w:r>
        <w:rPr>
          <w:rFonts w:hint="eastAsia" w:ascii="宋体" w:hAnsi="宋体" w:eastAsia="宋体" w:cs="宋体"/>
          <w:color w:val="auto"/>
          <w:kern w:val="0"/>
          <w:szCs w:val="21"/>
          <w:highlight w:val="none"/>
        </w:rPr>
        <w:t>”广西政府采购云平台”，</w:t>
      </w:r>
      <w:r>
        <w:rPr>
          <w:rFonts w:hint="eastAsia" w:ascii="宋体" w:hAnsi="宋体" w:eastAsia="宋体" w:cs="Times New Roman"/>
          <w:color w:val="auto"/>
          <w:szCs w:val="21"/>
          <w:highlight w:val="none"/>
        </w:rPr>
        <w:t>进入“服务中心”中查看</w:t>
      </w:r>
      <w:r>
        <w:rPr>
          <w:rFonts w:hint="eastAsia" w:ascii="宋体" w:hAnsi="宋体" w:eastAsia="宋体" w:cs="宋体"/>
          <w:color w:val="auto"/>
          <w:szCs w:val="21"/>
          <w:highlight w:val="none"/>
        </w:rPr>
        <w:t xml:space="preserve"> “电子投标文件制作与投送教程”）</w:t>
      </w:r>
    </w:p>
    <w:bookmarkEnd w:id="61"/>
    <w:bookmarkEnd w:id="62"/>
    <w:p w14:paraId="77990878">
      <w:pPr>
        <w:widowControl w:val="0"/>
        <w:adjustRightInd w:val="0"/>
        <w:spacing w:before="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1</w:t>
      </w:r>
      <w:r>
        <w:rPr>
          <w:rFonts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2在提交响应文件截止时间前，除供应商补充、修改或者撤回响应文件外，任何单位和个人不得解密或提取响应文件。</w:t>
      </w:r>
    </w:p>
    <w:p w14:paraId="19E488F6">
      <w:pPr>
        <w:spacing w:line="360" w:lineRule="auto"/>
        <w:ind w:firstLine="482" w:firstLineChars="200"/>
        <w:rPr>
          <w:rFonts w:ascii="黑体" w:hAnsi="黑体" w:eastAsia="黑体" w:cs="宋体"/>
          <w:b/>
          <w:bCs/>
          <w:color w:val="auto"/>
          <w:sz w:val="24"/>
          <w:highlight w:val="none"/>
        </w:rPr>
      </w:pPr>
      <w:bookmarkStart w:id="63" w:name="_Hlk45702405"/>
      <w:r>
        <w:rPr>
          <w:rFonts w:hint="eastAsia" w:ascii="黑体" w:hAnsi="黑体" w:eastAsia="黑体" w:cs="宋体"/>
          <w:b/>
          <w:bCs/>
          <w:color w:val="auto"/>
          <w:sz w:val="24"/>
          <w:highlight w:val="none"/>
        </w:rPr>
        <w:t>22.响应文件的退回</w:t>
      </w:r>
    </w:p>
    <w:p w14:paraId="13F160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采购人和采购代理机构对已提交的响应文件概不退回。</w:t>
      </w:r>
    </w:p>
    <w:p w14:paraId="6744AAF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508CC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供应商在响应文件提交截止时间后向采购人、采购代理机构书面申请撤回响应文件的，将根据本须知正文17.4的规定不予退还其磋商保证金。</w:t>
      </w:r>
    </w:p>
    <w:bookmarkEnd w:id="63"/>
    <w:p w14:paraId="1F8DAA88">
      <w:pPr>
        <w:spacing w:line="360" w:lineRule="auto"/>
        <w:rPr>
          <w:rFonts w:hint="eastAsia" w:ascii="宋体" w:hAnsi="宋体" w:eastAsia="宋体" w:cs="Times New Roman"/>
          <w:color w:val="auto"/>
          <w:szCs w:val="21"/>
          <w:highlight w:val="none"/>
        </w:rPr>
      </w:pPr>
    </w:p>
    <w:p w14:paraId="3BC4D386">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四、评审及磋商</w:t>
      </w:r>
    </w:p>
    <w:p w14:paraId="26A660F7">
      <w:pPr>
        <w:spacing w:line="360" w:lineRule="auto"/>
        <w:ind w:left="420" w:firstLine="420"/>
        <w:rPr>
          <w:rFonts w:hint="eastAsia" w:ascii="宋体" w:hAnsi="宋体" w:eastAsia="宋体" w:cs="Times New Roman"/>
          <w:color w:val="auto"/>
          <w:szCs w:val="21"/>
          <w:highlight w:val="none"/>
        </w:rPr>
      </w:pPr>
    </w:p>
    <w:p w14:paraId="1FE9F88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14F76A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BF252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7932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w:t>
      </w:r>
      <w:r>
        <w:rPr>
          <w:rFonts w:hint="eastAsia" w:ascii="Times New Roman" w:hAnsi="宋体" w:eastAsia="宋体" w:cs="Times New Roman"/>
          <w:bCs/>
          <w:color w:val="auto"/>
          <w:szCs w:val="21"/>
          <w:highlight w:val="none"/>
        </w:rPr>
        <w:t>采购代理机构</w:t>
      </w:r>
      <w:r>
        <w:rPr>
          <w:rFonts w:hint="eastAsia" w:ascii="Times New Roman" w:hAnsi="宋体" w:eastAsia="宋体" w:cs="Times New Roman"/>
          <w:bCs/>
          <w:color w:val="auto"/>
          <w:highlight w:val="none"/>
        </w:rPr>
        <w:t>应当</w:t>
      </w:r>
      <w:r>
        <w:rPr>
          <w:rFonts w:hint="eastAsia" w:ascii="Times New Roman" w:hAnsi="宋体" w:eastAsia="宋体" w:cs="Times New Roman"/>
          <w:bCs/>
          <w:color w:val="auto"/>
          <w:szCs w:val="21"/>
          <w:highlight w:val="none"/>
        </w:rPr>
        <w:t>基于”广西政府采购云平台”</w:t>
      </w:r>
      <w:r>
        <w:rPr>
          <w:rFonts w:hint="eastAsia" w:ascii="Times New Roman" w:hAnsi="宋体" w:eastAsia="宋体" w:cs="Times New Roman"/>
          <w:bCs/>
          <w:color w:val="auto"/>
          <w:highlight w:val="none"/>
        </w:rPr>
        <w:t>抽（选）取</w:t>
      </w:r>
      <w:r>
        <w:rPr>
          <w:rFonts w:hint="eastAsia" w:ascii="Times New Roman" w:hAnsi="宋体" w:eastAsia="宋体" w:cs="Times New Roman"/>
          <w:bCs/>
          <w:color w:val="auto"/>
          <w:szCs w:val="21"/>
          <w:highlight w:val="none"/>
        </w:rPr>
        <w:t>评审专家。</w:t>
      </w:r>
    </w:p>
    <w:p w14:paraId="11EE611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64B0612F">
      <w:pPr>
        <w:spacing w:line="360" w:lineRule="auto"/>
        <w:ind w:firstLine="420" w:firstLineChars="200"/>
        <w:rPr>
          <w:rFonts w:hint="eastAsia" w:ascii="宋体" w:hAnsi="宋体" w:eastAsia="宋体" w:cs="宋体"/>
          <w:color w:val="auto"/>
          <w:szCs w:val="21"/>
          <w:highlight w:val="none"/>
        </w:rPr>
      </w:pPr>
      <w:r>
        <w:rPr>
          <w:rFonts w:hint="eastAsia" w:ascii="Times New Roman" w:hAnsi="宋体" w:eastAsia="宋体" w:cs="Times New Roman"/>
          <w:bCs/>
          <w:color w:val="auto"/>
          <w:highlight w:val="none"/>
        </w:rPr>
        <w:t>采购代理机构将在“供应商须知前附表”规定的时</w:t>
      </w:r>
      <w:r>
        <w:rPr>
          <w:rFonts w:hint="eastAsia" w:ascii="Times New Roman" w:hAnsi="宋体" w:eastAsia="宋体" w:cs="Times New Roman"/>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ascii="Times New Roman" w:hAnsi="Times New Roman" w:eastAsia="宋体" w:cs="Times New Roman"/>
          <w:color w:val="auto"/>
          <w:highlight w:val="none"/>
        </w:rPr>
        <w:t>采购代理机构依托”广西政府采购云平台”向各供应商发出电子加密响应文件【开始解密】通知，由供应商按</w:t>
      </w:r>
      <w:r>
        <w:rPr>
          <w:rFonts w:hint="eastAsia" w:ascii="Times New Roman" w:hAnsi="宋体" w:eastAsia="宋体" w:cs="Times New Roman"/>
          <w:bCs/>
          <w:color w:val="auto"/>
          <w:szCs w:val="21"/>
          <w:highlight w:val="none"/>
        </w:rPr>
        <w:t>“供应商须知前附表”</w:t>
      </w:r>
      <w:r>
        <w:rPr>
          <w:rFonts w:hint="eastAsia" w:ascii="Times New Roman" w:hAnsi="Times New Roman" w:eastAsia="宋体" w:cs="Times New Roman"/>
          <w:color w:val="auto"/>
          <w:highlight w:val="none"/>
        </w:rPr>
        <w:t>规定的时间内自行进行响应文件解密</w:t>
      </w:r>
      <w:r>
        <w:rPr>
          <w:rFonts w:hint="eastAsia" w:ascii="Times New Roman" w:hAnsi="宋体" w:eastAsia="宋体" w:cs="Times New Roman"/>
          <w:color w:val="auto"/>
          <w:highlight w:val="none"/>
        </w:rPr>
        <w:t>。</w:t>
      </w:r>
      <w:r>
        <w:rPr>
          <w:rFonts w:hint="eastAsia" w:ascii="Times New Roman" w:hAnsi="Times New Roman" w:eastAsia="宋体" w:cs="Times New Roman"/>
          <w:b/>
          <w:color w:val="auto"/>
          <w:highlight w:val="none"/>
        </w:rPr>
        <w:t>供应商未在</w:t>
      </w:r>
      <w:r>
        <w:rPr>
          <w:rFonts w:ascii="Times New Roman" w:hAnsi="Times New Roman" w:eastAsia="宋体" w:cs="Times New Roman"/>
          <w:b/>
          <w:color w:val="auto"/>
          <w:highlight w:val="none"/>
        </w:rPr>
        <w:t>规定的时间内解密</w:t>
      </w:r>
      <w:r>
        <w:rPr>
          <w:rFonts w:hint="eastAsia" w:ascii="Times New Roman" w:hAnsi="Times New Roman" w:eastAsia="宋体" w:cs="Times New Roman"/>
          <w:b/>
          <w:color w:val="auto"/>
          <w:highlight w:val="none"/>
        </w:rPr>
        <w:t>响应文件</w:t>
      </w:r>
      <w:r>
        <w:rPr>
          <w:rFonts w:ascii="Times New Roman" w:hAnsi="Times New Roman" w:eastAsia="宋体" w:cs="Times New Roman"/>
          <w:b/>
          <w:color w:val="auto"/>
          <w:highlight w:val="none"/>
        </w:rPr>
        <w:t>或</w:t>
      </w:r>
      <w:r>
        <w:rPr>
          <w:rFonts w:hint="eastAsia" w:ascii="Times New Roman" w:hAnsi="Times New Roman" w:eastAsia="宋体" w:cs="Times New Roman"/>
          <w:b/>
          <w:color w:val="auto"/>
          <w:highlight w:val="none"/>
        </w:rPr>
        <w:t>者</w:t>
      </w:r>
      <w:r>
        <w:rPr>
          <w:rFonts w:ascii="Times New Roman" w:hAnsi="Times New Roman" w:eastAsia="宋体" w:cs="Times New Roman"/>
          <w:b/>
          <w:color w:val="auto"/>
          <w:highlight w:val="none"/>
        </w:rPr>
        <w:t>解密失败的</w:t>
      </w:r>
      <w:r>
        <w:rPr>
          <w:rFonts w:hint="eastAsia" w:ascii="Times New Roman" w:hAnsi="Times New Roman" w:eastAsia="宋体" w:cs="Times New Roman"/>
          <w:b/>
          <w:color w:val="auto"/>
          <w:highlight w:val="none"/>
        </w:rPr>
        <w:t>，供应商</w:t>
      </w:r>
      <w:r>
        <w:rPr>
          <w:rFonts w:hint="eastAsia" w:ascii="宋体" w:hAnsi="宋体" w:eastAsia="宋体" w:cs="Times New Roman"/>
          <w:b/>
          <w:color w:val="auto"/>
          <w:szCs w:val="21"/>
          <w:highlight w:val="none"/>
        </w:rPr>
        <w:t>的响应文件作无效处理</w:t>
      </w:r>
      <w:r>
        <w:rPr>
          <w:rFonts w:ascii="Times New Roman" w:hAnsi="Times New Roman" w:eastAsia="宋体" w:cs="Times New Roman"/>
          <w:b/>
          <w:color w:val="auto"/>
          <w:highlight w:val="none"/>
        </w:rPr>
        <w:t>。</w:t>
      </w:r>
    </w:p>
    <w:p w14:paraId="235527E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61FB51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6</w:t>
      </w:r>
      <w:r>
        <w:rPr>
          <w:rFonts w:hint="eastAsia" w:ascii="宋体" w:hAnsi="宋体" w:eastAsia="宋体" w:cs="宋体"/>
          <w:color w:val="auto"/>
          <w:szCs w:val="21"/>
          <w:highlight w:val="none"/>
        </w:rPr>
        <w:t>.1本项目的评审方法为综合评分法。</w:t>
      </w:r>
    </w:p>
    <w:p w14:paraId="439E859E">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26.2</w:t>
      </w:r>
      <w:r>
        <w:rPr>
          <w:rFonts w:hint="eastAsia" w:ascii="宋体" w:hAnsi="宋体" w:eastAsia="宋体" w:cs="宋体"/>
          <w:color w:val="auto"/>
          <w:szCs w:val="21"/>
          <w:highlight w:val="none"/>
        </w:rPr>
        <w:t>磋商小组</w:t>
      </w:r>
      <w:r>
        <w:rPr>
          <w:rFonts w:ascii="宋体" w:hAnsi="宋体" w:eastAsia="宋体" w:cs="宋体"/>
          <w:color w:val="auto"/>
          <w:szCs w:val="21"/>
          <w:highlight w:val="none"/>
        </w:rPr>
        <w:t>按照</w:t>
      </w:r>
      <w:r>
        <w:rPr>
          <w:rFonts w:hint="eastAsia" w:ascii="宋体" w:hAnsi="宋体" w:eastAsia="宋体" w:cs="宋体"/>
          <w:color w:val="auto"/>
          <w:szCs w:val="21"/>
          <w:highlight w:val="none"/>
        </w:rPr>
        <w:t>“第四章 评审程序、评审方法和评审标准”</w:t>
      </w:r>
      <w:r>
        <w:rPr>
          <w:rFonts w:ascii="宋体" w:hAnsi="宋体" w:eastAsia="宋体" w:cs="宋体"/>
          <w:color w:val="auto"/>
          <w:szCs w:val="21"/>
          <w:highlight w:val="none"/>
        </w:rPr>
        <w:t>规定的方法、评审因素、标准和程序对</w:t>
      </w:r>
      <w:r>
        <w:rPr>
          <w:rFonts w:hint="eastAsia" w:ascii="宋体" w:hAnsi="宋体" w:eastAsia="宋体" w:cs="宋体"/>
          <w:color w:val="auto"/>
          <w:szCs w:val="21"/>
          <w:highlight w:val="none"/>
        </w:rPr>
        <w:t>响应</w:t>
      </w:r>
      <w:r>
        <w:rPr>
          <w:rFonts w:ascii="宋体" w:hAnsi="宋体" w:eastAsia="宋体" w:cs="宋体"/>
          <w:color w:val="auto"/>
          <w:szCs w:val="21"/>
          <w:highlight w:val="none"/>
        </w:rPr>
        <w:t>文件进行评审。</w:t>
      </w:r>
    </w:p>
    <w:p w14:paraId="068F576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 xml:space="preserve">6.3 </w:t>
      </w:r>
      <w:r>
        <w:rPr>
          <w:rFonts w:hint="eastAsia" w:ascii="宋体" w:hAnsi="宋体" w:eastAsia="宋体" w:cs="Times New Roman"/>
          <w:color w:val="auto"/>
          <w:szCs w:val="21"/>
          <w:highlight w:val="none"/>
        </w:rPr>
        <w:t>商务/技术要求允许负偏离的条款数详见“供应商须知前附表”。</w:t>
      </w:r>
    </w:p>
    <w:p w14:paraId="7FB7664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highlight w:val="none"/>
        </w:rPr>
        <w:t>26.</w:t>
      </w:r>
      <w:r>
        <w:rPr>
          <w:rFonts w:ascii="宋体" w:hAnsi="宋体" w:eastAsia="宋体" w:cs="宋体"/>
          <w:color w:val="auto"/>
          <w:highlight w:val="none"/>
        </w:rPr>
        <w:t>4</w:t>
      </w:r>
      <w:r>
        <w:rPr>
          <w:rFonts w:hint="eastAsia" w:ascii="宋体" w:hAnsi="宋体" w:eastAsia="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29FF2FC">
      <w:pPr>
        <w:spacing w:line="360" w:lineRule="auto"/>
        <w:ind w:firstLine="420" w:firstLineChars="200"/>
        <w:rPr>
          <w:rFonts w:hint="eastAsia" w:ascii="Times New Roman" w:hAnsi="宋体" w:eastAsia="宋体" w:cs="Times New Roman"/>
          <w:color w:val="auto"/>
          <w:highlight w:val="none"/>
        </w:rPr>
      </w:pPr>
      <w:r>
        <w:rPr>
          <w:rFonts w:hint="eastAsia" w:ascii="宋体" w:hAnsi="宋体" w:eastAsia="宋体" w:cs="宋体"/>
          <w:color w:val="auto"/>
          <w:highlight w:val="none"/>
        </w:rPr>
        <w:t>2</w:t>
      </w:r>
      <w:r>
        <w:rPr>
          <w:rFonts w:ascii="宋体" w:hAnsi="宋体" w:eastAsia="宋体" w:cs="宋体"/>
          <w:color w:val="auto"/>
          <w:highlight w:val="none"/>
        </w:rPr>
        <w:t>6.5</w:t>
      </w:r>
      <w:r>
        <w:rPr>
          <w:rFonts w:hint="eastAsia" w:ascii="Times New Roman" w:hAnsi="宋体" w:eastAsia="宋体" w:cs="Times New Roman"/>
          <w:color w:val="auto"/>
          <w:highlight w:val="none"/>
        </w:rPr>
        <w:t>电子交易活动的中止。采购过程中出现以下情形，导致电子交易平台无法正常运行，或者无法保证电子交易的公平、公正和安全时，采购机构可中止电子交易活动：</w:t>
      </w:r>
    </w:p>
    <w:p w14:paraId="23BF768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 xml:space="preserve">（1）电子交易平台发生故障而无法登录访问的； </w:t>
      </w:r>
    </w:p>
    <w:p w14:paraId="00EAA86A">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（2）电子交易平台应用或数据库出现错误，不能进行正常操作的；</w:t>
      </w:r>
    </w:p>
    <w:p w14:paraId="58B12163">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（3）电子交易平台发现严重安全漏洞，有潜在泄密危险的；</w:t>
      </w:r>
    </w:p>
    <w:p w14:paraId="0121772B">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 xml:space="preserve">（4）病毒发作导致不能进行正常操作的； </w:t>
      </w:r>
    </w:p>
    <w:p w14:paraId="3F820811">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（5）其他无法保证电子交易的公平、公正和安全的情况。</w:t>
      </w:r>
    </w:p>
    <w:p w14:paraId="526CF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highlight w:val="none"/>
        </w:rPr>
        <w:t>26.</w:t>
      </w:r>
      <w:r>
        <w:rPr>
          <w:rFonts w:ascii="宋体" w:hAnsi="宋体" w:eastAsia="宋体" w:cs="Times New Roman"/>
          <w:color w:val="auto"/>
          <w:highlight w:val="none"/>
        </w:rPr>
        <w:t>6</w:t>
      </w:r>
      <w:r>
        <w:rPr>
          <w:rFonts w:hint="eastAsia" w:ascii="Times New Roman" w:hAnsi="宋体" w:eastAsia="宋体" w:cs="Times New Roman"/>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D62488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44891D7E">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27</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451D31C">
      <w:pPr>
        <w:spacing w:line="360" w:lineRule="auto"/>
        <w:ind w:firstLine="420" w:firstLineChars="200"/>
        <w:rPr>
          <w:rFonts w:hint="eastAsia" w:ascii="宋体" w:hAnsi="宋体" w:eastAsia="宋体" w:cs="Courier New"/>
          <w:color w:val="auto"/>
          <w:szCs w:val="21"/>
          <w:highlight w:val="none"/>
        </w:rPr>
      </w:pPr>
      <w:r>
        <w:rPr>
          <w:rFonts w:ascii="宋体" w:hAnsi="宋体" w:eastAsia="宋体" w:cs="宋体"/>
          <w:color w:val="auto"/>
          <w:szCs w:val="21"/>
          <w:highlight w:val="none"/>
        </w:rPr>
        <w:t>27</w:t>
      </w:r>
      <w:r>
        <w:rPr>
          <w:rFonts w:hint="eastAsia" w:ascii="宋体" w:hAnsi="宋体" w:eastAsia="宋体" w:cs="宋体"/>
          <w:color w:val="auto"/>
          <w:szCs w:val="21"/>
          <w:highlight w:val="none"/>
        </w:rPr>
        <w:t>.2采购代理机构应当在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4" w:name="_Hlk66782294"/>
      <w:r>
        <w:rPr>
          <w:rFonts w:hint="eastAsia" w:ascii="宋体" w:hAnsi="宋体" w:eastAsia="宋体" w:cs="Courier New"/>
          <w:color w:val="auto"/>
          <w:szCs w:val="21"/>
          <w:highlight w:val="none"/>
        </w:rPr>
        <w:t>成交供应商享受</w:t>
      </w:r>
      <w:r>
        <w:rPr>
          <w:rFonts w:hint="eastAsia" w:ascii="宋体" w:hAnsi="宋体" w:eastAsia="宋体" w:cs="Times New Roman"/>
          <w:color w:val="auto"/>
          <w:szCs w:val="21"/>
          <w:highlight w:val="none"/>
        </w:rPr>
        <w:t>《政府采购促进中小企业发展管理办法》（财库〔2020〕46号）规定的中小企业扶持</w:t>
      </w:r>
      <w:r>
        <w:rPr>
          <w:rFonts w:hint="eastAsia" w:ascii="宋体" w:hAnsi="宋体" w:eastAsia="宋体" w:cs="Courier New"/>
          <w:color w:val="auto"/>
          <w:szCs w:val="21"/>
          <w:highlight w:val="none"/>
        </w:rPr>
        <w:t>政策的，采购人、采购代理机构应当随成交结果公开成交供应商的《中小企业声明函》。</w:t>
      </w:r>
      <w:bookmarkEnd w:id="64"/>
    </w:p>
    <w:p w14:paraId="25C54104">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Courier New"/>
          <w:color w:val="auto"/>
          <w:szCs w:val="21"/>
          <w:highlight w:val="none"/>
        </w:rPr>
        <w:t>27.3出现下列情形之一的，采购人或者采购代理机构应当终止竞争性磋商采购活动，发布项目终止公告并说明原因，重新开展采购活动：</w:t>
      </w:r>
    </w:p>
    <w:p w14:paraId="0E5CB46F">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（1）因情况变化，不再符合规定的竞争性磋商采购方式适用情形的；</w:t>
      </w:r>
    </w:p>
    <w:p w14:paraId="653BC0A6">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（2）出现影响采购公正的违法、违规行为的；</w:t>
      </w:r>
    </w:p>
    <w:p w14:paraId="78143547">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（3）除“第四章 评审程序、评审方法和评审标准”第4.3条规定的情形外，在采购过程中符合要求的供应商或者报价未超过采购预算的供应商不足3家的。</w:t>
      </w:r>
    </w:p>
    <w:p w14:paraId="01F6D0C6">
      <w:pPr>
        <w:spacing w:line="360" w:lineRule="auto"/>
        <w:ind w:firstLine="420" w:firstLineChars="200"/>
        <w:rPr>
          <w:rFonts w:ascii="宋体" w:hAnsi="宋体" w:eastAsia="宋体" w:cs="宋体"/>
          <w:color w:val="auto"/>
          <w:szCs w:val="21"/>
          <w:highlight w:val="none"/>
        </w:rPr>
      </w:pPr>
      <w:r>
        <w:rPr>
          <w:rFonts w:hint="eastAsia" w:ascii="宋体" w:hAnsi="宋体" w:eastAsia="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789B67B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790FE6F5">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28</w:t>
      </w:r>
      <w:r>
        <w:rPr>
          <w:rFonts w:hint="eastAsia" w:ascii="宋体" w:hAnsi="宋体" w:eastAsia="宋体" w:cs="宋体"/>
          <w:color w:val="auto"/>
          <w:szCs w:val="21"/>
          <w:highlight w:val="none"/>
        </w:rPr>
        <w:t>.1</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履约保证金的金额、提交方式、退付的时间和条件详见 “供应商须知前附表”。成交供应商未按规定提交履约保证金的，视为拒绝</w:t>
      </w:r>
      <w:r>
        <w:rPr>
          <w:rFonts w:ascii="宋体" w:hAnsi="宋体" w:eastAsia="宋体" w:cs="Times New Roman"/>
          <w:color w:val="auto"/>
          <w:highlight w:val="none"/>
        </w:rPr>
        <w:t>与采购人</w:t>
      </w:r>
      <w:r>
        <w:rPr>
          <w:rFonts w:hint="eastAsia" w:ascii="宋体" w:hAnsi="宋体" w:eastAsia="宋体" w:cs="宋体"/>
          <w:color w:val="auto"/>
          <w:szCs w:val="21"/>
          <w:highlight w:val="none"/>
        </w:rPr>
        <w:t>签订合同。</w:t>
      </w:r>
    </w:p>
    <w:p w14:paraId="1E378B23">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28</w:t>
      </w:r>
      <w:r>
        <w:rPr>
          <w:rFonts w:hint="eastAsia" w:ascii="宋体" w:hAnsi="宋体" w:eastAsia="宋体" w:cs="宋体"/>
          <w:color w:val="auto"/>
          <w:szCs w:val="21"/>
          <w:highlight w:val="none"/>
        </w:rPr>
        <w:t>.2在履约保证金退还日期前，若成交供应商的开户名称、开户银行、帐号有变动的，请以书面形式通知履约保证金收取单位，否则由此产生的后果由成交供应商自行承担。</w:t>
      </w:r>
    </w:p>
    <w:p w14:paraId="1E0A6C8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1C1F3BE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29.1签订电子采购合同：成交供应商领取电子成交通知书后，在</w:t>
      </w:r>
      <w:r>
        <w:rPr>
          <w:rFonts w:hint="eastAsia" w:ascii="宋体" w:hAnsi="宋体" w:eastAsia="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1E99ACF">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线下签订纸质合同：供应商领取成交通知书后，按“供应商须知前附表”规定向采购人出示相关证明材料，经采购人核验合格后方可签订合同。</w:t>
      </w:r>
    </w:p>
    <w:p w14:paraId="7AF73C0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29.2签订合同时间：按成交通知书规定的时间与采购人签订合同。</w:t>
      </w:r>
    </w:p>
    <w:p w14:paraId="49C54DDF">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r>
        <w:rPr>
          <w:rFonts w:ascii="宋体" w:hAnsi="宋体" w:eastAsia="宋体" w:cs="宋体"/>
          <w:color w:val="auto"/>
          <w:szCs w:val="21"/>
          <w:highlight w:val="none"/>
        </w:rPr>
        <w:t>3</w:t>
      </w:r>
      <w:r>
        <w:rPr>
          <w:rFonts w:hint="eastAsia" w:ascii="宋体" w:hAnsi="宋体" w:eastAsia="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01A7C2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D9967D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56653D3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29.6如签订合同并生效后，供应商无故拒绝或延期，除按照合同条款处理外，将承担相应的法律责任。</w:t>
      </w:r>
    </w:p>
    <w:p w14:paraId="13A5E5E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6EA460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3BA1CD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9A002F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4A323B9C">
      <w:pPr>
        <w:pStyle w:val="4"/>
        <w:spacing w:line="360" w:lineRule="auto"/>
        <w:rPr>
          <w:rFonts w:hint="eastAsia" w:ascii="宋体" w:hAnsi="宋体" w:eastAsia="宋体" w:cs="Times New Roman"/>
          <w:color w:val="auto"/>
          <w:szCs w:val="21"/>
          <w:highlight w:val="none"/>
        </w:rPr>
      </w:pPr>
      <w:r>
        <w:rPr>
          <w:rFonts w:hint="eastAsia" w:ascii="宋体" w:hAnsi="宋体" w:eastAsia="宋体" w:cs="宋体"/>
          <w:color w:val="auto"/>
          <w:highlight w:val="none"/>
        </w:rPr>
        <w:t>3</w:t>
      </w:r>
      <w:r>
        <w:rPr>
          <w:rFonts w:ascii="宋体" w:hAnsi="宋体" w:eastAsia="宋体" w:cs="宋体"/>
          <w:color w:val="auto"/>
          <w:highlight w:val="none"/>
        </w:rPr>
        <w:t>1</w:t>
      </w:r>
      <w:r>
        <w:rPr>
          <w:rFonts w:hint="eastAsia" w:ascii="宋体" w:hAnsi="宋体" w:eastAsia="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Times New Roman"/>
          <w:color w:val="auto"/>
          <w:szCs w:val="21"/>
          <w:highlight w:val="none"/>
        </w:rPr>
        <w:t>但答复的内容不得涉及商业秘密</w:t>
      </w:r>
      <w:r>
        <w:rPr>
          <w:rFonts w:hint="eastAsia" w:ascii="宋体" w:hAnsi="宋体" w:eastAsia="宋体" w:cs="宋体"/>
          <w:color w:val="auto"/>
          <w:highlight w:val="none"/>
        </w:rPr>
        <w:t>。</w:t>
      </w:r>
    </w:p>
    <w:p w14:paraId="3D43DE3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ascii="宋体" w:hAnsi="宋体" w:eastAsia="宋体" w:cs="宋体"/>
          <w:color w:val="auto"/>
          <w:highlight w:val="none"/>
        </w:rPr>
        <w:t>1</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eastAsia="宋体" w:cs="Arial"/>
          <w:color w:val="auto"/>
          <w:highlight w:val="none"/>
          <w:shd w:val="clear" w:color="auto" w:fill="FFFFFF"/>
        </w:rPr>
        <w:t>接收质疑函的方式、联系部门、联系电话和通讯地址等信息</w:t>
      </w:r>
      <w:r>
        <w:rPr>
          <w:rFonts w:hint="eastAsia" w:ascii="宋体" w:hAnsi="宋体" w:eastAsia="宋体" w:cs="Arial"/>
          <w:color w:val="auto"/>
          <w:highlight w:val="none"/>
          <w:shd w:val="clear" w:color="auto" w:fill="FFFFFF"/>
        </w:rPr>
        <w:t>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49A532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w:t>
      </w:r>
      <w:r>
        <w:rPr>
          <w:rFonts w:hint="eastAsia" w:ascii="宋体" w:hAnsi="宋体" w:eastAsia="宋体" w:cs="Times New Roman"/>
          <w:color w:val="auto"/>
          <w:highlight w:val="none"/>
        </w:rPr>
        <w:t>竞争性磋商公告期限届满之日</w:t>
      </w:r>
      <w:r>
        <w:rPr>
          <w:rFonts w:hint="eastAsia" w:ascii="宋体" w:hAnsi="宋体" w:eastAsia="宋体" w:cs="宋体"/>
          <w:color w:val="auto"/>
          <w:highlight w:val="none"/>
        </w:rPr>
        <w:t>；</w:t>
      </w:r>
    </w:p>
    <w:p w14:paraId="7FD979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234F41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17E93C3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ascii="宋体" w:hAnsi="宋体" w:eastAsia="宋体" w:cs="宋体"/>
          <w:color w:val="auto"/>
          <w:highlight w:val="none"/>
        </w:rPr>
        <w:t>1</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045586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ascii="宋体" w:hAnsi="宋体" w:eastAsia="宋体" w:cs="宋体"/>
          <w:color w:val="auto"/>
          <w:highlight w:val="none"/>
        </w:rPr>
        <w:t>1</w:t>
      </w:r>
      <w:r>
        <w:rPr>
          <w:rFonts w:hint="eastAsia" w:ascii="宋体" w:hAnsi="宋体" w:eastAsia="宋体" w:cs="宋体"/>
          <w:color w:val="auto"/>
          <w:highlight w:val="none"/>
        </w:rPr>
        <w:t>.4 供应商提出质疑应当提交质疑函和必要的证明材料，针对同一采购程序环节的质疑必须在法定质疑期内一次性提出。质疑函应当包括下列内容</w:t>
      </w:r>
      <w:r>
        <w:rPr>
          <w:rFonts w:hint="eastAsia" w:ascii="Times New Roman" w:hAnsi="宋体" w:eastAsia="宋体" w:cs="Times New Roman"/>
          <w:bCs/>
          <w:color w:val="auto"/>
          <w:highlight w:val="none"/>
        </w:rPr>
        <w:t>（质疑函格式后附）</w:t>
      </w:r>
      <w:r>
        <w:rPr>
          <w:rFonts w:hint="eastAsia" w:ascii="宋体" w:hAnsi="宋体" w:eastAsia="宋体" w:cs="宋体"/>
          <w:color w:val="auto"/>
          <w:highlight w:val="none"/>
        </w:rPr>
        <w:t>：</w:t>
      </w:r>
    </w:p>
    <w:p w14:paraId="0C3C08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5C12A6E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2E5AF1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542EF1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6B882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55E03E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0796E07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46AF7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ascii="宋体" w:hAnsi="宋体" w:eastAsia="宋体" w:cs="宋体"/>
          <w:color w:val="auto"/>
          <w:highlight w:val="none"/>
        </w:rPr>
        <w:t>1.5</w:t>
      </w:r>
      <w:r>
        <w:rPr>
          <w:rFonts w:hint="eastAsia" w:ascii="宋体" w:hAnsi="宋体" w:eastAsia="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54D2A58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480EDD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80126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1326664">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highlight w:val="none"/>
        </w:rPr>
        <w:t>31</w:t>
      </w:r>
      <w:r>
        <w:rPr>
          <w:rFonts w:hint="eastAsia" w:ascii="宋体" w:hAnsi="宋体" w:eastAsia="宋体" w:cs="宋体"/>
          <w:color w:val="auto"/>
          <w:highlight w:val="none"/>
        </w:rPr>
        <w:t>.</w:t>
      </w:r>
      <w:r>
        <w:rPr>
          <w:rFonts w:ascii="宋体" w:hAnsi="宋体" w:eastAsia="宋体" w:cs="宋体"/>
          <w:color w:val="auto"/>
          <w:highlight w:val="none"/>
        </w:rPr>
        <w:t>6</w:t>
      </w:r>
      <w:r>
        <w:rPr>
          <w:rFonts w:hint="eastAsia" w:ascii="宋体" w:hAnsi="宋体" w:eastAsia="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7FA964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284AC9CD">
      <w:pPr>
        <w:tabs>
          <w:tab w:val="left" w:pos="2835"/>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32</w:t>
      </w:r>
      <w:r>
        <w:rPr>
          <w:rFonts w:hint="eastAsia" w:ascii="宋体" w:hAnsi="宋体" w:eastAsia="宋体" w:cs="宋体"/>
          <w:color w:val="auto"/>
          <w:szCs w:val="21"/>
          <w:highlight w:val="none"/>
        </w:rPr>
        <w:t>.1代理服务收取标准及缴费账户详见“供应商须知前附表”，供应商为联合体的，可以由联合体中的一方或者多方共同交纳代理服务费。</w:t>
      </w:r>
    </w:p>
    <w:p w14:paraId="2D6AA9B6">
      <w:pPr>
        <w:tabs>
          <w:tab w:val="left" w:pos="2835"/>
        </w:tabs>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32.2</w:t>
      </w:r>
      <w:r>
        <w:rPr>
          <w:rFonts w:hint="eastAsia" w:ascii="宋体" w:hAnsi="宋体" w:eastAsia="宋体" w:cs="宋体"/>
          <w:color w:val="auto"/>
          <w:szCs w:val="21"/>
          <w:highlight w:val="none"/>
        </w:rPr>
        <w:t>代理服务费收费计算标准：</w:t>
      </w:r>
    </w:p>
    <w:tbl>
      <w:tblPr>
        <w:tblStyle w:val="1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1560"/>
        <w:gridCol w:w="1559"/>
        <w:gridCol w:w="1559"/>
      </w:tblGrid>
      <w:tr w14:paraId="0FDE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tcBorders>
              <w:tl2br w:val="single" w:color="auto" w:sz="4" w:space="0"/>
            </w:tcBorders>
            <w:noWrap w:val="0"/>
            <w:vAlign w:val="top"/>
          </w:tcPr>
          <w:p w14:paraId="2B9922A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费率</w:t>
            </w:r>
          </w:p>
          <w:p w14:paraId="0604878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560" w:type="dxa"/>
            <w:noWrap w:val="0"/>
            <w:vAlign w:val="center"/>
          </w:tcPr>
          <w:p w14:paraId="1F5107E5">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59" w:type="dxa"/>
            <w:noWrap w:val="0"/>
            <w:vAlign w:val="center"/>
          </w:tcPr>
          <w:p w14:paraId="409C63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59" w:type="dxa"/>
            <w:noWrap w:val="0"/>
            <w:vAlign w:val="center"/>
          </w:tcPr>
          <w:p w14:paraId="0F9E47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606D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0E86F39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560" w:type="dxa"/>
            <w:noWrap w:val="0"/>
            <w:vAlign w:val="top"/>
          </w:tcPr>
          <w:p w14:paraId="0199D992">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59" w:type="dxa"/>
            <w:noWrap w:val="0"/>
            <w:vAlign w:val="top"/>
          </w:tcPr>
          <w:p w14:paraId="7C08FB4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59" w:type="dxa"/>
            <w:noWrap w:val="0"/>
            <w:vAlign w:val="top"/>
          </w:tcPr>
          <w:p w14:paraId="4DEA5C7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FB0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280AC17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560" w:type="dxa"/>
            <w:noWrap w:val="0"/>
            <w:vAlign w:val="top"/>
          </w:tcPr>
          <w:p w14:paraId="0534621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59" w:type="dxa"/>
            <w:noWrap w:val="0"/>
            <w:vAlign w:val="top"/>
          </w:tcPr>
          <w:p w14:paraId="6C0B868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59" w:type="dxa"/>
            <w:noWrap w:val="0"/>
            <w:vAlign w:val="top"/>
          </w:tcPr>
          <w:p w14:paraId="0BDFB7C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6B2B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6EDC91A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560" w:type="dxa"/>
            <w:noWrap w:val="0"/>
            <w:vAlign w:val="top"/>
          </w:tcPr>
          <w:p w14:paraId="2B100333">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59" w:type="dxa"/>
            <w:noWrap w:val="0"/>
            <w:vAlign w:val="top"/>
          </w:tcPr>
          <w:p w14:paraId="782F2AB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59" w:type="dxa"/>
            <w:noWrap w:val="0"/>
            <w:vAlign w:val="top"/>
          </w:tcPr>
          <w:p w14:paraId="6B2A759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6DFB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3BE775B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560" w:type="dxa"/>
            <w:noWrap w:val="0"/>
            <w:vAlign w:val="top"/>
          </w:tcPr>
          <w:p w14:paraId="454CF56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59" w:type="dxa"/>
            <w:noWrap w:val="0"/>
            <w:vAlign w:val="top"/>
          </w:tcPr>
          <w:p w14:paraId="229EA74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59" w:type="dxa"/>
            <w:noWrap w:val="0"/>
            <w:vAlign w:val="top"/>
          </w:tcPr>
          <w:p w14:paraId="52C34FB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25CD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3EDCDCA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560" w:type="dxa"/>
            <w:noWrap w:val="0"/>
            <w:vAlign w:val="top"/>
          </w:tcPr>
          <w:p w14:paraId="2194B22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59" w:type="dxa"/>
            <w:noWrap w:val="0"/>
            <w:vAlign w:val="top"/>
          </w:tcPr>
          <w:p w14:paraId="74BEA01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59" w:type="dxa"/>
            <w:noWrap w:val="0"/>
            <w:vAlign w:val="top"/>
          </w:tcPr>
          <w:p w14:paraId="799DF2E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389F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101052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560" w:type="dxa"/>
            <w:noWrap w:val="0"/>
            <w:vAlign w:val="top"/>
          </w:tcPr>
          <w:p w14:paraId="665FB56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59" w:type="dxa"/>
            <w:noWrap w:val="0"/>
            <w:vAlign w:val="top"/>
          </w:tcPr>
          <w:p w14:paraId="4B192BE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59" w:type="dxa"/>
            <w:noWrap w:val="0"/>
            <w:vAlign w:val="top"/>
          </w:tcPr>
          <w:p w14:paraId="0CDED51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54B5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18A596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560" w:type="dxa"/>
            <w:noWrap w:val="0"/>
            <w:vAlign w:val="top"/>
          </w:tcPr>
          <w:p w14:paraId="7BA8D9FE">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59" w:type="dxa"/>
            <w:noWrap w:val="0"/>
            <w:vAlign w:val="top"/>
          </w:tcPr>
          <w:p w14:paraId="0F0CDF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59" w:type="dxa"/>
            <w:noWrap w:val="0"/>
            <w:vAlign w:val="top"/>
          </w:tcPr>
          <w:p w14:paraId="497088B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4536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4A0A666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560" w:type="dxa"/>
            <w:noWrap w:val="0"/>
            <w:vAlign w:val="top"/>
          </w:tcPr>
          <w:p w14:paraId="5C7EFD72">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59" w:type="dxa"/>
            <w:noWrap w:val="0"/>
            <w:vAlign w:val="top"/>
          </w:tcPr>
          <w:p w14:paraId="23DB1E4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59" w:type="dxa"/>
            <w:noWrap w:val="0"/>
            <w:vAlign w:val="top"/>
          </w:tcPr>
          <w:p w14:paraId="4DD33523">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4173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4E04A8D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560" w:type="dxa"/>
            <w:noWrap w:val="0"/>
            <w:vAlign w:val="top"/>
          </w:tcPr>
          <w:p w14:paraId="00F1A37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59" w:type="dxa"/>
            <w:noWrap w:val="0"/>
            <w:vAlign w:val="top"/>
          </w:tcPr>
          <w:p w14:paraId="4BD445F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59" w:type="dxa"/>
            <w:noWrap w:val="0"/>
            <w:vAlign w:val="top"/>
          </w:tcPr>
          <w:p w14:paraId="4BAE39B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BEE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noWrap w:val="0"/>
            <w:vAlign w:val="top"/>
          </w:tcPr>
          <w:p w14:paraId="7BE7492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560" w:type="dxa"/>
            <w:noWrap w:val="0"/>
            <w:vAlign w:val="top"/>
          </w:tcPr>
          <w:p w14:paraId="6622E92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59" w:type="dxa"/>
            <w:noWrap w:val="0"/>
            <w:vAlign w:val="top"/>
          </w:tcPr>
          <w:p w14:paraId="1606331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59" w:type="dxa"/>
            <w:noWrap w:val="0"/>
            <w:vAlign w:val="top"/>
          </w:tcPr>
          <w:p w14:paraId="59F2C78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4CED7995">
      <w:pPr>
        <w:spacing w:line="360" w:lineRule="auto"/>
        <w:ind w:firstLine="420" w:firstLineChars="200"/>
        <w:rPr>
          <w:rFonts w:ascii="宋体" w:hAnsi="宋体" w:eastAsia="宋体" w:cs="宋体"/>
          <w:color w:val="auto"/>
          <w:highlight w:val="none"/>
        </w:rPr>
      </w:pPr>
      <w:r>
        <w:rPr>
          <w:rFonts w:ascii="宋体" w:hAnsi="宋体" w:eastAsia="宋体" w:cs="宋体"/>
          <w:color w:val="auto"/>
          <w:highlight w:val="none"/>
        </w:rPr>
        <w:t>注：</w:t>
      </w:r>
    </w:p>
    <w:p w14:paraId="1972F52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r>
        <w:rPr>
          <w:rFonts w:ascii="宋体" w:hAnsi="宋体" w:eastAsia="宋体" w:cs="宋体"/>
          <w:color w:val="auto"/>
          <w:highlight w:val="none"/>
        </w:rPr>
        <w:t>按本表费率计算的收费为</w:t>
      </w:r>
      <w:r>
        <w:rPr>
          <w:rFonts w:hint="eastAsia" w:ascii="宋体" w:hAnsi="宋体" w:eastAsia="宋体" w:cs="宋体"/>
          <w:color w:val="auto"/>
          <w:highlight w:val="none"/>
        </w:rPr>
        <w:t>采购</w:t>
      </w:r>
      <w:r>
        <w:rPr>
          <w:rFonts w:ascii="宋体" w:hAnsi="宋体" w:eastAsia="宋体" w:cs="宋体"/>
          <w:color w:val="auto"/>
          <w:highlight w:val="none"/>
        </w:rPr>
        <w:t>代理的收费基准价格</w:t>
      </w:r>
      <w:r>
        <w:rPr>
          <w:rFonts w:hint="eastAsia" w:ascii="宋体" w:hAnsi="宋体" w:eastAsia="宋体" w:cs="宋体"/>
          <w:color w:val="auto"/>
          <w:highlight w:val="none"/>
        </w:rPr>
        <w:t>；</w:t>
      </w:r>
    </w:p>
    <w:p w14:paraId="59697E6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（2）采购</w:t>
      </w:r>
      <w:r>
        <w:rPr>
          <w:rFonts w:ascii="宋体" w:hAnsi="宋体" w:eastAsia="宋体" w:cs="宋体"/>
          <w:color w:val="auto"/>
          <w:highlight w:val="none"/>
        </w:rPr>
        <w:t>代理收费按差额定率累进法计算。</w:t>
      </w:r>
    </w:p>
    <w:p w14:paraId="4C8B735F">
      <w:pPr>
        <w:spacing w:line="360" w:lineRule="auto"/>
        <w:ind w:firstLine="420" w:firstLineChars="200"/>
        <w:rPr>
          <w:rFonts w:ascii="宋体" w:hAnsi="宋体" w:eastAsia="宋体" w:cs="宋体"/>
          <w:color w:val="auto"/>
          <w:highlight w:val="none"/>
        </w:rPr>
      </w:pPr>
      <w:r>
        <w:rPr>
          <w:rFonts w:ascii="宋体" w:hAnsi="宋体" w:eastAsia="宋体" w:cs="宋体"/>
          <w:color w:val="auto"/>
          <w:highlight w:val="none"/>
        </w:rPr>
        <w:t>例如：某</w:t>
      </w:r>
      <w:r>
        <w:rPr>
          <w:rFonts w:hint="eastAsia" w:ascii="宋体" w:hAnsi="宋体" w:eastAsia="宋体" w:cs="宋体"/>
          <w:color w:val="auto"/>
          <w:highlight w:val="none"/>
        </w:rPr>
        <w:t>服务采购</w:t>
      </w:r>
      <w:r>
        <w:rPr>
          <w:rFonts w:ascii="宋体" w:hAnsi="宋体" w:eastAsia="宋体" w:cs="宋体"/>
          <w:color w:val="auto"/>
          <w:highlight w:val="none"/>
        </w:rPr>
        <w:t>代理业务</w:t>
      </w:r>
      <w:r>
        <w:rPr>
          <w:rFonts w:hint="eastAsia" w:ascii="宋体" w:hAnsi="宋体" w:eastAsia="宋体" w:cs="宋体"/>
          <w:color w:val="auto"/>
          <w:highlight w:val="none"/>
        </w:rPr>
        <w:t>成交</w:t>
      </w:r>
      <w:r>
        <w:rPr>
          <w:rFonts w:ascii="宋体" w:hAnsi="宋体" w:eastAsia="宋体" w:cs="宋体"/>
          <w:color w:val="auto"/>
          <w:highlight w:val="none"/>
        </w:rPr>
        <w:t>金额</w:t>
      </w:r>
      <w:r>
        <w:rPr>
          <w:rFonts w:hint="eastAsia" w:ascii="宋体" w:hAnsi="宋体" w:eastAsia="宋体" w:cs="宋体"/>
          <w:color w:val="auto"/>
          <w:highlight w:val="none"/>
        </w:rPr>
        <w:t>或者暂定价</w:t>
      </w:r>
      <w:r>
        <w:rPr>
          <w:rFonts w:ascii="宋体" w:hAnsi="宋体" w:eastAsia="宋体" w:cs="宋体"/>
          <w:color w:val="auto"/>
          <w:highlight w:val="none"/>
        </w:rPr>
        <w:t>为150万元，计算</w:t>
      </w:r>
      <w:r>
        <w:rPr>
          <w:rFonts w:hint="eastAsia" w:ascii="宋体" w:hAnsi="宋体" w:eastAsia="宋体" w:cs="宋体"/>
          <w:color w:val="auto"/>
          <w:highlight w:val="none"/>
        </w:rPr>
        <w:t>采购</w:t>
      </w:r>
      <w:r>
        <w:rPr>
          <w:rFonts w:ascii="宋体" w:hAnsi="宋体" w:eastAsia="宋体" w:cs="宋体"/>
          <w:color w:val="auto"/>
          <w:highlight w:val="none"/>
        </w:rPr>
        <w:t>代理收费额如下：</w:t>
      </w:r>
    </w:p>
    <w:p w14:paraId="151F6ADC">
      <w:pPr>
        <w:spacing w:line="360" w:lineRule="auto"/>
        <w:ind w:firstLine="420" w:firstLineChars="200"/>
        <w:rPr>
          <w:rFonts w:ascii="宋体" w:hAnsi="宋体" w:eastAsia="宋体" w:cs="宋体"/>
          <w:color w:val="auto"/>
          <w:highlight w:val="none"/>
        </w:rPr>
      </w:pPr>
      <w:r>
        <w:rPr>
          <w:rFonts w:ascii="宋体" w:hAnsi="宋体" w:eastAsia="宋体" w:cs="宋体"/>
          <w:color w:val="auto"/>
          <w:highlight w:val="none"/>
        </w:rPr>
        <w:t>100 万元 ×l.5 %＝ 1.5 万元</w:t>
      </w:r>
    </w:p>
    <w:p w14:paraId="7BFB6A48">
      <w:pPr>
        <w:spacing w:line="360" w:lineRule="auto"/>
        <w:ind w:firstLine="420" w:firstLineChars="200"/>
        <w:rPr>
          <w:rFonts w:ascii="宋体" w:hAnsi="宋体" w:eastAsia="宋体" w:cs="宋体"/>
          <w:color w:val="auto"/>
          <w:highlight w:val="none"/>
        </w:rPr>
      </w:pPr>
      <w:r>
        <w:rPr>
          <w:rFonts w:ascii="宋体" w:hAnsi="宋体" w:eastAsia="宋体" w:cs="宋体"/>
          <w:color w:val="auto"/>
          <w:highlight w:val="none"/>
        </w:rPr>
        <w:t>（ 150 － 100 ）万元 ×0.8%＝ 0.4万元</w:t>
      </w:r>
    </w:p>
    <w:p w14:paraId="03D893BD">
      <w:pPr>
        <w:spacing w:line="360" w:lineRule="auto"/>
        <w:ind w:firstLine="420" w:firstLineChars="200"/>
        <w:rPr>
          <w:rFonts w:ascii="宋体" w:hAnsi="宋体" w:eastAsia="宋体" w:cs="宋体"/>
          <w:color w:val="auto"/>
          <w:highlight w:val="none"/>
        </w:rPr>
      </w:pPr>
      <w:r>
        <w:rPr>
          <w:rFonts w:ascii="宋体" w:hAnsi="宋体" w:eastAsia="宋体" w:cs="宋体"/>
          <w:color w:val="auto"/>
          <w:highlight w:val="none"/>
        </w:rPr>
        <w:t>合计收费＝ 1.5 ＋ 0.4＝ 1.9 万元</w:t>
      </w:r>
    </w:p>
    <w:p w14:paraId="7CC5C22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697F5D3E">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ascii="宋体" w:hAnsi="宋体" w:eastAsia="宋体" w:cs="宋体"/>
          <w:color w:val="auto"/>
          <w:kern w:val="2"/>
          <w:sz w:val="21"/>
          <w:szCs w:val="21"/>
          <w:highlight w:val="none"/>
          <w:lang w:val="en-US" w:eastAsia="zh-CN" w:bidi="ar-SA"/>
        </w:rPr>
        <w:t>3.1</w:t>
      </w:r>
      <w:r>
        <w:rPr>
          <w:rFonts w:hint="eastAsia" w:ascii="宋体" w:hAnsi="宋体" w:eastAsia="宋体" w:cs="宋体"/>
          <w:color w:val="auto"/>
          <w:kern w:val="2"/>
          <w:sz w:val="21"/>
          <w:szCs w:val="21"/>
          <w:highlight w:val="none"/>
          <w:lang w:val="en-US" w:eastAsia="zh-CN" w:bidi="ar-SA"/>
        </w:rPr>
        <w:t>本磋商文件解释规则详见“供应商须知前附表”。</w:t>
      </w:r>
    </w:p>
    <w:p w14:paraId="0650BD16">
      <w:pPr>
        <w:widowControl w:val="0"/>
        <w:spacing w:line="360" w:lineRule="auto"/>
        <w:ind w:firstLine="420" w:firstLineChars="200"/>
        <w:jc w:val="both"/>
        <w:textAlignment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33.2</w:t>
      </w:r>
      <w:r>
        <w:rPr>
          <w:rFonts w:hint="eastAsia" w:ascii="宋体" w:hAnsi="宋体" w:eastAsia="宋体" w:cs="宋体"/>
          <w:color w:val="auto"/>
          <w:kern w:val="2"/>
          <w:sz w:val="21"/>
          <w:szCs w:val="21"/>
          <w:highlight w:val="none"/>
          <w:lang w:val="en-US" w:eastAsia="zh-CN" w:bidi="ar-SA"/>
        </w:rPr>
        <w:t xml:space="preserve"> 其他事项详见“供应商须知前附表”。</w:t>
      </w:r>
    </w:p>
    <w:p w14:paraId="738FD662">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ascii="宋体" w:hAnsi="宋体" w:eastAsia="宋体" w:cs="宋体"/>
          <w:color w:val="auto"/>
          <w:kern w:val="2"/>
          <w:sz w:val="21"/>
          <w:szCs w:val="21"/>
          <w:highlight w:val="none"/>
          <w:lang w:val="en-US" w:eastAsia="zh-CN" w:bidi="ar-SA"/>
        </w:rPr>
        <w:t>3.3</w:t>
      </w:r>
      <w:r>
        <w:rPr>
          <w:rFonts w:hint="eastAsia" w:ascii="宋体" w:hAnsi="宋体" w:eastAsia="宋体" w:cs="宋体"/>
          <w:color w:val="auto"/>
          <w:kern w:val="2"/>
          <w:sz w:val="21"/>
          <w:szCs w:val="21"/>
          <w:highlight w:val="none"/>
          <w:lang w:val="en-US" w:eastAsia="zh-CN" w:bidi="ar-SA"/>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59689D1">
      <w:pPr>
        <w:widowControl w:val="0"/>
        <w:spacing w:line="360" w:lineRule="auto"/>
        <w:ind w:firstLine="420" w:firstLineChars="200"/>
        <w:contextualSpacing/>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（1）在货物采购项目中，货物由中小企业制造，即货物由中小企业生产且使用该中小企业商号或者注册商标，不对其中涉及的工程承建商和服务的承接商作出要求；</w:t>
      </w:r>
    </w:p>
    <w:p w14:paraId="4168816D">
      <w:pPr>
        <w:widowControl w:val="0"/>
        <w:spacing w:line="360" w:lineRule="auto"/>
        <w:ind w:firstLine="420" w:firstLineChars="200"/>
        <w:contextualSpacing/>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（2）在工程采购项目中，工程由中小企业承建，即工程施工单位为中小企业，不对其中涉及的货物的制造商和服务的承接商作出要求；</w:t>
      </w:r>
    </w:p>
    <w:p w14:paraId="18D7AADD">
      <w:pPr>
        <w:widowControl w:val="0"/>
        <w:spacing w:line="360" w:lineRule="auto"/>
        <w:ind w:firstLine="420" w:firstLineChars="200"/>
        <w:contextualSpacing/>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（3）在服务采购项目中，服务由中小企业承接，即提供服务的人员为中小企业依照《中华人民共和国劳动合同法》订立劳动合同的从业人员，不对其中涉及的货物的制造商和工程承建商作出要求。</w:t>
      </w:r>
    </w:p>
    <w:p w14:paraId="2E27D9EF">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3CCA534A">
      <w:pPr>
        <w:widowControl w:val="0"/>
        <w:spacing w:line="360" w:lineRule="auto"/>
        <w:ind w:firstLine="420" w:firstLineChars="200"/>
        <w:jc w:val="both"/>
        <w:textAlignment w:val="center"/>
        <w:rPr>
          <w:rFonts w:hint="eastAsia" w:ascii="宋体" w:hAnsi="宋体" w:eastAsia="宋体" w:cs="Times New Roman"/>
          <w:b/>
          <w:color w:val="auto"/>
          <w:kern w:val="0"/>
          <w:sz w:val="32"/>
          <w:szCs w:val="32"/>
          <w:highlight w:val="none"/>
          <w:lang w:val="en-US" w:eastAsia="zh-CN" w:bidi="ar-SA"/>
        </w:rPr>
      </w:pPr>
      <w:r>
        <w:rPr>
          <w:rFonts w:hint="eastAsia" w:ascii="宋体" w:hAnsi="宋体" w:eastAsia="宋体" w:cs="宋体"/>
          <w:color w:val="auto"/>
          <w:kern w:val="2"/>
          <w:sz w:val="21"/>
          <w:szCs w:val="21"/>
          <w:highlight w:val="none"/>
          <w:lang w:val="en-US" w:eastAsia="zh-CN" w:bidi="ar-SA"/>
        </w:rPr>
        <w:t>依据本磋商文件规定享受扶持政策获得政府采购合同的，小微企业不得将合同分包给大中型企业，中型企业不得将合同分包给大型企业。</w:t>
      </w:r>
    </w:p>
    <w:p w14:paraId="3F208A12">
      <w:pPr>
        <w:pStyle w:val="4"/>
        <w:ind w:left="0" w:leftChars="0" w:firstLine="0" w:firstLineChars="0"/>
        <w:rPr>
          <w:rFonts w:hint="eastAsia"/>
          <w:color w:val="auto"/>
          <w:highlight w:val="none"/>
        </w:rPr>
      </w:pPr>
      <w:bookmarkStart w:id="65" w:name="_Toc13146"/>
      <w:r>
        <w:rPr>
          <w:rFonts w:hint="eastAsia"/>
          <w:color w:val="auto"/>
          <w:highlight w:val="none"/>
        </w:rPr>
        <w:br w:type="page"/>
      </w:r>
    </w:p>
    <w:p w14:paraId="15C91626">
      <w:pPr>
        <w:pStyle w:val="2"/>
        <w:jc w:val="center"/>
        <w:rPr>
          <w:color w:val="auto"/>
          <w:highlight w:val="none"/>
        </w:rPr>
      </w:pPr>
      <w:r>
        <w:rPr>
          <w:rFonts w:hint="eastAsia"/>
          <w:color w:val="auto"/>
          <w:highlight w:val="none"/>
        </w:rPr>
        <w:t>第三章 采购需求</w:t>
      </w:r>
      <w:bookmarkEnd w:id="65"/>
    </w:p>
    <w:p w14:paraId="2CC0F44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7BE68E14">
      <w:pPr>
        <w:spacing w:line="360" w:lineRule="auto"/>
        <w:ind w:firstLine="420" w:firstLineChars="200"/>
        <w:jc w:val="left"/>
        <w:rPr>
          <w:color w:val="auto"/>
          <w:highlight w:val="none"/>
        </w:rPr>
      </w:pPr>
      <w:r>
        <w:rPr>
          <w:rFonts w:hint="eastAsia" w:ascii="宋体" w:hAnsi="宋体"/>
          <w:color w:val="auto"/>
          <w:highlight w:val="none"/>
        </w:rPr>
        <w:t>1</w:t>
      </w:r>
      <w:r>
        <w:rPr>
          <w:rFonts w:hint="eastAsia"/>
          <w:color w:val="auto"/>
          <w:highlight w:val="none"/>
        </w:rPr>
        <w:t>. 为落实政府采购政策需满足的要求</w:t>
      </w:r>
    </w:p>
    <w:p w14:paraId="084E692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本竞争性磋商采购文件所称中小企业必须符合《政府采购促进中小企业发展管理办法》（财库〔2020〕46号）的规定。</w:t>
      </w:r>
    </w:p>
    <w:p w14:paraId="53632313">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7F2A53A5">
      <w:pPr>
        <w:spacing w:line="360" w:lineRule="auto"/>
        <w:ind w:firstLine="424" w:firstLineChars="202"/>
        <w:jc w:val="left"/>
        <w:rPr>
          <w:color w:val="auto"/>
          <w:highlight w:val="none"/>
        </w:rPr>
      </w:pPr>
      <w:r>
        <w:rPr>
          <w:rFonts w:hint="eastAsia" w:ascii="宋体" w:hAnsi="宋体" w:cs="宋体"/>
          <w:color w:val="auto"/>
          <w:szCs w:val="21"/>
          <w:highlight w:val="none"/>
        </w:rPr>
        <w:t>3.供应商应根据自身实际情况如实响应磋商文件</w:t>
      </w:r>
      <w:r>
        <w:rPr>
          <w:rFonts w:hint="eastAsia"/>
          <w:color w:val="auto"/>
          <w:highlight w:val="none"/>
        </w:rPr>
        <w:t>。</w:t>
      </w:r>
    </w:p>
    <w:p w14:paraId="2FB6B6B5">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4.</w:t>
      </w:r>
      <w:r>
        <w:rPr>
          <w:rFonts w:hint="eastAsia"/>
          <w:color w:val="auto"/>
          <w:highlight w:val="none"/>
        </w:rPr>
        <w:t>供应商必须自行为其竞标产品侵犯他人的知识产权或者专利成果的行为承担相应法律责任。</w:t>
      </w:r>
    </w:p>
    <w:p w14:paraId="34D59075">
      <w:pPr>
        <w:spacing w:line="360" w:lineRule="auto"/>
        <w:ind w:firstLine="424" w:firstLineChars="202"/>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5</w:t>
      </w:r>
      <w:r>
        <w:rPr>
          <w:rFonts w:hint="eastAsia" w:ascii="宋体" w:hAnsi="宋体" w:eastAsia="宋体" w:cs="Times New Roman"/>
          <w:color w:val="auto"/>
          <w:sz w:val="21"/>
          <w:szCs w:val="21"/>
          <w:highlight w:val="none"/>
        </w:rPr>
        <w:t>.所属行业依照《中小企业划型标准规定》（工信部联企业〔2011〕300号）及《国民经济行业分类》（GB/T4754-2017）的有关规定执行。</w:t>
      </w:r>
    </w:p>
    <w:p w14:paraId="36B819D1">
      <w:pPr>
        <w:widowControl w:val="0"/>
        <w:spacing w:line="360" w:lineRule="auto"/>
        <w:ind w:firstLine="426" w:firstLineChars="202"/>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6.供应商可选择一个或多个分标参与竞标，由磋商小组根据各分标各供应商综合得分进行排名，并按分标</w:t>
      </w:r>
      <w:r>
        <w:rPr>
          <w:rFonts w:hint="eastAsia" w:ascii="宋体" w:hAnsi="宋体" w:cs="Times New Roman"/>
          <w:b/>
          <w:bCs/>
          <w:color w:val="auto"/>
          <w:kern w:val="2"/>
          <w:sz w:val="21"/>
          <w:szCs w:val="21"/>
          <w:highlight w:val="none"/>
          <w:lang w:val="en-US" w:eastAsia="zh-CN" w:bidi="ar-SA"/>
        </w:rPr>
        <w:t>1</w:t>
      </w:r>
      <w:r>
        <w:rPr>
          <w:rFonts w:hint="eastAsia" w:ascii="宋体" w:hAnsi="宋体" w:eastAsia="宋体" w:cs="Times New Roman"/>
          <w:b/>
          <w:bCs/>
          <w:color w:val="auto"/>
          <w:kern w:val="2"/>
          <w:sz w:val="21"/>
          <w:szCs w:val="21"/>
          <w:highlight w:val="none"/>
          <w:lang w:val="en-US" w:eastAsia="zh-CN" w:bidi="ar-SA"/>
        </w:rPr>
        <w:t>→分标</w:t>
      </w:r>
      <w:r>
        <w:rPr>
          <w:rFonts w:hint="eastAsia" w:ascii="宋体" w:hAnsi="宋体" w:cs="Times New Roman"/>
          <w:b/>
          <w:bCs/>
          <w:color w:val="auto"/>
          <w:kern w:val="2"/>
          <w:sz w:val="21"/>
          <w:szCs w:val="21"/>
          <w:highlight w:val="none"/>
          <w:lang w:val="en-US" w:eastAsia="zh-CN" w:bidi="ar-SA"/>
        </w:rPr>
        <w:t>2</w:t>
      </w:r>
      <w:r>
        <w:rPr>
          <w:rFonts w:hint="eastAsia" w:ascii="宋体" w:hAnsi="宋体" w:eastAsia="宋体" w:cs="Times New Roman"/>
          <w:b/>
          <w:bCs/>
          <w:color w:val="auto"/>
          <w:kern w:val="2"/>
          <w:sz w:val="21"/>
          <w:szCs w:val="21"/>
          <w:highlight w:val="none"/>
          <w:lang w:val="en-US" w:eastAsia="zh-CN" w:bidi="ar-SA"/>
        </w:rPr>
        <w:t>的顺序确定各分标成交候选人。</w:t>
      </w:r>
    </w:p>
    <w:p w14:paraId="6B179E2B">
      <w:pPr>
        <w:spacing w:line="360" w:lineRule="auto"/>
        <w:jc w:val="left"/>
        <w:rPr>
          <w:rFonts w:hint="default" w:ascii="宋体" w:hAnsi="宋体" w:eastAsia="宋体" w:cs="Times New Roman"/>
          <w:b/>
          <w:bCs w:val="0"/>
          <w:color w:val="auto"/>
          <w:sz w:val="21"/>
          <w:szCs w:val="21"/>
          <w:highlight w:val="none"/>
          <w:lang w:val="en-US"/>
        </w:rPr>
      </w:pPr>
      <w:r>
        <w:rPr>
          <w:rFonts w:hint="eastAsia" w:ascii="宋体" w:hAnsi="宋体" w:cs="宋体"/>
          <w:b/>
          <w:color w:val="auto"/>
          <w:szCs w:val="21"/>
          <w:highlight w:val="none"/>
          <w:lang w:val="en-US" w:eastAsia="zh-CN"/>
        </w:rPr>
        <w:t>分标1，预算金额</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 w:val="21"/>
          <w:szCs w:val="21"/>
          <w:highlight w:val="none"/>
          <w:u w:val="single"/>
          <w:lang w:val="en-US" w:eastAsia="zh-CN"/>
        </w:rPr>
        <w:t>233</w:t>
      </w:r>
      <w:r>
        <w:rPr>
          <w:rFonts w:hint="eastAsia" w:ascii="宋体" w:hAnsi="宋体" w:cs="宋体"/>
          <w:b/>
          <w:bCs w:val="0"/>
          <w:color w:val="auto"/>
          <w:sz w:val="21"/>
          <w:szCs w:val="21"/>
          <w:highlight w:val="none"/>
          <w:u w:val="single"/>
          <w:lang w:val="en-US" w:eastAsia="zh-CN"/>
        </w:rPr>
        <w:t>.</w:t>
      </w:r>
      <w:r>
        <w:rPr>
          <w:rFonts w:hint="eastAsia" w:ascii="宋体" w:hAnsi="宋体" w:eastAsia="宋体" w:cs="宋体"/>
          <w:b/>
          <w:bCs w:val="0"/>
          <w:color w:val="auto"/>
          <w:sz w:val="21"/>
          <w:szCs w:val="21"/>
          <w:highlight w:val="none"/>
          <w:u w:val="single"/>
          <w:lang w:val="en-US" w:eastAsia="zh-CN"/>
        </w:rPr>
        <w:t>2144</w:t>
      </w:r>
      <w:r>
        <w:rPr>
          <w:rFonts w:hint="eastAsia" w:ascii="宋体" w:hAnsi="宋体" w:cs="宋体"/>
          <w:b/>
          <w:bCs w:val="0"/>
          <w:color w:val="auto"/>
          <w:sz w:val="21"/>
          <w:szCs w:val="21"/>
          <w:highlight w:val="none"/>
          <w:u w:val="none"/>
          <w:lang w:val="en-US" w:eastAsia="zh-CN"/>
        </w:rPr>
        <w:t>万元</w:t>
      </w:r>
    </w:p>
    <w:tbl>
      <w:tblPr>
        <w:tblStyle w:val="18"/>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874"/>
        <w:gridCol w:w="666"/>
        <w:gridCol w:w="687"/>
        <w:gridCol w:w="6369"/>
      </w:tblGrid>
      <w:tr w14:paraId="715A9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noWrap w:val="0"/>
            <w:vAlign w:val="center"/>
          </w:tcPr>
          <w:p w14:paraId="32DF4EAA">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74" w:type="dxa"/>
            <w:noWrap w:val="0"/>
            <w:vAlign w:val="center"/>
          </w:tcPr>
          <w:p w14:paraId="43661805">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666" w:type="dxa"/>
            <w:noWrap w:val="0"/>
            <w:vAlign w:val="center"/>
          </w:tcPr>
          <w:p w14:paraId="0124AB0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87" w:type="dxa"/>
            <w:noWrap w:val="0"/>
            <w:vAlign w:val="center"/>
          </w:tcPr>
          <w:p w14:paraId="568E80F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w:t>
            </w:r>
          </w:p>
          <w:p w14:paraId="1318B950">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行业</w:t>
            </w:r>
          </w:p>
        </w:tc>
        <w:tc>
          <w:tcPr>
            <w:tcW w:w="6369" w:type="dxa"/>
            <w:noWrap w:val="0"/>
            <w:vAlign w:val="center"/>
          </w:tcPr>
          <w:p w14:paraId="3A4B3D4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服务要求</w:t>
            </w:r>
          </w:p>
        </w:tc>
      </w:tr>
      <w:tr w14:paraId="5FDB7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655" w:type="dxa"/>
            <w:noWrap w:val="0"/>
            <w:vAlign w:val="center"/>
          </w:tcPr>
          <w:p w14:paraId="1838BB5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74" w:type="dxa"/>
            <w:noWrap w:val="0"/>
            <w:vAlign w:val="center"/>
          </w:tcPr>
          <w:p w14:paraId="638D833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bCs/>
                <w:color w:val="auto"/>
                <w:szCs w:val="21"/>
                <w:highlight w:val="none"/>
              </w:rPr>
              <w:t>防城港职业技术学院中文纸质图书</w:t>
            </w:r>
          </w:p>
        </w:tc>
        <w:tc>
          <w:tcPr>
            <w:tcW w:w="666" w:type="dxa"/>
            <w:noWrap w:val="0"/>
            <w:vAlign w:val="center"/>
          </w:tcPr>
          <w:p w14:paraId="4306A037">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批</w:t>
            </w:r>
          </w:p>
        </w:tc>
        <w:tc>
          <w:tcPr>
            <w:tcW w:w="687" w:type="dxa"/>
            <w:noWrap w:val="0"/>
            <w:vAlign w:val="center"/>
          </w:tcPr>
          <w:p w14:paraId="0592E97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批发业</w:t>
            </w:r>
          </w:p>
        </w:tc>
        <w:tc>
          <w:tcPr>
            <w:tcW w:w="6369" w:type="dxa"/>
            <w:noWrap w:val="0"/>
            <w:vAlign w:val="top"/>
          </w:tcPr>
          <w:p w14:paraId="5EB7D039">
            <w:pPr>
              <w:spacing w:line="36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▲一、图书册数及要求：</w:t>
            </w:r>
          </w:p>
          <w:p w14:paraId="420DC093">
            <w:pPr>
              <w:ind w:firstLine="420" w:firstLineChars="200"/>
              <w:rPr>
                <w:rFonts w:hint="eastAsia" w:ascii="Times New Roman" w:hAnsi="Times New Roman" w:cs="Times New Roman"/>
                <w:color w:val="auto"/>
                <w:highlight w:val="none"/>
              </w:rPr>
            </w:pPr>
            <w:r>
              <w:rPr>
                <w:rFonts w:hint="eastAsia"/>
                <w:color w:val="auto"/>
                <w:highlight w:val="none"/>
                <w:lang w:val="en-US" w:eastAsia="zh-CN"/>
              </w:rPr>
              <w:t>1</w:t>
            </w:r>
            <w:r>
              <w:rPr>
                <w:rFonts w:hint="eastAsia"/>
                <w:color w:val="auto"/>
                <w:highlight w:val="none"/>
              </w:rPr>
              <w:t>、本分标</w:t>
            </w:r>
            <w:r>
              <w:rPr>
                <w:rFonts w:hint="eastAsia" w:ascii="Times New Roman" w:hAnsi="Times New Roman" w:cs="Times New Roman"/>
                <w:color w:val="auto"/>
                <w:highlight w:val="none"/>
              </w:rPr>
              <w:t>供应商</w:t>
            </w:r>
            <w:r>
              <w:rPr>
                <w:rFonts w:hint="eastAsia" w:ascii="Times New Roman" w:hAnsi="Times New Roman" w:cs="Times New Roman"/>
                <w:color w:val="auto"/>
                <w:highlight w:val="none"/>
                <w:lang w:val="en-US" w:eastAsia="zh-CN"/>
              </w:rPr>
              <w:t>提供非指定书目纸质</w:t>
            </w:r>
            <w:r>
              <w:rPr>
                <w:rFonts w:hint="eastAsia" w:ascii="Times New Roman" w:hAnsi="Times New Roman" w:cs="Times New Roman"/>
                <w:color w:val="auto"/>
                <w:highlight w:val="none"/>
              </w:rPr>
              <w:t>图书不少于</w:t>
            </w:r>
            <w:r>
              <w:rPr>
                <w:rFonts w:hint="eastAsia" w:ascii="Times New Roman" w:hAnsi="Times New Roman" w:cs="Times New Roman"/>
                <w:color w:val="auto"/>
                <w:highlight w:val="none"/>
                <w:lang w:val="en-US" w:eastAsia="zh-CN"/>
              </w:rPr>
              <w:t>35265</w:t>
            </w:r>
            <w:r>
              <w:rPr>
                <w:rFonts w:hint="eastAsia" w:ascii="Times New Roman" w:hAnsi="Times New Roman" w:cs="Times New Roman"/>
                <w:color w:val="auto"/>
                <w:highlight w:val="none"/>
              </w:rPr>
              <w:t>册</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同时提供指定书目19735册（3947种）</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指定书目内容见附录1：《防城港职业技术学院图书馆2025年中文图书采购项目指定采购书目》。指定书目图书到书率必须不低于95%</w:t>
            </w:r>
            <w:r>
              <w:rPr>
                <w:rFonts w:hint="eastAsia" w:ascii="Times New Roman" w:hAnsi="Times New Roman" w:cs="Times New Roman"/>
                <w:color w:val="auto"/>
                <w:highlight w:val="none"/>
              </w:rPr>
              <w:t>。</w:t>
            </w:r>
          </w:p>
          <w:p w14:paraId="3EF120CC">
            <w:pPr>
              <w:ind w:firstLine="420" w:firstLineChars="200"/>
              <w:rPr>
                <w:rFonts w:hint="eastAsia"/>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、供应商提供的</w:t>
            </w:r>
            <w:r>
              <w:rPr>
                <w:rFonts w:hint="eastAsia" w:ascii="Times New Roman" w:hAnsi="Times New Roman" w:cs="Times New Roman"/>
                <w:color w:val="auto"/>
                <w:highlight w:val="none"/>
                <w:lang w:val="en-US" w:eastAsia="zh-CN"/>
              </w:rPr>
              <w:t>非指定书目纸质图书</w:t>
            </w:r>
            <w:r>
              <w:rPr>
                <w:rFonts w:hint="eastAsia" w:ascii="Times New Roman" w:hAnsi="Times New Roman" w:cs="Times New Roman"/>
                <w:color w:val="auto"/>
                <w:highlight w:val="none"/>
              </w:rPr>
              <w:t>必须为</w:t>
            </w:r>
            <w:r>
              <w:rPr>
                <w:rFonts w:hint="eastAsia" w:ascii="Times New Roman" w:hAnsi="Times New Roman" w:cs="Times New Roman"/>
                <w:color w:val="auto"/>
                <w:highlight w:val="none"/>
                <w:lang w:val="en-US" w:eastAsia="zh-CN"/>
              </w:rPr>
              <w:t>2015</w:t>
            </w:r>
            <w:r>
              <w:rPr>
                <w:rFonts w:hint="eastAsia" w:ascii="Times New Roman" w:hAnsi="Times New Roman" w:cs="Times New Roman"/>
                <w:color w:val="auto"/>
                <w:highlight w:val="none"/>
              </w:rPr>
              <w:t>-2025年正规出版社出版的</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且智能制造与信息工程学院</w:t>
            </w:r>
            <w:r>
              <w:rPr>
                <w:rFonts w:hint="eastAsia" w:ascii="Times New Roman" w:hAnsi="Times New Roman" w:cs="Times New Roman"/>
                <w:color w:val="auto"/>
                <w:highlight w:val="none"/>
              </w:rPr>
              <w:t>相关专业</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含机电一体化、物联网应用技术、计算机应用技术、工业机器人技术、软件技术、电气自动化技术等专业</w:t>
            </w:r>
            <w:r>
              <w:rPr>
                <w:rFonts w:hint="eastAsia" w:ascii="Times New Roman" w:hAnsi="Times New Roman" w:cs="Times New Roman"/>
                <w:color w:val="auto"/>
                <w:highlight w:val="none"/>
                <w:lang w:eastAsia="zh-CN"/>
              </w:rPr>
              <w:t>）的</w:t>
            </w:r>
            <w:r>
              <w:rPr>
                <w:rFonts w:hint="eastAsia" w:ascii="Times New Roman" w:hAnsi="Times New Roman" w:cs="Times New Roman"/>
                <w:color w:val="auto"/>
                <w:highlight w:val="none"/>
              </w:rPr>
              <w:t>图书</w:t>
            </w:r>
            <w:r>
              <w:rPr>
                <w:rFonts w:hint="eastAsia" w:ascii="Times New Roman" w:hAnsi="Times New Roman" w:cs="Times New Roman"/>
                <w:color w:val="auto"/>
                <w:highlight w:val="none"/>
                <w:lang w:val="en-US" w:eastAsia="zh-CN"/>
              </w:rPr>
              <w:t>出版年份必须是2020年及以后、册数占非指定书目总数比例</w:t>
            </w:r>
            <w:r>
              <w:rPr>
                <w:rFonts w:hint="eastAsia" w:ascii="Times New Roman" w:hAnsi="Times New Roman" w:cs="Times New Roman"/>
                <w:color w:val="auto"/>
                <w:highlight w:val="none"/>
              </w:rPr>
              <w:t>不少于</w:t>
            </w:r>
            <w:r>
              <w:rPr>
                <w:rFonts w:hint="eastAsia" w:ascii="Times New Roman" w:hAnsi="Times New Roman" w:cs="Times New Roman"/>
                <w:color w:val="auto"/>
                <w:highlight w:val="none"/>
                <w:lang w:val="en-US" w:eastAsia="zh-CN"/>
              </w:rPr>
              <w:t>40</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其他类</w:t>
            </w:r>
            <w:r>
              <w:rPr>
                <w:rFonts w:hint="eastAsia" w:ascii="Times New Roman" w:hAnsi="Times New Roman" w:cs="Times New Roman"/>
                <w:color w:val="auto"/>
                <w:highlight w:val="none"/>
                <w:lang w:val="en-US" w:eastAsia="zh-CN"/>
              </w:rPr>
              <w:t>别图书册数占非指定书目总数比例</w:t>
            </w:r>
            <w:r>
              <w:rPr>
                <w:rFonts w:hint="eastAsia" w:ascii="Times New Roman" w:hAnsi="Times New Roman" w:cs="Times New Roman"/>
                <w:color w:val="auto"/>
                <w:highlight w:val="none"/>
              </w:rPr>
              <w:t>不超过</w:t>
            </w:r>
            <w:r>
              <w:rPr>
                <w:rFonts w:hint="eastAsia" w:ascii="Times New Roman" w:hAnsi="Times New Roman" w:cs="Times New Roman"/>
                <w:color w:val="auto"/>
                <w:highlight w:val="none"/>
                <w:lang w:val="en-US" w:eastAsia="zh-CN"/>
              </w:rPr>
              <w:t>60</w:t>
            </w:r>
            <w:r>
              <w:rPr>
                <w:rFonts w:hint="eastAsia" w:ascii="Times New Roman" w:hAnsi="Times New Roman" w:cs="Times New Roman"/>
                <w:color w:val="auto"/>
                <w:highlight w:val="none"/>
              </w:rPr>
              <w:t>%，并在供货后给出各品种的占比。图书必须符合</w:t>
            </w:r>
            <w:r>
              <w:rPr>
                <w:rFonts w:hint="eastAsia" w:ascii="Times New Roman" w:hAnsi="Times New Roman" w:cs="Times New Roman"/>
                <w:color w:val="auto"/>
                <w:highlight w:val="none"/>
                <w:lang w:val="en-US" w:eastAsia="zh-CN"/>
              </w:rPr>
              <w:t>本校</w:t>
            </w:r>
            <w:r>
              <w:rPr>
                <w:rFonts w:hint="eastAsia" w:ascii="Times New Roman" w:hAnsi="Times New Roman" w:cs="Times New Roman"/>
                <w:color w:val="auto"/>
                <w:highlight w:val="none"/>
              </w:rPr>
              <w:t>专业及学科设置，在层次类</w:t>
            </w:r>
            <w:r>
              <w:rPr>
                <w:rFonts w:hint="eastAsia"/>
                <w:color w:val="auto"/>
                <w:highlight w:val="none"/>
              </w:rPr>
              <w:t>别上以专科教学为主，兼顾一般性读物。每种图书的复本量不高于</w:t>
            </w:r>
            <w:r>
              <w:rPr>
                <w:rFonts w:hint="eastAsia"/>
                <w:color w:val="auto"/>
                <w:highlight w:val="none"/>
                <w:lang w:val="en-US" w:eastAsia="zh-CN"/>
              </w:rPr>
              <w:t>5</w:t>
            </w:r>
            <w:r>
              <w:rPr>
                <w:rFonts w:hint="eastAsia"/>
                <w:color w:val="auto"/>
                <w:highlight w:val="none"/>
              </w:rPr>
              <w:t>册。</w:t>
            </w:r>
          </w:p>
          <w:p w14:paraId="50EE05A0">
            <w:pPr>
              <w:spacing w:line="36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▲二、版权与责任：</w:t>
            </w:r>
          </w:p>
          <w:p w14:paraId="5A62EEC3">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应严格执行图书行业国家标准和行业标准，提供的图书必须是国家正式出版物，有可查询的书号。</w:t>
            </w:r>
          </w:p>
          <w:p w14:paraId="3E1E8061">
            <w:pPr>
              <w:spacing w:line="36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供应的纸质图书（包括服务期间举办书展提供图书）须符合国家法律法规相关政策、社会主义核心价值观等要求，不得含有下列内容：</w:t>
            </w:r>
          </w:p>
          <w:p w14:paraId="635C77D8">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1.反对宪法确定的基本原则的；</w:t>
            </w:r>
          </w:p>
          <w:p w14:paraId="4BEB1F68">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2.违背党的路线方针政策，污蔑、丑化党和国家领导人、英雄人物，戏说党史、国史、军史的；</w:t>
            </w:r>
          </w:p>
          <w:p w14:paraId="7D69C109">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3.危害国家统一、主权和领土完整的；</w:t>
            </w:r>
          </w:p>
          <w:p w14:paraId="12A6EFF7">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4.泄露国家秘密、危害国家安全或者损害国家荣誉和利益的，有反华、辱华、丑华内容的；</w:t>
            </w:r>
          </w:p>
          <w:p w14:paraId="6EA01D0E">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5.存在违反民族政策的内容，煽动民族仇恨、民族歧视，破坏民族团结，或者侵害、不尊重民族风俗、习惯的；</w:t>
            </w:r>
          </w:p>
          <w:p w14:paraId="0B42091E">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6.存在违反宗教政策的内容，宣扬宗教教理、教义、教规、邪教、迷信的；</w:t>
            </w:r>
          </w:p>
          <w:p w14:paraId="5413CD4B">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7.宣扬个人主义、新自由主义、历史虚无主义等错误观点，存在崇洋媚外思想倾向的；</w:t>
            </w:r>
          </w:p>
          <w:p w14:paraId="37669817">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8.存在科学性错误的；</w:t>
            </w:r>
          </w:p>
          <w:p w14:paraId="40024A40">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9.扰乱社会秩序，破坏社会稳定的；</w:t>
            </w:r>
          </w:p>
          <w:p w14:paraId="2CA309A2">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10.存在低俗、媚俗、庸俗等不良倾向，格调低下、思想不健康，宣扬超自然力、神秘主义和鬼神迷信，存在淫秽、色情、暴力、邪教、赌博、毒品、引诱自杀、教唆犯罪等价值导向问题的；</w:t>
            </w:r>
          </w:p>
          <w:p w14:paraId="15EFDF43">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11.存在违规植入商业广告或变相商业广告及不当链接的；</w:t>
            </w:r>
          </w:p>
          <w:p w14:paraId="0EDB4F2D">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12.侮辱或者诽谤他人，侵害他人合法权益的；</w:t>
            </w:r>
          </w:p>
          <w:p w14:paraId="5DBF7664">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13.其他有违公序良俗、道德标准等，危害社会公德或者民族优秀文化传统的，造成社会不良影响的；</w:t>
            </w:r>
          </w:p>
          <w:p w14:paraId="1048C95B">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有法律、行政法规和国家规定禁止的其他内容的。须是采购人订购或现采的图书。中标后，发现有不符合要求的图书，采购人有权要求供应商进行整改，整改后仍不合格的，或情节严重的，采购人有权要求立即解除合同，并由</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承担相应法律责任。</w:t>
            </w:r>
          </w:p>
          <w:p w14:paraId="7EBFEA0D">
            <w:pPr>
              <w:spacing w:line="360" w:lineRule="exact"/>
              <w:ind w:firstLine="420" w:firstLineChars="200"/>
              <w:jc w:val="left"/>
              <w:rPr>
                <w:rFonts w:hint="eastAsia" w:ascii="宋体" w:hAnsi="宋体" w:eastAsia="宋体" w:cs="宋体"/>
                <w:b/>
                <w:color w:val="auto"/>
                <w:szCs w:val="21"/>
                <w:highlight w:val="none"/>
              </w:rPr>
            </w:pPr>
            <w:r>
              <w:rPr>
                <w:rFonts w:hint="eastAsia" w:ascii="Times New Roman" w:hAnsi="Times New Roman" w:eastAsia="宋体" w:cs="Times New Roman"/>
                <w:color w:val="auto"/>
                <w:highlight w:val="none"/>
              </w:rPr>
              <w:t>▲</w:t>
            </w:r>
            <w:r>
              <w:rPr>
                <w:rFonts w:hint="eastAsia" w:ascii="宋体" w:hAnsi="宋体" w:eastAsia="宋体" w:cs="宋体"/>
                <w:b/>
                <w:color w:val="auto"/>
                <w:szCs w:val="21"/>
                <w:highlight w:val="none"/>
              </w:rPr>
              <w:t>四、质量标准：</w:t>
            </w:r>
          </w:p>
          <w:p w14:paraId="1891747B">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图书的印刷质量执行中华人民共和国国标GB/T 34053.3-2017等标准。送交采购人的纸质图书不能有质量问题，若采购人验收时发现有图书污损、图文不清、缺页、倒页、缺附件等质量不合格的图书，以及与订单不符的图书，一律予以退回，由此造成的损失及费用全部由供应商承担。</w:t>
            </w:r>
          </w:p>
          <w:p w14:paraId="5A1E6AFD">
            <w:pPr>
              <w:spacing w:line="36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五、出版物要求</w:t>
            </w:r>
          </w:p>
          <w:p w14:paraId="59687803">
            <w:pPr>
              <w:widowControl/>
              <w:adjustRightInd w:val="0"/>
              <w:spacing w:line="400" w:lineRule="exact"/>
              <w:ind w:firstLine="420" w:firstLineChars="200"/>
              <w:jc w:val="left"/>
              <w:textAlignment w:val="center"/>
              <w:rPr>
                <w:rFonts w:hint="eastAsia"/>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为具有专门从事图书经销的供应商，有从事图书经销和具有编目员证书的专业人员</w:t>
            </w:r>
            <w:r>
              <w:rPr>
                <w:rFonts w:hint="eastAsia"/>
                <w:color w:val="auto"/>
                <w:highlight w:val="none"/>
              </w:rPr>
              <w:t>。</w:t>
            </w:r>
          </w:p>
          <w:p w14:paraId="2151E02D">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应与国内核心图书出版单位有</w:t>
            </w:r>
            <w:r>
              <w:rPr>
                <w:rFonts w:hint="eastAsia" w:ascii="宋体" w:hAnsi="宋体" w:cs="宋体"/>
                <w:color w:val="auto"/>
                <w:szCs w:val="21"/>
                <w:highlight w:val="none"/>
                <w:lang w:val="en-US" w:eastAsia="zh-CN"/>
              </w:rPr>
              <w:t>广泛的</w:t>
            </w:r>
            <w:r>
              <w:rPr>
                <w:rFonts w:hint="eastAsia" w:ascii="宋体" w:hAnsi="宋体" w:eastAsia="宋体" w:cs="宋体"/>
                <w:color w:val="auto"/>
                <w:szCs w:val="21"/>
                <w:highlight w:val="none"/>
              </w:rPr>
              <w:t>合作供货关系，</w:t>
            </w:r>
            <w:r>
              <w:rPr>
                <w:rFonts w:hint="eastAsia" w:ascii="宋体" w:hAnsi="宋体" w:cs="宋体"/>
                <w:color w:val="auto"/>
                <w:szCs w:val="21"/>
                <w:highlight w:val="none"/>
                <w:lang w:val="en-US" w:eastAsia="zh-CN"/>
              </w:rPr>
              <w:t>具备全品种图书供货能力</w:t>
            </w:r>
            <w:r>
              <w:rPr>
                <w:rFonts w:hint="eastAsia" w:ascii="宋体" w:hAnsi="宋体" w:eastAsia="宋体" w:cs="宋体"/>
                <w:color w:val="auto"/>
                <w:szCs w:val="21"/>
                <w:highlight w:val="none"/>
              </w:rPr>
              <w:t>，应能覆盖</w:t>
            </w:r>
            <w:r>
              <w:rPr>
                <w:rFonts w:hint="eastAsia" w:ascii="宋体" w:hAnsi="宋体" w:eastAsia="宋体" w:cs="宋体"/>
                <w:color w:val="auto"/>
                <w:szCs w:val="21"/>
                <w:highlight w:val="none"/>
                <w:lang w:val="en-US" w:eastAsia="zh-CN"/>
              </w:rPr>
              <w:t>学校</w:t>
            </w:r>
            <w:r>
              <w:rPr>
                <w:rFonts w:hint="eastAsia" w:ascii="宋体" w:hAnsi="宋体" w:eastAsia="宋体" w:cs="宋体"/>
                <w:color w:val="auto"/>
                <w:szCs w:val="21"/>
                <w:highlight w:val="none"/>
              </w:rPr>
              <w:t>所有学科，</w:t>
            </w:r>
            <w:r>
              <w:rPr>
                <w:rFonts w:hint="eastAsia"/>
                <w:color w:val="auto"/>
                <w:szCs w:val="21"/>
                <w:highlight w:val="none"/>
              </w:rPr>
              <w:t>与国内主要的社科类、智能制造、信息工程、医药与康养、海洋与渔业、经济管理类出版社和高校出版社有合作关系，有较强的图书供应能力</w:t>
            </w:r>
            <w:r>
              <w:rPr>
                <w:rFonts w:hint="eastAsia"/>
                <w:color w:val="auto"/>
                <w:szCs w:val="21"/>
                <w:highlight w:val="none"/>
                <w:lang w:eastAsia="zh-CN"/>
              </w:rPr>
              <w:t>；</w:t>
            </w:r>
            <w:r>
              <w:rPr>
                <w:rFonts w:hint="eastAsia" w:ascii="宋体" w:hAnsi="宋体" w:eastAsia="宋体" w:cs="宋体"/>
                <w:color w:val="auto"/>
                <w:szCs w:val="21"/>
                <w:highlight w:val="none"/>
              </w:rPr>
              <w:t>并确保提供采购人采购的图书为正版图书。</w:t>
            </w:r>
            <w:r>
              <w:rPr>
                <w:rFonts w:hint="eastAsia" w:ascii="宋体" w:hAnsi="宋体" w:eastAsia="宋体" w:cs="宋体"/>
                <w:color w:val="auto"/>
                <w:szCs w:val="21"/>
                <w:highlight w:val="none"/>
                <w:lang w:eastAsia="zh-CN"/>
              </w:rPr>
              <w:t>下列出版社（附录</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）的图书</w:t>
            </w:r>
            <w:r>
              <w:rPr>
                <w:rFonts w:hint="eastAsia" w:ascii="宋体" w:hAnsi="宋体" w:eastAsia="宋体" w:cs="宋体"/>
                <w:color w:val="auto"/>
                <w:szCs w:val="21"/>
                <w:highlight w:val="none"/>
              </w:rPr>
              <w:t>为采购人采购的核心出版社图书，</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应做到图书全品种供应。</w:t>
            </w:r>
          </w:p>
          <w:p w14:paraId="2D2893F0">
            <w:pPr>
              <w:ind w:firstLine="420" w:firstLineChars="200"/>
              <w:rPr>
                <w:rFonts w:hint="eastAsia"/>
                <w:b/>
                <w:bCs/>
                <w:color w:val="auto"/>
                <w:highlight w:val="none"/>
              </w:rPr>
            </w:pPr>
            <w:r>
              <w:rPr>
                <w:rFonts w:hint="eastAsia"/>
                <w:color w:val="auto"/>
                <w:highlight w:val="none"/>
                <w:lang w:val="en-US" w:eastAsia="zh-CN"/>
              </w:rPr>
              <w:t>六</w:t>
            </w:r>
            <w:r>
              <w:rPr>
                <w:rFonts w:hint="eastAsia"/>
                <w:color w:val="auto"/>
                <w:highlight w:val="none"/>
              </w:rPr>
              <w:t>、</w:t>
            </w:r>
            <w:r>
              <w:rPr>
                <w:rFonts w:hint="eastAsia"/>
                <w:b/>
                <w:bCs/>
                <w:color w:val="auto"/>
                <w:highlight w:val="none"/>
              </w:rPr>
              <w:t>技术及</w:t>
            </w:r>
            <w:r>
              <w:rPr>
                <w:rFonts w:hint="eastAsia"/>
                <w:b/>
                <w:bCs/>
                <w:color w:val="auto"/>
                <w:highlight w:val="none"/>
                <w:lang w:val="en-US" w:eastAsia="zh-CN"/>
              </w:rPr>
              <w:t>服务</w:t>
            </w:r>
            <w:r>
              <w:rPr>
                <w:rFonts w:hint="eastAsia"/>
                <w:b/>
                <w:bCs/>
                <w:color w:val="auto"/>
                <w:highlight w:val="none"/>
              </w:rPr>
              <w:t>要求</w:t>
            </w:r>
          </w:p>
          <w:p w14:paraId="23E9E586">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图书必须保证正版，若发现盗版、盗印等情况，一切社会、法律责任均由供应商承担，不接受盗版、盗印图书（含“二渠道”图书），发现有盗版、盗印现象，采购人有权终止合同执行，并要求供应商承担由此造成的经济损失和法律责任。</w:t>
            </w:r>
          </w:p>
          <w:p w14:paraId="6D1CB5C9">
            <w:pPr>
              <w:spacing w:line="36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需</w:t>
            </w:r>
            <w:r>
              <w:rPr>
                <w:rFonts w:hint="eastAsia" w:ascii="宋体" w:hAnsi="宋体" w:cs="宋体"/>
                <w:color w:val="auto"/>
                <w:szCs w:val="21"/>
                <w:highlight w:val="none"/>
                <w:lang w:val="en-US" w:eastAsia="zh-CN"/>
              </w:rPr>
              <w:t>为原图书馆3400册的图书提供</w:t>
            </w:r>
            <w:r>
              <w:rPr>
                <w:rFonts w:hint="eastAsia" w:ascii="宋体" w:hAnsi="宋体" w:eastAsia="宋体" w:cs="宋体"/>
                <w:color w:val="auto"/>
                <w:szCs w:val="21"/>
                <w:highlight w:val="none"/>
                <w:lang w:val="en-US" w:eastAsia="zh-CN"/>
              </w:rPr>
              <w:t>与本次新购图书同样的加工流程服务及相应耗材</w:t>
            </w:r>
            <w:r>
              <w:rPr>
                <w:rFonts w:hint="eastAsia" w:ascii="宋体" w:hAnsi="宋体" w:cs="宋体"/>
                <w:color w:val="auto"/>
                <w:szCs w:val="21"/>
                <w:highlight w:val="none"/>
                <w:lang w:val="en-US" w:eastAsia="zh-CN"/>
              </w:rPr>
              <w:t>（该项费用已包含在预算中，由供应商综合考虑报价）</w:t>
            </w:r>
            <w:r>
              <w:rPr>
                <w:rFonts w:hint="eastAsia" w:ascii="宋体" w:hAnsi="宋体" w:eastAsia="宋体" w:cs="宋体"/>
                <w:color w:val="auto"/>
                <w:szCs w:val="21"/>
                <w:highlight w:val="none"/>
                <w:lang w:val="en-US" w:eastAsia="zh-CN"/>
              </w:rPr>
              <w:t>。</w:t>
            </w:r>
          </w:p>
          <w:p w14:paraId="42FF4E6D">
            <w:pPr>
              <w:spacing w:line="360" w:lineRule="exact"/>
              <w:ind w:firstLine="420" w:firstLineChars="200"/>
              <w:jc w:val="left"/>
              <w:rPr>
                <w:rFonts w:hint="eastAsia"/>
                <w:color w:val="auto"/>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供应商能提供符合国家财税法规定制度要求的售书</w:t>
            </w:r>
            <w:r>
              <w:rPr>
                <w:rFonts w:hint="eastAsia"/>
                <w:color w:val="auto"/>
                <w:highlight w:val="none"/>
              </w:rPr>
              <w:t>发票。所有图书经采购人验收无误后按人民币实洋价结算。</w:t>
            </w:r>
          </w:p>
          <w:p w14:paraId="73D42B9F">
            <w:pPr>
              <w:spacing w:after="120"/>
              <w:ind w:firstLine="420" w:firstLineChars="200"/>
              <w:rPr>
                <w:rFonts w:hint="eastAsia"/>
                <w:color w:val="auto"/>
                <w:highlight w:val="none"/>
              </w:rPr>
            </w:pPr>
            <w:r>
              <w:rPr>
                <w:rFonts w:hint="eastAsia" w:ascii="宋体" w:hAnsi="宋体" w:eastAsia="宋体" w:cs="宋体"/>
                <w:color w:val="auto"/>
                <w:szCs w:val="21"/>
                <w:highlight w:val="none"/>
                <w:lang w:val="en-US" w:eastAsia="zh-CN"/>
              </w:rPr>
              <w:t>4.</w:t>
            </w:r>
            <w:r>
              <w:rPr>
                <w:rFonts w:hint="eastAsia"/>
                <w:color w:val="auto"/>
                <w:highlight w:val="none"/>
              </w:rPr>
              <w:t>供应商不得以任何形式和理由转包项目。</w:t>
            </w:r>
          </w:p>
          <w:p w14:paraId="1A266CDE">
            <w:pPr>
              <w:widowControl/>
              <w:adjustRightInd w:val="0"/>
              <w:spacing w:line="400" w:lineRule="exact"/>
              <w:ind w:firstLine="420" w:firstLineChars="200"/>
              <w:jc w:val="left"/>
              <w:textAlignment w:val="center"/>
              <w:rPr>
                <w:rFonts w:hint="eastAsia"/>
                <w:color w:val="auto"/>
                <w:highlight w:val="none"/>
              </w:rPr>
            </w:pPr>
            <w:r>
              <w:rPr>
                <w:rFonts w:hint="eastAsia" w:ascii="宋体" w:hAnsi="宋体" w:eastAsia="宋体" w:cs="Times New Roman"/>
                <w:color w:val="auto"/>
                <w:szCs w:val="21"/>
                <w:highlight w:val="none"/>
                <w:lang w:val="en-US" w:eastAsia="zh-CN"/>
              </w:rPr>
              <w:t>5.</w:t>
            </w:r>
            <w:r>
              <w:rPr>
                <w:rFonts w:hint="eastAsia"/>
                <w:color w:val="auto"/>
                <w:highlight w:val="none"/>
              </w:rPr>
              <w:t>供应商应当建有功能较完善、性能稳定的专业化图书电子商务网站，定期发布征订书目等图书信息，开通书目数据下载及网上订购服务，要提供最新的采访数据。</w:t>
            </w:r>
          </w:p>
          <w:p w14:paraId="5B00E913">
            <w:pPr>
              <w:autoSpaceDE w:val="0"/>
              <w:autoSpaceDN w:val="0"/>
              <w:adjustRightInd w:val="0"/>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订单处理方式。收到用户订单（包括发文、征订单、电子邮件、电话、传真等均视为订购合同）后的2个工作日内应反馈给用户确认订单收到，并告知订单所处的状态：上报出版社、配货、加工、发货及该订单的发货率等。</w:t>
            </w:r>
          </w:p>
          <w:p w14:paraId="0AE23E0F">
            <w:pPr>
              <w:keepNext w:val="0"/>
              <w:keepLines w:val="0"/>
              <w:pageBreakBefore w:val="0"/>
              <w:widowControl/>
              <w:kinsoku/>
              <w:wordWrap/>
              <w:overflowPunct/>
              <w:bidi w:val="0"/>
              <w:spacing w:line="440" w:lineRule="exact"/>
              <w:ind w:firstLine="420" w:firstLineChars="200"/>
              <w:rPr>
                <w:rFonts w:hint="eastAsia" w:ascii="宋体" w:hAnsi="宋体" w:eastAsia="宋体" w:cs="宋体"/>
                <w:color w:val="auto"/>
                <w:sz w:val="21"/>
                <w:szCs w:val="21"/>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订单查重：</w:t>
            </w:r>
            <w:r>
              <w:rPr>
                <w:rFonts w:hint="eastAsia" w:ascii="宋体" w:hAnsi="宋体" w:eastAsia="宋体" w:cs="宋体"/>
                <w:color w:val="auto"/>
                <w:sz w:val="21"/>
                <w:szCs w:val="21"/>
              </w:rPr>
              <w:t>投标人应进行订单查重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本批订单与采购人最新馆藏数据查重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本批订单与历史订单查重；本批订单互相查重。</w:t>
            </w:r>
            <w:r>
              <w:rPr>
                <w:rFonts w:hint="eastAsia" w:ascii="宋体" w:hAnsi="宋体" w:eastAsia="宋体" w:cs="宋体"/>
                <w:bCs/>
                <w:color w:val="auto"/>
                <w:sz w:val="21"/>
                <w:szCs w:val="21"/>
              </w:rPr>
              <w:t>先做ISBN号查重，再做书名查重。</w:t>
            </w:r>
            <w:r>
              <w:rPr>
                <w:rFonts w:hint="eastAsia" w:ascii="宋体" w:hAnsi="宋体" w:eastAsia="宋体" w:cs="宋体"/>
                <w:color w:val="auto"/>
                <w:sz w:val="21"/>
                <w:szCs w:val="21"/>
              </w:rPr>
              <w:t>如发现有重，或订单中的复本量异常超过通常量的（一般图书复本1-</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册，辞典、字典、年鉴、手册、标准、统计报告、调查报告、百科全书等工具书复本1册）、采购人一般不订购的图书（注：①码洋≥300元的图书；②挂图、活页书、线装书、袋装书、散页书、盒装书、经折装；③开本小于32K、大于8K的；④载体形式为磁带、VCD、DVD或其它非纸本的图书；⑤语种不属于中文、</w:t>
            </w:r>
            <w:r>
              <w:rPr>
                <w:rFonts w:hint="eastAsia" w:ascii="宋体" w:hAnsi="宋体" w:eastAsia="宋体" w:cs="宋体"/>
                <w:color w:val="auto"/>
                <w:sz w:val="21"/>
                <w:szCs w:val="21"/>
                <w:lang w:eastAsia="zh-CN"/>
              </w:rPr>
              <w:t>英语等常用语种的）</w:t>
            </w:r>
            <w:r>
              <w:rPr>
                <w:rFonts w:hint="eastAsia" w:ascii="宋体" w:hAnsi="宋体" w:eastAsia="宋体" w:cs="宋体"/>
                <w:color w:val="auto"/>
                <w:sz w:val="21"/>
                <w:szCs w:val="21"/>
              </w:rPr>
              <w:t>应告知采购人，予以确认或更改。</w:t>
            </w:r>
          </w:p>
          <w:p w14:paraId="2DF1509B">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供应商应配有专人协助采购人高效、优质地完成图书采购任务，并能提供书目查重软件或查重系统供图书馆使用。</w:t>
            </w:r>
          </w:p>
          <w:p w14:paraId="7C572FB0">
            <w:pPr>
              <w:autoSpaceDE w:val="0"/>
              <w:autoSpaceDN w:val="0"/>
              <w:adjustRightInd w:val="0"/>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8.①</w:t>
            </w:r>
            <w:r>
              <w:rPr>
                <w:rFonts w:hint="eastAsia" w:ascii="宋体" w:hAnsi="宋体"/>
                <w:color w:val="auto"/>
                <w:szCs w:val="21"/>
                <w:highlight w:val="none"/>
              </w:rPr>
              <w:t>供应商必须保证按</w:t>
            </w:r>
            <w:r>
              <w:rPr>
                <w:rFonts w:hint="eastAsia"/>
                <w:color w:val="auto"/>
                <w:highlight w:val="none"/>
              </w:rPr>
              <w:t>采购人</w:t>
            </w:r>
            <w:r>
              <w:rPr>
                <w:rFonts w:hint="eastAsia" w:ascii="宋体" w:hAnsi="宋体"/>
                <w:color w:val="auto"/>
                <w:szCs w:val="21"/>
                <w:highlight w:val="none"/>
              </w:rPr>
              <w:t>订购的图书品种、数量及时供货，</w:t>
            </w:r>
            <w:r>
              <w:rPr>
                <w:rFonts w:hint="eastAsia" w:ascii="宋体" w:hAnsi="宋体" w:cs="Times New Roman"/>
                <w:color w:val="auto"/>
                <w:szCs w:val="21"/>
                <w:highlight w:val="none"/>
              </w:rPr>
              <w:t>自成交通知书发出之日起45天内必须交货完毕。</w:t>
            </w:r>
            <w:r>
              <w:rPr>
                <w:rFonts w:hint="eastAsia" w:ascii="宋体" w:hAnsi="宋体"/>
                <w:color w:val="auto"/>
                <w:szCs w:val="21"/>
                <w:highlight w:val="none"/>
              </w:rPr>
              <w:t>供应商在售后服务承诺中应提供保证到书率的措施，如不能履约的，采购人有权依法按采购合同中相关规定进行处理。采购人有权依法采取相应的补救措施（如直接向出版商邮购或向其他供货商补订），由此给采购人造成的各项损失或增加的各项费用（如折扣损失、邮费、数据费、加工费）等均由违约的供应商承担。</w:t>
            </w:r>
          </w:p>
          <w:p w14:paraId="3B389CE7">
            <w:pPr>
              <w:autoSpaceDE w:val="0"/>
              <w:autoSpaceDN w:val="0"/>
              <w:adjustRightInd w:val="0"/>
              <w:spacing w:line="400" w:lineRule="exact"/>
              <w:ind w:firstLine="420"/>
              <w:rPr>
                <w:rFonts w:hint="default" w:ascii="宋体" w:hAnsi="宋体" w:eastAsia="宋体"/>
                <w:color w:val="auto"/>
                <w:szCs w:val="21"/>
                <w:highlight w:val="none"/>
                <w:u w:val="single"/>
                <w:lang w:val="en-US"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②对于指定书目部分，</w:t>
            </w:r>
            <w:r>
              <w:rPr>
                <w:rFonts w:hint="eastAsia" w:ascii="宋体" w:hAnsi="宋体"/>
                <w:color w:val="auto"/>
                <w:szCs w:val="21"/>
                <w:highlight w:val="none"/>
              </w:rPr>
              <w:t>供应商必须保证按</w:t>
            </w:r>
            <w:r>
              <w:rPr>
                <w:rFonts w:hint="eastAsia"/>
                <w:color w:val="auto"/>
                <w:highlight w:val="none"/>
              </w:rPr>
              <w:t>采购人</w:t>
            </w:r>
            <w:r>
              <w:rPr>
                <w:rFonts w:hint="eastAsia" w:ascii="宋体" w:hAnsi="宋体"/>
                <w:color w:val="auto"/>
                <w:szCs w:val="21"/>
                <w:highlight w:val="none"/>
              </w:rPr>
              <w:t>订购的图书品种、数量及时供货。供应商在售后服务承诺中应提供保证到书率</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到书率不低于95%</w:t>
            </w:r>
            <w:r>
              <w:rPr>
                <w:rFonts w:hint="eastAsia" w:ascii="宋体" w:hAnsi="宋体"/>
                <w:b/>
                <w:bCs/>
                <w:color w:val="auto"/>
                <w:szCs w:val="21"/>
                <w:highlight w:val="none"/>
                <w:lang w:eastAsia="zh-CN"/>
              </w:rPr>
              <w:t>）</w:t>
            </w:r>
            <w:r>
              <w:rPr>
                <w:rFonts w:hint="eastAsia" w:ascii="宋体" w:hAnsi="宋体"/>
                <w:color w:val="auto"/>
                <w:szCs w:val="21"/>
                <w:highlight w:val="none"/>
              </w:rPr>
              <w:t>的措施，如不能履约的，采购人有权依法按采购合同中相关规定进行处理。采购人有权依法采取相应的补救措施（</w:t>
            </w:r>
            <w:r>
              <w:rPr>
                <w:rFonts w:hint="eastAsia" w:ascii="宋体" w:hAnsi="宋体"/>
                <w:color w:val="auto"/>
                <w:szCs w:val="21"/>
                <w:highlight w:val="none"/>
                <w:lang w:val="en-US" w:eastAsia="zh-CN"/>
              </w:rPr>
              <w:t>包括但不限于</w:t>
            </w:r>
            <w:r>
              <w:rPr>
                <w:rFonts w:hint="eastAsia" w:ascii="宋体" w:hAnsi="宋体"/>
                <w:color w:val="auto"/>
                <w:szCs w:val="21"/>
                <w:highlight w:val="none"/>
              </w:rPr>
              <w:t>直接向出版商邮购或向其他供货商补订</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通过正规网络平台网购</w:t>
            </w:r>
            <w:r>
              <w:rPr>
                <w:rFonts w:hint="eastAsia" w:ascii="宋体" w:hAnsi="宋体"/>
                <w:color w:val="auto"/>
                <w:szCs w:val="21"/>
                <w:highlight w:val="none"/>
              </w:rPr>
              <w:t>），由此给采购人造成的各项损失或增加的各项费用（如折扣损失、邮费、数据费、加工费）等均由违约的供应商承担。</w:t>
            </w:r>
            <w:r>
              <w:rPr>
                <w:rFonts w:hint="eastAsia" w:ascii="宋体" w:hAnsi="宋体"/>
                <w:color w:val="auto"/>
                <w:szCs w:val="21"/>
                <w:highlight w:val="none"/>
                <w:lang w:val="en-US" w:eastAsia="zh-CN"/>
              </w:rPr>
              <w:t>因其他原因导致的不高于5%的无法配货部分图书，可根据采购人需求进行更换调整配书，更换的图书数量及实洋不低于原计划的数量及实洋。</w:t>
            </w:r>
          </w:p>
          <w:p w14:paraId="69414AB4">
            <w:pPr>
              <w:autoSpaceDE w:val="0"/>
              <w:autoSpaceDN w:val="0"/>
              <w:adjustRightInd w:val="0"/>
              <w:spacing w:line="400" w:lineRule="exact"/>
              <w:ind w:firstLine="42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实际到书与订单信息有变化的，如ISBN号、书名、价格等变更，应列表通知</w:t>
            </w:r>
            <w:r>
              <w:rPr>
                <w:rFonts w:hint="eastAsia"/>
                <w:color w:val="auto"/>
                <w:highlight w:val="none"/>
              </w:rPr>
              <w:t>采购人</w:t>
            </w:r>
            <w:r>
              <w:rPr>
                <w:rFonts w:hint="eastAsia" w:ascii="宋体" w:hAnsi="宋体"/>
                <w:color w:val="auto"/>
                <w:szCs w:val="21"/>
                <w:highlight w:val="none"/>
              </w:rPr>
              <w:t>，修改有关订单数据，重新确认订购需求。</w:t>
            </w:r>
            <w:r>
              <w:rPr>
                <w:rFonts w:hint="eastAsia" w:ascii="宋体" w:hAnsi="宋体" w:eastAsia="宋体" w:cs="宋体"/>
                <w:color w:val="auto"/>
                <w:szCs w:val="21"/>
                <w:highlight w:val="none"/>
              </w:rPr>
              <w:t>供应商主动定期向采购人提供准确的未到图书清单及未到图书说明。</w:t>
            </w:r>
          </w:p>
          <w:p w14:paraId="2658BF4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预订书中如有不满足选订原则的图书（散页、挂图、活页本、配磁带书、小于或等于64开书、少于40页以下的书、少儿、中小学、中专、文学类以图画为主、学生教材的非特指定选购书等），供应商在加工前先选择淘汰，并将淘汰图书目录发给采购人确认。对不符合</w:t>
            </w:r>
            <w:r>
              <w:rPr>
                <w:rFonts w:hint="eastAsia"/>
                <w:color w:val="auto"/>
                <w:highlight w:val="none"/>
              </w:rPr>
              <w:t>采购</w:t>
            </w:r>
            <w:r>
              <w:rPr>
                <w:rFonts w:hint="eastAsia" w:ascii="宋体" w:hAnsi="宋体"/>
                <w:color w:val="auto"/>
                <w:szCs w:val="21"/>
                <w:highlight w:val="none"/>
              </w:rPr>
              <w:t>内容及装帧要求的图书，即使进行了加工，</w:t>
            </w:r>
            <w:r>
              <w:rPr>
                <w:rFonts w:hint="eastAsia"/>
                <w:color w:val="auto"/>
                <w:highlight w:val="none"/>
              </w:rPr>
              <w:t>采购人也有权退货，由此造成的损失由供应商自行承担</w:t>
            </w:r>
            <w:r>
              <w:rPr>
                <w:rFonts w:hint="eastAsia" w:ascii="宋体" w:hAnsi="宋体"/>
                <w:color w:val="auto"/>
                <w:szCs w:val="21"/>
                <w:highlight w:val="none"/>
              </w:rPr>
              <w:t>。</w:t>
            </w:r>
          </w:p>
          <w:p w14:paraId="38F2D798">
            <w:pPr>
              <w:autoSpaceDE w:val="0"/>
              <w:autoSpaceDN w:val="0"/>
              <w:adjustRightInd w:val="0"/>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所有图书订购的品种、复本均由采购人决定，供应商不得自行搭配。如验收时发现与订单不符，采购人将视为不合格图书予以退货，由此造成的损失及费用全部由供应商承担。</w:t>
            </w:r>
          </w:p>
          <w:p w14:paraId="734DF438">
            <w:pPr>
              <w:spacing w:line="3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应在图书发运前，对图书进行运输距离、防潮、防霉、防破损装卸要求以及按采购人要求的分类包装，以保证图书安全快捷送达采购人指定场所。供应商派专人按采购人的要求将货物放置到指定地点，按顺序排列，在采购人监督下开包整理图书，并按采购人工作要求，配合进行图书验收。</w:t>
            </w:r>
            <w:r>
              <w:rPr>
                <w:rFonts w:hint="eastAsia" w:ascii="宋体" w:hAnsi="宋体"/>
                <w:color w:val="auto"/>
                <w:szCs w:val="21"/>
                <w:highlight w:val="none"/>
              </w:rPr>
              <w:t>并按照图书馆的要求提供发货打印式总清单、分包清单，一式四份，</w:t>
            </w:r>
            <w:r>
              <w:rPr>
                <w:rFonts w:hint="eastAsia" w:ascii="宋体" w:hAnsi="宋体" w:eastAsia="宋体" w:cs="宋体"/>
                <w:color w:val="auto"/>
                <w:szCs w:val="21"/>
                <w:highlight w:val="none"/>
              </w:rPr>
              <w:t>非订单的图书、盗版图书、存在内容质量问题（包括重书）、印刷质量问题（如倒装、缺页、污损、图文不清、缺附件等）的图书，</w:t>
            </w:r>
            <w:r>
              <w:rPr>
                <w:rFonts w:hint="eastAsia" w:ascii="宋体" w:hAnsi="宋体"/>
                <w:color w:val="auto"/>
                <w:szCs w:val="21"/>
                <w:highlight w:val="none"/>
              </w:rPr>
              <w:t>以及与订书单不符(包括重发)的，</w:t>
            </w:r>
            <w:r>
              <w:rPr>
                <w:rFonts w:hint="eastAsia" w:ascii="宋体" w:hAnsi="宋体" w:eastAsia="宋体" w:cs="宋体"/>
                <w:color w:val="auto"/>
                <w:szCs w:val="21"/>
                <w:highlight w:val="none"/>
              </w:rPr>
              <w:t>均无条件退货，由此造成的损失及产生的费用，由供应商承担。</w:t>
            </w:r>
          </w:p>
          <w:p w14:paraId="728F4BCA">
            <w:pPr>
              <w:autoSpaceDE w:val="0"/>
              <w:autoSpaceDN w:val="0"/>
              <w:adjustRightInd w:val="0"/>
              <w:spacing w:line="400" w:lineRule="exact"/>
              <w:ind w:left="40"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w:t>
            </w:r>
            <w:r>
              <w:rPr>
                <w:rFonts w:hint="eastAsia" w:ascii="宋体" w:hAnsi="宋体" w:cs="宋体"/>
                <w:color w:val="auto"/>
                <w:szCs w:val="21"/>
                <w:highlight w:val="none"/>
                <w:lang w:val="en-US" w:eastAsia="zh-CN"/>
              </w:rPr>
              <w:t>应具备现采及</w:t>
            </w:r>
            <w:r>
              <w:rPr>
                <w:rFonts w:hint="eastAsia" w:ascii="宋体" w:hAnsi="宋体" w:cs="宋体"/>
                <w:color w:val="auto"/>
                <w:szCs w:val="21"/>
                <w:highlight w:val="none"/>
              </w:rPr>
              <w:t>书展</w:t>
            </w:r>
            <w:r>
              <w:rPr>
                <w:rFonts w:hint="eastAsia" w:ascii="宋体" w:hAnsi="宋体" w:cs="宋体"/>
                <w:color w:val="auto"/>
                <w:szCs w:val="21"/>
                <w:highlight w:val="none"/>
                <w:lang w:val="en-US" w:eastAsia="zh-CN"/>
              </w:rPr>
              <w:t>的能力，图书现场或</w:t>
            </w:r>
            <w:r>
              <w:rPr>
                <w:rFonts w:hint="eastAsia" w:ascii="宋体" w:hAnsi="宋体" w:eastAsia="宋体" w:cs="宋体"/>
                <w:color w:val="auto"/>
                <w:szCs w:val="21"/>
                <w:highlight w:val="none"/>
              </w:rPr>
              <w:t>供应图书过程中所产生的各种差旅费、资料费、运费、人工费、设备费、加工材料费等有形或无形及可预计或不可预计的费用由供应商负责。</w:t>
            </w:r>
          </w:p>
          <w:p w14:paraId="250629B4">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采购人可以根据业务需要，临时调整图书加工的具体要求，供应商应根据采购人的要求完成图书加工任务。供应商应根据采购人的实际工作运行程序，提供高效、优质的服务保障。</w:t>
            </w:r>
          </w:p>
          <w:p w14:paraId="1496D5A7">
            <w:pPr>
              <w:autoSpaceDE w:val="0"/>
              <w:autoSpaceDN w:val="0"/>
              <w:adjustRightInd w:val="0"/>
              <w:spacing w:line="400" w:lineRule="exact"/>
              <w:ind w:firstLine="420"/>
              <w:rPr>
                <w:rFonts w:hint="eastAsia" w:ascii="宋体" w:hAnsi="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color w:val="auto"/>
                <w:szCs w:val="21"/>
                <w:highlight w:val="none"/>
              </w:rPr>
              <w:t>对采购人加急购买图书以及学科建设需要采购特定的专业图书，只要当当、京东网站有售，均可以网购并及时配送给采购人。</w:t>
            </w:r>
          </w:p>
          <w:p w14:paraId="778A21C2">
            <w:pPr>
              <w:autoSpaceDE w:val="0"/>
              <w:autoSpaceDN w:val="0"/>
              <w:adjustRightInd w:val="0"/>
              <w:spacing w:line="400" w:lineRule="exact"/>
              <w:ind w:left="40" w:firstLine="420"/>
              <w:rPr>
                <w:rFonts w:ascii="宋体" w:hAnsi="宋体" w:cs="仿宋_GB2312"/>
                <w:color w:val="auto"/>
                <w:sz w:val="28"/>
                <w:szCs w:val="28"/>
                <w:highlight w:val="none"/>
              </w:rPr>
            </w:pPr>
            <w:r>
              <w:rPr>
                <w:rFonts w:hint="eastAsia" w:ascii="宋体" w:hAnsi="宋体"/>
                <w:color w:val="auto"/>
                <w:szCs w:val="21"/>
                <w:highlight w:val="none"/>
                <w:lang w:val="en-US" w:eastAsia="zh-CN"/>
              </w:rPr>
              <w:t>16.</w:t>
            </w:r>
            <w:r>
              <w:rPr>
                <w:rFonts w:hint="eastAsia" w:ascii="宋体" w:hAnsi="宋体"/>
                <w:color w:val="auto"/>
                <w:szCs w:val="21"/>
                <w:highlight w:val="none"/>
              </w:rPr>
              <w:t>供应商应负责配送图书编目数据，</w:t>
            </w:r>
            <w:r>
              <w:rPr>
                <w:rFonts w:hint="eastAsia" w:ascii="宋体" w:hAnsi="宋体" w:eastAsia="宋体" w:cs="宋体"/>
                <w:color w:val="auto"/>
                <w:szCs w:val="21"/>
                <w:highlight w:val="none"/>
              </w:rPr>
              <w:t>提供的编目数据必须在内容附注项著录完整的反映图书内容的《目录》（即书名页后正文前的目录）明细。</w:t>
            </w:r>
            <w:r>
              <w:rPr>
                <w:rFonts w:hint="eastAsia" w:ascii="宋体" w:hAnsi="宋体"/>
                <w:color w:val="auto"/>
                <w:szCs w:val="21"/>
                <w:highlight w:val="none"/>
              </w:rPr>
              <w:t>有电子书的随书配送电子书数据，必须是国家图书馆数据或CALIS数据，配送率达100%，与图书同时配送到馆。</w:t>
            </w:r>
          </w:p>
          <w:p w14:paraId="50688C00">
            <w:pPr>
              <w:autoSpaceDE w:val="0"/>
              <w:autoSpaceDN w:val="0"/>
              <w:adjustRightInd w:val="0"/>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17.</w:t>
            </w:r>
            <w:r>
              <w:rPr>
                <w:rFonts w:hint="eastAsia" w:ascii="宋体" w:hAnsi="宋体"/>
                <w:color w:val="auto"/>
                <w:szCs w:val="21"/>
                <w:highlight w:val="none"/>
              </w:rPr>
              <w:t>经验收发现书款与发货单不相符的，采购人及时通知投标人派员到验收地核算。供应商接到通知之日起2个工作日内核对，如不能按时确认核算的，以</w:t>
            </w:r>
            <w:r>
              <w:rPr>
                <w:rFonts w:hint="eastAsia" w:ascii="宋体" w:hAnsi="宋体"/>
                <w:color w:val="auto"/>
                <w:szCs w:val="21"/>
                <w:highlight w:val="none"/>
                <w:lang w:val="en-US" w:eastAsia="zh-CN"/>
              </w:rPr>
              <w:t>采购人</w:t>
            </w:r>
            <w:r>
              <w:rPr>
                <w:rFonts w:hint="eastAsia" w:ascii="宋体" w:hAnsi="宋体"/>
                <w:color w:val="auto"/>
                <w:szCs w:val="21"/>
                <w:highlight w:val="none"/>
              </w:rPr>
              <w:t>验收的实际数额计算书款金额。</w:t>
            </w:r>
          </w:p>
          <w:p w14:paraId="0A07C48B">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供应商负责安排固定</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名以上（含）编目人员</w:t>
            </w:r>
            <w:r>
              <w:rPr>
                <w:rFonts w:hint="eastAsia" w:ascii="宋体" w:hAnsi="宋体" w:eastAsia="宋体" w:cs="宋体"/>
                <w:color w:val="auto"/>
                <w:szCs w:val="21"/>
                <w:highlight w:val="none"/>
              </w:rPr>
              <w:t>录入图书机读编目数据，要求编目数据准确无误，具体加工时间由采购人指定。图书加工使用的计算机、打印机等由供应商自带。所有售前售后服务均由供应商负责提供，即所需各项费用或材料、工具等均由供应商负责承担（特别注明由采购人负责承担的例外）。</w:t>
            </w:r>
          </w:p>
          <w:p w14:paraId="3BAF50F6">
            <w:pPr>
              <w:spacing w:line="400" w:lineRule="exact"/>
              <w:ind w:firstLine="422" w:firstLineChars="200"/>
              <w:rPr>
                <w:rFonts w:hint="eastAsia" w:ascii="宋体" w:hAnsi="宋体" w:cs="宋体"/>
                <w:color w:val="auto"/>
                <w:szCs w:val="21"/>
                <w:highlight w:val="none"/>
                <w:lang w:eastAsia="zh-CN"/>
              </w:rPr>
            </w:pPr>
            <w:r>
              <w:rPr>
                <w:rFonts w:hint="eastAsia" w:ascii="宋体" w:hAnsi="宋体" w:eastAsia="宋体" w:cs="宋体"/>
                <w:b/>
                <w:color w:val="auto"/>
                <w:szCs w:val="21"/>
                <w:highlight w:val="none"/>
              </w:rPr>
              <w:t>▲</w:t>
            </w:r>
            <w:r>
              <w:rPr>
                <w:rFonts w:hint="eastAsia" w:ascii="宋体" w:hAnsi="宋体"/>
                <w:color w:val="auto"/>
                <w:szCs w:val="21"/>
                <w:highlight w:val="none"/>
                <w:lang w:val="en-US" w:eastAsia="zh-CN"/>
              </w:rPr>
              <w:t>19</w:t>
            </w:r>
            <w:r>
              <w:rPr>
                <w:rFonts w:hint="eastAsia" w:ascii="宋体" w:hAnsi="宋体" w:eastAsia="宋体"/>
                <w:color w:val="auto"/>
                <w:szCs w:val="21"/>
                <w:highlight w:val="none"/>
                <w:lang w:val="en-US" w:eastAsia="zh-CN"/>
              </w:rPr>
              <w:t>.</w:t>
            </w:r>
            <w:r>
              <w:rPr>
                <w:rFonts w:hint="eastAsia" w:ascii="宋体" w:hAnsi="宋体" w:eastAsia="宋体" w:cs="宋体"/>
                <w:color w:val="auto"/>
                <w:szCs w:val="21"/>
                <w:highlight w:val="none"/>
              </w:rPr>
              <w:t>本项目的供应商在实际履行合同期间，若无法达到其在</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或合同中所承诺提供给采购人的各项条件、标准，或达不到所承诺的服务能力、数量、质量的，即视供应商所作承诺为虚假承诺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并按照未有履约能力上报</w:t>
            </w:r>
            <w:r>
              <w:rPr>
                <w:rFonts w:hint="eastAsia" w:ascii="宋体" w:hAnsi="宋体" w:cs="宋体"/>
                <w:color w:val="auto"/>
                <w:szCs w:val="21"/>
                <w:highlight w:val="none"/>
                <w:lang w:eastAsia="zh-CN"/>
              </w:rPr>
              <w:t>，</w:t>
            </w:r>
          </w:p>
          <w:p w14:paraId="661A26A8">
            <w:p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lang w:val="en-US" w:eastAsia="zh-CN"/>
              </w:rPr>
              <w:t>20.分类编目</w:t>
            </w:r>
            <w:r>
              <w:rPr>
                <w:rFonts w:hint="eastAsia" w:ascii="宋体" w:hAnsi="宋体"/>
                <w:b/>
                <w:bCs/>
                <w:color w:val="auto"/>
                <w:szCs w:val="21"/>
                <w:highlight w:val="none"/>
              </w:rPr>
              <w:t>要求：</w:t>
            </w:r>
          </w:p>
          <w:p w14:paraId="253ABA31">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以《中国图书馆分类法》（简称《中图法》）（第五版）为图书分类依据，按《中图法》的体系结构、使用规则，并参考《中国图书馆分类法使用手册》进行分类。分类应尽量分到最末级类目。标引的同时要给索书号，索书号由分类号和书次号组成，书次号为分类号的顺序号。</w:t>
            </w:r>
          </w:p>
          <w:p w14:paraId="200D475C">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图书按《中华人民共和国行业标准机读目录格式》著录。MARC数据要求依据《中国分类主题词表》和《汉语主题词表》（增订本）做主题标引。</w:t>
            </w:r>
          </w:p>
          <w:p w14:paraId="5CDDF2F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③随书配套的光盘、磁盘和磁带需加工、装盒，并在盒的右上角粘贴不干胶书标一枚。分编细则必须与图书一样。加工费和材料费由供应商承担。</w:t>
            </w:r>
          </w:p>
          <w:p w14:paraId="115E05D5">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rPr>
              <w:t>其他细节参照采购单位图书分类、编目工作细则。</w:t>
            </w:r>
          </w:p>
          <w:p w14:paraId="1AA4549F">
            <w:pPr>
              <w:spacing w:line="400" w:lineRule="exact"/>
              <w:ind w:firstLine="420" w:firstLineChars="200"/>
              <w:rPr>
                <w:rFonts w:ascii="宋体" w:hAnsi="宋体" w:eastAsia="仿宋"/>
                <w:color w:val="auto"/>
                <w:szCs w:val="21"/>
                <w:highlight w:val="none"/>
              </w:rPr>
            </w:pPr>
            <w:r>
              <w:rPr>
                <w:rFonts w:hint="eastAsia" w:ascii="宋体" w:hAnsi="宋体"/>
                <w:bCs/>
                <w:color w:val="auto"/>
                <w:szCs w:val="21"/>
                <w:highlight w:val="none"/>
                <w:lang w:val="en-US" w:eastAsia="zh-CN"/>
              </w:rPr>
              <w:t>⑤</w:t>
            </w:r>
            <w:r>
              <w:rPr>
                <w:rFonts w:hint="eastAsia" w:ascii="宋体" w:hAnsi="宋体"/>
                <w:color w:val="auto"/>
                <w:szCs w:val="21"/>
                <w:highlight w:val="none"/>
              </w:rPr>
              <w:t>供应商负责到采购人指定场地加工图书，并将加工、分编、好的图书打包、运送到指定位置定位、上架，全部费用由供应商承担。采购人保留合同期内调整加工场地权利。</w:t>
            </w:r>
          </w:p>
          <w:p w14:paraId="6EE8668E">
            <w:pPr>
              <w:spacing w:line="400" w:lineRule="exact"/>
              <w:ind w:firstLine="211" w:firstLineChars="100"/>
              <w:rPr>
                <w:rFonts w:ascii="宋体" w:hAnsi="宋体"/>
                <w:color w:val="auto"/>
                <w:szCs w:val="21"/>
                <w:highlight w:val="none"/>
              </w:rPr>
            </w:pPr>
            <w:r>
              <w:rPr>
                <w:rFonts w:hint="eastAsia" w:ascii="宋体" w:hAnsi="宋体"/>
                <w:b/>
                <w:bCs/>
                <w:color w:val="auto"/>
                <w:szCs w:val="21"/>
                <w:highlight w:val="none"/>
                <w:lang w:val="en-US" w:eastAsia="zh-CN"/>
              </w:rPr>
              <w:t>21.</w:t>
            </w:r>
            <w:r>
              <w:rPr>
                <w:rFonts w:hint="eastAsia" w:ascii="宋体" w:hAnsi="宋体"/>
                <w:b/>
                <w:bCs/>
                <w:color w:val="auto"/>
                <w:szCs w:val="21"/>
                <w:highlight w:val="none"/>
              </w:rPr>
              <w:t>加工要求：</w:t>
            </w:r>
          </w:p>
          <w:p w14:paraId="325FE34D">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color w:val="auto"/>
                <w:szCs w:val="21"/>
                <w:highlight w:val="none"/>
              </w:rPr>
              <w:t>①每册书须粘贴用激光打印机打印的不干胶书标1枚（尺寸规格见样本</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参照现有书标</w:t>
            </w:r>
            <w:r>
              <w:rPr>
                <w:rFonts w:hint="eastAsia" w:ascii="宋体" w:hAnsi="宋体"/>
                <w:color w:val="auto"/>
                <w:szCs w:val="21"/>
                <w:highlight w:val="none"/>
                <w:lang w:eastAsia="zh-CN"/>
              </w:rPr>
              <w:t>）</w:t>
            </w:r>
            <w:r>
              <w:rPr>
                <w:rFonts w:hint="eastAsia" w:ascii="宋体" w:hAnsi="宋体"/>
                <w:color w:val="auto"/>
                <w:szCs w:val="21"/>
                <w:highlight w:val="none"/>
              </w:rPr>
              <w:t>，要求书标耐磨、粘性好、不掉墨），具体粘贴位置为：书标下端距离书脊最下方往上2厘米处，</w:t>
            </w:r>
            <w:r>
              <w:rPr>
                <w:rFonts w:hint="eastAsia" w:ascii="宋体" w:hAnsi="宋体" w:eastAsia="宋体" w:cs="宋体"/>
                <w:color w:val="auto"/>
                <w:szCs w:val="21"/>
                <w:highlight w:val="none"/>
              </w:rPr>
              <w:t>书标加贴透明胶保护。</w:t>
            </w:r>
          </w:p>
          <w:p w14:paraId="418D6B74">
            <w:pPr>
              <w:spacing w:line="360" w:lineRule="exact"/>
              <w:ind w:firstLine="420" w:firstLineChars="200"/>
              <w:jc w:val="left"/>
              <w:rPr>
                <w:rFonts w:hint="default" w:ascii="宋体" w:hAnsi="宋体" w:eastAsia="宋体" w:cs="宋体"/>
                <w:color w:val="auto"/>
                <w:szCs w:val="21"/>
                <w:highlight w:val="none"/>
                <w:lang w:val="en-US"/>
              </w:rPr>
            </w:pPr>
            <w:r>
              <w:rPr>
                <w:rFonts w:hint="eastAsia" w:ascii="宋体" w:hAnsi="宋体"/>
                <w:color w:val="auto"/>
                <w:szCs w:val="21"/>
                <w:highlight w:val="none"/>
              </w:rPr>
              <w:t>②每册书须粘贴用激光打印机打印的馆藏流水号不干胶条形码两枚（尺寸规格见样本，要求条形码耐磨、粘性好、不掉墨）：具体起止号由采购人提供，</w:t>
            </w:r>
            <w:r>
              <w:rPr>
                <w:rFonts w:hint="eastAsia" w:ascii="宋体" w:hAnsi="宋体"/>
                <w:color w:val="auto"/>
                <w:szCs w:val="21"/>
                <w:highlight w:val="none"/>
                <w:lang w:val="en-US" w:eastAsia="zh-CN"/>
              </w:rPr>
              <w:t>分别</w:t>
            </w:r>
            <w:r>
              <w:rPr>
                <w:rFonts w:hint="eastAsia" w:ascii="宋体" w:hAnsi="宋体" w:eastAsia="宋体" w:cs="宋体"/>
                <w:color w:val="auto"/>
                <w:szCs w:val="21"/>
                <w:highlight w:val="none"/>
              </w:rPr>
              <w:t>粘贴在书名页正下方及最后一页（非封底页）正</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方。一种书有复本时，条形码号须连续，如有随书附件，亦同样配条形码，号码由采购人提供。</w:t>
            </w:r>
            <w:r>
              <w:rPr>
                <w:rFonts w:hint="eastAsia" w:ascii="宋体" w:hAnsi="宋体" w:eastAsia="宋体" w:cs="宋体"/>
                <w:color w:val="auto"/>
                <w:szCs w:val="21"/>
                <w:highlight w:val="none"/>
                <w:lang w:val="en-US" w:eastAsia="zh-CN"/>
              </w:rPr>
              <w:t>如书有外护封，分2种情况处理：1）若去掉外护封后，书的封面为空白无信息，则需要保留外护封，同时需用透明胶将外护封分别与面封跟底封的内面粘牢。2）若外护封跟书的封面内容完全一样，则无需保留外护封。</w:t>
            </w:r>
          </w:p>
          <w:p w14:paraId="28BB36B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③每册书须加盖采购方馆藏章两个：盖章位置须分别为书名页</w:t>
            </w:r>
            <w:r>
              <w:rPr>
                <w:rFonts w:hint="eastAsia" w:ascii="宋体" w:hAnsi="宋体"/>
                <w:color w:val="auto"/>
                <w:szCs w:val="21"/>
                <w:highlight w:val="none"/>
                <w:lang w:val="en-US" w:eastAsia="zh-CN"/>
              </w:rPr>
              <w:t>内中线位置（根据书名页设计选择具体盖章位置，不遮盖文字）</w:t>
            </w:r>
            <w:r>
              <w:rPr>
                <w:rFonts w:hint="eastAsia" w:ascii="宋体" w:hAnsi="宋体"/>
                <w:color w:val="auto"/>
                <w:szCs w:val="21"/>
                <w:highlight w:val="none"/>
              </w:rPr>
              <w:t>和书口中上方(字体朝上)。</w:t>
            </w:r>
            <w:r>
              <w:rPr>
                <w:rFonts w:hint="eastAsia" w:ascii="宋体" w:hAnsi="宋体"/>
                <w:color w:val="auto"/>
                <w:szCs w:val="21"/>
                <w:highlight w:val="none"/>
                <w:lang w:eastAsia="zh-CN"/>
              </w:rPr>
              <w:t>馆藏章由供应商按照采购人</w:t>
            </w:r>
            <w:r>
              <w:rPr>
                <w:rFonts w:hint="eastAsia" w:ascii="宋体" w:hAnsi="宋体"/>
                <w:color w:val="auto"/>
                <w:szCs w:val="21"/>
                <w:highlight w:val="none"/>
              </w:rPr>
              <w:t>要求自行准备。</w:t>
            </w:r>
          </w:p>
          <w:p w14:paraId="1EA9ADA1">
            <w:pPr>
              <w:spacing w:line="360" w:lineRule="exact"/>
              <w:ind w:firstLine="420" w:firstLineChars="200"/>
              <w:jc w:val="left"/>
              <w:rPr>
                <w:rFonts w:hint="eastAsia" w:ascii="宋体" w:hAnsi="宋体"/>
                <w:color w:val="auto"/>
                <w:szCs w:val="21"/>
                <w:highlight w:val="none"/>
              </w:rPr>
            </w:pPr>
            <w:r>
              <w:rPr>
                <w:rFonts w:hint="eastAsia"/>
                <w:color w:val="auto"/>
                <w:highlight w:val="none"/>
              </w:rPr>
              <w:t>④</w:t>
            </w:r>
            <w:r>
              <w:rPr>
                <w:rFonts w:hint="eastAsia" w:ascii="宋体" w:hAnsi="宋体"/>
                <w:color w:val="auto"/>
                <w:szCs w:val="21"/>
                <w:highlight w:val="none"/>
              </w:rPr>
              <w:t>每本书贴必须符合图书馆RFID设备使用的RFID超高频图书标签一片</w:t>
            </w:r>
            <w:r>
              <w:rPr>
                <w:rFonts w:hint="eastAsia" w:ascii="宋体" w:hAnsi="宋体"/>
                <w:bCs/>
                <w:color w:val="auto"/>
                <w:szCs w:val="21"/>
                <w:highlight w:val="none"/>
              </w:rPr>
              <w:t>。</w:t>
            </w:r>
            <w:r>
              <w:rPr>
                <w:rFonts w:hint="eastAsia" w:ascii="宋体" w:hAnsi="宋体"/>
                <w:color w:val="auto"/>
                <w:szCs w:val="21"/>
                <w:highlight w:val="none"/>
              </w:rPr>
              <w:t>RFID标签的具体要求（见</w:t>
            </w:r>
            <w:r>
              <w:rPr>
                <w:rFonts w:hint="eastAsia" w:ascii="宋体" w:hAnsi="宋体"/>
                <w:color w:val="auto"/>
                <w:szCs w:val="21"/>
                <w:highlight w:val="none"/>
                <w:lang w:val="en-US" w:eastAsia="zh-CN"/>
              </w:rPr>
              <w:t>附录3</w:t>
            </w:r>
            <w:r>
              <w:rPr>
                <w:rFonts w:hint="eastAsia" w:ascii="宋体" w:hAnsi="宋体"/>
                <w:color w:val="auto"/>
                <w:szCs w:val="21"/>
                <w:highlight w:val="none"/>
              </w:rPr>
              <w:t>）。供应商须无条件更换在服务期内因质量问题不能正常使用的RFID标签。加工费和材料费由供应商承担。</w:t>
            </w:r>
          </w:p>
          <w:p w14:paraId="18BDB7C1">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⑤</w:t>
            </w:r>
            <w:r>
              <w:rPr>
                <w:rFonts w:hint="eastAsia" w:ascii="宋体" w:hAnsi="宋体" w:eastAsia="宋体" w:cs="宋体"/>
                <w:color w:val="auto"/>
                <w:szCs w:val="21"/>
                <w:highlight w:val="none"/>
              </w:rPr>
              <w:t>供应商负责对到馆图书进行消毒工作，所有图书均需提供细分类上架或打包入库服务；分类录入馆藏数据库，具体加工细节供应商与采购人共同协商，加工过程供应商须充分满足采购人提出的加工服务要求。</w:t>
            </w:r>
          </w:p>
          <w:p w14:paraId="29D5AF9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⑥</w:t>
            </w:r>
            <w:r>
              <w:rPr>
                <w:rFonts w:ascii="宋体" w:hAnsi="宋体" w:cs="宋体"/>
                <w:color w:val="auto"/>
                <w:szCs w:val="21"/>
                <w:highlight w:val="none"/>
              </w:rPr>
              <w:t>中文图书编目MARC字段要求</w:t>
            </w:r>
          </w:p>
          <w:tbl>
            <w:tblPr>
              <w:tblStyle w:val="18"/>
              <w:tblW w:w="5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50"/>
              <w:gridCol w:w="2409"/>
              <w:gridCol w:w="1545"/>
            </w:tblGrid>
            <w:tr w14:paraId="1CE0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750" w:type="dxa"/>
                  <w:noWrap w:val="0"/>
                  <w:tcMar>
                    <w:top w:w="15" w:type="dxa"/>
                    <w:left w:w="15" w:type="dxa"/>
                    <w:right w:w="15" w:type="dxa"/>
                  </w:tcMar>
                  <w:vAlign w:val="center"/>
                </w:tcPr>
                <w:p w14:paraId="63D795D3">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001：记录标识号</w:t>
                  </w:r>
                </w:p>
              </w:tc>
              <w:tc>
                <w:tcPr>
                  <w:tcW w:w="2409" w:type="dxa"/>
                  <w:noWrap w:val="0"/>
                  <w:tcMar>
                    <w:top w:w="15" w:type="dxa"/>
                    <w:left w:w="15" w:type="dxa"/>
                    <w:right w:w="15" w:type="dxa"/>
                  </w:tcMar>
                  <w:vAlign w:val="center"/>
                </w:tcPr>
                <w:p w14:paraId="503CA91D">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300：一般附注项</w:t>
                  </w:r>
                </w:p>
              </w:tc>
              <w:tc>
                <w:tcPr>
                  <w:tcW w:w="1545" w:type="dxa"/>
                  <w:noWrap w:val="0"/>
                  <w:tcMar>
                    <w:top w:w="15" w:type="dxa"/>
                    <w:left w:w="15" w:type="dxa"/>
                    <w:right w:w="15" w:type="dxa"/>
                  </w:tcMar>
                  <w:vAlign w:val="center"/>
                </w:tcPr>
                <w:p w14:paraId="6FEF2895">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516：书脊题名</w:t>
                  </w:r>
                </w:p>
              </w:tc>
            </w:tr>
            <w:tr w14:paraId="210A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750" w:type="dxa"/>
                  <w:noWrap w:val="0"/>
                  <w:tcMar>
                    <w:top w:w="15" w:type="dxa"/>
                    <w:left w:w="15" w:type="dxa"/>
                    <w:right w:w="15" w:type="dxa"/>
                  </w:tcMar>
                  <w:vAlign w:val="center"/>
                </w:tcPr>
                <w:p w14:paraId="35D94A34">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005：记录处理时间标识</w:t>
                  </w:r>
                </w:p>
              </w:tc>
              <w:tc>
                <w:tcPr>
                  <w:tcW w:w="2409" w:type="dxa"/>
                  <w:noWrap w:val="0"/>
                  <w:tcMar>
                    <w:top w:w="15" w:type="dxa"/>
                    <w:left w:w="15" w:type="dxa"/>
                    <w:right w:w="15" w:type="dxa"/>
                  </w:tcMar>
                  <w:vAlign w:val="center"/>
                </w:tcPr>
                <w:p w14:paraId="6DFBF9B2">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303：著录信息的一般性附注</w:t>
                  </w:r>
                </w:p>
              </w:tc>
              <w:tc>
                <w:tcPr>
                  <w:tcW w:w="1545" w:type="dxa"/>
                  <w:noWrap w:val="0"/>
                  <w:tcMar>
                    <w:top w:w="15" w:type="dxa"/>
                    <w:left w:w="15" w:type="dxa"/>
                    <w:right w:w="15" w:type="dxa"/>
                  </w:tcMar>
                  <w:vAlign w:val="center"/>
                </w:tcPr>
                <w:p w14:paraId="66879DB2">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517：其它题名</w:t>
                  </w:r>
                </w:p>
              </w:tc>
            </w:tr>
            <w:tr w14:paraId="6EEA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750" w:type="dxa"/>
                  <w:noWrap w:val="0"/>
                  <w:tcMar>
                    <w:top w:w="15" w:type="dxa"/>
                    <w:left w:w="15" w:type="dxa"/>
                    <w:right w:w="15" w:type="dxa"/>
                  </w:tcMar>
                  <w:vAlign w:val="center"/>
                </w:tcPr>
                <w:p w14:paraId="7289913D">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010：ISBN号</w:t>
                  </w:r>
                </w:p>
              </w:tc>
              <w:tc>
                <w:tcPr>
                  <w:tcW w:w="2409" w:type="dxa"/>
                  <w:noWrap w:val="0"/>
                  <w:tcMar>
                    <w:top w:w="15" w:type="dxa"/>
                    <w:left w:w="15" w:type="dxa"/>
                    <w:right w:w="15" w:type="dxa"/>
                  </w:tcMar>
                  <w:vAlign w:val="center"/>
                </w:tcPr>
                <w:p w14:paraId="4F950080">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305：版本与书目沿革附注</w:t>
                  </w:r>
                </w:p>
              </w:tc>
              <w:tc>
                <w:tcPr>
                  <w:tcW w:w="1545" w:type="dxa"/>
                  <w:noWrap w:val="0"/>
                  <w:tcMar>
                    <w:top w:w="15" w:type="dxa"/>
                    <w:left w:w="15" w:type="dxa"/>
                    <w:right w:w="15" w:type="dxa"/>
                  </w:tcMar>
                  <w:vAlign w:val="center"/>
                </w:tcPr>
                <w:p w14:paraId="2D8865D4">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600：个人名称主题</w:t>
                  </w:r>
                </w:p>
              </w:tc>
            </w:tr>
            <w:tr w14:paraId="4F99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750" w:type="dxa"/>
                  <w:noWrap w:val="0"/>
                  <w:tcMar>
                    <w:top w:w="15" w:type="dxa"/>
                    <w:left w:w="15" w:type="dxa"/>
                    <w:right w:w="15" w:type="dxa"/>
                  </w:tcMar>
                  <w:vAlign w:val="center"/>
                </w:tcPr>
                <w:p w14:paraId="0A957ECB">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100：一般处理数据</w:t>
                  </w:r>
                </w:p>
              </w:tc>
              <w:tc>
                <w:tcPr>
                  <w:tcW w:w="2409" w:type="dxa"/>
                  <w:noWrap w:val="0"/>
                  <w:tcMar>
                    <w:top w:w="15" w:type="dxa"/>
                    <w:left w:w="15" w:type="dxa"/>
                    <w:right w:w="15" w:type="dxa"/>
                  </w:tcMar>
                  <w:vAlign w:val="center"/>
                </w:tcPr>
                <w:p w14:paraId="09A1B8B5">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306：出版发行附注</w:t>
                  </w:r>
                </w:p>
              </w:tc>
              <w:tc>
                <w:tcPr>
                  <w:tcW w:w="1545" w:type="dxa"/>
                  <w:noWrap w:val="0"/>
                  <w:tcMar>
                    <w:top w:w="15" w:type="dxa"/>
                    <w:left w:w="15" w:type="dxa"/>
                    <w:right w:w="15" w:type="dxa"/>
                  </w:tcMar>
                  <w:vAlign w:val="center"/>
                </w:tcPr>
                <w:p w14:paraId="189EEC72">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601：团体名称主题</w:t>
                  </w:r>
                </w:p>
              </w:tc>
            </w:tr>
            <w:tr w14:paraId="533F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750" w:type="dxa"/>
                  <w:noWrap w:val="0"/>
                  <w:tcMar>
                    <w:top w:w="15" w:type="dxa"/>
                    <w:left w:w="15" w:type="dxa"/>
                    <w:right w:w="15" w:type="dxa"/>
                  </w:tcMar>
                  <w:vAlign w:val="center"/>
                </w:tcPr>
                <w:p w14:paraId="4618AD88">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101：语种代码</w:t>
                  </w:r>
                </w:p>
              </w:tc>
              <w:tc>
                <w:tcPr>
                  <w:tcW w:w="2409" w:type="dxa"/>
                  <w:noWrap w:val="0"/>
                  <w:tcMar>
                    <w:top w:w="15" w:type="dxa"/>
                    <w:left w:w="15" w:type="dxa"/>
                    <w:right w:w="15" w:type="dxa"/>
                  </w:tcMar>
                  <w:vAlign w:val="center"/>
                </w:tcPr>
                <w:p w14:paraId="1D43F684">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307：载体形态附注</w:t>
                  </w:r>
                </w:p>
              </w:tc>
              <w:tc>
                <w:tcPr>
                  <w:tcW w:w="1545" w:type="dxa"/>
                  <w:noWrap w:val="0"/>
                  <w:tcMar>
                    <w:top w:w="15" w:type="dxa"/>
                    <w:left w:w="15" w:type="dxa"/>
                    <w:right w:w="15" w:type="dxa"/>
                  </w:tcMar>
                  <w:vAlign w:val="center"/>
                </w:tcPr>
                <w:p w14:paraId="22B851A1">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605：题名主题</w:t>
                  </w:r>
                </w:p>
              </w:tc>
            </w:tr>
            <w:tr w14:paraId="7101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750" w:type="dxa"/>
                  <w:noWrap w:val="0"/>
                  <w:tcMar>
                    <w:top w:w="15" w:type="dxa"/>
                    <w:left w:w="15" w:type="dxa"/>
                    <w:right w:w="15" w:type="dxa"/>
                  </w:tcMar>
                  <w:vAlign w:val="center"/>
                </w:tcPr>
                <w:p w14:paraId="1F2F5235">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102：出版/制作国别代码</w:t>
                  </w:r>
                </w:p>
              </w:tc>
              <w:tc>
                <w:tcPr>
                  <w:tcW w:w="2409" w:type="dxa"/>
                  <w:noWrap w:val="0"/>
                  <w:tcMar>
                    <w:top w:w="15" w:type="dxa"/>
                    <w:left w:w="15" w:type="dxa"/>
                    <w:right w:w="15" w:type="dxa"/>
                  </w:tcMar>
                  <w:vAlign w:val="center"/>
                </w:tcPr>
                <w:p w14:paraId="3B0F8CF7">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320：书目/索引附注</w:t>
                  </w:r>
                </w:p>
              </w:tc>
              <w:tc>
                <w:tcPr>
                  <w:tcW w:w="1545" w:type="dxa"/>
                  <w:noWrap w:val="0"/>
                  <w:tcMar>
                    <w:top w:w="15" w:type="dxa"/>
                    <w:left w:w="15" w:type="dxa"/>
                    <w:right w:w="15" w:type="dxa"/>
                  </w:tcMar>
                  <w:vAlign w:val="center"/>
                </w:tcPr>
                <w:p w14:paraId="252BE4B3">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606：普通主题</w:t>
                  </w:r>
                </w:p>
              </w:tc>
            </w:tr>
            <w:tr w14:paraId="7A01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750" w:type="dxa"/>
                  <w:noWrap w:val="0"/>
                  <w:tcMar>
                    <w:top w:w="15" w:type="dxa"/>
                    <w:left w:w="15" w:type="dxa"/>
                    <w:right w:w="15" w:type="dxa"/>
                  </w:tcMar>
                  <w:vAlign w:val="center"/>
                </w:tcPr>
                <w:p w14:paraId="2314ED04">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105：图书编码数据</w:t>
                  </w:r>
                </w:p>
              </w:tc>
              <w:tc>
                <w:tcPr>
                  <w:tcW w:w="2409" w:type="dxa"/>
                  <w:noWrap w:val="0"/>
                  <w:tcMar>
                    <w:top w:w="15" w:type="dxa"/>
                    <w:left w:w="15" w:type="dxa"/>
                    <w:right w:w="15" w:type="dxa"/>
                  </w:tcMar>
                  <w:vAlign w:val="center"/>
                </w:tcPr>
                <w:p w14:paraId="016602C1">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327：内容附注</w:t>
                  </w:r>
                </w:p>
              </w:tc>
              <w:tc>
                <w:tcPr>
                  <w:tcW w:w="1545" w:type="dxa"/>
                  <w:noWrap w:val="0"/>
                  <w:tcMar>
                    <w:top w:w="15" w:type="dxa"/>
                    <w:left w:w="15" w:type="dxa"/>
                    <w:right w:w="15" w:type="dxa"/>
                  </w:tcMar>
                  <w:vAlign w:val="center"/>
                </w:tcPr>
                <w:p w14:paraId="2DB7208F">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610：非控主题词</w:t>
                  </w:r>
                </w:p>
              </w:tc>
            </w:tr>
            <w:tr w14:paraId="24BB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750" w:type="dxa"/>
                  <w:noWrap w:val="0"/>
                  <w:tcMar>
                    <w:top w:w="15" w:type="dxa"/>
                    <w:left w:w="15" w:type="dxa"/>
                    <w:right w:w="15" w:type="dxa"/>
                  </w:tcMar>
                  <w:vAlign w:val="center"/>
                </w:tcPr>
                <w:p w14:paraId="6D2EAD6B">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106：形态特征编码</w:t>
                  </w:r>
                </w:p>
              </w:tc>
              <w:tc>
                <w:tcPr>
                  <w:tcW w:w="2409" w:type="dxa"/>
                  <w:noWrap w:val="0"/>
                  <w:tcMar>
                    <w:top w:w="15" w:type="dxa"/>
                    <w:left w:w="15" w:type="dxa"/>
                    <w:right w:w="15" w:type="dxa"/>
                  </w:tcMar>
                  <w:vAlign w:val="center"/>
                </w:tcPr>
                <w:p w14:paraId="03ECB871">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330：提要附注</w:t>
                  </w:r>
                </w:p>
              </w:tc>
              <w:tc>
                <w:tcPr>
                  <w:tcW w:w="1545" w:type="dxa"/>
                  <w:noWrap w:val="0"/>
                  <w:tcMar>
                    <w:top w:w="15" w:type="dxa"/>
                    <w:left w:w="15" w:type="dxa"/>
                    <w:right w:w="15" w:type="dxa"/>
                  </w:tcMar>
                  <w:vAlign w:val="center"/>
                </w:tcPr>
                <w:p w14:paraId="0E1E2300">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690：中图号</w:t>
                  </w:r>
                </w:p>
              </w:tc>
            </w:tr>
            <w:tr w14:paraId="2C7A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750" w:type="dxa"/>
                  <w:noWrap w:val="0"/>
                  <w:tcMar>
                    <w:top w:w="15" w:type="dxa"/>
                    <w:left w:w="15" w:type="dxa"/>
                    <w:right w:w="15" w:type="dxa"/>
                  </w:tcMar>
                  <w:vAlign w:val="center"/>
                </w:tcPr>
                <w:p w14:paraId="0F53224E">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200：题名与责任者信息</w:t>
                  </w:r>
                </w:p>
              </w:tc>
              <w:tc>
                <w:tcPr>
                  <w:tcW w:w="2409" w:type="dxa"/>
                  <w:noWrap w:val="0"/>
                  <w:tcMar>
                    <w:top w:w="15" w:type="dxa"/>
                    <w:left w:w="15" w:type="dxa"/>
                    <w:right w:w="15" w:type="dxa"/>
                  </w:tcMar>
                  <w:vAlign w:val="center"/>
                </w:tcPr>
                <w:p w14:paraId="5BC4AC55">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333：使用对象附注</w:t>
                  </w:r>
                </w:p>
              </w:tc>
              <w:tc>
                <w:tcPr>
                  <w:tcW w:w="1545" w:type="dxa"/>
                  <w:noWrap w:val="0"/>
                  <w:tcMar>
                    <w:top w:w="15" w:type="dxa"/>
                    <w:left w:w="15" w:type="dxa"/>
                    <w:right w:w="15" w:type="dxa"/>
                  </w:tcMar>
                  <w:vAlign w:val="center"/>
                </w:tcPr>
                <w:p w14:paraId="39327E37">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701：个人主要责任者</w:t>
                  </w:r>
                </w:p>
              </w:tc>
            </w:tr>
            <w:tr w14:paraId="3177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750" w:type="dxa"/>
                  <w:noWrap w:val="0"/>
                  <w:tcMar>
                    <w:top w:w="15" w:type="dxa"/>
                    <w:left w:w="15" w:type="dxa"/>
                    <w:right w:w="15" w:type="dxa"/>
                  </w:tcMar>
                  <w:vAlign w:val="center"/>
                </w:tcPr>
                <w:p w14:paraId="383332B5">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205：版本说明</w:t>
                  </w:r>
                </w:p>
              </w:tc>
              <w:tc>
                <w:tcPr>
                  <w:tcW w:w="2409" w:type="dxa"/>
                  <w:noWrap w:val="0"/>
                  <w:tcMar>
                    <w:top w:w="15" w:type="dxa"/>
                    <w:left w:w="15" w:type="dxa"/>
                    <w:right w:w="15" w:type="dxa"/>
                  </w:tcMar>
                  <w:vAlign w:val="center"/>
                </w:tcPr>
                <w:p w14:paraId="0E69BEE4">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410：丛编连接项</w:t>
                  </w:r>
                </w:p>
              </w:tc>
              <w:tc>
                <w:tcPr>
                  <w:tcW w:w="1545" w:type="dxa"/>
                  <w:noWrap w:val="0"/>
                  <w:tcMar>
                    <w:top w:w="15" w:type="dxa"/>
                    <w:left w:w="15" w:type="dxa"/>
                    <w:right w:w="15" w:type="dxa"/>
                  </w:tcMar>
                  <w:vAlign w:val="center"/>
                </w:tcPr>
                <w:p w14:paraId="7527B9A5">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702：个人次要责任者</w:t>
                  </w:r>
                </w:p>
              </w:tc>
            </w:tr>
            <w:tr w14:paraId="671B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750" w:type="dxa"/>
                  <w:noWrap w:val="0"/>
                  <w:tcMar>
                    <w:top w:w="15" w:type="dxa"/>
                    <w:left w:w="15" w:type="dxa"/>
                    <w:right w:w="15" w:type="dxa"/>
                  </w:tcMar>
                  <w:vAlign w:val="center"/>
                </w:tcPr>
                <w:p w14:paraId="1527F527">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210：出版发行项</w:t>
                  </w:r>
                </w:p>
              </w:tc>
              <w:tc>
                <w:tcPr>
                  <w:tcW w:w="2409" w:type="dxa"/>
                  <w:noWrap w:val="0"/>
                  <w:tcMar>
                    <w:top w:w="15" w:type="dxa"/>
                    <w:left w:w="15" w:type="dxa"/>
                    <w:right w:w="15" w:type="dxa"/>
                  </w:tcMar>
                  <w:vAlign w:val="center"/>
                </w:tcPr>
                <w:p w14:paraId="0ED0F8D8">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423：合订题名</w:t>
                  </w:r>
                </w:p>
              </w:tc>
              <w:tc>
                <w:tcPr>
                  <w:tcW w:w="1545" w:type="dxa"/>
                  <w:noWrap w:val="0"/>
                  <w:tcMar>
                    <w:top w:w="15" w:type="dxa"/>
                    <w:left w:w="15" w:type="dxa"/>
                    <w:right w:w="15" w:type="dxa"/>
                  </w:tcMar>
                  <w:vAlign w:val="center"/>
                </w:tcPr>
                <w:p w14:paraId="40D597E1">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711：团体主要责任者</w:t>
                  </w:r>
                </w:p>
              </w:tc>
            </w:tr>
            <w:tr w14:paraId="0E30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750" w:type="dxa"/>
                  <w:noWrap w:val="0"/>
                  <w:tcMar>
                    <w:top w:w="15" w:type="dxa"/>
                    <w:left w:w="15" w:type="dxa"/>
                    <w:right w:w="15" w:type="dxa"/>
                  </w:tcMar>
                  <w:vAlign w:val="center"/>
                </w:tcPr>
                <w:p w14:paraId="382F511C">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215：载体形态项</w:t>
                  </w:r>
                </w:p>
              </w:tc>
              <w:tc>
                <w:tcPr>
                  <w:tcW w:w="2409" w:type="dxa"/>
                  <w:noWrap w:val="0"/>
                  <w:tcMar>
                    <w:top w:w="15" w:type="dxa"/>
                    <w:left w:w="15" w:type="dxa"/>
                    <w:right w:w="15" w:type="dxa"/>
                  </w:tcMar>
                  <w:vAlign w:val="center"/>
                </w:tcPr>
                <w:p w14:paraId="530111F1">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500：统一题名</w:t>
                  </w:r>
                </w:p>
              </w:tc>
              <w:tc>
                <w:tcPr>
                  <w:tcW w:w="1545" w:type="dxa"/>
                  <w:noWrap w:val="0"/>
                  <w:tcMar>
                    <w:top w:w="15" w:type="dxa"/>
                    <w:left w:w="15" w:type="dxa"/>
                    <w:right w:w="15" w:type="dxa"/>
                  </w:tcMar>
                  <w:vAlign w:val="center"/>
                </w:tcPr>
                <w:p w14:paraId="4066838C">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712：团体次要责任者</w:t>
                  </w:r>
                </w:p>
              </w:tc>
            </w:tr>
            <w:tr w14:paraId="1510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750" w:type="dxa"/>
                  <w:noWrap w:val="0"/>
                  <w:tcMar>
                    <w:top w:w="15" w:type="dxa"/>
                    <w:left w:w="15" w:type="dxa"/>
                    <w:right w:w="15" w:type="dxa"/>
                  </w:tcMar>
                  <w:vAlign w:val="center"/>
                </w:tcPr>
                <w:p w14:paraId="40AF8FCC">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225：丛编项</w:t>
                  </w:r>
                </w:p>
              </w:tc>
              <w:tc>
                <w:tcPr>
                  <w:tcW w:w="2409" w:type="dxa"/>
                  <w:noWrap w:val="0"/>
                  <w:tcMar>
                    <w:top w:w="15" w:type="dxa"/>
                    <w:left w:w="15" w:type="dxa"/>
                    <w:right w:w="15" w:type="dxa"/>
                  </w:tcMar>
                  <w:vAlign w:val="center"/>
                </w:tcPr>
                <w:p w14:paraId="053DEBFA">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510：并列正题名</w:t>
                  </w:r>
                </w:p>
              </w:tc>
              <w:tc>
                <w:tcPr>
                  <w:tcW w:w="1545" w:type="dxa"/>
                  <w:noWrap w:val="0"/>
                  <w:tcMar>
                    <w:top w:w="15" w:type="dxa"/>
                    <w:left w:w="15" w:type="dxa"/>
                    <w:right w:w="15" w:type="dxa"/>
                  </w:tcMar>
                  <w:vAlign w:val="center"/>
                </w:tcPr>
                <w:p w14:paraId="0B4C2F43">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801：记录来源</w:t>
                  </w:r>
                </w:p>
              </w:tc>
            </w:tr>
            <w:tr w14:paraId="79E4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750" w:type="dxa"/>
                  <w:noWrap w:val="0"/>
                  <w:tcMar>
                    <w:top w:w="15" w:type="dxa"/>
                    <w:left w:w="15" w:type="dxa"/>
                    <w:right w:w="15" w:type="dxa"/>
                  </w:tcMar>
                  <w:vAlign w:val="center"/>
                </w:tcPr>
                <w:p w14:paraId="2C4A8EC0">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230：资料特定细节项：电子资源特征</w:t>
                  </w:r>
                </w:p>
              </w:tc>
              <w:tc>
                <w:tcPr>
                  <w:tcW w:w="2409" w:type="dxa"/>
                  <w:noWrap w:val="0"/>
                  <w:tcMar>
                    <w:top w:w="15" w:type="dxa"/>
                    <w:left w:w="15" w:type="dxa"/>
                    <w:right w:w="15" w:type="dxa"/>
                  </w:tcMar>
                  <w:vAlign w:val="center"/>
                </w:tcPr>
                <w:p w14:paraId="419DC004">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512：封面题名</w:t>
                  </w:r>
                </w:p>
              </w:tc>
              <w:tc>
                <w:tcPr>
                  <w:tcW w:w="1545" w:type="dxa"/>
                  <w:noWrap w:val="0"/>
                  <w:tcMar>
                    <w:top w:w="15" w:type="dxa"/>
                    <w:left w:w="15" w:type="dxa"/>
                    <w:right w:w="15" w:type="dxa"/>
                  </w:tcMar>
                  <w:vAlign w:val="center"/>
                </w:tcPr>
                <w:p w14:paraId="0CC428B4">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905：馆藏信息</w:t>
                  </w:r>
                </w:p>
              </w:tc>
            </w:tr>
          </w:tbl>
          <w:p w14:paraId="518B6295">
            <w:pPr>
              <w:spacing w:line="400" w:lineRule="exact"/>
              <w:ind w:firstLine="422" w:firstLineChars="200"/>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22.</w:t>
            </w:r>
            <w:r>
              <w:rPr>
                <w:rFonts w:hint="eastAsia" w:ascii="宋体" w:hAnsi="宋体"/>
                <w:b/>
                <w:bCs/>
                <w:color w:val="auto"/>
                <w:szCs w:val="21"/>
                <w:highlight w:val="none"/>
              </w:rPr>
              <w:t>图书上架要求：</w:t>
            </w:r>
            <w:r>
              <w:rPr>
                <w:rFonts w:hint="eastAsia" w:ascii="宋体" w:hAnsi="宋体"/>
                <w:color w:val="auto"/>
                <w:szCs w:val="21"/>
                <w:highlight w:val="none"/>
              </w:rPr>
              <w:t>必须按《中国图书馆图书分类法》分大类打包。并在每一包书的外包装上注明包内是哪一类图书。录入数据完毕经检查确认没有问题后，负责将新书送至书库排架</w:t>
            </w:r>
            <w:r>
              <w:rPr>
                <w:rFonts w:hint="eastAsia" w:ascii="宋体" w:hAnsi="宋体"/>
                <w:color w:val="auto"/>
                <w:szCs w:val="21"/>
                <w:highlight w:val="none"/>
                <w:lang w:eastAsia="zh-CN"/>
              </w:rPr>
              <w:t>（</w:t>
            </w:r>
            <w:r>
              <w:rPr>
                <w:rFonts w:hint="eastAsia" w:ascii="宋体" w:hAnsi="宋体"/>
                <w:color w:val="auto"/>
                <w:szCs w:val="21"/>
                <w:highlight w:val="none"/>
              </w:rPr>
              <w:t>具体上架的时间和地点由采购人指定</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以及将图书与书架、层架标进行相关数据信息定位绑定。验收及后续使用过程中发现有图书定位错误的，由供应商负责纠正，由此产生的相关费用由供应商承担。</w:t>
            </w:r>
          </w:p>
          <w:p w14:paraId="6BF57CEA">
            <w:pPr>
              <w:spacing w:line="400" w:lineRule="exact"/>
              <w:ind w:firstLine="422" w:firstLineChars="200"/>
              <w:rPr>
                <w:rFonts w:hint="eastAsia" w:ascii="宋体" w:hAnsi="宋体"/>
                <w:color w:val="auto"/>
                <w:szCs w:val="21"/>
                <w:highlight w:val="none"/>
              </w:rPr>
            </w:pPr>
            <w:r>
              <w:rPr>
                <w:rFonts w:hint="eastAsia" w:ascii="宋体" w:hAnsi="宋体"/>
                <w:b/>
                <w:bCs/>
                <w:color w:val="auto"/>
                <w:szCs w:val="21"/>
                <w:highlight w:val="none"/>
                <w:lang w:val="en-US" w:eastAsia="zh-CN"/>
              </w:rPr>
              <w:t>23.</w:t>
            </w:r>
            <w:r>
              <w:rPr>
                <w:rFonts w:hint="eastAsia" w:ascii="宋体" w:hAnsi="宋体"/>
                <w:b/>
                <w:bCs/>
                <w:color w:val="auto"/>
                <w:szCs w:val="21"/>
                <w:highlight w:val="none"/>
              </w:rPr>
              <w:t>书目数据要求：</w:t>
            </w:r>
            <w:r>
              <w:rPr>
                <w:rFonts w:hint="eastAsia" w:ascii="宋体" w:hAnsi="宋体"/>
                <w:color w:val="auto"/>
                <w:szCs w:val="21"/>
                <w:highlight w:val="none"/>
              </w:rPr>
              <w:t>图书书目数据加工完成，</w:t>
            </w:r>
            <w:r>
              <w:rPr>
                <w:rFonts w:hint="eastAsia" w:ascii="宋体" w:hAnsi="宋体" w:eastAsia="宋体" w:cs="宋体"/>
                <w:color w:val="auto"/>
                <w:szCs w:val="21"/>
                <w:highlight w:val="none"/>
              </w:rPr>
              <w:t>对完成初步加工的图书进行图书著录、分类及数据的导入，</w:t>
            </w:r>
            <w:r>
              <w:rPr>
                <w:rFonts w:hint="eastAsia" w:ascii="宋体" w:hAnsi="宋体"/>
                <w:color w:val="auto"/>
                <w:szCs w:val="21"/>
                <w:highlight w:val="none"/>
              </w:rPr>
              <w:t>以所供的图书能在采购人</w:t>
            </w:r>
            <w:r>
              <w:rPr>
                <w:rFonts w:hint="eastAsia" w:ascii="宋体" w:hAnsi="宋体"/>
                <w:color w:val="auto"/>
                <w:szCs w:val="21"/>
                <w:highlight w:val="none"/>
                <w:lang w:val="en-US" w:eastAsia="zh-CN"/>
              </w:rPr>
              <w:t>的</w:t>
            </w:r>
            <w:r>
              <w:rPr>
                <w:rFonts w:hint="eastAsia" w:ascii="宋体" w:hAnsi="宋体"/>
                <w:color w:val="auto"/>
                <w:szCs w:val="21"/>
                <w:highlight w:val="none"/>
              </w:rPr>
              <w:t>管理系统内供读者借、还使用</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且数据完全符合该系统的格式及运行要求</w:t>
            </w:r>
            <w:r>
              <w:rPr>
                <w:rFonts w:hint="eastAsia" w:ascii="宋体" w:hAnsi="宋体"/>
                <w:color w:val="auto"/>
                <w:szCs w:val="21"/>
                <w:highlight w:val="none"/>
              </w:rPr>
              <w:t>为准。</w:t>
            </w:r>
            <w:r>
              <w:rPr>
                <w:rFonts w:hint="eastAsia" w:ascii="宋体" w:hAnsi="宋体" w:eastAsia="宋体" w:cs="宋体"/>
                <w:color w:val="auto"/>
                <w:szCs w:val="21"/>
                <w:highlight w:val="none"/>
              </w:rPr>
              <w:t>如数据不能正常使用，有数据转换套录问题和采购查重问题等，由供应商负责解决。</w:t>
            </w:r>
            <w:r>
              <w:rPr>
                <w:rFonts w:hint="eastAsia" w:ascii="宋体" w:hAnsi="宋体"/>
                <w:color w:val="auto"/>
                <w:szCs w:val="21"/>
                <w:highlight w:val="none"/>
              </w:rPr>
              <w:t>采购人图书馆现有使用的集成管理系统为：超微新一代图书馆管理系统，图书数据加工费由供应商承担。</w:t>
            </w:r>
          </w:p>
          <w:p w14:paraId="4D163012">
            <w:pPr>
              <w:pStyle w:val="4"/>
              <w:rPr>
                <w:rFonts w:hint="eastAsia" w:ascii="宋体" w:hAnsi="宋体" w:cs="Courier New"/>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eastAsia="zh-CN"/>
              </w:rPr>
              <w:t>合同履行期内</w:t>
            </w:r>
            <w:r>
              <w:rPr>
                <w:rFonts w:hint="eastAsia" w:ascii="宋体" w:hAnsi="宋体" w:eastAsia="宋体" w:cs="宋体"/>
                <w:color w:val="auto"/>
                <w:szCs w:val="21"/>
                <w:highlight w:val="none"/>
              </w:rPr>
              <w:t>，供应商提供并配合采购人举办阅读推广</w:t>
            </w:r>
            <w:r>
              <w:rPr>
                <w:rFonts w:hint="eastAsia" w:ascii="宋体" w:hAnsi="宋体" w:cs="宋体"/>
                <w:color w:val="auto"/>
                <w:szCs w:val="21"/>
                <w:highlight w:val="none"/>
                <w:lang w:val="en-US" w:eastAsia="zh-CN"/>
              </w:rPr>
              <w:t>或</w:t>
            </w:r>
            <w:r>
              <w:rPr>
                <w:rFonts w:hint="eastAsia" w:ascii="宋体" w:hAnsi="宋体" w:cs="宋体"/>
                <w:b w:val="0"/>
                <w:bCs w:val="0"/>
                <w:color w:val="auto"/>
                <w:szCs w:val="21"/>
                <w:highlight w:val="none"/>
                <w:lang w:val="en-US" w:eastAsia="zh-CN"/>
              </w:rPr>
              <w:t>书香校园</w:t>
            </w:r>
            <w:r>
              <w:rPr>
                <w:rFonts w:hint="eastAsia" w:ascii="宋体" w:hAnsi="宋体" w:eastAsia="宋体" w:cs="宋体"/>
                <w:b w:val="0"/>
                <w:bCs w:val="0"/>
                <w:color w:val="auto"/>
                <w:szCs w:val="21"/>
                <w:highlight w:val="none"/>
              </w:rPr>
              <w:t>建设等服务</w:t>
            </w: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次</w:t>
            </w:r>
            <w:r>
              <w:rPr>
                <w:rFonts w:hint="eastAsia" w:ascii="宋体" w:hAnsi="宋体" w:eastAsia="宋体" w:cs="宋体"/>
                <w:color w:val="auto"/>
                <w:szCs w:val="21"/>
                <w:highlight w:val="none"/>
              </w:rPr>
              <w:t>。相关费用应包含在本次报价中，采购人不再另行支付。</w:t>
            </w:r>
          </w:p>
          <w:p w14:paraId="48D5E9FE">
            <w:pPr>
              <w:pStyle w:val="4"/>
              <w:ind w:left="0" w:leftChars="0" w:firstLine="0" w:firstLineChars="0"/>
              <w:rPr>
                <w:rFonts w:hint="eastAsia" w:ascii="宋体" w:hAnsi="宋体" w:eastAsia="宋体" w:cs="Times New Roman"/>
                <w:b/>
                <w:bCs/>
                <w:color w:val="auto"/>
                <w:kern w:val="2"/>
                <w:sz w:val="21"/>
                <w:szCs w:val="21"/>
                <w:highlight w:val="none"/>
                <w:lang w:val="en-US" w:eastAsia="zh-CN" w:bidi="ar-SA"/>
              </w:rPr>
            </w:pPr>
          </w:p>
          <w:p w14:paraId="2C129964">
            <w:pPr>
              <w:pStyle w:val="4"/>
              <w:ind w:left="0" w:leftChars="0" w:firstLine="0" w:firstLineChars="0"/>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附录1：《防城港职业技术学院图书馆2025年中文图书和配套设备采购项目指定采购书目》</w:t>
            </w:r>
          </w:p>
          <w:p w14:paraId="7222D6E0">
            <w:pPr>
              <w:pStyle w:val="4"/>
              <w:ind w:left="0" w:leftChars="0" w:firstLine="0" w:firstLineChars="0"/>
              <w:rPr>
                <w:rFonts w:hint="eastAsia" w:ascii="宋体" w:hAnsi="宋体" w:eastAsia="宋体" w:cs="Times New Roman"/>
                <w:b/>
                <w:bCs/>
                <w:color w:val="auto"/>
                <w:kern w:val="2"/>
                <w:sz w:val="21"/>
                <w:szCs w:val="21"/>
                <w:highlight w:val="none"/>
                <w:lang w:val="en-US" w:eastAsia="zh-CN" w:bidi="ar-SA"/>
              </w:rPr>
            </w:pPr>
          </w:p>
          <w:p w14:paraId="681D22C1">
            <w:pPr>
              <w:spacing w:line="360" w:lineRule="exact"/>
              <w:rPr>
                <w:rFonts w:ascii="宋体" w:hAnsi="宋体"/>
                <w:b/>
                <w:bCs/>
                <w:color w:val="auto"/>
                <w:szCs w:val="21"/>
                <w:highlight w:val="none"/>
              </w:rPr>
            </w:pPr>
            <w:r>
              <w:rPr>
                <w:rFonts w:ascii="宋体" w:hAnsi="宋体"/>
                <w:b/>
                <w:bCs/>
                <w:color w:val="auto"/>
                <w:szCs w:val="21"/>
                <w:highlight w:val="none"/>
              </w:rPr>
              <w:t>附录</w:t>
            </w:r>
            <w:r>
              <w:rPr>
                <w:rFonts w:hint="eastAsia" w:ascii="宋体" w:hAnsi="宋体"/>
                <w:b/>
                <w:bCs/>
                <w:color w:val="auto"/>
                <w:szCs w:val="21"/>
                <w:highlight w:val="none"/>
                <w:lang w:val="en-US" w:eastAsia="zh-CN"/>
              </w:rPr>
              <w:t>2</w:t>
            </w:r>
            <w:r>
              <w:rPr>
                <w:rFonts w:ascii="宋体" w:hAnsi="宋体"/>
                <w:b/>
                <w:bCs/>
                <w:color w:val="auto"/>
                <w:szCs w:val="21"/>
                <w:highlight w:val="none"/>
              </w:rPr>
              <w:t>：核心出版社一览表</w:t>
            </w:r>
          </w:p>
          <w:tbl>
            <w:tblPr>
              <w:tblStyle w:val="18"/>
              <w:tblW w:w="62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21"/>
            </w:tblGrid>
            <w:tr w14:paraId="33B4E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1" w:type="dxa"/>
                  <w:noWrap w:val="0"/>
                  <w:vAlign w:val="center"/>
                </w:tcPr>
                <w:p w14:paraId="2AEAF834">
                  <w:pPr>
                    <w:pStyle w:val="15"/>
                    <w:spacing w:line="360" w:lineRule="exact"/>
                    <w:ind w:left="0" w:firstLine="0" w:firstLineChars="0"/>
                    <w:jc w:val="center"/>
                    <w:rPr>
                      <w:rStyle w:val="21"/>
                      <w:rFonts w:hint="eastAsia" w:ascii="宋体" w:hAnsi="宋体" w:eastAsia="微软雅黑" w:cs="宋体"/>
                      <w:color w:val="auto"/>
                      <w:sz w:val="21"/>
                      <w:szCs w:val="21"/>
                      <w:highlight w:val="none"/>
                      <w:lang w:eastAsia="zh-CN"/>
                    </w:rPr>
                  </w:pPr>
                  <w:r>
                    <w:rPr>
                      <w:rStyle w:val="21"/>
                      <w:rFonts w:hint="default" w:ascii="宋体" w:hAnsi="宋体" w:cs="宋体"/>
                      <w:color w:val="auto"/>
                      <w:sz w:val="21"/>
                      <w:szCs w:val="21"/>
                      <w:highlight w:val="none"/>
                    </w:rPr>
                    <w:t>出版社</w:t>
                  </w:r>
                  <w:r>
                    <w:rPr>
                      <w:rStyle w:val="21"/>
                      <w:rFonts w:hint="eastAsia" w:ascii="宋体" w:hAnsi="宋体" w:eastAsia="微软雅黑" w:cs="宋体"/>
                      <w:color w:val="auto"/>
                      <w:sz w:val="21"/>
                      <w:szCs w:val="21"/>
                      <w:highlight w:val="none"/>
                      <w:lang w:eastAsia="zh-CN"/>
                    </w:rPr>
                    <w:t>（</w:t>
                  </w:r>
                  <w:r>
                    <w:rPr>
                      <w:rStyle w:val="21"/>
                      <w:rFonts w:hint="eastAsia" w:ascii="宋体" w:hAnsi="宋体" w:eastAsia="微软雅黑" w:cs="宋体"/>
                      <w:color w:val="auto"/>
                      <w:sz w:val="21"/>
                      <w:szCs w:val="21"/>
                      <w:highlight w:val="none"/>
                      <w:lang w:val="en-US" w:eastAsia="zh-CN"/>
                    </w:rPr>
                    <w:t>按首字母顺序</w:t>
                  </w:r>
                  <w:r>
                    <w:rPr>
                      <w:rStyle w:val="21"/>
                      <w:rFonts w:hint="eastAsia" w:ascii="宋体" w:hAnsi="宋体" w:eastAsia="微软雅黑" w:cs="宋体"/>
                      <w:color w:val="auto"/>
                      <w:sz w:val="21"/>
                      <w:szCs w:val="21"/>
                      <w:highlight w:val="none"/>
                      <w:lang w:eastAsia="zh-CN"/>
                    </w:rPr>
                    <w:t>）</w:t>
                  </w:r>
                </w:p>
              </w:tc>
            </w:tr>
            <w:tr w14:paraId="05405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1" w:type="dxa"/>
                  <w:noWrap w:val="0"/>
                  <w:vAlign w:val="center"/>
                </w:tcPr>
                <w:p w14:paraId="7342BB5A">
                  <w:pPr>
                    <w:rPr>
                      <w:rFonts w:hint="eastAsia" w:eastAsiaTheme="minorEastAsia"/>
                      <w:color w:val="auto"/>
                      <w:lang w:eastAsia="zh-CN"/>
                    </w:rPr>
                  </w:pPr>
                  <w:r>
                    <w:rPr>
                      <w:rFonts w:hint="eastAsia"/>
                      <w:color w:val="auto"/>
                    </w:rPr>
                    <w:t>安徽大学出版社</w:t>
                  </w:r>
                  <w:r>
                    <w:rPr>
                      <w:rFonts w:hint="eastAsia"/>
                      <w:color w:val="auto"/>
                      <w:lang w:eastAsia="zh-CN"/>
                    </w:rPr>
                    <w:t>、</w:t>
                  </w:r>
                  <w:r>
                    <w:rPr>
                      <w:rFonts w:hint="eastAsia"/>
                      <w:color w:val="auto"/>
                    </w:rPr>
                    <w:t>安徽科学技术出版社</w:t>
                  </w:r>
                  <w:r>
                    <w:rPr>
                      <w:rFonts w:hint="eastAsia"/>
                      <w:color w:val="auto"/>
                      <w:lang w:eastAsia="zh-CN"/>
                    </w:rPr>
                    <w:t>、</w:t>
                  </w:r>
                  <w:r>
                    <w:rPr>
                      <w:rFonts w:hint="eastAsia"/>
                      <w:color w:val="auto"/>
                    </w:rPr>
                    <w:t>安徽人民出版社</w:t>
                  </w:r>
                  <w:r>
                    <w:rPr>
                      <w:rFonts w:hint="eastAsia"/>
                      <w:color w:val="auto"/>
                      <w:lang w:eastAsia="zh-CN"/>
                    </w:rPr>
                    <w:t>、</w:t>
                  </w:r>
                  <w:r>
                    <w:rPr>
                      <w:rFonts w:hint="eastAsia"/>
                      <w:color w:val="auto"/>
                    </w:rPr>
                    <w:t>安徽少年儿童出版社</w:t>
                  </w:r>
                  <w:r>
                    <w:rPr>
                      <w:rFonts w:hint="eastAsia"/>
                      <w:color w:val="auto"/>
                      <w:lang w:eastAsia="zh-CN"/>
                    </w:rPr>
                    <w:t>、</w:t>
                  </w:r>
                  <w:r>
                    <w:rPr>
                      <w:rFonts w:hint="eastAsia"/>
                      <w:color w:val="auto"/>
                    </w:rPr>
                    <w:t>安徽师范大学出版社</w:t>
                  </w:r>
                  <w:r>
                    <w:rPr>
                      <w:rFonts w:hint="eastAsia"/>
                      <w:color w:val="auto"/>
                      <w:lang w:eastAsia="zh-CN"/>
                    </w:rPr>
                    <w:t>、</w:t>
                  </w:r>
                  <w:r>
                    <w:rPr>
                      <w:rFonts w:hint="eastAsia"/>
                      <w:color w:val="auto"/>
                    </w:rPr>
                    <w:t>安徽文艺出版社</w:t>
                  </w:r>
                  <w:r>
                    <w:rPr>
                      <w:rFonts w:hint="eastAsia"/>
                      <w:color w:val="auto"/>
                      <w:lang w:eastAsia="zh-CN"/>
                    </w:rPr>
                    <w:t>、</w:t>
                  </w:r>
                  <w:r>
                    <w:rPr>
                      <w:rFonts w:hint="eastAsia"/>
                      <w:color w:val="auto"/>
                    </w:rPr>
                    <w:t>百花文艺出版社（天津）</w:t>
                  </w:r>
                  <w:r>
                    <w:rPr>
                      <w:rFonts w:hint="eastAsia"/>
                      <w:color w:val="auto"/>
                      <w:lang w:eastAsia="zh-CN"/>
                    </w:rPr>
                    <w:t>、</w:t>
                  </w:r>
                  <w:r>
                    <w:rPr>
                      <w:rFonts w:hint="eastAsia"/>
                      <w:color w:val="auto"/>
                    </w:rPr>
                    <w:t>百花洲文艺出版社</w:t>
                  </w:r>
                  <w:r>
                    <w:rPr>
                      <w:rFonts w:hint="eastAsia"/>
                      <w:color w:val="auto"/>
                      <w:lang w:eastAsia="zh-CN"/>
                    </w:rPr>
                    <w:t>、</w:t>
                  </w:r>
                  <w:r>
                    <w:rPr>
                      <w:rFonts w:hint="eastAsia"/>
                      <w:color w:val="auto"/>
                    </w:rPr>
                    <w:t>北方联合出版传媒（集团）辽海出版社分公司</w:t>
                  </w:r>
                  <w:r>
                    <w:rPr>
                      <w:rFonts w:hint="eastAsia"/>
                      <w:color w:val="auto"/>
                      <w:lang w:eastAsia="zh-CN"/>
                    </w:rPr>
                    <w:t>、</w:t>
                  </w:r>
                  <w:r>
                    <w:rPr>
                      <w:rFonts w:hint="eastAsia"/>
                      <w:color w:val="auto"/>
                    </w:rPr>
                    <w:t>北京出版社</w:t>
                  </w:r>
                  <w:r>
                    <w:rPr>
                      <w:rFonts w:hint="eastAsia"/>
                      <w:color w:val="auto"/>
                      <w:lang w:eastAsia="zh-CN"/>
                    </w:rPr>
                    <w:t>、</w:t>
                  </w:r>
                  <w:r>
                    <w:rPr>
                      <w:rFonts w:hint="eastAsia"/>
                      <w:color w:val="auto"/>
                    </w:rPr>
                    <w:t>北京创美汇品图书（中国友谊出版社）</w:t>
                  </w:r>
                  <w:r>
                    <w:rPr>
                      <w:rFonts w:hint="eastAsia"/>
                      <w:color w:val="auto"/>
                      <w:lang w:eastAsia="zh-CN"/>
                    </w:rPr>
                    <w:t>、</w:t>
                  </w:r>
                  <w:r>
                    <w:rPr>
                      <w:rFonts w:hint="eastAsia"/>
                      <w:color w:val="auto"/>
                    </w:rPr>
                    <w:t>北京大方弘文图书发行（中国藏学出版社）</w:t>
                  </w:r>
                  <w:r>
                    <w:rPr>
                      <w:rFonts w:hint="eastAsia"/>
                      <w:color w:val="auto"/>
                      <w:lang w:eastAsia="zh-CN"/>
                    </w:rPr>
                    <w:t>、</w:t>
                  </w:r>
                  <w:r>
                    <w:rPr>
                      <w:rFonts w:hint="eastAsia"/>
                      <w:color w:val="auto"/>
                    </w:rPr>
                    <w:t>北京大唐锦绣文化传播（陕西人民教育出版社）</w:t>
                  </w:r>
                  <w:r>
                    <w:rPr>
                      <w:rFonts w:hint="eastAsia"/>
                      <w:color w:val="auto"/>
                      <w:lang w:eastAsia="zh-CN"/>
                    </w:rPr>
                    <w:t>、</w:t>
                  </w:r>
                  <w:r>
                    <w:rPr>
                      <w:rFonts w:hint="eastAsia"/>
                      <w:color w:val="auto"/>
                    </w:rPr>
                    <w:t>北京大学出版社</w:t>
                  </w:r>
                  <w:r>
                    <w:rPr>
                      <w:rFonts w:hint="eastAsia"/>
                      <w:color w:val="auto"/>
                      <w:lang w:eastAsia="zh-CN"/>
                    </w:rPr>
                    <w:t>、</w:t>
                  </w:r>
                  <w:r>
                    <w:rPr>
                      <w:rFonts w:hint="eastAsia"/>
                      <w:color w:val="auto"/>
                    </w:rPr>
                    <w:t>北京大学医学出版社</w:t>
                  </w:r>
                  <w:r>
                    <w:rPr>
                      <w:rFonts w:hint="eastAsia"/>
                      <w:color w:val="auto"/>
                      <w:lang w:eastAsia="zh-CN"/>
                    </w:rPr>
                    <w:t>、</w:t>
                  </w:r>
                  <w:r>
                    <w:rPr>
                      <w:rFonts w:hint="eastAsia"/>
                      <w:color w:val="auto"/>
                    </w:rPr>
                    <w:t>北京对外经济贸易大学出版社</w:t>
                  </w:r>
                  <w:r>
                    <w:rPr>
                      <w:rFonts w:hint="eastAsia"/>
                      <w:color w:val="auto"/>
                      <w:lang w:eastAsia="zh-CN"/>
                    </w:rPr>
                    <w:t>、</w:t>
                  </w:r>
                  <w:r>
                    <w:rPr>
                      <w:rFonts w:hint="eastAsia"/>
                      <w:color w:val="auto"/>
                    </w:rPr>
                    <w:t>北京蝠池文化传媒</w:t>
                  </w:r>
                  <w:r>
                    <w:rPr>
                      <w:rFonts w:hint="eastAsia"/>
                      <w:color w:val="auto"/>
                      <w:lang w:eastAsia="zh-CN"/>
                    </w:rPr>
                    <w:t>、</w:t>
                  </w:r>
                  <w:r>
                    <w:rPr>
                      <w:rFonts w:hint="eastAsia"/>
                      <w:color w:val="auto"/>
                    </w:rPr>
                    <w:t>北京工业大学出版社</w:t>
                  </w:r>
                  <w:r>
                    <w:rPr>
                      <w:rFonts w:hint="eastAsia"/>
                      <w:color w:val="auto"/>
                      <w:lang w:eastAsia="zh-CN"/>
                    </w:rPr>
                    <w:t>、</w:t>
                  </w:r>
                  <w:r>
                    <w:rPr>
                      <w:rFonts w:hint="eastAsia"/>
                      <w:color w:val="auto"/>
                    </w:rPr>
                    <w:t>北京航空航天大学出版社</w:t>
                  </w:r>
                  <w:r>
                    <w:rPr>
                      <w:rFonts w:hint="eastAsia"/>
                      <w:color w:val="auto"/>
                      <w:lang w:eastAsia="zh-CN"/>
                    </w:rPr>
                    <w:t>、</w:t>
                  </w:r>
                  <w:r>
                    <w:rPr>
                      <w:rFonts w:hint="eastAsia"/>
                      <w:color w:val="auto"/>
                    </w:rPr>
                    <w:t>北京交通大学出版社</w:t>
                  </w:r>
                  <w:r>
                    <w:rPr>
                      <w:rFonts w:hint="eastAsia"/>
                      <w:color w:val="auto"/>
                      <w:lang w:eastAsia="zh-CN"/>
                    </w:rPr>
                    <w:t>、</w:t>
                  </w:r>
                  <w:r>
                    <w:rPr>
                      <w:rFonts w:hint="eastAsia"/>
                      <w:color w:val="auto"/>
                    </w:rPr>
                    <w:t>北京金盾出版社</w:t>
                  </w:r>
                  <w:r>
                    <w:rPr>
                      <w:rFonts w:hint="eastAsia"/>
                      <w:color w:val="auto"/>
                      <w:lang w:eastAsia="zh-CN"/>
                    </w:rPr>
                    <w:t>、</w:t>
                  </w:r>
                  <w:r>
                    <w:rPr>
                      <w:rFonts w:hint="eastAsia"/>
                      <w:color w:val="auto"/>
                    </w:rPr>
                    <w:t>北京科学技术出版社</w:t>
                  </w:r>
                  <w:r>
                    <w:rPr>
                      <w:rFonts w:hint="eastAsia"/>
                      <w:color w:val="auto"/>
                      <w:lang w:eastAsia="zh-CN"/>
                    </w:rPr>
                    <w:t>、</w:t>
                  </w:r>
                  <w:r>
                    <w:rPr>
                      <w:rFonts w:hint="eastAsia"/>
                      <w:color w:val="auto"/>
                    </w:rPr>
                    <w:t>北京乐尚华星国际文化发张（河北少年儿童出版社）</w:t>
                  </w:r>
                  <w:r>
                    <w:rPr>
                      <w:rFonts w:hint="eastAsia"/>
                      <w:color w:val="auto"/>
                      <w:lang w:eastAsia="zh-CN"/>
                    </w:rPr>
                    <w:t>、</w:t>
                  </w:r>
                  <w:r>
                    <w:rPr>
                      <w:rFonts w:hint="eastAsia"/>
                      <w:color w:val="auto"/>
                    </w:rPr>
                    <w:t>北京理工大学出版社</w:t>
                  </w:r>
                  <w:r>
                    <w:rPr>
                      <w:rFonts w:hint="eastAsia"/>
                      <w:color w:val="auto"/>
                      <w:lang w:eastAsia="zh-CN"/>
                    </w:rPr>
                    <w:t>、</w:t>
                  </w:r>
                  <w:r>
                    <w:rPr>
                      <w:rFonts w:hint="eastAsia"/>
                      <w:color w:val="auto"/>
                    </w:rPr>
                    <w:t>北京联合天畅文化传播（北京联合出版社）</w:t>
                  </w:r>
                  <w:r>
                    <w:rPr>
                      <w:rFonts w:hint="eastAsia"/>
                      <w:color w:val="auto"/>
                      <w:lang w:eastAsia="zh-CN"/>
                    </w:rPr>
                    <w:t>、</w:t>
                  </w:r>
                  <w:r>
                    <w:rPr>
                      <w:rFonts w:hint="eastAsia"/>
                      <w:color w:val="auto"/>
                    </w:rPr>
                    <w:t>北京旅游教育出版社</w:t>
                  </w:r>
                  <w:r>
                    <w:rPr>
                      <w:rFonts w:hint="eastAsia"/>
                      <w:color w:val="auto"/>
                      <w:lang w:eastAsia="zh-CN"/>
                    </w:rPr>
                    <w:t>、</w:t>
                  </w:r>
                  <w:r>
                    <w:rPr>
                      <w:rFonts w:hint="eastAsia"/>
                      <w:color w:val="auto"/>
                    </w:rPr>
                    <w:t>北京美联京工图书（北京工艺美术出版社）</w:t>
                  </w:r>
                  <w:r>
                    <w:rPr>
                      <w:rFonts w:hint="eastAsia"/>
                      <w:color w:val="auto"/>
                      <w:lang w:eastAsia="zh-CN"/>
                    </w:rPr>
                    <w:t>、</w:t>
                  </w:r>
                  <w:r>
                    <w:rPr>
                      <w:rFonts w:hint="eastAsia"/>
                      <w:color w:val="auto"/>
                    </w:rPr>
                    <w:t>北京民航图书发行部</w:t>
                  </w:r>
                  <w:r>
                    <w:rPr>
                      <w:rFonts w:hint="eastAsia"/>
                      <w:color w:val="auto"/>
                      <w:lang w:eastAsia="zh-CN"/>
                    </w:rPr>
                    <w:t>、</w:t>
                  </w:r>
                  <w:r>
                    <w:rPr>
                      <w:rFonts w:hint="eastAsia"/>
                      <w:color w:val="auto"/>
                    </w:rPr>
                    <w:t>北京日报出版社（同心出版社）</w:t>
                  </w:r>
                  <w:r>
                    <w:rPr>
                      <w:rFonts w:hint="eastAsia"/>
                      <w:color w:val="auto"/>
                      <w:lang w:eastAsia="zh-CN"/>
                    </w:rPr>
                    <w:t>、</w:t>
                  </w:r>
                  <w:r>
                    <w:rPr>
                      <w:rFonts w:hint="eastAsia"/>
                      <w:color w:val="auto"/>
                    </w:rPr>
                    <w:t>北京师范大学出版社（集团）</w:t>
                  </w:r>
                  <w:r>
                    <w:rPr>
                      <w:rFonts w:hint="eastAsia"/>
                      <w:color w:val="auto"/>
                      <w:lang w:eastAsia="zh-CN"/>
                    </w:rPr>
                    <w:t>、</w:t>
                  </w:r>
                  <w:r>
                    <w:rPr>
                      <w:rFonts w:hint="eastAsia"/>
                      <w:color w:val="auto"/>
                    </w:rPr>
                    <w:t>北京时代华文书局</w:t>
                  </w:r>
                  <w:r>
                    <w:rPr>
                      <w:rFonts w:hint="eastAsia"/>
                      <w:color w:val="auto"/>
                      <w:lang w:eastAsia="zh-CN"/>
                    </w:rPr>
                    <w:t>、</w:t>
                  </w:r>
                  <w:r>
                    <w:rPr>
                      <w:rFonts w:hint="eastAsia"/>
                      <w:color w:val="auto"/>
                    </w:rPr>
                    <w:t>北京首都经济贸易大学出版社</w:t>
                  </w:r>
                  <w:r>
                    <w:rPr>
                      <w:rFonts w:hint="eastAsia"/>
                      <w:color w:val="auto"/>
                      <w:lang w:eastAsia="zh-CN"/>
                    </w:rPr>
                    <w:t>、</w:t>
                  </w:r>
                  <w:r>
                    <w:rPr>
                      <w:rFonts w:hint="eastAsia"/>
                      <w:color w:val="auto"/>
                    </w:rPr>
                    <w:t>北京首都师范大学出版社</w:t>
                  </w:r>
                  <w:r>
                    <w:rPr>
                      <w:rFonts w:hint="eastAsia"/>
                      <w:color w:val="auto"/>
                      <w:lang w:eastAsia="zh-CN"/>
                    </w:rPr>
                    <w:t>、</w:t>
                  </w:r>
                  <w:r>
                    <w:rPr>
                      <w:rFonts w:hint="eastAsia"/>
                      <w:color w:val="auto"/>
                    </w:rPr>
                    <w:t>北京体育大学出版社</w:t>
                  </w:r>
                  <w:r>
                    <w:rPr>
                      <w:rFonts w:hint="eastAsia"/>
                      <w:color w:val="auto"/>
                      <w:lang w:eastAsia="zh-CN"/>
                    </w:rPr>
                    <w:t>、</w:t>
                  </w:r>
                  <w:r>
                    <w:rPr>
                      <w:rFonts w:hint="eastAsia"/>
                      <w:color w:val="auto"/>
                    </w:rPr>
                    <w:t>北京希望电子出版社</w:t>
                  </w:r>
                  <w:r>
                    <w:rPr>
                      <w:rFonts w:hint="eastAsia"/>
                      <w:color w:val="auto"/>
                      <w:lang w:eastAsia="zh-CN"/>
                    </w:rPr>
                    <w:t>、</w:t>
                  </w:r>
                  <w:r>
                    <w:rPr>
                      <w:rFonts w:hint="eastAsia"/>
                      <w:color w:val="auto"/>
                    </w:rPr>
                    <w:t>北京燕山出版社</w:t>
                  </w:r>
                  <w:r>
                    <w:rPr>
                      <w:rFonts w:hint="eastAsia"/>
                      <w:color w:val="auto"/>
                      <w:lang w:eastAsia="zh-CN"/>
                    </w:rPr>
                    <w:t>、</w:t>
                  </w:r>
                  <w:r>
                    <w:rPr>
                      <w:rFonts w:hint="eastAsia"/>
                      <w:color w:val="auto"/>
                    </w:rPr>
                    <w:t>北京邮电大学出版社</w:t>
                  </w:r>
                  <w:r>
                    <w:rPr>
                      <w:rFonts w:hint="eastAsia"/>
                      <w:color w:val="auto"/>
                      <w:lang w:eastAsia="zh-CN"/>
                    </w:rPr>
                    <w:t>、</w:t>
                  </w:r>
                  <w:r>
                    <w:rPr>
                      <w:rFonts w:hint="eastAsia"/>
                      <w:color w:val="auto"/>
                    </w:rPr>
                    <w:t>北京语言大学出版社</w:t>
                  </w:r>
                  <w:r>
                    <w:rPr>
                      <w:rFonts w:hint="eastAsia"/>
                      <w:color w:val="auto"/>
                      <w:lang w:eastAsia="zh-CN"/>
                    </w:rPr>
                    <w:t>、</w:t>
                  </w:r>
                  <w:r>
                    <w:rPr>
                      <w:rFonts w:hint="eastAsia"/>
                      <w:color w:val="auto"/>
                    </w:rPr>
                    <w:t>北京长江新世纪文化传媒</w:t>
                  </w:r>
                  <w:r>
                    <w:rPr>
                      <w:rFonts w:hint="eastAsia"/>
                      <w:color w:val="auto"/>
                      <w:lang w:eastAsia="zh-CN"/>
                    </w:rPr>
                    <w:t>、</w:t>
                  </w:r>
                  <w:r>
                    <w:rPr>
                      <w:rFonts w:hint="eastAsia"/>
                      <w:color w:val="auto"/>
                    </w:rPr>
                    <w:t>北京中地金土图书发行（中国大地出版社 地质出版社）</w:t>
                  </w:r>
                  <w:r>
                    <w:rPr>
                      <w:rFonts w:hint="eastAsia"/>
                      <w:color w:val="auto"/>
                      <w:lang w:eastAsia="zh-CN"/>
                    </w:rPr>
                    <w:t>、</w:t>
                  </w:r>
                  <w:r>
                    <w:rPr>
                      <w:rFonts w:hint="eastAsia"/>
                      <w:color w:val="auto"/>
                    </w:rPr>
                    <w:t>北岳文艺出版社</w:t>
                  </w:r>
                  <w:r>
                    <w:rPr>
                      <w:rFonts w:hint="eastAsia"/>
                      <w:color w:val="auto"/>
                      <w:lang w:eastAsia="zh-CN"/>
                    </w:rPr>
                    <w:t>、</w:t>
                  </w:r>
                  <w:r>
                    <w:rPr>
                      <w:rFonts w:hint="eastAsia"/>
                      <w:color w:val="auto"/>
                    </w:rPr>
                    <w:t>兵器工业出版社</w:t>
                  </w:r>
                  <w:r>
                    <w:rPr>
                      <w:rFonts w:hint="eastAsia"/>
                      <w:color w:val="auto"/>
                      <w:lang w:eastAsia="zh-CN"/>
                    </w:rPr>
                    <w:t>、</w:t>
                  </w:r>
                  <w:r>
                    <w:rPr>
                      <w:rFonts w:hint="eastAsia"/>
                      <w:color w:val="auto"/>
                    </w:rPr>
                    <w:t>朝华出版社</w:t>
                  </w:r>
                  <w:r>
                    <w:rPr>
                      <w:rFonts w:hint="eastAsia"/>
                      <w:color w:val="auto"/>
                      <w:lang w:eastAsia="zh-CN"/>
                    </w:rPr>
                    <w:t>、</w:t>
                  </w:r>
                  <w:r>
                    <w:rPr>
                      <w:rFonts w:hint="eastAsia"/>
                      <w:color w:val="auto"/>
                    </w:rPr>
                    <w:t>成都电子科大出版社</w:t>
                  </w:r>
                  <w:r>
                    <w:rPr>
                      <w:rFonts w:hint="eastAsia"/>
                      <w:color w:val="auto"/>
                      <w:lang w:eastAsia="zh-CN"/>
                    </w:rPr>
                    <w:t>、</w:t>
                  </w:r>
                  <w:r>
                    <w:rPr>
                      <w:rFonts w:hint="eastAsia"/>
                      <w:color w:val="auto"/>
                    </w:rPr>
                    <w:t>成都时代出版社</w:t>
                  </w:r>
                  <w:r>
                    <w:rPr>
                      <w:rFonts w:hint="eastAsia"/>
                      <w:color w:val="auto"/>
                      <w:lang w:eastAsia="zh-CN"/>
                    </w:rPr>
                    <w:t>、</w:t>
                  </w:r>
                  <w:r>
                    <w:rPr>
                      <w:rFonts w:hint="eastAsia"/>
                      <w:color w:val="auto"/>
                    </w:rPr>
                    <w:t>成都西南财大出版社</w:t>
                  </w:r>
                  <w:r>
                    <w:rPr>
                      <w:rFonts w:hint="eastAsia"/>
                      <w:color w:val="auto"/>
                      <w:lang w:eastAsia="zh-CN"/>
                    </w:rPr>
                    <w:t>、</w:t>
                  </w:r>
                  <w:r>
                    <w:rPr>
                      <w:rFonts w:hint="eastAsia"/>
                      <w:color w:val="auto"/>
                    </w:rPr>
                    <w:t>成都西南交大出版社</w:t>
                  </w:r>
                  <w:r>
                    <w:rPr>
                      <w:rFonts w:hint="eastAsia"/>
                      <w:color w:val="auto"/>
                      <w:lang w:eastAsia="zh-CN"/>
                    </w:rPr>
                    <w:t>、</w:t>
                  </w:r>
                  <w:r>
                    <w:rPr>
                      <w:rFonts w:hint="eastAsia"/>
                      <w:color w:val="auto"/>
                    </w:rPr>
                    <w:t>崇文书局</w:t>
                  </w:r>
                  <w:r>
                    <w:rPr>
                      <w:rFonts w:hint="eastAsia"/>
                      <w:color w:val="auto"/>
                      <w:lang w:eastAsia="zh-CN"/>
                    </w:rPr>
                    <w:t>、</w:t>
                  </w:r>
                  <w:r>
                    <w:rPr>
                      <w:rFonts w:hint="eastAsia"/>
                      <w:color w:val="auto"/>
                    </w:rPr>
                    <w:t>春风文艺出版社</w:t>
                  </w:r>
                  <w:r>
                    <w:rPr>
                      <w:rFonts w:hint="eastAsia"/>
                      <w:color w:val="auto"/>
                      <w:lang w:eastAsia="zh-CN"/>
                    </w:rPr>
                    <w:t>、</w:t>
                  </w:r>
                  <w:r>
                    <w:rPr>
                      <w:rFonts w:hint="eastAsia"/>
                      <w:color w:val="auto"/>
                    </w:rPr>
                    <w:t>大连出版社</w:t>
                  </w:r>
                  <w:r>
                    <w:rPr>
                      <w:rFonts w:hint="eastAsia"/>
                      <w:color w:val="auto"/>
                      <w:lang w:eastAsia="zh-CN"/>
                    </w:rPr>
                    <w:t>、</w:t>
                  </w:r>
                  <w:r>
                    <w:rPr>
                      <w:rFonts w:hint="eastAsia"/>
                      <w:color w:val="auto"/>
                    </w:rPr>
                    <w:t>大连理工大学出版社</w:t>
                  </w:r>
                  <w:r>
                    <w:rPr>
                      <w:rFonts w:hint="eastAsia"/>
                      <w:color w:val="auto"/>
                      <w:lang w:eastAsia="zh-CN"/>
                    </w:rPr>
                    <w:t>、</w:t>
                  </w:r>
                  <w:r>
                    <w:rPr>
                      <w:rFonts w:hint="eastAsia"/>
                      <w:color w:val="auto"/>
                    </w:rPr>
                    <w:t>大象出版社</w:t>
                  </w:r>
                  <w:r>
                    <w:rPr>
                      <w:rFonts w:hint="eastAsia"/>
                      <w:color w:val="auto"/>
                      <w:lang w:eastAsia="zh-CN"/>
                    </w:rPr>
                    <w:t>、</w:t>
                  </w:r>
                  <w:r>
                    <w:rPr>
                      <w:rFonts w:hint="eastAsia"/>
                      <w:color w:val="auto"/>
                    </w:rPr>
                    <w:t>当代中国出版社</w:t>
                  </w:r>
                  <w:r>
                    <w:rPr>
                      <w:rFonts w:hint="eastAsia"/>
                      <w:color w:val="auto"/>
                      <w:lang w:eastAsia="zh-CN"/>
                    </w:rPr>
                    <w:t>、</w:t>
                  </w:r>
                  <w:r>
                    <w:rPr>
                      <w:rFonts w:hint="eastAsia"/>
                      <w:color w:val="auto"/>
                    </w:rPr>
                    <w:t>德宏民族出版社</w:t>
                  </w:r>
                  <w:r>
                    <w:rPr>
                      <w:rFonts w:hint="eastAsia"/>
                      <w:color w:val="auto"/>
                      <w:lang w:eastAsia="zh-CN"/>
                    </w:rPr>
                    <w:t>、</w:t>
                  </w:r>
                  <w:r>
                    <w:rPr>
                      <w:rFonts w:hint="eastAsia"/>
                      <w:color w:val="auto"/>
                    </w:rPr>
                    <w:t>地震出版社</w:t>
                  </w:r>
                  <w:r>
                    <w:rPr>
                      <w:rFonts w:hint="eastAsia"/>
                      <w:color w:val="auto"/>
                      <w:lang w:eastAsia="zh-CN"/>
                    </w:rPr>
                    <w:t>、</w:t>
                  </w:r>
                  <w:r>
                    <w:rPr>
                      <w:rFonts w:hint="eastAsia"/>
                      <w:color w:val="auto"/>
                    </w:rPr>
                    <w:t>电子工业出版社</w:t>
                  </w:r>
                  <w:r>
                    <w:rPr>
                      <w:rFonts w:hint="eastAsia"/>
                      <w:color w:val="auto"/>
                      <w:lang w:eastAsia="zh-CN"/>
                    </w:rPr>
                    <w:t>、</w:t>
                  </w:r>
                  <w:r>
                    <w:rPr>
                      <w:rFonts w:hint="eastAsia"/>
                      <w:color w:val="auto"/>
                    </w:rPr>
                    <w:t>东北财经大学出版社</w:t>
                  </w:r>
                  <w:r>
                    <w:rPr>
                      <w:rFonts w:hint="eastAsia"/>
                      <w:color w:val="auto"/>
                      <w:lang w:eastAsia="zh-CN"/>
                    </w:rPr>
                    <w:t>、</w:t>
                  </w:r>
                  <w:r>
                    <w:rPr>
                      <w:rFonts w:hint="eastAsia"/>
                      <w:color w:val="auto"/>
                    </w:rPr>
                    <w:t>东北大学出版社</w:t>
                  </w:r>
                  <w:r>
                    <w:rPr>
                      <w:rFonts w:hint="eastAsia"/>
                      <w:color w:val="auto"/>
                      <w:lang w:eastAsia="zh-CN"/>
                    </w:rPr>
                    <w:t>、</w:t>
                  </w:r>
                  <w:r>
                    <w:rPr>
                      <w:rFonts w:hint="eastAsia"/>
                      <w:color w:val="auto"/>
                    </w:rPr>
                    <w:t>东方出版中心</w:t>
                  </w:r>
                  <w:r>
                    <w:rPr>
                      <w:rFonts w:hint="eastAsia"/>
                      <w:color w:val="auto"/>
                      <w:lang w:eastAsia="zh-CN"/>
                    </w:rPr>
                    <w:t>、</w:t>
                  </w:r>
                  <w:r>
                    <w:rPr>
                      <w:rFonts w:hint="eastAsia"/>
                      <w:color w:val="auto"/>
                    </w:rPr>
                    <w:t>读者出版社（甘肃人民美术出版社）</w:t>
                  </w:r>
                  <w:r>
                    <w:rPr>
                      <w:rFonts w:hint="eastAsia"/>
                      <w:color w:val="auto"/>
                      <w:lang w:eastAsia="zh-CN"/>
                    </w:rPr>
                    <w:t>、</w:t>
                  </w:r>
                  <w:r>
                    <w:rPr>
                      <w:rFonts w:hint="eastAsia"/>
                      <w:color w:val="auto"/>
                    </w:rPr>
                    <w:t>敦煌文艺出版社</w:t>
                  </w:r>
                  <w:r>
                    <w:rPr>
                      <w:rFonts w:hint="eastAsia"/>
                      <w:color w:val="auto"/>
                      <w:lang w:eastAsia="zh-CN"/>
                    </w:rPr>
                    <w:t>、</w:t>
                  </w:r>
                  <w:r>
                    <w:rPr>
                      <w:rFonts w:hint="eastAsia"/>
                      <w:color w:val="auto"/>
                    </w:rPr>
                    <w:t>法律出版社</w:t>
                  </w:r>
                  <w:r>
                    <w:rPr>
                      <w:rFonts w:hint="eastAsia"/>
                      <w:color w:val="auto"/>
                      <w:lang w:eastAsia="zh-CN"/>
                    </w:rPr>
                    <w:t>、</w:t>
                  </w:r>
                  <w:r>
                    <w:rPr>
                      <w:rFonts w:hint="eastAsia"/>
                      <w:color w:val="auto"/>
                    </w:rPr>
                    <w:t>方志出版社</w:t>
                  </w:r>
                  <w:r>
                    <w:rPr>
                      <w:rFonts w:hint="eastAsia"/>
                      <w:color w:val="auto"/>
                      <w:lang w:eastAsia="zh-CN"/>
                    </w:rPr>
                    <w:t>、</w:t>
                  </w:r>
                  <w:r>
                    <w:rPr>
                      <w:rFonts w:hint="eastAsia"/>
                      <w:color w:val="auto"/>
                    </w:rPr>
                    <w:t>福建海峡文艺出版社</w:t>
                  </w:r>
                  <w:r>
                    <w:rPr>
                      <w:rFonts w:hint="eastAsia"/>
                      <w:color w:val="auto"/>
                      <w:lang w:eastAsia="zh-CN"/>
                    </w:rPr>
                    <w:t>、</w:t>
                  </w:r>
                  <w:r>
                    <w:rPr>
                      <w:rFonts w:hint="eastAsia"/>
                      <w:color w:val="auto"/>
                    </w:rPr>
                    <w:t>福建教育出版社</w:t>
                  </w:r>
                  <w:r>
                    <w:rPr>
                      <w:rFonts w:hint="eastAsia"/>
                      <w:color w:val="auto"/>
                      <w:lang w:eastAsia="zh-CN"/>
                    </w:rPr>
                    <w:t>、</w:t>
                  </w:r>
                  <w:r>
                    <w:rPr>
                      <w:rFonts w:hint="eastAsia"/>
                      <w:color w:val="auto"/>
                    </w:rPr>
                    <w:t>福建科学技术出版社</w:t>
                  </w:r>
                  <w:r>
                    <w:rPr>
                      <w:rFonts w:hint="eastAsia"/>
                      <w:color w:val="auto"/>
                      <w:lang w:eastAsia="zh-CN"/>
                    </w:rPr>
                    <w:t>、</w:t>
                  </w:r>
                  <w:r>
                    <w:rPr>
                      <w:rFonts w:hint="eastAsia"/>
                      <w:color w:val="auto"/>
                    </w:rPr>
                    <w:t>福建鹭江出版社</w:t>
                  </w:r>
                  <w:r>
                    <w:rPr>
                      <w:rFonts w:hint="eastAsia"/>
                      <w:color w:val="auto"/>
                      <w:lang w:eastAsia="zh-CN"/>
                    </w:rPr>
                    <w:t>、</w:t>
                  </w:r>
                  <w:r>
                    <w:rPr>
                      <w:rFonts w:hint="eastAsia"/>
                      <w:color w:val="auto"/>
                    </w:rPr>
                    <w:t>福建美术出版社</w:t>
                  </w:r>
                  <w:r>
                    <w:rPr>
                      <w:rFonts w:hint="eastAsia"/>
                      <w:color w:val="auto"/>
                      <w:lang w:eastAsia="zh-CN"/>
                    </w:rPr>
                    <w:t>、</w:t>
                  </w:r>
                  <w:r>
                    <w:rPr>
                      <w:rFonts w:hint="eastAsia"/>
                      <w:color w:val="auto"/>
                    </w:rPr>
                    <w:t>福建人民出版社</w:t>
                  </w:r>
                  <w:r>
                    <w:rPr>
                      <w:rFonts w:hint="eastAsia"/>
                      <w:color w:val="auto"/>
                      <w:lang w:eastAsia="zh-CN"/>
                    </w:rPr>
                    <w:t>、</w:t>
                  </w:r>
                  <w:r>
                    <w:rPr>
                      <w:rFonts w:hint="eastAsia"/>
                      <w:color w:val="auto"/>
                    </w:rPr>
                    <w:t>福建少年儿童出版社</w:t>
                  </w:r>
                  <w:r>
                    <w:rPr>
                      <w:rFonts w:hint="eastAsia"/>
                      <w:color w:val="auto"/>
                      <w:lang w:eastAsia="zh-CN"/>
                    </w:rPr>
                    <w:t>、</w:t>
                  </w:r>
                  <w:r>
                    <w:rPr>
                      <w:rFonts w:hint="eastAsia"/>
                      <w:color w:val="auto"/>
                    </w:rPr>
                    <w:t>福建省地图出版社</w:t>
                  </w:r>
                  <w:r>
                    <w:rPr>
                      <w:rFonts w:hint="eastAsia"/>
                      <w:color w:val="auto"/>
                      <w:lang w:eastAsia="zh-CN"/>
                    </w:rPr>
                    <w:t>、</w:t>
                  </w:r>
                  <w:r>
                    <w:rPr>
                      <w:rFonts w:hint="eastAsia"/>
                      <w:color w:val="auto"/>
                    </w:rPr>
                    <w:t>复旦大学出版社</w:t>
                  </w:r>
                  <w:r>
                    <w:rPr>
                      <w:rFonts w:hint="eastAsia"/>
                      <w:color w:val="auto"/>
                      <w:lang w:eastAsia="zh-CN"/>
                    </w:rPr>
                    <w:t>、</w:t>
                  </w:r>
                  <w:r>
                    <w:rPr>
                      <w:rFonts w:hint="eastAsia"/>
                      <w:color w:val="auto"/>
                    </w:rPr>
                    <w:t>甘肃教育出版社</w:t>
                  </w:r>
                  <w:r>
                    <w:rPr>
                      <w:rFonts w:hint="eastAsia"/>
                      <w:color w:val="auto"/>
                      <w:lang w:eastAsia="zh-CN"/>
                    </w:rPr>
                    <w:t>、</w:t>
                  </w:r>
                  <w:r>
                    <w:rPr>
                      <w:rFonts w:hint="eastAsia"/>
                      <w:color w:val="auto"/>
                    </w:rPr>
                    <w:t>甘肃人民出版社</w:t>
                  </w:r>
                  <w:r>
                    <w:rPr>
                      <w:rFonts w:hint="eastAsia"/>
                      <w:color w:val="auto"/>
                      <w:lang w:eastAsia="zh-CN"/>
                    </w:rPr>
                    <w:t>、</w:t>
                  </w:r>
                  <w:r>
                    <w:rPr>
                      <w:rFonts w:hint="eastAsia"/>
                      <w:color w:val="auto"/>
                    </w:rPr>
                    <w:t>甘肃少年儿童出版社</w:t>
                  </w:r>
                  <w:r>
                    <w:rPr>
                      <w:rFonts w:hint="eastAsia"/>
                      <w:color w:val="auto"/>
                      <w:lang w:eastAsia="zh-CN"/>
                    </w:rPr>
                    <w:t>、</w:t>
                  </w:r>
                  <w:r>
                    <w:rPr>
                      <w:rFonts w:hint="eastAsia"/>
                      <w:color w:val="auto"/>
                    </w:rPr>
                    <w:t>甘肃文化出版社</w:t>
                  </w:r>
                  <w:r>
                    <w:rPr>
                      <w:rFonts w:hint="eastAsia"/>
                      <w:color w:val="auto"/>
                      <w:lang w:eastAsia="zh-CN"/>
                    </w:rPr>
                    <w:t>、</w:t>
                  </w:r>
                  <w:r>
                    <w:rPr>
                      <w:rFonts w:hint="eastAsia"/>
                      <w:color w:val="auto"/>
                    </w:rPr>
                    <w:t>高等教育出版社</w:t>
                  </w:r>
                  <w:r>
                    <w:rPr>
                      <w:rFonts w:hint="eastAsia"/>
                      <w:color w:val="auto"/>
                      <w:lang w:eastAsia="zh-CN"/>
                    </w:rPr>
                    <w:t>、</w:t>
                  </w:r>
                  <w:r>
                    <w:rPr>
                      <w:rFonts w:hint="eastAsia"/>
                      <w:color w:val="auto"/>
                    </w:rPr>
                    <w:t>广东大沿海出版工贸</w:t>
                  </w:r>
                  <w:r>
                    <w:rPr>
                      <w:rFonts w:hint="eastAsia"/>
                      <w:color w:val="auto"/>
                      <w:lang w:eastAsia="zh-CN"/>
                    </w:rPr>
                    <w:t>、</w:t>
                  </w:r>
                  <w:r>
                    <w:rPr>
                      <w:rFonts w:hint="eastAsia"/>
                      <w:color w:val="auto"/>
                    </w:rPr>
                    <w:t>广东大音音像出版社</w:t>
                  </w:r>
                  <w:r>
                    <w:rPr>
                      <w:rFonts w:hint="eastAsia"/>
                      <w:color w:val="auto"/>
                      <w:lang w:eastAsia="zh-CN"/>
                    </w:rPr>
                    <w:t>、</w:t>
                  </w:r>
                  <w:r>
                    <w:rPr>
                      <w:rFonts w:hint="eastAsia"/>
                      <w:color w:val="auto"/>
                    </w:rPr>
                    <w:t>广东花城出版社</w:t>
                  </w:r>
                  <w:r>
                    <w:rPr>
                      <w:rFonts w:hint="eastAsia"/>
                      <w:color w:val="auto"/>
                      <w:lang w:eastAsia="zh-CN"/>
                    </w:rPr>
                    <w:t>、</w:t>
                  </w:r>
                  <w:r>
                    <w:rPr>
                      <w:rFonts w:hint="eastAsia"/>
                      <w:color w:val="auto"/>
                    </w:rPr>
                    <w:t>广东经济出版社</w:t>
                  </w:r>
                  <w:r>
                    <w:rPr>
                      <w:rFonts w:hint="eastAsia"/>
                      <w:color w:val="auto"/>
                      <w:lang w:eastAsia="zh-CN"/>
                    </w:rPr>
                    <w:t>、</w:t>
                  </w:r>
                  <w:r>
                    <w:rPr>
                      <w:rFonts w:hint="eastAsia"/>
                      <w:color w:val="auto"/>
                    </w:rPr>
                    <w:t>广东科技出版社</w:t>
                  </w:r>
                  <w:r>
                    <w:rPr>
                      <w:rFonts w:hint="eastAsia"/>
                      <w:color w:val="auto"/>
                      <w:lang w:eastAsia="zh-CN"/>
                    </w:rPr>
                    <w:t>、</w:t>
                  </w:r>
                  <w:r>
                    <w:rPr>
                      <w:rFonts w:hint="eastAsia"/>
                      <w:color w:val="auto"/>
                    </w:rPr>
                    <w:t>广东岭南古籍出版社</w:t>
                  </w:r>
                  <w:r>
                    <w:rPr>
                      <w:rFonts w:hint="eastAsia"/>
                      <w:color w:val="auto"/>
                      <w:lang w:eastAsia="zh-CN"/>
                    </w:rPr>
                    <w:t>、</w:t>
                  </w:r>
                  <w:r>
                    <w:rPr>
                      <w:rFonts w:hint="eastAsia"/>
                      <w:color w:val="auto"/>
                    </w:rPr>
                    <w:t>广东岭南美术出版社</w:t>
                  </w:r>
                  <w:r>
                    <w:rPr>
                      <w:rFonts w:hint="eastAsia"/>
                      <w:color w:val="auto"/>
                      <w:lang w:eastAsia="zh-CN"/>
                    </w:rPr>
                    <w:t>、</w:t>
                  </w:r>
                  <w:r>
                    <w:rPr>
                      <w:rFonts w:hint="eastAsia"/>
                      <w:color w:val="auto"/>
                    </w:rPr>
                    <w:t>广东旅游出版社</w:t>
                  </w:r>
                  <w:r>
                    <w:rPr>
                      <w:rFonts w:hint="eastAsia"/>
                      <w:color w:val="auto"/>
                      <w:lang w:eastAsia="zh-CN"/>
                    </w:rPr>
                    <w:t>、</w:t>
                  </w:r>
                  <w:r>
                    <w:rPr>
                      <w:rFonts w:hint="eastAsia"/>
                      <w:color w:val="auto"/>
                    </w:rPr>
                    <w:t>广东南方日报出版社</w:t>
                  </w:r>
                  <w:r>
                    <w:rPr>
                      <w:rFonts w:hint="eastAsia"/>
                      <w:color w:val="auto"/>
                      <w:lang w:eastAsia="zh-CN"/>
                    </w:rPr>
                    <w:t>、</w:t>
                  </w:r>
                  <w:r>
                    <w:rPr>
                      <w:rFonts w:hint="eastAsia"/>
                      <w:color w:val="auto"/>
                    </w:rPr>
                    <w:t>广东人民出版社</w:t>
                  </w:r>
                  <w:r>
                    <w:rPr>
                      <w:rFonts w:hint="eastAsia"/>
                      <w:color w:val="auto"/>
                      <w:lang w:eastAsia="zh-CN"/>
                    </w:rPr>
                    <w:t>、</w:t>
                  </w:r>
                  <w:r>
                    <w:rPr>
                      <w:rFonts w:hint="eastAsia"/>
                      <w:color w:val="auto"/>
                    </w:rPr>
                    <w:t>广东新世纪出版社</w:t>
                  </w:r>
                  <w:r>
                    <w:rPr>
                      <w:rFonts w:hint="eastAsia"/>
                      <w:color w:val="auto"/>
                      <w:lang w:eastAsia="zh-CN"/>
                    </w:rPr>
                    <w:t>、</w:t>
                  </w:r>
                  <w:r>
                    <w:rPr>
                      <w:rFonts w:hint="eastAsia"/>
                      <w:color w:val="auto"/>
                    </w:rPr>
                    <w:t>广东羊城晚报出版社</w:t>
                  </w:r>
                  <w:r>
                    <w:rPr>
                      <w:rFonts w:hint="eastAsia"/>
                      <w:color w:val="auto"/>
                      <w:lang w:eastAsia="zh-CN"/>
                    </w:rPr>
                    <w:t>、</w:t>
                  </w:r>
                  <w:r>
                    <w:rPr>
                      <w:rFonts w:hint="eastAsia"/>
                      <w:color w:val="auto"/>
                    </w:rPr>
                    <w:t>广西教育出版社</w:t>
                  </w:r>
                  <w:r>
                    <w:rPr>
                      <w:rFonts w:hint="eastAsia"/>
                      <w:color w:val="auto"/>
                      <w:lang w:eastAsia="zh-CN"/>
                    </w:rPr>
                    <w:t>、</w:t>
                  </w:r>
                  <w:r>
                    <w:rPr>
                      <w:rFonts w:hint="eastAsia"/>
                      <w:color w:val="auto"/>
                    </w:rPr>
                    <w:t>广西科学技术出版社</w:t>
                  </w:r>
                  <w:r>
                    <w:rPr>
                      <w:rFonts w:hint="eastAsia"/>
                      <w:color w:val="auto"/>
                      <w:lang w:eastAsia="zh-CN"/>
                    </w:rPr>
                    <w:t>、</w:t>
                  </w:r>
                  <w:r>
                    <w:rPr>
                      <w:rFonts w:hint="eastAsia"/>
                      <w:color w:val="auto"/>
                    </w:rPr>
                    <w:t>广西美术出版社</w:t>
                  </w:r>
                  <w:r>
                    <w:rPr>
                      <w:rFonts w:hint="eastAsia"/>
                      <w:color w:val="auto"/>
                      <w:lang w:eastAsia="zh-CN"/>
                    </w:rPr>
                    <w:t>、</w:t>
                  </w:r>
                  <w:r>
                    <w:rPr>
                      <w:rFonts w:hint="eastAsia"/>
                      <w:color w:val="auto"/>
                    </w:rPr>
                    <w:t>广西民族出版社</w:t>
                  </w:r>
                  <w:r>
                    <w:rPr>
                      <w:rFonts w:hint="eastAsia"/>
                      <w:color w:val="auto"/>
                      <w:lang w:eastAsia="zh-CN"/>
                    </w:rPr>
                    <w:t>、</w:t>
                  </w:r>
                  <w:r>
                    <w:rPr>
                      <w:rFonts w:hint="eastAsia"/>
                      <w:color w:val="auto"/>
                    </w:rPr>
                    <w:t>广西人民出版社</w:t>
                  </w:r>
                  <w:r>
                    <w:rPr>
                      <w:rFonts w:hint="eastAsia"/>
                      <w:color w:val="auto"/>
                      <w:lang w:eastAsia="zh-CN"/>
                    </w:rPr>
                    <w:t>、</w:t>
                  </w:r>
                  <w:r>
                    <w:rPr>
                      <w:rFonts w:hint="eastAsia"/>
                      <w:color w:val="auto"/>
                    </w:rPr>
                    <w:t>广西师范大学出版社（上海）</w:t>
                  </w:r>
                  <w:r>
                    <w:rPr>
                      <w:rFonts w:hint="eastAsia"/>
                      <w:color w:val="auto"/>
                      <w:lang w:eastAsia="zh-CN"/>
                    </w:rPr>
                    <w:t>、</w:t>
                  </w:r>
                  <w:r>
                    <w:rPr>
                      <w:rFonts w:hint="eastAsia"/>
                      <w:color w:val="auto"/>
                    </w:rPr>
                    <w:t>广西师范大学出版社集团</w:t>
                  </w:r>
                  <w:r>
                    <w:rPr>
                      <w:rFonts w:hint="eastAsia"/>
                      <w:color w:val="auto"/>
                      <w:lang w:eastAsia="zh-CN"/>
                    </w:rPr>
                    <w:t>、</w:t>
                  </w:r>
                  <w:r>
                    <w:rPr>
                      <w:rFonts w:hint="eastAsia"/>
                      <w:color w:val="auto"/>
                    </w:rPr>
                    <w:t>广州出版社</w:t>
                  </w:r>
                  <w:r>
                    <w:rPr>
                      <w:rFonts w:hint="eastAsia"/>
                      <w:color w:val="auto"/>
                      <w:lang w:eastAsia="zh-CN"/>
                    </w:rPr>
                    <w:t>、</w:t>
                  </w:r>
                  <w:r>
                    <w:rPr>
                      <w:rFonts w:hint="eastAsia"/>
                      <w:color w:val="auto"/>
                    </w:rPr>
                    <w:t>广州中山大学出版社</w:t>
                  </w:r>
                  <w:r>
                    <w:rPr>
                      <w:rFonts w:hint="eastAsia"/>
                      <w:color w:val="auto"/>
                      <w:lang w:eastAsia="zh-CN"/>
                    </w:rPr>
                    <w:t>、</w:t>
                  </w:r>
                  <w:r>
                    <w:rPr>
                      <w:rFonts w:hint="eastAsia"/>
                      <w:color w:val="auto"/>
                    </w:rPr>
                    <w:t>国防工业出版社</w:t>
                  </w:r>
                  <w:r>
                    <w:rPr>
                      <w:rFonts w:hint="eastAsia"/>
                      <w:color w:val="auto"/>
                      <w:lang w:eastAsia="zh-CN"/>
                    </w:rPr>
                    <w:t>、</w:t>
                  </w:r>
                  <w:r>
                    <w:rPr>
                      <w:rFonts w:hint="eastAsia"/>
                      <w:color w:val="auto"/>
                    </w:rPr>
                    <w:t>国防科技大学出版社</w:t>
                  </w:r>
                  <w:r>
                    <w:rPr>
                      <w:rFonts w:hint="eastAsia"/>
                      <w:color w:val="auto"/>
                      <w:lang w:eastAsia="zh-CN"/>
                    </w:rPr>
                    <w:t>、</w:t>
                  </w:r>
                  <w:r>
                    <w:rPr>
                      <w:rFonts w:hint="eastAsia"/>
                      <w:color w:val="auto"/>
                    </w:rPr>
                    <w:t>国家行政学院出版社（国家行政管理出版社）</w:t>
                  </w:r>
                  <w:r>
                    <w:rPr>
                      <w:rFonts w:hint="eastAsia"/>
                      <w:color w:val="auto"/>
                      <w:lang w:eastAsia="zh-CN"/>
                    </w:rPr>
                    <w:t>、</w:t>
                  </w:r>
                  <w:r>
                    <w:rPr>
                      <w:rFonts w:hint="eastAsia"/>
                      <w:color w:val="auto"/>
                    </w:rPr>
                    <w:t>国家图书馆出版社</w:t>
                  </w:r>
                  <w:r>
                    <w:rPr>
                      <w:rFonts w:hint="eastAsia"/>
                      <w:color w:val="auto"/>
                      <w:lang w:eastAsia="zh-CN"/>
                    </w:rPr>
                    <w:t>、</w:t>
                  </w:r>
                  <w:r>
                    <w:rPr>
                      <w:rFonts w:hint="eastAsia"/>
                      <w:color w:val="auto"/>
                    </w:rPr>
                    <w:t>国文润华文化传媒（北京）</w:t>
                  </w:r>
                  <w:r>
                    <w:rPr>
                      <w:rFonts w:hint="eastAsia"/>
                      <w:color w:val="auto"/>
                      <w:lang w:eastAsia="zh-CN"/>
                    </w:rPr>
                    <w:t>、</w:t>
                  </w:r>
                  <w:r>
                    <w:rPr>
                      <w:rFonts w:hint="eastAsia"/>
                      <w:color w:val="auto"/>
                    </w:rPr>
                    <w:t>哈尔滨出版社</w:t>
                  </w:r>
                  <w:r>
                    <w:rPr>
                      <w:rFonts w:hint="eastAsia"/>
                      <w:color w:val="auto"/>
                      <w:lang w:eastAsia="zh-CN"/>
                    </w:rPr>
                    <w:t>、</w:t>
                  </w:r>
                  <w:r>
                    <w:rPr>
                      <w:rFonts w:hint="eastAsia"/>
                      <w:color w:val="auto"/>
                    </w:rPr>
                    <w:t>哈尔滨东北林业大学出版社</w:t>
                  </w:r>
                  <w:r>
                    <w:rPr>
                      <w:rFonts w:hint="eastAsia"/>
                      <w:color w:val="auto"/>
                      <w:lang w:eastAsia="zh-CN"/>
                    </w:rPr>
                    <w:t>、</w:t>
                  </w:r>
                  <w:r>
                    <w:rPr>
                      <w:rFonts w:hint="eastAsia"/>
                      <w:color w:val="auto"/>
                    </w:rPr>
                    <w:t>哈尔滨工程大学出版社</w:t>
                  </w:r>
                  <w:r>
                    <w:rPr>
                      <w:rFonts w:hint="eastAsia"/>
                      <w:color w:val="auto"/>
                      <w:lang w:eastAsia="zh-CN"/>
                    </w:rPr>
                    <w:t>、</w:t>
                  </w:r>
                  <w:r>
                    <w:rPr>
                      <w:rFonts w:hint="eastAsia"/>
                      <w:color w:val="auto"/>
                    </w:rPr>
                    <w:t>哈尔滨工业大学出版社</w:t>
                  </w:r>
                  <w:r>
                    <w:rPr>
                      <w:rFonts w:hint="eastAsia"/>
                      <w:color w:val="auto"/>
                      <w:lang w:eastAsia="zh-CN"/>
                    </w:rPr>
                    <w:t>、</w:t>
                  </w:r>
                  <w:r>
                    <w:rPr>
                      <w:rFonts w:hint="eastAsia"/>
                      <w:color w:val="auto"/>
                    </w:rPr>
                    <w:t>海南出版社</w:t>
                  </w:r>
                  <w:r>
                    <w:rPr>
                      <w:rFonts w:hint="eastAsia"/>
                      <w:color w:val="auto"/>
                      <w:lang w:eastAsia="zh-CN"/>
                    </w:rPr>
                    <w:t>、</w:t>
                  </w:r>
                  <w:r>
                    <w:rPr>
                      <w:rFonts w:hint="eastAsia"/>
                      <w:color w:val="auto"/>
                    </w:rPr>
                    <w:t>海豚出版社</w:t>
                  </w:r>
                  <w:r>
                    <w:rPr>
                      <w:rFonts w:hint="eastAsia"/>
                      <w:color w:val="auto"/>
                      <w:lang w:eastAsia="zh-CN"/>
                    </w:rPr>
                    <w:t>、</w:t>
                  </w:r>
                  <w:r>
                    <w:rPr>
                      <w:rFonts w:hint="eastAsia"/>
                      <w:color w:val="auto"/>
                    </w:rPr>
                    <w:t>海燕出版社</w:t>
                  </w:r>
                  <w:r>
                    <w:rPr>
                      <w:rFonts w:hint="eastAsia"/>
                      <w:color w:val="auto"/>
                      <w:lang w:eastAsia="zh-CN"/>
                    </w:rPr>
                    <w:t>、</w:t>
                  </w:r>
                  <w:r>
                    <w:rPr>
                      <w:rFonts w:hint="eastAsia"/>
                      <w:color w:val="auto"/>
                    </w:rPr>
                    <w:t>海洋出版社</w:t>
                  </w:r>
                  <w:r>
                    <w:rPr>
                      <w:rFonts w:hint="eastAsia"/>
                      <w:color w:val="auto"/>
                      <w:lang w:eastAsia="zh-CN"/>
                    </w:rPr>
                    <w:t>、</w:t>
                  </w:r>
                  <w:r>
                    <w:rPr>
                      <w:rFonts w:hint="eastAsia"/>
                      <w:color w:val="auto"/>
                    </w:rPr>
                    <w:t>杭州出版社</w:t>
                  </w:r>
                  <w:r>
                    <w:rPr>
                      <w:rFonts w:hint="eastAsia"/>
                      <w:color w:val="auto"/>
                      <w:lang w:eastAsia="zh-CN"/>
                    </w:rPr>
                    <w:t>、</w:t>
                  </w:r>
                  <w:r>
                    <w:rPr>
                      <w:rFonts w:hint="eastAsia"/>
                      <w:color w:val="auto"/>
                    </w:rPr>
                    <w:t>河北大学出版社</w:t>
                  </w:r>
                  <w:r>
                    <w:rPr>
                      <w:rFonts w:hint="eastAsia"/>
                      <w:color w:val="auto"/>
                      <w:lang w:eastAsia="zh-CN"/>
                    </w:rPr>
                    <w:t>、</w:t>
                  </w:r>
                  <w:r>
                    <w:rPr>
                      <w:rFonts w:hint="eastAsia"/>
                      <w:color w:val="auto"/>
                    </w:rPr>
                    <w:t>河北教育出版社</w:t>
                  </w:r>
                  <w:r>
                    <w:rPr>
                      <w:rFonts w:hint="eastAsia"/>
                      <w:color w:val="auto"/>
                      <w:lang w:eastAsia="zh-CN"/>
                    </w:rPr>
                    <w:t>、</w:t>
                  </w:r>
                  <w:r>
                    <w:rPr>
                      <w:rFonts w:hint="eastAsia"/>
                      <w:color w:val="auto"/>
                    </w:rPr>
                    <w:t>河北科学技术出版社</w:t>
                  </w:r>
                  <w:r>
                    <w:rPr>
                      <w:rFonts w:hint="eastAsia"/>
                      <w:color w:val="auto"/>
                      <w:lang w:eastAsia="zh-CN"/>
                    </w:rPr>
                    <w:t>、</w:t>
                  </w:r>
                  <w:r>
                    <w:rPr>
                      <w:rFonts w:hint="eastAsia"/>
                      <w:color w:val="auto"/>
                    </w:rPr>
                    <w:t>河南大学出版社</w:t>
                  </w:r>
                  <w:r>
                    <w:rPr>
                      <w:rFonts w:hint="eastAsia"/>
                      <w:color w:val="auto"/>
                      <w:lang w:eastAsia="zh-CN"/>
                    </w:rPr>
                    <w:t>、</w:t>
                  </w:r>
                  <w:r>
                    <w:rPr>
                      <w:rFonts w:hint="eastAsia"/>
                      <w:color w:val="auto"/>
                    </w:rPr>
                    <w:t>河南电子音像出版社</w:t>
                  </w:r>
                  <w:r>
                    <w:rPr>
                      <w:rFonts w:hint="eastAsia"/>
                      <w:color w:val="auto"/>
                      <w:lang w:eastAsia="zh-CN"/>
                    </w:rPr>
                    <w:t>、</w:t>
                  </w:r>
                  <w:r>
                    <w:rPr>
                      <w:rFonts w:hint="eastAsia"/>
                      <w:color w:val="auto"/>
                    </w:rPr>
                    <w:t>河南科学技术出版社</w:t>
                  </w:r>
                  <w:r>
                    <w:rPr>
                      <w:rFonts w:hint="eastAsia"/>
                      <w:color w:val="auto"/>
                      <w:lang w:eastAsia="zh-CN"/>
                    </w:rPr>
                    <w:t>、</w:t>
                  </w:r>
                  <w:r>
                    <w:rPr>
                      <w:rFonts w:hint="eastAsia"/>
                      <w:color w:val="auto"/>
                    </w:rPr>
                    <w:t>河南美术出版社</w:t>
                  </w:r>
                  <w:r>
                    <w:rPr>
                      <w:rFonts w:hint="eastAsia"/>
                      <w:color w:val="auto"/>
                      <w:lang w:eastAsia="zh-CN"/>
                    </w:rPr>
                    <w:t>、</w:t>
                  </w:r>
                  <w:r>
                    <w:rPr>
                      <w:rFonts w:hint="eastAsia"/>
                      <w:color w:val="auto"/>
                    </w:rPr>
                    <w:t>河南人民出版社</w:t>
                  </w:r>
                  <w:r>
                    <w:rPr>
                      <w:rFonts w:hint="eastAsia"/>
                      <w:color w:val="auto"/>
                      <w:lang w:eastAsia="zh-CN"/>
                    </w:rPr>
                    <w:t>、</w:t>
                  </w:r>
                  <w:r>
                    <w:rPr>
                      <w:rFonts w:hint="eastAsia"/>
                      <w:color w:val="auto"/>
                    </w:rPr>
                    <w:t>河南文艺出版社</w:t>
                  </w:r>
                  <w:r>
                    <w:rPr>
                      <w:rFonts w:hint="eastAsia"/>
                      <w:color w:val="auto"/>
                      <w:lang w:eastAsia="zh-CN"/>
                    </w:rPr>
                    <w:t>、</w:t>
                  </w:r>
                  <w:r>
                    <w:rPr>
                      <w:rFonts w:hint="eastAsia"/>
                      <w:color w:val="auto"/>
                    </w:rPr>
                    <w:t>黑龙江北方文艺出版社</w:t>
                  </w:r>
                  <w:r>
                    <w:rPr>
                      <w:rFonts w:hint="eastAsia"/>
                      <w:color w:val="auto"/>
                      <w:lang w:eastAsia="zh-CN"/>
                    </w:rPr>
                    <w:t>、</w:t>
                  </w:r>
                  <w:r>
                    <w:rPr>
                      <w:rFonts w:hint="eastAsia"/>
                      <w:color w:val="auto"/>
                    </w:rPr>
                    <w:t>黑龙江朝鲜民族出版社</w:t>
                  </w:r>
                  <w:r>
                    <w:rPr>
                      <w:rFonts w:hint="eastAsia"/>
                      <w:color w:val="auto"/>
                      <w:lang w:eastAsia="zh-CN"/>
                    </w:rPr>
                    <w:t>、</w:t>
                  </w:r>
                  <w:r>
                    <w:rPr>
                      <w:rFonts w:hint="eastAsia"/>
                      <w:color w:val="auto"/>
                    </w:rPr>
                    <w:t>黑龙江大学出版社</w:t>
                  </w:r>
                  <w:r>
                    <w:rPr>
                      <w:rFonts w:hint="eastAsia"/>
                      <w:color w:val="auto"/>
                      <w:lang w:eastAsia="zh-CN"/>
                    </w:rPr>
                    <w:t>、</w:t>
                  </w:r>
                  <w:r>
                    <w:rPr>
                      <w:rFonts w:hint="eastAsia"/>
                      <w:color w:val="auto"/>
                    </w:rPr>
                    <w:t>黑龙江科学技术出版社</w:t>
                  </w:r>
                  <w:r>
                    <w:rPr>
                      <w:rFonts w:hint="eastAsia"/>
                      <w:color w:val="auto"/>
                      <w:lang w:eastAsia="zh-CN"/>
                    </w:rPr>
                    <w:t>、</w:t>
                  </w:r>
                  <w:r>
                    <w:rPr>
                      <w:rFonts w:hint="eastAsia"/>
                      <w:color w:val="auto"/>
                    </w:rPr>
                    <w:t>黑龙江美术出版社</w:t>
                  </w:r>
                  <w:r>
                    <w:rPr>
                      <w:rFonts w:hint="eastAsia"/>
                      <w:color w:val="auto"/>
                      <w:lang w:eastAsia="zh-CN"/>
                    </w:rPr>
                    <w:t>、</w:t>
                  </w:r>
                  <w:r>
                    <w:rPr>
                      <w:rFonts w:hint="eastAsia"/>
                      <w:color w:val="auto"/>
                    </w:rPr>
                    <w:t>黑龙江人民出版社</w:t>
                  </w:r>
                  <w:r>
                    <w:rPr>
                      <w:rFonts w:hint="eastAsia"/>
                      <w:color w:val="auto"/>
                      <w:lang w:eastAsia="zh-CN"/>
                    </w:rPr>
                    <w:t>、</w:t>
                  </w:r>
                  <w:r>
                    <w:rPr>
                      <w:rFonts w:hint="eastAsia"/>
                      <w:color w:val="auto"/>
                    </w:rPr>
                    <w:t>黑龙江少年儿童出版社</w:t>
                  </w:r>
                  <w:r>
                    <w:rPr>
                      <w:rFonts w:hint="eastAsia"/>
                      <w:color w:val="auto"/>
                      <w:lang w:eastAsia="zh-CN"/>
                    </w:rPr>
                    <w:t>、</w:t>
                  </w:r>
                  <w:r>
                    <w:rPr>
                      <w:rFonts w:hint="eastAsia"/>
                      <w:color w:val="auto"/>
                    </w:rPr>
                    <w:t>湖北教育出版社</w:t>
                  </w:r>
                  <w:r>
                    <w:rPr>
                      <w:rFonts w:hint="eastAsia"/>
                      <w:color w:val="auto"/>
                      <w:lang w:eastAsia="zh-CN"/>
                    </w:rPr>
                    <w:t>、</w:t>
                  </w:r>
                  <w:r>
                    <w:rPr>
                      <w:rFonts w:hint="eastAsia"/>
                      <w:color w:val="auto"/>
                    </w:rPr>
                    <w:t>湖北科学技术出版社</w:t>
                  </w:r>
                  <w:r>
                    <w:rPr>
                      <w:rFonts w:hint="eastAsia"/>
                      <w:color w:val="auto"/>
                      <w:lang w:eastAsia="zh-CN"/>
                    </w:rPr>
                    <w:t>、</w:t>
                  </w:r>
                  <w:r>
                    <w:rPr>
                      <w:rFonts w:hint="eastAsia"/>
                      <w:color w:val="auto"/>
                    </w:rPr>
                    <w:t>湖北美术出版社</w:t>
                  </w:r>
                  <w:r>
                    <w:rPr>
                      <w:rFonts w:hint="eastAsia"/>
                      <w:color w:val="auto"/>
                      <w:lang w:eastAsia="zh-CN"/>
                    </w:rPr>
                    <w:t>、</w:t>
                  </w:r>
                  <w:r>
                    <w:rPr>
                      <w:rFonts w:hint="eastAsia"/>
                      <w:color w:val="auto"/>
                    </w:rPr>
                    <w:t>湖北人民出版社</w:t>
                  </w:r>
                  <w:r>
                    <w:rPr>
                      <w:rFonts w:hint="eastAsia"/>
                      <w:color w:val="auto"/>
                      <w:lang w:eastAsia="zh-CN"/>
                    </w:rPr>
                    <w:t>、</w:t>
                  </w:r>
                  <w:r>
                    <w:rPr>
                      <w:rFonts w:hint="eastAsia"/>
                      <w:color w:val="auto"/>
                    </w:rPr>
                    <w:t>湖南科学技术出版社</w:t>
                  </w:r>
                  <w:r>
                    <w:rPr>
                      <w:rFonts w:hint="eastAsia"/>
                      <w:color w:val="auto"/>
                      <w:lang w:eastAsia="zh-CN"/>
                    </w:rPr>
                    <w:t>、</w:t>
                  </w:r>
                  <w:r>
                    <w:rPr>
                      <w:rFonts w:hint="eastAsia"/>
                      <w:color w:val="auto"/>
                    </w:rPr>
                    <w:t>湖南美术出版社</w:t>
                  </w:r>
                  <w:r>
                    <w:rPr>
                      <w:rFonts w:hint="eastAsia"/>
                      <w:color w:val="auto"/>
                      <w:lang w:eastAsia="zh-CN"/>
                    </w:rPr>
                    <w:t>、</w:t>
                  </w:r>
                  <w:r>
                    <w:rPr>
                      <w:rFonts w:hint="eastAsia"/>
                      <w:color w:val="auto"/>
                    </w:rPr>
                    <w:t>湖南人民出版社</w:t>
                  </w:r>
                  <w:r>
                    <w:rPr>
                      <w:rFonts w:hint="eastAsia"/>
                      <w:color w:val="auto"/>
                      <w:lang w:eastAsia="zh-CN"/>
                    </w:rPr>
                    <w:t>、</w:t>
                  </w:r>
                  <w:r>
                    <w:rPr>
                      <w:rFonts w:hint="eastAsia"/>
                      <w:color w:val="auto"/>
                    </w:rPr>
                    <w:t>湖南少年儿童出版社</w:t>
                  </w:r>
                  <w:r>
                    <w:rPr>
                      <w:rFonts w:hint="eastAsia"/>
                      <w:color w:val="auto"/>
                      <w:lang w:eastAsia="zh-CN"/>
                    </w:rPr>
                    <w:t>、</w:t>
                  </w:r>
                  <w:r>
                    <w:rPr>
                      <w:rFonts w:hint="eastAsia"/>
                      <w:color w:val="auto"/>
                    </w:rPr>
                    <w:t>湖南师范大学出版社</w:t>
                  </w:r>
                  <w:r>
                    <w:rPr>
                      <w:rFonts w:hint="eastAsia"/>
                      <w:color w:val="auto"/>
                      <w:lang w:eastAsia="zh-CN"/>
                    </w:rPr>
                    <w:t>、</w:t>
                  </w:r>
                  <w:r>
                    <w:rPr>
                      <w:rFonts w:hint="eastAsia"/>
                      <w:color w:val="auto"/>
                    </w:rPr>
                    <w:t>湖南文艺出版社</w:t>
                  </w:r>
                  <w:r>
                    <w:rPr>
                      <w:rFonts w:hint="eastAsia"/>
                      <w:color w:val="auto"/>
                      <w:lang w:eastAsia="zh-CN"/>
                    </w:rPr>
                    <w:t>、</w:t>
                  </w:r>
                  <w:r>
                    <w:rPr>
                      <w:rFonts w:hint="eastAsia"/>
                      <w:color w:val="auto"/>
                    </w:rPr>
                    <w:t>华东理工大学出版社</w:t>
                  </w:r>
                  <w:r>
                    <w:rPr>
                      <w:rFonts w:hint="eastAsia"/>
                      <w:color w:val="auto"/>
                      <w:lang w:eastAsia="zh-CN"/>
                    </w:rPr>
                    <w:t>、</w:t>
                  </w:r>
                  <w:r>
                    <w:rPr>
                      <w:rFonts w:hint="eastAsia"/>
                      <w:color w:val="auto"/>
                    </w:rPr>
                    <w:t>华东师范大学出版社</w:t>
                  </w:r>
                  <w:r>
                    <w:rPr>
                      <w:rFonts w:hint="eastAsia"/>
                      <w:color w:val="auto"/>
                      <w:lang w:eastAsia="zh-CN"/>
                    </w:rPr>
                    <w:t>、</w:t>
                  </w:r>
                  <w:r>
                    <w:rPr>
                      <w:rFonts w:hint="eastAsia"/>
                      <w:color w:val="auto"/>
                    </w:rPr>
                    <w:t>华南理工大学出版社</w:t>
                  </w:r>
                  <w:r>
                    <w:rPr>
                      <w:rFonts w:hint="eastAsia"/>
                      <w:color w:val="auto"/>
                      <w:lang w:eastAsia="zh-CN"/>
                    </w:rPr>
                    <w:t>、</w:t>
                  </w:r>
                  <w:r>
                    <w:rPr>
                      <w:rFonts w:hint="eastAsia"/>
                      <w:color w:val="auto"/>
                    </w:rPr>
                    <w:t>华文出版社</w:t>
                  </w:r>
                  <w:r>
                    <w:rPr>
                      <w:rFonts w:hint="eastAsia"/>
                      <w:color w:val="auto"/>
                      <w:lang w:eastAsia="zh-CN"/>
                    </w:rPr>
                    <w:t>、</w:t>
                  </w:r>
                  <w:r>
                    <w:rPr>
                      <w:rFonts w:hint="eastAsia"/>
                      <w:color w:val="auto"/>
                    </w:rPr>
                    <w:t>华夏出版社</w:t>
                  </w:r>
                  <w:r>
                    <w:rPr>
                      <w:rFonts w:hint="eastAsia"/>
                      <w:color w:val="auto"/>
                      <w:lang w:eastAsia="zh-CN"/>
                    </w:rPr>
                    <w:t>、</w:t>
                  </w:r>
                  <w:r>
                    <w:rPr>
                      <w:rFonts w:hint="eastAsia"/>
                      <w:color w:val="auto"/>
                    </w:rPr>
                    <w:t>华语教学出版社</w:t>
                  </w:r>
                  <w:r>
                    <w:rPr>
                      <w:rFonts w:hint="eastAsia"/>
                      <w:color w:val="auto"/>
                      <w:lang w:eastAsia="zh-CN"/>
                    </w:rPr>
                    <w:t>、</w:t>
                  </w:r>
                  <w:r>
                    <w:rPr>
                      <w:rFonts w:hint="eastAsia"/>
                      <w:color w:val="auto"/>
                    </w:rPr>
                    <w:t>华中科技大学出版社</w:t>
                  </w:r>
                  <w:r>
                    <w:rPr>
                      <w:rFonts w:hint="eastAsia"/>
                      <w:color w:val="auto"/>
                      <w:lang w:eastAsia="zh-CN"/>
                    </w:rPr>
                    <w:t>、</w:t>
                  </w:r>
                  <w:r>
                    <w:rPr>
                      <w:rFonts w:hint="eastAsia"/>
                      <w:color w:val="auto"/>
                    </w:rPr>
                    <w:t>华中师范大学出版社</w:t>
                  </w:r>
                  <w:r>
                    <w:rPr>
                      <w:rFonts w:hint="eastAsia"/>
                      <w:color w:val="auto"/>
                      <w:lang w:eastAsia="zh-CN"/>
                    </w:rPr>
                    <w:t>、</w:t>
                  </w:r>
                  <w:r>
                    <w:rPr>
                      <w:rFonts w:hint="eastAsia"/>
                      <w:color w:val="auto"/>
                    </w:rPr>
                    <w:t>化学工业出版社</w:t>
                  </w:r>
                  <w:r>
                    <w:rPr>
                      <w:rFonts w:hint="eastAsia"/>
                      <w:color w:val="auto"/>
                      <w:lang w:eastAsia="zh-CN"/>
                    </w:rPr>
                    <w:t>、</w:t>
                  </w:r>
                  <w:r>
                    <w:rPr>
                      <w:rFonts w:hint="eastAsia"/>
                      <w:color w:val="auto"/>
                    </w:rPr>
                    <w:t>黄河水利出版社</w:t>
                  </w:r>
                  <w:r>
                    <w:rPr>
                      <w:rFonts w:hint="eastAsia"/>
                      <w:color w:val="auto"/>
                      <w:lang w:eastAsia="zh-CN"/>
                    </w:rPr>
                    <w:t>、</w:t>
                  </w:r>
                  <w:r>
                    <w:rPr>
                      <w:rFonts w:hint="eastAsia"/>
                      <w:color w:val="auto"/>
                    </w:rPr>
                    <w:t>黄山书社</w:t>
                  </w:r>
                  <w:r>
                    <w:rPr>
                      <w:rFonts w:hint="eastAsia"/>
                      <w:color w:val="auto"/>
                      <w:lang w:eastAsia="zh-CN"/>
                    </w:rPr>
                    <w:t>、</w:t>
                  </w:r>
                  <w:r>
                    <w:rPr>
                      <w:rFonts w:hint="eastAsia"/>
                      <w:color w:val="auto"/>
                    </w:rPr>
                    <w:t>机械工业出版社</w:t>
                  </w:r>
                  <w:r>
                    <w:rPr>
                      <w:rFonts w:hint="eastAsia"/>
                      <w:color w:val="auto"/>
                      <w:lang w:eastAsia="zh-CN"/>
                    </w:rPr>
                    <w:t>、</w:t>
                  </w:r>
                  <w:r>
                    <w:rPr>
                      <w:rFonts w:hint="eastAsia"/>
                      <w:color w:val="auto"/>
                    </w:rPr>
                    <w:t>吉林出版集团</w:t>
                  </w:r>
                  <w:r>
                    <w:rPr>
                      <w:rFonts w:hint="eastAsia"/>
                      <w:color w:val="auto"/>
                      <w:lang w:eastAsia="zh-CN"/>
                    </w:rPr>
                    <w:t>、</w:t>
                  </w:r>
                  <w:r>
                    <w:rPr>
                      <w:rFonts w:hint="eastAsia"/>
                      <w:color w:val="auto"/>
                    </w:rPr>
                    <w:t>吉林出版集团译文图书经营</w:t>
                  </w:r>
                  <w:r>
                    <w:rPr>
                      <w:rFonts w:hint="eastAsia"/>
                      <w:color w:val="auto"/>
                      <w:lang w:eastAsia="zh-CN"/>
                    </w:rPr>
                    <w:t>、</w:t>
                  </w:r>
                  <w:r>
                    <w:rPr>
                      <w:rFonts w:hint="eastAsia"/>
                      <w:color w:val="auto"/>
                    </w:rPr>
                    <w:t>吉林大学出版社</w:t>
                  </w:r>
                  <w:r>
                    <w:rPr>
                      <w:rFonts w:hint="eastAsia"/>
                      <w:color w:val="auto"/>
                      <w:lang w:eastAsia="zh-CN"/>
                    </w:rPr>
                    <w:t>、</w:t>
                  </w:r>
                  <w:r>
                    <w:rPr>
                      <w:rFonts w:hint="eastAsia"/>
                      <w:color w:val="auto"/>
                    </w:rPr>
                    <w:t>吉林科学技术出版社</w:t>
                  </w:r>
                  <w:r>
                    <w:rPr>
                      <w:rFonts w:hint="eastAsia"/>
                      <w:color w:val="auto"/>
                      <w:lang w:eastAsia="zh-CN"/>
                    </w:rPr>
                    <w:t>、</w:t>
                  </w:r>
                  <w:r>
                    <w:rPr>
                      <w:rFonts w:hint="eastAsia"/>
                      <w:color w:val="auto"/>
                    </w:rPr>
                    <w:t>吉林美术出版社</w:t>
                  </w:r>
                  <w:r>
                    <w:rPr>
                      <w:rFonts w:hint="eastAsia"/>
                      <w:color w:val="auto"/>
                      <w:lang w:eastAsia="zh-CN"/>
                    </w:rPr>
                    <w:t>、</w:t>
                  </w:r>
                  <w:r>
                    <w:rPr>
                      <w:rFonts w:hint="eastAsia"/>
                      <w:color w:val="auto"/>
                    </w:rPr>
                    <w:t>吉林人民出版社</w:t>
                  </w:r>
                  <w:r>
                    <w:rPr>
                      <w:rFonts w:hint="eastAsia"/>
                      <w:color w:val="auto"/>
                      <w:lang w:eastAsia="zh-CN"/>
                    </w:rPr>
                    <w:t>、</w:t>
                  </w:r>
                  <w:r>
                    <w:rPr>
                      <w:rFonts w:hint="eastAsia"/>
                      <w:color w:val="auto"/>
                    </w:rPr>
                    <w:t>吉林文史出版社</w:t>
                  </w:r>
                  <w:r>
                    <w:rPr>
                      <w:rFonts w:hint="eastAsia"/>
                      <w:color w:val="auto"/>
                      <w:lang w:eastAsia="zh-CN"/>
                    </w:rPr>
                    <w:t>、</w:t>
                  </w:r>
                  <w:r>
                    <w:rPr>
                      <w:rFonts w:hint="eastAsia"/>
                      <w:color w:val="auto"/>
                    </w:rPr>
                    <w:t>济南出版</w:t>
                  </w:r>
                  <w:r>
                    <w:rPr>
                      <w:rFonts w:hint="eastAsia"/>
                      <w:color w:val="auto"/>
                      <w:lang w:eastAsia="zh-CN"/>
                    </w:rPr>
                    <w:t>、</w:t>
                  </w:r>
                  <w:r>
                    <w:rPr>
                      <w:rFonts w:hint="eastAsia"/>
                      <w:color w:val="auto"/>
                    </w:rPr>
                    <w:t>江苏大学出版社</w:t>
                  </w:r>
                  <w:r>
                    <w:rPr>
                      <w:rFonts w:hint="eastAsia"/>
                      <w:color w:val="auto"/>
                      <w:lang w:eastAsia="zh-CN"/>
                    </w:rPr>
                    <w:t>、</w:t>
                  </w:r>
                  <w:r>
                    <w:rPr>
                      <w:rFonts w:hint="eastAsia"/>
                      <w:color w:val="auto"/>
                    </w:rPr>
                    <w:t>江苏凤凰教育出版社</w:t>
                  </w:r>
                  <w:r>
                    <w:rPr>
                      <w:rFonts w:hint="eastAsia"/>
                      <w:color w:val="auto"/>
                      <w:lang w:eastAsia="zh-CN"/>
                    </w:rPr>
                    <w:t>、</w:t>
                  </w:r>
                  <w:r>
                    <w:rPr>
                      <w:rFonts w:hint="eastAsia"/>
                      <w:color w:val="auto"/>
                    </w:rPr>
                    <w:t>江苏凤凰科学技术出版社</w:t>
                  </w:r>
                  <w:r>
                    <w:rPr>
                      <w:rFonts w:hint="eastAsia"/>
                      <w:color w:val="auto"/>
                      <w:lang w:eastAsia="zh-CN"/>
                    </w:rPr>
                    <w:t>、</w:t>
                  </w:r>
                  <w:r>
                    <w:rPr>
                      <w:rFonts w:hint="eastAsia"/>
                      <w:color w:val="auto"/>
                    </w:rPr>
                    <w:t>江苏凤凰美术出版社</w:t>
                  </w:r>
                  <w:r>
                    <w:rPr>
                      <w:rFonts w:hint="eastAsia"/>
                      <w:color w:val="auto"/>
                      <w:lang w:eastAsia="zh-CN"/>
                    </w:rPr>
                    <w:t>、</w:t>
                  </w:r>
                  <w:r>
                    <w:rPr>
                      <w:rFonts w:hint="eastAsia"/>
                      <w:color w:val="auto"/>
                    </w:rPr>
                    <w:t>江苏凤凰少年儿童出版社</w:t>
                  </w:r>
                  <w:r>
                    <w:rPr>
                      <w:rFonts w:hint="eastAsia"/>
                      <w:color w:val="auto"/>
                      <w:lang w:eastAsia="zh-CN"/>
                    </w:rPr>
                    <w:t>、</w:t>
                  </w:r>
                  <w:r>
                    <w:rPr>
                      <w:rFonts w:hint="eastAsia"/>
                      <w:color w:val="auto"/>
                    </w:rPr>
                    <w:t>江苏凤凰文艺出版社</w:t>
                  </w:r>
                  <w:r>
                    <w:rPr>
                      <w:rFonts w:hint="eastAsia"/>
                      <w:color w:val="auto"/>
                      <w:lang w:eastAsia="zh-CN"/>
                    </w:rPr>
                    <w:t>、</w:t>
                  </w:r>
                  <w:r>
                    <w:rPr>
                      <w:rFonts w:hint="eastAsia"/>
                      <w:color w:val="auto"/>
                    </w:rPr>
                    <w:t>江苏广陵书社</w:t>
                  </w:r>
                  <w:r>
                    <w:rPr>
                      <w:rFonts w:hint="eastAsia"/>
                      <w:color w:val="auto"/>
                      <w:lang w:eastAsia="zh-CN"/>
                    </w:rPr>
                    <w:t>、</w:t>
                  </w:r>
                  <w:r>
                    <w:rPr>
                      <w:rFonts w:hint="eastAsia"/>
                      <w:color w:val="auto"/>
                    </w:rPr>
                    <w:t>江苏人民出版社</w:t>
                  </w:r>
                  <w:r>
                    <w:rPr>
                      <w:rFonts w:hint="eastAsia"/>
                      <w:color w:val="auto"/>
                      <w:lang w:eastAsia="zh-CN"/>
                    </w:rPr>
                    <w:t>、</w:t>
                  </w:r>
                  <w:r>
                    <w:rPr>
                      <w:rFonts w:hint="eastAsia"/>
                      <w:color w:val="auto"/>
                      <w:lang w:val="en-US" w:eastAsia="zh-CN"/>
                    </w:rPr>
                    <w:t>教育科学出版社、</w:t>
                  </w:r>
                  <w:r>
                    <w:rPr>
                      <w:rFonts w:hint="eastAsia"/>
                      <w:color w:val="auto"/>
                    </w:rPr>
                    <w:t>贵州出版集团图书发行</w:t>
                  </w:r>
                  <w:r>
                    <w:rPr>
                      <w:rFonts w:hint="eastAsia"/>
                      <w:color w:val="auto"/>
                      <w:lang w:eastAsia="zh-CN"/>
                    </w:rPr>
                    <w:t>、</w:t>
                  </w:r>
                  <w:r>
                    <w:rPr>
                      <w:rFonts w:hint="eastAsia"/>
                      <w:color w:val="auto"/>
                    </w:rPr>
                    <w:t>江苏译林出版社</w:t>
                  </w:r>
                  <w:r>
                    <w:rPr>
                      <w:rFonts w:hint="eastAsia"/>
                      <w:color w:val="auto"/>
                      <w:lang w:eastAsia="zh-CN"/>
                    </w:rPr>
                    <w:t>、</w:t>
                  </w:r>
                  <w:r>
                    <w:rPr>
                      <w:rFonts w:hint="eastAsia"/>
                      <w:color w:val="auto"/>
                    </w:rPr>
                    <w:t>江西高校出版社</w:t>
                  </w:r>
                  <w:r>
                    <w:rPr>
                      <w:rFonts w:hint="eastAsia"/>
                      <w:color w:val="auto"/>
                      <w:lang w:eastAsia="zh-CN"/>
                    </w:rPr>
                    <w:t>、</w:t>
                  </w:r>
                  <w:r>
                    <w:rPr>
                      <w:rFonts w:hint="eastAsia"/>
                      <w:color w:val="auto"/>
                    </w:rPr>
                    <w:t>江西教育出版社</w:t>
                  </w:r>
                  <w:r>
                    <w:rPr>
                      <w:rFonts w:hint="eastAsia"/>
                      <w:color w:val="auto"/>
                      <w:lang w:eastAsia="zh-CN"/>
                    </w:rPr>
                    <w:t>、</w:t>
                  </w:r>
                  <w:r>
                    <w:rPr>
                      <w:rFonts w:hint="eastAsia"/>
                      <w:color w:val="auto"/>
                    </w:rPr>
                    <w:t>江西科学技术出版社</w:t>
                  </w:r>
                  <w:r>
                    <w:rPr>
                      <w:rFonts w:hint="eastAsia"/>
                      <w:color w:val="auto"/>
                      <w:lang w:eastAsia="zh-CN"/>
                    </w:rPr>
                    <w:t>、</w:t>
                  </w:r>
                  <w:r>
                    <w:rPr>
                      <w:rFonts w:hint="eastAsia"/>
                      <w:color w:val="auto"/>
                    </w:rPr>
                    <w:t>江西美术出版社</w:t>
                  </w:r>
                  <w:r>
                    <w:rPr>
                      <w:rFonts w:hint="eastAsia"/>
                      <w:color w:val="auto"/>
                      <w:lang w:eastAsia="zh-CN"/>
                    </w:rPr>
                    <w:t>、</w:t>
                  </w:r>
                  <w:r>
                    <w:rPr>
                      <w:rFonts w:hint="eastAsia"/>
                      <w:color w:val="auto"/>
                    </w:rPr>
                    <w:t>江西人民出版社</w:t>
                  </w:r>
                  <w:r>
                    <w:rPr>
                      <w:rFonts w:hint="eastAsia"/>
                      <w:color w:val="auto"/>
                      <w:lang w:eastAsia="zh-CN"/>
                    </w:rPr>
                    <w:t>、</w:t>
                  </w:r>
                  <w:r>
                    <w:rPr>
                      <w:rFonts w:hint="eastAsia"/>
                      <w:color w:val="auto"/>
                    </w:rPr>
                    <w:t>金城出版社</w:t>
                  </w:r>
                  <w:r>
                    <w:rPr>
                      <w:rFonts w:hint="eastAsia"/>
                      <w:color w:val="auto"/>
                      <w:lang w:eastAsia="zh-CN"/>
                    </w:rPr>
                    <w:t>、</w:t>
                  </w:r>
                  <w:r>
                    <w:rPr>
                      <w:rFonts w:hint="eastAsia"/>
                      <w:color w:val="auto"/>
                    </w:rPr>
                    <w:t>京版北美（北京）文化艺术传媒（北京美术摄影出版社）</w:t>
                  </w:r>
                  <w:r>
                    <w:rPr>
                      <w:rFonts w:hint="eastAsia"/>
                      <w:color w:val="auto"/>
                      <w:lang w:eastAsia="zh-CN"/>
                    </w:rPr>
                    <w:t>、</w:t>
                  </w:r>
                  <w:r>
                    <w:rPr>
                      <w:rFonts w:hint="eastAsia"/>
                      <w:color w:val="auto"/>
                    </w:rPr>
                    <w:t>经济管理出版社</w:t>
                  </w:r>
                  <w:r>
                    <w:rPr>
                      <w:rFonts w:hint="eastAsia"/>
                      <w:color w:val="auto"/>
                      <w:lang w:eastAsia="zh-CN"/>
                    </w:rPr>
                    <w:t>、</w:t>
                  </w:r>
                  <w:r>
                    <w:rPr>
                      <w:rFonts w:hint="eastAsia"/>
                      <w:color w:val="auto"/>
                    </w:rPr>
                    <w:t>经济科学出版社</w:t>
                  </w:r>
                  <w:r>
                    <w:rPr>
                      <w:rFonts w:hint="eastAsia"/>
                      <w:color w:val="auto"/>
                      <w:lang w:eastAsia="zh-CN"/>
                    </w:rPr>
                    <w:t>、</w:t>
                  </w:r>
                  <w:r>
                    <w:rPr>
                      <w:rFonts w:hint="eastAsia"/>
                      <w:color w:val="auto"/>
                    </w:rPr>
                    <w:t>经济日报出版社</w:t>
                  </w:r>
                  <w:r>
                    <w:rPr>
                      <w:rFonts w:hint="eastAsia"/>
                      <w:color w:val="auto"/>
                      <w:lang w:eastAsia="zh-CN"/>
                    </w:rPr>
                    <w:t>、</w:t>
                  </w:r>
                  <w:r>
                    <w:rPr>
                      <w:rFonts w:hint="eastAsia"/>
                      <w:color w:val="auto"/>
                    </w:rPr>
                    <w:t>九州出版社</w:t>
                  </w:r>
                  <w:r>
                    <w:rPr>
                      <w:rFonts w:hint="eastAsia"/>
                      <w:color w:val="auto"/>
                      <w:lang w:eastAsia="zh-CN"/>
                    </w:rPr>
                    <w:t>、</w:t>
                  </w:r>
                  <w:r>
                    <w:rPr>
                      <w:rFonts w:hint="eastAsia"/>
                      <w:color w:val="auto"/>
                    </w:rPr>
                    <w:t>军事科学出版社</w:t>
                  </w:r>
                  <w:r>
                    <w:rPr>
                      <w:rFonts w:hint="eastAsia"/>
                      <w:color w:val="auto"/>
                      <w:lang w:eastAsia="zh-CN"/>
                    </w:rPr>
                    <w:t>、</w:t>
                  </w:r>
                  <w:r>
                    <w:rPr>
                      <w:rFonts w:hint="eastAsia"/>
                      <w:color w:val="auto"/>
                    </w:rPr>
                    <w:t>开明出版社</w:t>
                  </w:r>
                  <w:r>
                    <w:rPr>
                      <w:rFonts w:hint="eastAsia"/>
                      <w:color w:val="auto"/>
                      <w:lang w:eastAsia="zh-CN"/>
                    </w:rPr>
                    <w:t>、</w:t>
                  </w:r>
                  <w:r>
                    <w:rPr>
                      <w:rFonts w:hint="eastAsia"/>
                      <w:color w:val="auto"/>
                      <w:lang w:val="en-US" w:eastAsia="zh-CN"/>
                    </w:rPr>
                    <w:t>科学出版社、</w:t>
                  </w:r>
                  <w:r>
                    <w:rPr>
                      <w:rFonts w:hint="eastAsia"/>
                      <w:color w:val="auto"/>
                    </w:rPr>
                    <w:t>科学技术文献出版社</w:t>
                  </w:r>
                  <w:r>
                    <w:rPr>
                      <w:rFonts w:hint="eastAsia"/>
                      <w:color w:val="auto"/>
                      <w:lang w:eastAsia="zh-CN"/>
                    </w:rPr>
                    <w:t>、</w:t>
                  </w:r>
                  <w:r>
                    <w:rPr>
                      <w:rFonts w:hint="eastAsia"/>
                      <w:color w:val="auto"/>
                    </w:rPr>
                    <w:t>克孜勒苏出版社</w:t>
                  </w:r>
                  <w:r>
                    <w:rPr>
                      <w:rFonts w:hint="eastAsia"/>
                      <w:color w:val="auto"/>
                      <w:lang w:eastAsia="zh-CN"/>
                    </w:rPr>
                    <w:t>、</w:t>
                  </w:r>
                  <w:r>
                    <w:rPr>
                      <w:rFonts w:hint="eastAsia"/>
                      <w:color w:val="auto"/>
                    </w:rPr>
                    <w:t>兰州大学出版社</w:t>
                  </w:r>
                  <w:r>
                    <w:rPr>
                      <w:rFonts w:hint="eastAsia"/>
                      <w:color w:val="auto"/>
                      <w:lang w:eastAsia="zh-CN"/>
                    </w:rPr>
                    <w:t>、</w:t>
                  </w:r>
                  <w:r>
                    <w:rPr>
                      <w:rFonts w:hint="eastAsia"/>
                      <w:color w:val="auto"/>
                    </w:rPr>
                    <w:t>蓝天出版社</w:t>
                  </w:r>
                  <w:r>
                    <w:rPr>
                      <w:rFonts w:hint="eastAsia"/>
                      <w:color w:val="auto"/>
                      <w:lang w:eastAsia="zh-CN"/>
                    </w:rPr>
                    <w:t>、</w:t>
                  </w:r>
                  <w:r>
                    <w:rPr>
                      <w:rFonts w:hint="eastAsia"/>
                      <w:color w:val="auto"/>
                    </w:rPr>
                    <w:t>漓江出版社</w:t>
                  </w:r>
                  <w:r>
                    <w:rPr>
                      <w:rFonts w:hint="eastAsia"/>
                      <w:color w:val="auto"/>
                      <w:lang w:eastAsia="zh-CN"/>
                    </w:rPr>
                    <w:t>、</w:t>
                  </w:r>
                  <w:r>
                    <w:rPr>
                      <w:rFonts w:hint="eastAsia"/>
                      <w:color w:val="auto"/>
                    </w:rPr>
                    <w:t>辽宁大学出版社</w:t>
                  </w:r>
                  <w:r>
                    <w:rPr>
                      <w:rFonts w:hint="eastAsia"/>
                      <w:color w:val="auto"/>
                      <w:lang w:eastAsia="zh-CN"/>
                    </w:rPr>
                    <w:t>、</w:t>
                  </w:r>
                  <w:r>
                    <w:rPr>
                      <w:rFonts w:hint="eastAsia"/>
                      <w:color w:val="auto"/>
                    </w:rPr>
                    <w:t>辽宁科学技术出版社</w:t>
                  </w:r>
                  <w:r>
                    <w:rPr>
                      <w:rFonts w:hint="eastAsia"/>
                      <w:color w:val="auto"/>
                      <w:lang w:eastAsia="zh-CN"/>
                    </w:rPr>
                    <w:t>、</w:t>
                  </w:r>
                  <w:r>
                    <w:rPr>
                      <w:rFonts w:hint="eastAsia"/>
                      <w:color w:val="auto"/>
                    </w:rPr>
                    <w:t>辽宁民族出版社</w:t>
                  </w:r>
                  <w:r>
                    <w:rPr>
                      <w:rFonts w:hint="eastAsia"/>
                      <w:color w:val="auto"/>
                      <w:lang w:eastAsia="zh-CN"/>
                    </w:rPr>
                    <w:t>、</w:t>
                  </w:r>
                  <w:r>
                    <w:rPr>
                      <w:rFonts w:hint="eastAsia"/>
                      <w:color w:val="auto"/>
                    </w:rPr>
                    <w:t>辽宁人民出版社</w:t>
                  </w:r>
                  <w:r>
                    <w:rPr>
                      <w:rFonts w:hint="eastAsia"/>
                      <w:color w:val="auto"/>
                      <w:lang w:eastAsia="zh-CN"/>
                    </w:rPr>
                    <w:t>、</w:t>
                  </w:r>
                  <w:r>
                    <w:rPr>
                      <w:rFonts w:hint="eastAsia"/>
                      <w:color w:val="auto"/>
                    </w:rPr>
                    <w:t>辽宁少年儿童出版社</w:t>
                  </w:r>
                  <w:r>
                    <w:rPr>
                      <w:rFonts w:hint="eastAsia"/>
                      <w:color w:val="auto"/>
                      <w:lang w:eastAsia="zh-CN"/>
                    </w:rPr>
                    <w:t>、</w:t>
                  </w:r>
                  <w:r>
                    <w:rPr>
                      <w:rFonts w:hint="eastAsia"/>
                      <w:color w:val="auto"/>
                    </w:rPr>
                    <w:t>明天出版社</w:t>
                  </w:r>
                  <w:r>
                    <w:rPr>
                      <w:rFonts w:hint="eastAsia"/>
                      <w:color w:val="auto"/>
                      <w:lang w:eastAsia="zh-CN"/>
                    </w:rPr>
                    <w:t>、</w:t>
                  </w:r>
                  <w:r>
                    <w:rPr>
                      <w:rFonts w:hint="eastAsia"/>
                      <w:color w:val="auto"/>
                    </w:rPr>
                    <w:t>南京出版社</w:t>
                  </w:r>
                  <w:r>
                    <w:rPr>
                      <w:rFonts w:hint="eastAsia"/>
                      <w:color w:val="auto"/>
                      <w:lang w:eastAsia="zh-CN"/>
                    </w:rPr>
                    <w:t>、</w:t>
                  </w:r>
                  <w:r>
                    <w:rPr>
                      <w:rFonts w:hint="eastAsia"/>
                      <w:color w:val="auto"/>
                    </w:rPr>
                    <w:t>南京东南大学出版社</w:t>
                  </w:r>
                  <w:r>
                    <w:rPr>
                      <w:rFonts w:hint="eastAsia"/>
                      <w:color w:val="auto"/>
                      <w:lang w:eastAsia="zh-CN"/>
                    </w:rPr>
                    <w:t>、</w:t>
                  </w:r>
                  <w:r>
                    <w:rPr>
                      <w:rFonts w:hint="eastAsia"/>
                      <w:color w:val="auto"/>
                    </w:rPr>
                    <w:t>南京河海大学出版社</w:t>
                  </w:r>
                  <w:r>
                    <w:rPr>
                      <w:rFonts w:hint="eastAsia"/>
                      <w:color w:val="auto"/>
                      <w:lang w:eastAsia="zh-CN"/>
                    </w:rPr>
                    <w:t>、</w:t>
                  </w:r>
                  <w:r>
                    <w:rPr>
                      <w:rFonts w:hint="eastAsia"/>
                      <w:color w:val="auto"/>
                    </w:rPr>
                    <w:t>南京师范大学出版社</w:t>
                  </w:r>
                  <w:r>
                    <w:rPr>
                      <w:rFonts w:hint="eastAsia"/>
                      <w:color w:val="auto"/>
                      <w:lang w:eastAsia="zh-CN"/>
                    </w:rPr>
                    <w:t>、</w:t>
                  </w:r>
                  <w:r>
                    <w:rPr>
                      <w:rFonts w:hint="eastAsia"/>
                      <w:color w:val="auto"/>
                    </w:rPr>
                    <w:t>南开大学出版社</w:t>
                  </w:r>
                  <w:r>
                    <w:rPr>
                      <w:rFonts w:hint="eastAsia"/>
                      <w:color w:val="auto"/>
                      <w:lang w:eastAsia="zh-CN"/>
                    </w:rPr>
                    <w:t>、</w:t>
                  </w:r>
                  <w:r>
                    <w:rPr>
                      <w:rFonts w:hint="eastAsia"/>
                      <w:color w:val="auto"/>
                    </w:rPr>
                    <w:t>内蒙古大学出版社</w:t>
                  </w:r>
                  <w:r>
                    <w:rPr>
                      <w:rFonts w:hint="eastAsia"/>
                      <w:color w:val="auto"/>
                      <w:lang w:eastAsia="zh-CN"/>
                    </w:rPr>
                    <w:t>、</w:t>
                  </w:r>
                  <w:r>
                    <w:rPr>
                      <w:rFonts w:hint="eastAsia"/>
                      <w:color w:val="auto"/>
                    </w:rPr>
                    <w:t>内蒙古科学技术出版社</w:t>
                  </w:r>
                  <w:r>
                    <w:rPr>
                      <w:rFonts w:hint="eastAsia"/>
                      <w:color w:val="auto"/>
                      <w:lang w:eastAsia="zh-CN"/>
                    </w:rPr>
                    <w:t>、</w:t>
                  </w:r>
                  <w:r>
                    <w:rPr>
                      <w:rFonts w:hint="eastAsia"/>
                      <w:color w:val="auto"/>
                    </w:rPr>
                    <w:t>内蒙古人民出版社</w:t>
                  </w:r>
                  <w:r>
                    <w:rPr>
                      <w:rFonts w:hint="eastAsia"/>
                      <w:color w:val="auto"/>
                      <w:lang w:eastAsia="zh-CN"/>
                    </w:rPr>
                    <w:t>、</w:t>
                  </w:r>
                  <w:r>
                    <w:rPr>
                      <w:rFonts w:hint="eastAsia"/>
                      <w:color w:val="auto"/>
                    </w:rPr>
                    <w:t>内蒙古文化出版社</w:t>
                  </w:r>
                  <w:r>
                    <w:rPr>
                      <w:rFonts w:hint="eastAsia"/>
                      <w:color w:val="auto"/>
                      <w:lang w:eastAsia="zh-CN"/>
                    </w:rPr>
                    <w:t>、</w:t>
                  </w:r>
                  <w:r>
                    <w:rPr>
                      <w:rFonts w:hint="eastAsia"/>
                      <w:color w:val="auto"/>
                    </w:rPr>
                    <w:t>宁夏人民出版社</w:t>
                  </w:r>
                  <w:r>
                    <w:rPr>
                      <w:rFonts w:hint="eastAsia"/>
                      <w:color w:val="auto"/>
                      <w:lang w:eastAsia="zh-CN"/>
                    </w:rPr>
                    <w:t>、</w:t>
                  </w:r>
                  <w:r>
                    <w:rPr>
                      <w:rFonts w:hint="eastAsia"/>
                      <w:color w:val="auto"/>
                    </w:rPr>
                    <w:t>宁夏阳光出版社</w:t>
                  </w:r>
                  <w:r>
                    <w:rPr>
                      <w:rFonts w:hint="eastAsia"/>
                      <w:color w:val="auto"/>
                      <w:lang w:eastAsia="zh-CN"/>
                    </w:rPr>
                    <w:t>、</w:t>
                  </w:r>
                  <w:r>
                    <w:rPr>
                      <w:rFonts w:hint="eastAsia"/>
                      <w:color w:val="auto"/>
                    </w:rPr>
                    <w:t>企业管理出版社</w:t>
                  </w:r>
                  <w:r>
                    <w:rPr>
                      <w:rFonts w:hint="eastAsia"/>
                      <w:color w:val="auto"/>
                      <w:lang w:eastAsia="zh-CN"/>
                    </w:rPr>
                    <w:t>、</w:t>
                  </w:r>
                  <w:r>
                    <w:rPr>
                      <w:rFonts w:hint="eastAsia"/>
                      <w:color w:val="auto"/>
                    </w:rPr>
                    <w:t>气象出版社</w:t>
                  </w:r>
                  <w:r>
                    <w:rPr>
                      <w:rFonts w:hint="eastAsia"/>
                      <w:color w:val="auto"/>
                      <w:lang w:eastAsia="zh-CN"/>
                    </w:rPr>
                    <w:t>、</w:t>
                  </w:r>
                  <w:r>
                    <w:rPr>
                      <w:rFonts w:hint="eastAsia"/>
                      <w:color w:val="auto"/>
                    </w:rPr>
                    <w:t>青岛出版社</w:t>
                  </w:r>
                  <w:r>
                    <w:rPr>
                      <w:rFonts w:hint="eastAsia"/>
                      <w:color w:val="auto"/>
                      <w:lang w:eastAsia="zh-CN"/>
                    </w:rPr>
                    <w:t>、</w:t>
                  </w:r>
                  <w:r>
                    <w:rPr>
                      <w:rFonts w:hint="eastAsia"/>
                      <w:color w:val="auto"/>
                    </w:rPr>
                    <w:t>青海民族出版社</w:t>
                  </w:r>
                  <w:r>
                    <w:rPr>
                      <w:rFonts w:hint="eastAsia"/>
                      <w:color w:val="auto"/>
                      <w:lang w:eastAsia="zh-CN"/>
                    </w:rPr>
                    <w:t>、</w:t>
                  </w:r>
                  <w:r>
                    <w:rPr>
                      <w:rFonts w:hint="eastAsia"/>
                      <w:color w:val="auto"/>
                    </w:rPr>
                    <w:t>青海人民出版社</w:t>
                  </w:r>
                  <w:r>
                    <w:rPr>
                      <w:rFonts w:hint="eastAsia"/>
                      <w:color w:val="auto"/>
                      <w:lang w:eastAsia="zh-CN"/>
                    </w:rPr>
                    <w:t>、</w:t>
                  </w:r>
                  <w:r>
                    <w:rPr>
                      <w:rFonts w:hint="eastAsia"/>
                      <w:color w:val="auto"/>
                    </w:rPr>
                    <w:t>清华大学出版社</w:t>
                  </w:r>
                  <w:r>
                    <w:rPr>
                      <w:rFonts w:hint="eastAsia"/>
                      <w:color w:val="auto"/>
                      <w:lang w:eastAsia="zh-CN"/>
                    </w:rPr>
                    <w:t>、</w:t>
                  </w:r>
                  <w:r>
                    <w:rPr>
                      <w:rFonts w:hint="eastAsia"/>
                      <w:color w:val="auto"/>
                    </w:rPr>
                    <w:t>求真出版社</w:t>
                  </w:r>
                  <w:r>
                    <w:rPr>
                      <w:rFonts w:hint="eastAsia"/>
                      <w:color w:val="auto"/>
                      <w:lang w:eastAsia="zh-CN"/>
                    </w:rPr>
                    <w:t>、</w:t>
                  </w:r>
                  <w:r>
                    <w:rPr>
                      <w:rFonts w:hint="eastAsia"/>
                      <w:color w:val="auto"/>
                    </w:rPr>
                    <w:t>群言出版社</w:t>
                  </w:r>
                  <w:r>
                    <w:rPr>
                      <w:rFonts w:hint="eastAsia"/>
                      <w:color w:val="auto"/>
                      <w:lang w:eastAsia="zh-CN"/>
                    </w:rPr>
                    <w:t>、</w:t>
                  </w:r>
                  <w:r>
                    <w:rPr>
                      <w:rFonts w:hint="eastAsia"/>
                      <w:color w:val="auto"/>
                      <w:lang w:val="en-US" w:eastAsia="zh-CN"/>
                    </w:rPr>
                    <w:t>人民出版社、</w:t>
                  </w:r>
                  <w:r>
                    <w:rPr>
                      <w:rFonts w:hint="eastAsia"/>
                      <w:color w:val="auto"/>
                    </w:rPr>
                    <w:t>人民法院出版社</w:t>
                  </w:r>
                  <w:r>
                    <w:rPr>
                      <w:rFonts w:hint="eastAsia"/>
                      <w:color w:val="auto"/>
                      <w:lang w:eastAsia="zh-CN"/>
                    </w:rPr>
                    <w:t>、</w:t>
                  </w:r>
                  <w:r>
                    <w:rPr>
                      <w:rFonts w:hint="eastAsia"/>
                      <w:color w:val="auto"/>
                    </w:rPr>
                    <w:t>人民交通出版社</w:t>
                  </w:r>
                  <w:r>
                    <w:rPr>
                      <w:rFonts w:hint="eastAsia"/>
                      <w:color w:val="auto"/>
                      <w:lang w:eastAsia="zh-CN"/>
                    </w:rPr>
                    <w:t>、</w:t>
                  </w:r>
                  <w:r>
                    <w:rPr>
                      <w:rFonts w:hint="eastAsia"/>
                      <w:color w:val="auto"/>
                    </w:rPr>
                    <w:t>人民美术出版社</w:t>
                  </w:r>
                  <w:r>
                    <w:rPr>
                      <w:rFonts w:hint="eastAsia"/>
                      <w:color w:val="auto"/>
                      <w:lang w:eastAsia="zh-CN"/>
                    </w:rPr>
                    <w:t>、</w:t>
                  </w:r>
                  <w:r>
                    <w:rPr>
                      <w:rFonts w:hint="eastAsia"/>
                      <w:color w:val="auto"/>
                    </w:rPr>
                    <w:t>人民体育出版社</w:t>
                  </w:r>
                  <w:r>
                    <w:rPr>
                      <w:rFonts w:hint="eastAsia"/>
                      <w:color w:val="auto"/>
                      <w:lang w:eastAsia="zh-CN"/>
                    </w:rPr>
                    <w:t>、</w:t>
                  </w:r>
                  <w:r>
                    <w:rPr>
                      <w:rFonts w:hint="eastAsia"/>
                      <w:color w:val="auto"/>
                      <w:lang w:val="en-US" w:eastAsia="zh-CN"/>
                    </w:rPr>
                    <w:t>人民邮电出版</w:t>
                  </w:r>
                  <w:r>
                    <w:rPr>
                      <w:rFonts w:hint="eastAsia"/>
                      <w:color w:val="auto"/>
                      <w:highlight w:val="none"/>
                      <w:lang w:val="en-US" w:eastAsia="zh-CN"/>
                    </w:rPr>
                    <w:t>社、人民卫生出版社、</w:t>
                  </w:r>
                  <w:r>
                    <w:rPr>
                      <w:rFonts w:hint="eastAsia"/>
                      <w:color w:val="auto"/>
                      <w:highlight w:val="none"/>
                    </w:rPr>
                    <w:t>人</w:t>
                  </w:r>
                  <w:r>
                    <w:rPr>
                      <w:rFonts w:hint="eastAsia"/>
                      <w:color w:val="auto"/>
                    </w:rPr>
                    <w:t>民文学出版社</w:t>
                  </w:r>
                  <w:r>
                    <w:rPr>
                      <w:rFonts w:hint="eastAsia"/>
                      <w:color w:val="auto"/>
                      <w:lang w:eastAsia="zh-CN"/>
                    </w:rPr>
                    <w:t>、</w:t>
                  </w:r>
                  <w:r>
                    <w:rPr>
                      <w:rFonts w:hint="eastAsia"/>
                      <w:color w:val="auto"/>
                    </w:rPr>
                    <w:t>人民音乐出版社</w:t>
                  </w:r>
                  <w:r>
                    <w:rPr>
                      <w:rFonts w:hint="eastAsia"/>
                      <w:color w:val="auto"/>
                      <w:lang w:eastAsia="zh-CN"/>
                    </w:rPr>
                    <w:t>、</w:t>
                  </w:r>
                  <w:r>
                    <w:rPr>
                      <w:rFonts w:hint="eastAsia"/>
                      <w:color w:val="auto"/>
                    </w:rPr>
                    <w:t>荣宝斋出版社</w:t>
                  </w:r>
                  <w:r>
                    <w:rPr>
                      <w:rFonts w:hint="eastAsia"/>
                      <w:color w:val="auto"/>
                      <w:lang w:eastAsia="zh-CN"/>
                    </w:rPr>
                    <w:t>、</w:t>
                  </w:r>
                  <w:r>
                    <w:rPr>
                      <w:rFonts w:hint="eastAsia"/>
                      <w:color w:val="auto"/>
                    </w:rPr>
                    <w:t>厦门大学出版社</w:t>
                  </w:r>
                  <w:r>
                    <w:rPr>
                      <w:rFonts w:hint="eastAsia"/>
                      <w:color w:val="auto"/>
                      <w:lang w:eastAsia="zh-CN"/>
                    </w:rPr>
                    <w:t>、</w:t>
                  </w:r>
                  <w:r>
                    <w:rPr>
                      <w:rFonts w:hint="eastAsia"/>
                      <w:color w:val="auto"/>
                    </w:rPr>
                    <w:t>山东画报出版社</w:t>
                  </w:r>
                  <w:r>
                    <w:rPr>
                      <w:rFonts w:hint="eastAsia"/>
                      <w:color w:val="auto"/>
                      <w:lang w:eastAsia="zh-CN"/>
                    </w:rPr>
                    <w:t>、</w:t>
                  </w:r>
                  <w:r>
                    <w:rPr>
                      <w:rFonts w:hint="eastAsia"/>
                      <w:color w:val="auto"/>
                    </w:rPr>
                    <w:t>山东教育出版社</w:t>
                  </w:r>
                  <w:r>
                    <w:rPr>
                      <w:rFonts w:hint="eastAsia"/>
                      <w:color w:val="auto"/>
                      <w:lang w:eastAsia="zh-CN"/>
                    </w:rPr>
                    <w:t>、</w:t>
                  </w:r>
                  <w:r>
                    <w:rPr>
                      <w:rFonts w:hint="eastAsia"/>
                      <w:color w:val="auto"/>
                    </w:rPr>
                    <w:t>山东科学技术出版社</w:t>
                  </w:r>
                  <w:r>
                    <w:rPr>
                      <w:rFonts w:hint="eastAsia"/>
                      <w:color w:val="auto"/>
                      <w:lang w:eastAsia="zh-CN"/>
                    </w:rPr>
                    <w:t>、</w:t>
                  </w:r>
                  <w:r>
                    <w:rPr>
                      <w:rFonts w:hint="eastAsia"/>
                      <w:color w:val="auto"/>
                    </w:rPr>
                    <w:t>山东美术出版社</w:t>
                  </w:r>
                  <w:r>
                    <w:rPr>
                      <w:rFonts w:hint="eastAsia"/>
                      <w:color w:val="auto"/>
                      <w:lang w:eastAsia="zh-CN"/>
                    </w:rPr>
                    <w:t>、</w:t>
                  </w:r>
                  <w:r>
                    <w:rPr>
                      <w:rFonts w:hint="eastAsia"/>
                      <w:color w:val="auto"/>
                    </w:rPr>
                    <w:t>山东齐鲁书社出版</w:t>
                  </w:r>
                  <w:r>
                    <w:rPr>
                      <w:rFonts w:hint="eastAsia"/>
                      <w:color w:val="auto"/>
                      <w:lang w:eastAsia="zh-CN"/>
                    </w:rPr>
                    <w:t>、</w:t>
                  </w:r>
                  <w:r>
                    <w:rPr>
                      <w:rFonts w:hint="eastAsia"/>
                      <w:color w:val="auto"/>
                    </w:rPr>
                    <w:t>山东人民出版社</w:t>
                  </w:r>
                  <w:r>
                    <w:rPr>
                      <w:rFonts w:hint="eastAsia"/>
                      <w:color w:val="auto"/>
                      <w:lang w:eastAsia="zh-CN"/>
                    </w:rPr>
                    <w:t>、</w:t>
                  </w:r>
                  <w:r>
                    <w:rPr>
                      <w:rFonts w:hint="eastAsia"/>
                      <w:color w:val="auto"/>
                    </w:rPr>
                    <w:t>山东山大图书（山东大学出版社）</w:t>
                  </w:r>
                  <w:r>
                    <w:rPr>
                      <w:rFonts w:hint="eastAsia"/>
                      <w:color w:val="auto"/>
                      <w:lang w:eastAsia="zh-CN"/>
                    </w:rPr>
                    <w:t>、</w:t>
                  </w:r>
                  <w:r>
                    <w:rPr>
                      <w:rFonts w:hint="eastAsia"/>
                      <w:color w:val="auto"/>
                    </w:rPr>
                    <w:t>山东文艺出版社</w:t>
                  </w:r>
                  <w:r>
                    <w:rPr>
                      <w:rFonts w:hint="eastAsia"/>
                      <w:color w:val="auto"/>
                      <w:lang w:eastAsia="zh-CN"/>
                    </w:rPr>
                    <w:t>、</w:t>
                  </w:r>
                  <w:r>
                    <w:rPr>
                      <w:rFonts w:hint="eastAsia"/>
                      <w:color w:val="auto"/>
                    </w:rPr>
                    <w:t>山东友谊出版社</w:t>
                  </w:r>
                  <w:r>
                    <w:rPr>
                      <w:rFonts w:hint="eastAsia"/>
                      <w:color w:val="auto"/>
                      <w:lang w:eastAsia="zh-CN"/>
                    </w:rPr>
                    <w:t>、</w:t>
                  </w:r>
                  <w:r>
                    <w:rPr>
                      <w:rFonts w:hint="eastAsia"/>
                      <w:color w:val="auto"/>
                    </w:rPr>
                    <w:t>山西教育出版社</w:t>
                  </w:r>
                  <w:r>
                    <w:rPr>
                      <w:rFonts w:hint="eastAsia"/>
                      <w:color w:val="auto"/>
                      <w:lang w:eastAsia="zh-CN"/>
                    </w:rPr>
                    <w:t>、</w:t>
                  </w:r>
                  <w:r>
                    <w:rPr>
                      <w:rFonts w:hint="eastAsia"/>
                      <w:color w:val="auto"/>
                    </w:rPr>
                    <w:t>山西经济出版社</w:t>
                  </w:r>
                  <w:r>
                    <w:rPr>
                      <w:rFonts w:hint="eastAsia"/>
                      <w:color w:val="auto"/>
                      <w:lang w:eastAsia="zh-CN"/>
                    </w:rPr>
                    <w:t>、</w:t>
                  </w:r>
                  <w:r>
                    <w:rPr>
                      <w:rFonts w:hint="eastAsia"/>
                      <w:color w:val="auto"/>
                    </w:rPr>
                    <w:t>山西科学技术出版社</w:t>
                  </w:r>
                  <w:r>
                    <w:rPr>
                      <w:rFonts w:hint="eastAsia"/>
                      <w:color w:val="auto"/>
                      <w:lang w:eastAsia="zh-CN"/>
                    </w:rPr>
                    <w:t>、</w:t>
                  </w:r>
                  <w:r>
                    <w:rPr>
                      <w:rFonts w:hint="eastAsia"/>
                      <w:color w:val="auto"/>
                    </w:rPr>
                    <w:t>山西人民出版社</w:t>
                  </w:r>
                  <w:r>
                    <w:rPr>
                      <w:rFonts w:hint="eastAsia"/>
                      <w:color w:val="auto"/>
                      <w:lang w:eastAsia="zh-CN"/>
                    </w:rPr>
                    <w:t>、</w:t>
                  </w:r>
                  <w:r>
                    <w:rPr>
                      <w:rFonts w:hint="eastAsia"/>
                      <w:color w:val="auto"/>
                    </w:rPr>
                    <w:t>山西三晋出版社（山西古籍出版社）</w:t>
                  </w:r>
                  <w:r>
                    <w:rPr>
                      <w:rFonts w:hint="eastAsia"/>
                      <w:color w:val="auto"/>
                      <w:lang w:eastAsia="zh-CN"/>
                    </w:rPr>
                    <w:t>、</w:t>
                  </w:r>
                  <w:r>
                    <w:rPr>
                      <w:rFonts w:hint="eastAsia"/>
                      <w:color w:val="auto"/>
                    </w:rPr>
                    <w:t>陕西科学技术出版社</w:t>
                  </w:r>
                  <w:r>
                    <w:rPr>
                      <w:rFonts w:hint="eastAsia"/>
                      <w:color w:val="auto"/>
                      <w:lang w:eastAsia="zh-CN"/>
                    </w:rPr>
                    <w:t>、</w:t>
                  </w:r>
                  <w:r>
                    <w:rPr>
                      <w:rFonts w:hint="eastAsia"/>
                      <w:color w:val="auto"/>
                    </w:rPr>
                    <w:t>陕西旅游出版社</w:t>
                  </w:r>
                  <w:r>
                    <w:rPr>
                      <w:rFonts w:hint="eastAsia"/>
                      <w:color w:val="auto"/>
                      <w:lang w:eastAsia="zh-CN"/>
                    </w:rPr>
                    <w:t>、</w:t>
                  </w:r>
                  <w:r>
                    <w:rPr>
                      <w:rFonts w:hint="eastAsia"/>
                      <w:color w:val="auto"/>
                    </w:rPr>
                    <w:t>陕西人民出版社</w:t>
                  </w:r>
                  <w:r>
                    <w:rPr>
                      <w:rFonts w:hint="eastAsia"/>
                      <w:color w:val="auto"/>
                      <w:lang w:eastAsia="zh-CN"/>
                    </w:rPr>
                    <w:t>、</w:t>
                  </w:r>
                  <w:r>
                    <w:rPr>
                      <w:rFonts w:hint="eastAsia"/>
                      <w:color w:val="auto"/>
                    </w:rPr>
                    <w:t>陕西人民美术出版社</w:t>
                  </w:r>
                  <w:r>
                    <w:rPr>
                      <w:rFonts w:hint="eastAsia"/>
                      <w:color w:val="auto"/>
                      <w:lang w:eastAsia="zh-CN"/>
                    </w:rPr>
                    <w:t>、</w:t>
                  </w:r>
                  <w:r>
                    <w:rPr>
                      <w:rFonts w:hint="eastAsia"/>
                      <w:color w:val="auto"/>
                    </w:rPr>
                    <w:t>陕西师范大学出版总社</w:t>
                  </w:r>
                  <w:r>
                    <w:rPr>
                      <w:rFonts w:hint="eastAsia"/>
                      <w:color w:val="auto"/>
                      <w:lang w:eastAsia="zh-CN"/>
                    </w:rPr>
                    <w:t>、</w:t>
                  </w:r>
                  <w:r>
                    <w:rPr>
                      <w:rFonts w:hint="eastAsia"/>
                      <w:color w:val="auto"/>
                    </w:rPr>
                    <w:t>陕西太白文艺出版社</w:t>
                  </w:r>
                  <w:r>
                    <w:rPr>
                      <w:rFonts w:hint="eastAsia"/>
                      <w:color w:val="auto"/>
                      <w:lang w:eastAsia="zh-CN"/>
                    </w:rPr>
                    <w:t>、</w:t>
                  </w:r>
                  <w:r>
                    <w:rPr>
                      <w:rFonts w:hint="eastAsia"/>
                      <w:color w:val="auto"/>
                    </w:rPr>
                    <w:t>商务印书馆</w:t>
                  </w:r>
                  <w:r>
                    <w:rPr>
                      <w:rFonts w:hint="eastAsia"/>
                      <w:color w:val="auto"/>
                      <w:lang w:eastAsia="zh-CN"/>
                    </w:rPr>
                    <w:t>、</w:t>
                  </w:r>
                  <w:r>
                    <w:rPr>
                      <w:rFonts w:hint="eastAsia"/>
                      <w:color w:val="auto"/>
                    </w:rPr>
                    <w:t>上海财经大学出版社</w:t>
                  </w:r>
                  <w:r>
                    <w:rPr>
                      <w:rFonts w:hint="eastAsia"/>
                      <w:color w:val="auto"/>
                      <w:lang w:eastAsia="zh-CN"/>
                    </w:rPr>
                    <w:t>、</w:t>
                  </w:r>
                  <w:r>
                    <w:rPr>
                      <w:rFonts w:hint="eastAsia"/>
                      <w:color w:val="auto"/>
                    </w:rPr>
                    <w:t>上海辞书出版社</w:t>
                  </w:r>
                  <w:r>
                    <w:rPr>
                      <w:rFonts w:hint="eastAsia"/>
                      <w:color w:val="auto"/>
                      <w:lang w:eastAsia="zh-CN"/>
                    </w:rPr>
                    <w:t>、</w:t>
                  </w:r>
                  <w:r>
                    <w:rPr>
                      <w:rFonts w:hint="eastAsia"/>
                      <w:color w:val="auto"/>
                    </w:rPr>
                    <w:t>上海大学出版社</w:t>
                  </w:r>
                  <w:r>
                    <w:rPr>
                      <w:rFonts w:hint="eastAsia"/>
                      <w:color w:val="auto"/>
                      <w:lang w:eastAsia="zh-CN"/>
                    </w:rPr>
                    <w:t>、</w:t>
                  </w:r>
                  <w:r>
                    <w:rPr>
                      <w:rFonts w:hint="eastAsia"/>
                      <w:color w:val="auto"/>
                    </w:rPr>
                    <w:t>上海古籍出版社</w:t>
                  </w:r>
                  <w:r>
                    <w:rPr>
                      <w:rFonts w:hint="eastAsia"/>
                      <w:color w:val="auto"/>
                      <w:lang w:eastAsia="zh-CN"/>
                    </w:rPr>
                    <w:t>、</w:t>
                  </w:r>
                  <w:r>
                    <w:rPr>
                      <w:rFonts w:hint="eastAsia"/>
                      <w:color w:val="auto"/>
                    </w:rPr>
                    <w:t>上海交通大学出版社</w:t>
                  </w:r>
                  <w:r>
                    <w:rPr>
                      <w:rFonts w:hint="eastAsia"/>
                      <w:color w:val="auto"/>
                      <w:lang w:eastAsia="zh-CN"/>
                    </w:rPr>
                    <w:t>、</w:t>
                  </w:r>
                  <w:r>
                    <w:rPr>
                      <w:rFonts w:hint="eastAsia"/>
                      <w:color w:val="auto"/>
                    </w:rPr>
                    <w:t>上海教育出版社</w:t>
                  </w:r>
                  <w:r>
                    <w:rPr>
                      <w:rFonts w:hint="eastAsia"/>
                      <w:color w:val="auto"/>
                      <w:lang w:eastAsia="zh-CN"/>
                    </w:rPr>
                    <w:t>、</w:t>
                  </w:r>
                  <w:r>
                    <w:rPr>
                      <w:rFonts w:hint="eastAsia"/>
                      <w:color w:val="auto"/>
                    </w:rPr>
                    <w:t>上海科技教育出版社</w:t>
                  </w:r>
                  <w:r>
                    <w:rPr>
                      <w:rFonts w:hint="eastAsia"/>
                      <w:color w:val="auto"/>
                      <w:lang w:eastAsia="zh-CN"/>
                    </w:rPr>
                    <w:t>、</w:t>
                  </w:r>
                  <w:r>
                    <w:rPr>
                      <w:rFonts w:hint="eastAsia"/>
                      <w:color w:val="auto"/>
                    </w:rPr>
                    <w:t>上海科学技术出版社</w:t>
                  </w:r>
                  <w:r>
                    <w:rPr>
                      <w:rFonts w:hint="eastAsia"/>
                      <w:color w:val="auto"/>
                      <w:lang w:eastAsia="zh-CN"/>
                    </w:rPr>
                    <w:t>、</w:t>
                  </w:r>
                  <w:r>
                    <w:rPr>
                      <w:rFonts w:hint="eastAsia"/>
                      <w:color w:val="auto"/>
                    </w:rPr>
                    <w:t>上海科学技术文献出版社</w:t>
                  </w:r>
                  <w:r>
                    <w:rPr>
                      <w:rFonts w:hint="eastAsia"/>
                      <w:color w:val="auto"/>
                      <w:lang w:eastAsia="zh-CN"/>
                    </w:rPr>
                    <w:t>、</w:t>
                  </w:r>
                  <w:r>
                    <w:rPr>
                      <w:rFonts w:hint="eastAsia"/>
                      <w:color w:val="auto"/>
                    </w:rPr>
                    <w:t>上海科学普及出版社</w:t>
                  </w:r>
                  <w:r>
                    <w:rPr>
                      <w:rFonts w:hint="eastAsia"/>
                      <w:color w:val="auto"/>
                      <w:lang w:eastAsia="zh-CN"/>
                    </w:rPr>
                    <w:t>、</w:t>
                  </w:r>
                  <w:r>
                    <w:rPr>
                      <w:rFonts w:hint="eastAsia"/>
                      <w:color w:val="auto"/>
                    </w:rPr>
                    <w:t>上海浦江教育出版社（上海中医药大学出版社）</w:t>
                  </w:r>
                  <w:r>
                    <w:rPr>
                      <w:rFonts w:hint="eastAsia"/>
                      <w:color w:val="auto"/>
                      <w:lang w:eastAsia="zh-CN"/>
                    </w:rPr>
                    <w:t>、</w:t>
                  </w:r>
                  <w:r>
                    <w:rPr>
                      <w:rFonts w:hint="eastAsia"/>
                      <w:color w:val="auto"/>
                    </w:rPr>
                    <w:t>上海人民出版社</w:t>
                  </w:r>
                  <w:r>
                    <w:rPr>
                      <w:rFonts w:hint="eastAsia"/>
                      <w:color w:val="auto"/>
                      <w:lang w:eastAsia="zh-CN"/>
                    </w:rPr>
                    <w:t>、</w:t>
                  </w:r>
                  <w:r>
                    <w:rPr>
                      <w:rFonts w:hint="eastAsia"/>
                      <w:color w:val="auto"/>
                    </w:rPr>
                    <w:t>上海人民美术出版社</w:t>
                  </w:r>
                  <w:r>
                    <w:rPr>
                      <w:rFonts w:hint="eastAsia"/>
                      <w:color w:val="auto"/>
                      <w:lang w:eastAsia="zh-CN"/>
                    </w:rPr>
                    <w:t>、</w:t>
                  </w:r>
                  <w:r>
                    <w:rPr>
                      <w:rFonts w:hint="eastAsia"/>
                      <w:color w:val="auto"/>
                    </w:rPr>
                    <w:t>上海三联文化传播</w:t>
                  </w:r>
                  <w:r>
                    <w:rPr>
                      <w:rFonts w:hint="eastAsia"/>
                      <w:color w:val="auto"/>
                      <w:lang w:eastAsia="zh-CN"/>
                    </w:rPr>
                    <w:t>、</w:t>
                  </w:r>
                  <w:r>
                    <w:rPr>
                      <w:rFonts w:hint="eastAsia"/>
                      <w:color w:val="auto"/>
                    </w:rPr>
                    <w:t>上海社会科学院出版社</w:t>
                  </w:r>
                  <w:r>
                    <w:rPr>
                      <w:rFonts w:hint="eastAsia"/>
                      <w:color w:val="auto"/>
                      <w:lang w:eastAsia="zh-CN"/>
                    </w:rPr>
                    <w:t>、</w:t>
                  </w:r>
                  <w:r>
                    <w:rPr>
                      <w:rFonts w:hint="eastAsia"/>
                      <w:color w:val="auto"/>
                    </w:rPr>
                    <w:t>上海书画出版社</w:t>
                  </w:r>
                  <w:r>
                    <w:rPr>
                      <w:rFonts w:hint="eastAsia"/>
                      <w:color w:val="auto"/>
                      <w:lang w:eastAsia="zh-CN"/>
                    </w:rPr>
                    <w:t>、</w:t>
                  </w:r>
                  <w:r>
                    <w:rPr>
                      <w:rFonts w:hint="eastAsia"/>
                      <w:color w:val="auto"/>
                    </w:rPr>
                    <w:t>上海外语音像出版社</w:t>
                  </w:r>
                  <w:r>
                    <w:rPr>
                      <w:rFonts w:hint="eastAsia"/>
                      <w:color w:val="auto"/>
                      <w:lang w:eastAsia="zh-CN"/>
                    </w:rPr>
                    <w:t>、</w:t>
                  </w:r>
                  <w:r>
                    <w:rPr>
                      <w:rFonts w:hint="eastAsia"/>
                      <w:color w:val="auto"/>
                    </w:rPr>
                    <w:t>上海文汇出版社</w:t>
                  </w:r>
                  <w:r>
                    <w:rPr>
                      <w:rFonts w:hint="eastAsia"/>
                      <w:color w:val="auto"/>
                      <w:lang w:eastAsia="zh-CN"/>
                    </w:rPr>
                    <w:t>、</w:t>
                  </w:r>
                  <w:r>
                    <w:rPr>
                      <w:rFonts w:hint="eastAsia"/>
                      <w:color w:val="auto"/>
                    </w:rPr>
                    <w:t>上海文艺出版社</w:t>
                  </w:r>
                  <w:r>
                    <w:rPr>
                      <w:rFonts w:hint="eastAsia"/>
                      <w:color w:val="auto"/>
                      <w:lang w:eastAsia="zh-CN"/>
                    </w:rPr>
                    <w:t>、</w:t>
                  </w:r>
                  <w:r>
                    <w:rPr>
                      <w:rFonts w:hint="eastAsia"/>
                      <w:color w:val="auto"/>
                    </w:rPr>
                    <w:t>上海音乐出版社</w:t>
                  </w:r>
                  <w:r>
                    <w:rPr>
                      <w:rFonts w:hint="eastAsia"/>
                      <w:color w:val="auto"/>
                      <w:lang w:eastAsia="zh-CN"/>
                    </w:rPr>
                    <w:t>、</w:t>
                  </w:r>
                  <w:r>
                    <w:rPr>
                      <w:rFonts w:hint="eastAsia"/>
                      <w:color w:val="auto"/>
                    </w:rPr>
                    <w:t>上海音乐学院出版社</w:t>
                  </w:r>
                  <w:r>
                    <w:rPr>
                      <w:rFonts w:hint="eastAsia"/>
                      <w:color w:val="auto"/>
                      <w:lang w:eastAsia="zh-CN"/>
                    </w:rPr>
                    <w:t>、</w:t>
                  </w:r>
                  <w:r>
                    <w:rPr>
                      <w:rFonts w:hint="eastAsia"/>
                      <w:color w:val="auto"/>
                    </w:rPr>
                    <w:t>深圳报业集团出版社</w:t>
                  </w:r>
                  <w:r>
                    <w:rPr>
                      <w:rFonts w:hint="eastAsia"/>
                      <w:color w:val="auto"/>
                      <w:lang w:eastAsia="zh-CN"/>
                    </w:rPr>
                    <w:t>、</w:t>
                  </w:r>
                  <w:r>
                    <w:rPr>
                      <w:rFonts w:hint="eastAsia"/>
                      <w:color w:val="auto"/>
                    </w:rPr>
                    <w:t>深圳出版社（深圳市海天出版社）</w:t>
                  </w:r>
                  <w:r>
                    <w:rPr>
                      <w:rFonts w:hint="eastAsia"/>
                      <w:color w:val="auto"/>
                      <w:lang w:eastAsia="zh-CN"/>
                    </w:rPr>
                    <w:t>、</w:t>
                  </w:r>
                  <w:r>
                    <w:rPr>
                      <w:rFonts w:hint="eastAsia"/>
                      <w:color w:val="auto"/>
                    </w:rPr>
                    <w:t>沈阳出版社</w:t>
                  </w:r>
                  <w:r>
                    <w:rPr>
                      <w:rFonts w:hint="eastAsia"/>
                      <w:color w:val="auto"/>
                      <w:lang w:eastAsia="zh-CN"/>
                    </w:rPr>
                    <w:t>、</w:t>
                  </w:r>
                  <w:r>
                    <w:rPr>
                      <w:rFonts w:hint="eastAsia"/>
                      <w:color w:val="auto"/>
                    </w:rPr>
                    <w:t>生活·读书·新知三联书店</w:t>
                  </w:r>
                  <w:r>
                    <w:rPr>
                      <w:rFonts w:hint="eastAsia"/>
                      <w:color w:val="auto"/>
                      <w:lang w:eastAsia="zh-CN"/>
                    </w:rPr>
                    <w:t>、</w:t>
                  </w:r>
                  <w:r>
                    <w:rPr>
                      <w:rFonts w:hint="eastAsia"/>
                      <w:color w:val="auto"/>
                    </w:rPr>
                    <w:t>生活书店出版</w:t>
                  </w:r>
                  <w:r>
                    <w:rPr>
                      <w:rFonts w:hint="eastAsia"/>
                      <w:color w:val="auto"/>
                      <w:lang w:eastAsia="zh-CN"/>
                    </w:rPr>
                    <w:t>、</w:t>
                  </w:r>
                  <w:r>
                    <w:rPr>
                      <w:rFonts w:hint="eastAsia"/>
                      <w:color w:val="auto"/>
                    </w:rPr>
                    <w:t>石油工业出版社</w:t>
                  </w:r>
                  <w:r>
                    <w:rPr>
                      <w:rFonts w:hint="eastAsia"/>
                      <w:color w:val="auto"/>
                      <w:lang w:eastAsia="zh-CN"/>
                    </w:rPr>
                    <w:t>、</w:t>
                  </w:r>
                  <w:r>
                    <w:rPr>
                      <w:rFonts w:hint="eastAsia"/>
                      <w:color w:val="auto"/>
                    </w:rPr>
                    <w:t>时代文艺出版社</w:t>
                  </w:r>
                  <w:r>
                    <w:rPr>
                      <w:rFonts w:hint="eastAsia"/>
                      <w:color w:val="auto"/>
                      <w:lang w:eastAsia="zh-CN"/>
                    </w:rPr>
                    <w:t>、</w:t>
                  </w:r>
                  <w:r>
                    <w:rPr>
                      <w:rFonts w:hint="eastAsia"/>
                      <w:color w:val="auto"/>
                    </w:rPr>
                    <w:t>时事出版社</w:t>
                  </w:r>
                  <w:r>
                    <w:rPr>
                      <w:rFonts w:hint="eastAsia"/>
                      <w:color w:val="auto"/>
                      <w:lang w:eastAsia="zh-CN"/>
                    </w:rPr>
                    <w:t>、</w:t>
                  </w:r>
                  <w:r>
                    <w:rPr>
                      <w:rFonts w:hint="eastAsia"/>
                      <w:color w:val="auto"/>
                    </w:rPr>
                    <w:t>世界图书出版广东</w:t>
                  </w:r>
                  <w:r>
                    <w:rPr>
                      <w:rFonts w:hint="eastAsia"/>
                      <w:color w:val="auto"/>
                      <w:lang w:eastAsia="zh-CN"/>
                    </w:rPr>
                    <w:t>、</w:t>
                  </w:r>
                  <w:r>
                    <w:rPr>
                      <w:rFonts w:hint="eastAsia"/>
                      <w:color w:val="auto"/>
                    </w:rPr>
                    <w:t>世界图书出版上海</w:t>
                  </w:r>
                  <w:r>
                    <w:rPr>
                      <w:rFonts w:hint="eastAsia"/>
                      <w:color w:val="auto"/>
                      <w:lang w:eastAsia="zh-CN"/>
                    </w:rPr>
                    <w:t>、</w:t>
                  </w:r>
                  <w:r>
                    <w:rPr>
                      <w:rFonts w:hint="eastAsia"/>
                      <w:color w:val="auto"/>
                    </w:rPr>
                    <w:t>世界图书出版西安</w:t>
                  </w:r>
                  <w:r>
                    <w:rPr>
                      <w:rFonts w:hint="eastAsia"/>
                      <w:color w:val="auto"/>
                      <w:lang w:eastAsia="zh-CN"/>
                    </w:rPr>
                    <w:t>、</w:t>
                  </w:r>
                  <w:r>
                    <w:rPr>
                      <w:rFonts w:hint="eastAsia"/>
                      <w:color w:val="auto"/>
                    </w:rPr>
                    <w:t>世界图书出版北京分公司</w:t>
                  </w:r>
                  <w:r>
                    <w:rPr>
                      <w:rFonts w:hint="eastAsia"/>
                      <w:color w:val="auto"/>
                      <w:lang w:eastAsia="zh-CN"/>
                    </w:rPr>
                    <w:t>、</w:t>
                  </w:r>
                  <w:r>
                    <w:rPr>
                      <w:rFonts w:hint="eastAsia"/>
                      <w:color w:val="auto"/>
                    </w:rPr>
                    <w:t>四川巴蜀书社</w:t>
                  </w:r>
                  <w:r>
                    <w:rPr>
                      <w:rFonts w:hint="eastAsia"/>
                      <w:color w:val="auto"/>
                      <w:lang w:eastAsia="zh-CN"/>
                    </w:rPr>
                    <w:t>、</w:t>
                  </w:r>
                  <w:r>
                    <w:rPr>
                      <w:rFonts w:hint="eastAsia"/>
                      <w:color w:val="auto"/>
                    </w:rPr>
                    <w:t>四川辞书出版社</w:t>
                  </w:r>
                  <w:r>
                    <w:rPr>
                      <w:rFonts w:hint="eastAsia"/>
                      <w:color w:val="auto"/>
                      <w:lang w:eastAsia="zh-CN"/>
                    </w:rPr>
                    <w:t>、</w:t>
                  </w:r>
                  <w:r>
                    <w:rPr>
                      <w:rFonts w:hint="eastAsia"/>
                      <w:color w:val="auto"/>
                    </w:rPr>
                    <w:t>四川大学出版社</w:t>
                  </w:r>
                  <w:r>
                    <w:rPr>
                      <w:rFonts w:hint="eastAsia"/>
                      <w:color w:val="auto"/>
                      <w:lang w:eastAsia="zh-CN"/>
                    </w:rPr>
                    <w:t>、</w:t>
                  </w:r>
                  <w:r>
                    <w:rPr>
                      <w:rFonts w:hint="eastAsia"/>
                      <w:color w:val="auto"/>
                    </w:rPr>
                    <w:t>四川教育出版社</w:t>
                  </w:r>
                  <w:r>
                    <w:rPr>
                      <w:rFonts w:hint="eastAsia"/>
                      <w:color w:val="auto"/>
                      <w:lang w:eastAsia="zh-CN"/>
                    </w:rPr>
                    <w:t>、</w:t>
                  </w:r>
                  <w:r>
                    <w:rPr>
                      <w:rFonts w:hint="eastAsia"/>
                      <w:color w:val="auto"/>
                    </w:rPr>
                    <w:t>四川科学技术出版社</w:t>
                  </w:r>
                  <w:r>
                    <w:rPr>
                      <w:rFonts w:hint="eastAsia"/>
                      <w:color w:val="auto"/>
                      <w:lang w:eastAsia="zh-CN"/>
                    </w:rPr>
                    <w:t>、</w:t>
                  </w:r>
                  <w:r>
                    <w:rPr>
                      <w:rFonts w:hint="eastAsia"/>
                      <w:color w:val="auto"/>
                    </w:rPr>
                    <w:t>四川人民出版社</w:t>
                  </w:r>
                  <w:r>
                    <w:rPr>
                      <w:rFonts w:hint="eastAsia"/>
                      <w:color w:val="auto"/>
                      <w:lang w:eastAsia="zh-CN"/>
                    </w:rPr>
                    <w:t>、</w:t>
                  </w:r>
                  <w:r>
                    <w:rPr>
                      <w:rFonts w:hint="eastAsia"/>
                      <w:color w:val="auto"/>
                    </w:rPr>
                    <w:t>四川文艺出版社</w:t>
                  </w:r>
                  <w:r>
                    <w:rPr>
                      <w:rFonts w:hint="eastAsia"/>
                      <w:color w:val="auto"/>
                      <w:lang w:eastAsia="zh-CN"/>
                    </w:rPr>
                    <w:t>、</w:t>
                  </w:r>
                  <w:r>
                    <w:rPr>
                      <w:rFonts w:hint="eastAsia"/>
                      <w:color w:val="auto"/>
                    </w:rPr>
                    <w:t>苏州大学出版社</w:t>
                  </w:r>
                  <w:r>
                    <w:rPr>
                      <w:rFonts w:hint="eastAsia"/>
                      <w:color w:val="auto"/>
                      <w:lang w:eastAsia="zh-CN"/>
                    </w:rPr>
                    <w:t>、</w:t>
                  </w:r>
                  <w:r>
                    <w:rPr>
                      <w:rFonts w:hint="eastAsia"/>
                      <w:color w:val="auto"/>
                    </w:rPr>
                    <w:t>苏州古吴轩出版社</w:t>
                  </w:r>
                  <w:r>
                    <w:rPr>
                      <w:rFonts w:hint="eastAsia"/>
                      <w:color w:val="auto"/>
                      <w:lang w:eastAsia="zh-CN"/>
                    </w:rPr>
                    <w:t>、</w:t>
                  </w:r>
                  <w:r>
                    <w:rPr>
                      <w:rFonts w:hint="eastAsia"/>
                      <w:color w:val="auto"/>
                    </w:rPr>
                    <w:t>台海出版社</w:t>
                  </w:r>
                  <w:r>
                    <w:rPr>
                      <w:rFonts w:hint="eastAsia"/>
                      <w:color w:val="auto"/>
                      <w:lang w:eastAsia="zh-CN"/>
                    </w:rPr>
                    <w:t>、</w:t>
                  </w:r>
                  <w:r>
                    <w:rPr>
                      <w:rFonts w:hint="eastAsia"/>
                      <w:color w:val="auto"/>
                    </w:rPr>
                    <w:t>泰山出版社</w:t>
                  </w:r>
                  <w:r>
                    <w:rPr>
                      <w:rFonts w:hint="eastAsia"/>
                      <w:color w:val="auto"/>
                      <w:lang w:eastAsia="zh-CN"/>
                    </w:rPr>
                    <w:t>、</w:t>
                  </w:r>
                  <w:r>
                    <w:rPr>
                      <w:rFonts w:hint="eastAsia"/>
                      <w:color w:val="auto"/>
                    </w:rPr>
                    <w:t>天津大学出版社</w:t>
                  </w:r>
                  <w:r>
                    <w:rPr>
                      <w:rFonts w:hint="eastAsia"/>
                      <w:color w:val="auto"/>
                      <w:lang w:eastAsia="zh-CN"/>
                    </w:rPr>
                    <w:t>、</w:t>
                  </w:r>
                  <w:r>
                    <w:rPr>
                      <w:rFonts w:hint="eastAsia"/>
                      <w:color w:val="auto"/>
                    </w:rPr>
                    <w:t>天津古籍出版社</w:t>
                  </w:r>
                  <w:r>
                    <w:rPr>
                      <w:rFonts w:hint="eastAsia"/>
                      <w:color w:val="auto"/>
                      <w:lang w:eastAsia="zh-CN"/>
                    </w:rPr>
                    <w:t>、</w:t>
                  </w:r>
                  <w:r>
                    <w:rPr>
                      <w:rFonts w:hint="eastAsia"/>
                      <w:color w:val="auto"/>
                    </w:rPr>
                    <w:t>天津教育出版社</w:t>
                  </w:r>
                  <w:r>
                    <w:rPr>
                      <w:rFonts w:hint="eastAsia"/>
                      <w:color w:val="auto"/>
                      <w:lang w:eastAsia="zh-CN"/>
                    </w:rPr>
                    <w:t>、</w:t>
                  </w:r>
                  <w:r>
                    <w:rPr>
                      <w:rFonts w:hint="eastAsia"/>
                      <w:color w:val="auto"/>
                    </w:rPr>
                    <w:t>天津科技翻译出版</w:t>
                  </w:r>
                  <w:r>
                    <w:rPr>
                      <w:rFonts w:hint="eastAsia"/>
                      <w:color w:val="auto"/>
                      <w:lang w:eastAsia="zh-CN"/>
                    </w:rPr>
                    <w:t>、</w:t>
                  </w:r>
                  <w:r>
                    <w:rPr>
                      <w:rFonts w:hint="eastAsia"/>
                      <w:color w:val="auto"/>
                    </w:rPr>
                    <w:t>天津科学技术出版社</w:t>
                  </w:r>
                  <w:r>
                    <w:rPr>
                      <w:rFonts w:hint="eastAsia"/>
                      <w:color w:val="auto"/>
                      <w:lang w:eastAsia="zh-CN"/>
                    </w:rPr>
                    <w:t>、</w:t>
                  </w:r>
                  <w:r>
                    <w:rPr>
                      <w:rFonts w:hint="eastAsia"/>
                      <w:color w:val="auto"/>
                    </w:rPr>
                    <w:t>天津人民美术出版社</w:t>
                  </w:r>
                  <w:r>
                    <w:rPr>
                      <w:rFonts w:hint="eastAsia"/>
                      <w:color w:val="auto"/>
                      <w:lang w:eastAsia="zh-CN"/>
                    </w:rPr>
                    <w:t>、</w:t>
                  </w:r>
                  <w:r>
                    <w:rPr>
                      <w:rFonts w:hint="eastAsia"/>
                      <w:color w:val="auto"/>
                    </w:rPr>
                    <w:t>天津社会科学院出版社</w:t>
                  </w:r>
                  <w:r>
                    <w:rPr>
                      <w:rFonts w:hint="eastAsia"/>
                      <w:color w:val="auto"/>
                      <w:lang w:eastAsia="zh-CN"/>
                    </w:rPr>
                    <w:t>、</w:t>
                  </w:r>
                  <w:r>
                    <w:rPr>
                      <w:rFonts w:hint="eastAsia"/>
                      <w:color w:val="auto"/>
                    </w:rPr>
                    <w:t>天津杨柳青画社</w:t>
                  </w:r>
                  <w:r>
                    <w:rPr>
                      <w:rFonts w:hint="eastAsia"/>
                      <w:color w:val="auto"/>
                      <w:lang w:eastAsia="zh-CN"/>
                    </w:rPr>
                    <w:t>、</w:t>
                  </w:r>
                  <w:r>
                    <w:rPr>
                      <w:rFonts w:hint="eastAsia"/>
                      <w:color w:val="auto"/>
                    </w:rPr>
                    <w:t>天天出版社</w:t>
                  </w:r>
                  <w:r>
                    <w:rPr>
                      <w:rFonts w:hint="eastAsia"/>
                      <w:color w:val="auto"/>
                      <w:lang w:eastAsia="zh-CN"/>
                    </w:rPr>
                    <w:t>、</w:t>
                  </w:r>
                  <w:r>
                    <w:rPr>
                      <w:rFonts w:hint="eastAsia"/>
                      <w:color w:val="auto"/>
                    </w:rPr>
                    <w:t>同济大学出版社</w:t>
                  </w:r>
                  <w:r>
                    <w:rPr>
                      <w:rFonts w:hint="eastAsia"/>
                      <w:color w:val="auto"/>
                      <w:lang w:eastAsia="zh-CN"/>
                    </w:rPr>
                    <w:t>、</w:t>
                  </w:r>
                  <w:r>
                    <w:rPr>
                      <w:rFonts w:hint="eastAsia"/>
                      <w:color w:val="auto"/>
                    </w:rPr>
                    <w:t>团结出版社</w:t>
                  </w:r>
                  <w:r>
                    <w:rPr>
                      <w:rFonts w:hint="eastAsia"/>
                      <w:color w:val="auto"/>
                      <w:lang w:eastAsia="zh-CN"/>
                    </w:rPr>
                    <w:t>、</w:t>
                  </w:r>
                  <w:r>
                    <w:rPr>
                      <w:rFonts w:hint="eastAsia"/>
                      <w:color w:val="auto"/>
                    </w:rPr>
                    <w:t>外文出版社</w:t>
                  </w:r>
                  <w:r>
                    <w:rPr>
                      <w:rFonts w:hint="eastAsia"/>
                      <w:color w:val="auto"/>
                      <w:lang w:eastAsia="zh-CN"/>
                    </w:rPr>
                    <w:t>、</w:t>
                  </w:r>
                  <w:r>
                    <w:rPr>
                      <w:rFonts w:hint="eastAsia"/>
                      <w:color w:val="auto"/>
                    </w:rPr>
                    <w:t>万卷出版</w:t>
                  </w:r>
                  <w:r>
                    <w:rPr>
                      <w:rFonts w:hint="eastAsia"/>
                      <w:color w:val="auto"/>
                      <w:lang w:eastAsia="zh-CN"/>
                    </w:rPr>
                    <w:t>、</w:t>
                  </w:r>
                  <w:r>
                    <w:rPr>
                      <w:rFonts w:hint="eastAsia"/>
                      <w:color w:val="auto"/>
                    </w:rPr>
                    <w:t>文化发展出版社（印刷工业出版社）</w:t>
                  </w:r>
                  <w:r>
                    <w:rPr>
                      <w:rFonts w:hint="eastAsia"/>
                      <w:color w:val="auto"/>
                      <w:lang w:eastAsia="zh-CN"/>
                    </w:rPr>
                    <w:t>、</w:t>
                  </w:r>
                  <w:r>
                    <w:rPr>
                      <w:rFonts w:hint="eastAsia"/>
                      <w:color w:val="auto"/>
                    </w:rPr>
                    <w:t>文化艺术出版社</w:t>
                  </w:r>
                  <w:r>
                    <w:rPr>
                      <w:rFonts w:hint="eastAsia"/>
                      <w:color w:val="auto"/>
                      <w:lang w:eastAsia="zh-CN"/>
                    </w:rPr>
                    <w:t>、</w:t>
                  </w:r>
                  <w:r>
                    <w:rPr>
                      <w:rFonts w:hint="eastAsia"/>
                      <w:color w:val="auto"/>
                    </w:rPr>
                    <w:t>文物出版社</w:t>
                  </w:r>
                  <w:r>
                    <w:rPr>
                      <w:rFonts w:hint="eastAsia"/>
                      <w:color w:val="auto"/>
                      <w:lang w:eastAsia="zh-CN"/>
                    </w:rPr>
                    <w:t>、</w:t>
                  </w:r>
                  <w:r>
                    <w:rPr>
                      <w:rFonts w:hint="eastAsia"/>
                      <w:color w:val="auto"/>
                    </w:rPr>
                    <w:t>文心出版社</w:t>
                  </w:r>
                  <w:r>
                    <w:rPr>
                      <w:rFonts w:hint="eastAsia"/>
                      <w:color w:val="auto"/>
                      <w:lang w:eastAsia="zh-CN"/>
                    </w:rPr>
                    <w:t>、</w:t>
                  </w:r>
                  <w:r>
                    <w:rPr>
                      <w:rFonts w:hint="eastAsia"/>
                      <w:color w:val="auto"/>
                    </w:rPr>
                    <w:t>五洲传播出版传媒</w:t>
                  </w:r>
                  <w:r>
                    <w:rPr>
                      <w:rFonts w:hint="eastAsia"/>
                      <w:color w:val="auto"/>
                      <w:lang w:eastAsia="zh-CN"/>
                    </w:rPr>
                    <w:t>、</w:t>
                  </w:r>
                  <w:r>
                    <w:rPr>
                      <w:rFonts w:hint="eastAsia"/>
                      <w:color w:val="auto"/>
                    </w:rPr>
                    <w:t>武汉出版社</w:t>
                  </w:r>
                  <w:r>
                    <w:rPr>
                      <w:rFonts w:hint="eastAsia"/>
                      <w:color w:val="auto"/>
                      <w:lang w:eastAsia="zh-CN"/>
                    </w:rPr>
                    <w:t>、</w:t>
                  </w:r>
                  <w:r>
                    <w:rPr>
                      <w:rFonts w:hint="eastAsia"/>
                      <w:color w:val="auto"/>
                    </w:rPr>
                    <w:t>武汉大学出版社</w:t>
                  </w:r>
                  <w:r>
                    <w:rPr>
                      <w:rFonts w:hint="eastAsia"/>
                      <w:color w:val="auto"/>
                      <w:lang w:eastAsia="zh-CN"/>
                    </w:rPr>
                    <w:t>、</w:t>
                  </w:r>
                  <w:r>
                    <w:rPr>
                      <w:rFonts w:hint="eastAsia"/>
                      <w:color w:val="auto"/>
                    </w:rPr>
                    <w:t>武汉理工大学出版社</w:t>
                  </w:r>
                  <w:r>
                    <w:rPr>
                      <w:rFonts w:hint="eastAsia"/>
                      <w:color w:val="auto"/>
                      <w:lang w:eastAsia="zh-CN"/>
                    </w:rPr>
                    <w:t>、</w:t>
                  </w:r>
                  <w:r>
                    <w:rPr>
                      <w:rFonts w:hint="eastAsia"/>
                      <w:color w:val="auto"/>
                    </w:rPr>
                    <w:t>西安出版社</w:t>
                  </w:r>
                  <w:r>
                    <w:rPr>
                      <w:rFonts w:hint="eastAsia"/>
                      <w:color w:val="auto"/>
                      <w:lang w:eastAsia="zh-CN"/>
                    </w:rPr>
                    <w:t>、</w:t>
                  </w:r>
                  <w:r>
                    <w:rPr>
                      <w:rFonts w:hint="eastAsia"/>
                      <w:color w:val="auto"/>
                    </w:rPr>
                    <w:t>西安地图出版社</w:t>
                  </w:r>
                  <w:r>
                    <w:rPr>
                      <w:rFonts w:hint="eastAsia"/>
                      <w:color w:val="auto"/>
                      <w:lang w:eastAsia="zh-CN"/>
                    </w:rPr>
                    <w:t>、</w:t>
                  </w:r>
                  <w:r>
                    <w:rPr>
                      <w:rFonts w:hint="eastAsia"/>
                      <w:color w:val="auto"/>
                    </w:rPr>
                    <w:t>西安电子科技大学出版社</w:t>
                  </w:r>
                  <w:r>
                    <w:rPr>
                      <w:rFonts w:hint="eastAsia"/>
                      <w:color w:val="auto"/>
                      <w:lang w:eastAsia="zh-CN"/>
                    </w:rPr>
                    <w:t>、</w:t>
                  </w:r>
                  <w:r>
                    <w:rPr>
                      <w:rFonts w:hint="eastAsia"/>
                      <w:color w:val="auto"/>
                    </w:rPr>
                    <w:t>西安交通大学出版社</w:t>
                  </w:r>
                  <w:r>
                    <w:rPr>
                      <w:rFonts w:hint="eastAsia"/>
                      <w:color w:val="auto"/>
                      <w:lang w:eastAsia="zh-CN"/>
                    </w:rPr>
                    <w:t>、</w:t>
                  </w:r>
                  <w:r>
                    <w:rPr>
                      <w:rFonts w:hint="eastAsia"/>
                      <w:color w:val="auto"/>
                    </w:rPr>
                    <w:t>西北大学出版社</w:t>
                  </w:r>
                  <w:r>
                    <w:rPr>
                      <w:rFonts w:hint="eastAsia"/>
                      <w:color w:val="auto"/>
                      <w:lang w:eastAsia="zh-CN"/>
                    </w:rPr>
                    <w:t>、</w:t>
                  </w:r>
                  <w:r>
                    <w:rPr>
                      <w:rFonts w:hint="eastAsia"/>
                      <w:color w:val="auto"/>
                    </w:rPr>
                    <w:t>西北工业大学出版社</w:t>
                  </w:r>
                  <w:r>
                    <w:rPr>
                      <w:rFonts w:hint="eastAsia"/>
                      <w:color w:val="auto"/>
                      <w:lang w:eastAsia="zh-CN"/>
                    </w:rPr>
                    <w:t>、</w:t>
                  </w:r>
                  <w:r>
                    <w:rPr>
                      <w:rFonts w:hint="eastAsia"/>
                      <w:color w:val="auto"/>
                    </w:rPr>
                    <w:t>西泠印社出版社</w:t>
                  </w:r>
                  <w:r>
                    <w:rPr>
                      <w:rFonts w:hint="eastAsia"/>
                      <w:color w:val="auto"/>
                      <w:lang w:eastAsia="zh-CN"/>
                    </w:rPr>
                    <w:t>、</w:t>
                  </w:r>
                  <w:r>
                    <w:rPr>
                      <w:rFonts w:hint="eastAsia"/>
                      <w:color w:val="auto"/>
                    </w:rPr>
                    <w:t>西南大学出版社（重庆西南师范大学出版社）</w:t>
                  </w:r>
                  <w:r>
                    <w:rPr>
                      <w:rFonts w:hint="eastAsia"/>
                      <w:color w:val="auto"/>
                      <w:lang w:eastAsia="zh-CN"/>
                    </w:rPr>
                    <w:t>、</w:t>
                  </w:r>
                  <w:r>
                    <w:rPr>
                      <w:rFonts w:hint="eastAsia"/>
                      <w:color w:val="auto"/>
                    </w:rPr>
                    <w:t>西苑出版社</w:t>
                  </w:r>
                  <w:r>
                    <w:rPr>
                      <w:rFonts w:hint="eastAsia"/>
                      <w:color w:val="auto"/>
                      <w:lang w:eastAsia="zh-CN"/>
                    </w:rPr>
                    <w:t>、</w:t>
                  </w:r>
                  <w:r>
                    <w:rPr>
                      <w:rFonts w:hint="eastAsia"/>
                      <w:color w:val="auto"/>
                    </w:rPr>
                    <w:t>希望出版社</w:t>
                  </w:r>
                  <w:r>
                    <w:rPr>
                      <w:rFonts w:hint="eastAsia"/>
                      <w:color w:val="auto"/>
                      <w:lang w:eastAsia="zh-CN"/>
                    </w:rPr>
                    <w:t>、</w:t>
                  </w:r>
                  <w:r>
                    <w:rPr>
                      <w:rFonts w:hint="eastAsia"/>
                      <w:color w:val="auto"/>
                    </w:rPr>
                    <w:t>现代出版社</w:t>
                  </w:r>
                  <w:r>
                    <w:rPr>
                      <w:rFonts w:hint="eastAsia"/>
                      <w:color w:val="auto"/>
                      <w:lang w:eastAsia="zh-CN"/>
                    </w:rPr>
                    <w:t>、</w:t>
                  </w:r>
                  <w:r>
                    <w:rPr>
                      <w:rFonts w:hint="eastAsia"/>
                      <w:color w:val="auto"/>
                    </w:rPr>
                    <w:t>现代教育出版社</w:t>
                  </w:r>
                  <w:r>
                    <w:rPr>
                      <w:rFonts w:hint="eastAsia"/>
                      <w:color w:val="auto"/>
                      <w:lang w:eastAsia="zh-CN"/>
                    </w:rPr>
                    <w:t>、</w:t>
                  </w:r>
                  <w:r>
                    <w:rPr>
                      <w:rFonts w:hint="eastAsia"/>
                      <w:color w:val="auto"/>
                    </w:rPr>
                    <w:t>线装书局</w:t>
                  </w:r>
                  <w:r>
                    <w:rPr>
                      <w:rFonts w:hint="eastAsia"/>
                      <w:color w:val="auto"/>
                      <w:lang w:eastAsia="zh-CN"/>
                    </w:rPr>
                    <w:t>、</w:t>
                  </w:r>
                  <w:r>
                    <w:rPr>
                      <w:rFonts w:hint="eastAsia"/>
                      <w:color w:val="auto"/>
                    </w:rPr>
                    <w:t>湘潭大学出版社</w:t>
                  </w:r>
                  <w:r>
                    <w:rPr>
                      <w:rFonts w:hint="eastAsia"/>
                      <w:color w:val="auto"/>
                      <w:lang w:eastAsia="zh-CN"/>
                    </w:rPr>
                    <w:t>、</w:t>
                  </w:r>
                  <w:r>
                    <w:rPr>
                      <w:rFonts w:hint="eastAsia"/>
                      <w:color w:val="auto"/>
                    </w:rPr>
                    <w:t>新华出版社</w:t>
                  </w:r>
                  <w:r>
                    <w:rPr>
                      <w:rFonts w:hint="eastAsia"/>
                      <w:color w:val="auto"/>
                      <w:lang w:eastAsia="zh-CN"/>
                    </w:rPr>
                    <w:t>、</w:t>
                  </w:r>
                  <w:r>
                    <w:rPr>
                      <w:rFonts w:hint="eastAsia"/>
                      <w:color w:val="auto"/>
                    </w:rPr>
                    <w:t>新疆大学出版社</w:t>
                  </w:r>
                  <w:r>
                    <w:rPr>
                      <w:rFonts w:hint="eastAsia"/>
                      <w:color w:val="auto"/>
                      <w:lang w:eastAsia="zh-CN"/>
                    </w:rPr>
                    <w:t>、</w:t>
                  </w:r>
                  <w:r>
                    <w:rPr>
                      <w:rFonts w:hint="eastAsia"/>
                      <w:color w:val="auto"/>
                    </w:rPr>
                    <w:t>新疆文化出版社</w:t>
                  </w:r>
                  <w:r>
                    <w:rPr>
                      <w:rFonts w:hint="eastAsia"/>
                      <w:color w:val="auto"/>
                      <w:lang w:eastAsia="zh-CN"/>
                    </w:rPr>
                    <w:t>、</w:t>
                  </w:r>
                  <w:r>
                    <w:rPr>
                      <w:rFonts w:hint="eastAsia"/>
                      <w:color w:val="auto"/>
                    </w:rPr>
                    <w:t>新经典发行（北京十月文艺出版社）</w:t>
                  </w:r>
                  <w:r>
                    <w:rPr>
                      <w:rFonts w:hint="eastAsia"/>
                      <w:color w:val="auto"/>
                      <w:lang w:eastAsia="zh-CN"/>
                    </w:rPr>
                    <w:t>、</w:t>
                  </w:r>
                  <w:r>
                    <w:rPr>
                      <w:rFonts w:hint="eastAsia"/>
                      <w:color w:val="auto"/>
                    </w:rPr>
                    <w:t>新蕾出版社（天津）</w:t>
                  </w:r>
                  <w:r>
                    <w:rPr>
                      <w:rFonts w:hint="eastAsia"/>
                      <w:color w:val="auto"/>
                      <w:lang w:eastAsia="zh-CN"/>
                    </w:rPr>
                    <w:t>、</w:t>
                  </w:r>
                  <w:r>
                    <w:rPr>
                      <w:rFonts w:hint="eastAsia"/>
                      <w:color w:val="auto"/>
                    </w:rPr>
                    <w:t>新世界出版社</w:t>
                  </w:r>
                  <w:r>
                    <w:rPr>
                      <w:rFonts w:hint="eastAsia"/>
                      <w:color w:val="auto"/>
                      <w:lang w:eastAsia="zh-CN"/>
                    </w:rPr>
                    <w:t>、</w:t>
                  </w:r>
                  <w:r>
                    <w:rPr>
                      <w:rFonts w:hint="eastAsia"/>
                      <w:color w:val="auto"/>
                    </w:rPr>
                    <w:t>新星出版社</w:t>
                  </w:r>
                  <w:r>
                    <w:rPr>
                      <w:rFonts w:hint="eastAsia"/>
                      <w:color w:val="auto"/>
                      <w:lang w:eastAsia="zh-CN"/>
                    </w:rPr>
                    <w:t>、</w:t>
                  </w:r>
                  <w:r>
                    <w:rPr>
                      <w:rFonts w:hint="eastAsia"/>
                      <w:color w:val="auto"/>
                    </w:rPr>
                    <w:t>星球地图出版社</w:t>
                  </w:r>
                  <w:r>
                    <w:rPr>
                      <w:rFonts w:hint="eastAsia"/>
                      <w:color w:val="auto"/>
                      <w:lang w:eastAsia="zh-CN"/>
                    </w:rPr>
                    <w:t>、</w:t>
                  </w:r>
                  <w:r>
                    <w:rPr>
                      <w:rFonts w:hint="eastAsia"/>
                      <w:color w:val="auto"/>
                    </w:rPr>
                    <w:t>学苑出版社</w:t>
                  </w:r>
                  <w:r>
                    <w:rPr>
                      <w:rFonts w:hint="eastAsia"/>
                      <w:color w:val="auto"/>
                      <w:lang w:eastAsia="zh-CN"/>
                    </w:rPr>
                    <w:t>、</w:t>
                  </w:r>
                  <w:r>
                    <w:rPr>
                      <w:rFonts w:hint="eastAsia"/>
                      <w:color w:val="auto"/>
                    </w:rPr>
                    <w:t>延边大学出版社</w:t>
                  </w:r>
                  <w:r>
                    <w:rPr>
                      <w:rFonts w:hint="eastAsia"/>
                      <w:color w:val="auto"/>
                      <w:lang w:eastAsia="zh-CN"/>
                    </w:rPr>
                    <w:t>、</w:t>
                  </w:r>
                  <w:r>
                    <w:rPr>
                      <w:rFonts w:hint="eastAsia"/>
                      <w:color w:val="auto"/>
                    </w:rPr>
                    <w:t>研究出版社</w:t>
                  </w:r>
                  <w:r>
                    <w:rPr>
                      <w:rFonts w:hint="eastAsia"/>
                      <w:color w:val="auto"/>
                      <w:lang w:eastAsia="zh-CN"/>
                    </w:rPr>
                    <w:t>、</w:t>
                  </w:r>
                  <w:r>
                    <w:rPr>
                      <w:rFonts w:hint="eastAsia"/>
                      <w:color w:val="auto"/>
                    </w:rPr>
                    <w:t>燕山大学出版社</w:t>
                  </w:r>
                  <w:r>
                    <w:rPr>
                      <w:rFonts w:hint="eastAsia"/>
                      <w:color w:val="auto"/>
                      <w:lang w:eastAsia="zh-CN"/>
                    </w:rPr>
                    <w:t>、</w:t>
                  </w:r>
                  <w:r>
                    <w:rPr>
                      <w:rFonts w:hint="eastAsia"/>
                      <w:color w:val="auto"/>
                    </w:rPr>
                    <w:t>冶金工业出版社</w:t>
                  </w:r>
                  <w:r>
                    <w:rPr>
                      <w:rFonts w:hint="eastAsia"/>
                      <w:color w:val="auto"/>
                      <w:lang w:eastAsia="zh-CN"/>
                    </w:rPr>
                    <w:t>、</w:t>
                  </w:r>
                  <w:r>
                    <w:rPr>
                      <w:rFonts w:hint="eastAsia"/>
                      <w:color w:val="auto"/>
                    </w:rPr>
                    <w:t>伊犁人民出版社</w:t>
                  </w:r>
                  <w:r>
                    <w:rPr>
                      <w:rFonts w:hint="eastAsia"/>
                      <w:color w:val="auto"/>
                      <w:lang w:eastAsia="zh-CN"/>
                    </w:rPr>
                    <w:t>、</w:t>
                  </w:r>
                  <w:r>
                    <w:rPr>
                      <w:rFonts w:hint="eastAsia"/>
                      <w:color w:val="auto"/>
                    </w:rPr>
                    <w:t>语文出版社</w:t>
                  </w:r>
                  <w:r>
                    <w:rPr>
                      <w:rFonts w:hint="eastAsia"/>
                      <w:color w:val="auto"/>
                      <w:lang w:eastAsia="zh-CN"/>
                    </w:rPr>
                    <w:t>、</w:t>
                  </w:r>
                  <w:r>
                    <w:rPr>
                      <w:rFonts w:hint="eastAsia"/>
                      <w:color w:val="auto"/>
                    </w:rPr>
                    <w:t>远方出版社</w:t>
                  </w:r>
                  <w:r>
                    <w:rPr>
                      <w:rFonts w:hint="eastAsia"/>
                      <w:color w:val="auto"/>
                      <w:lang w:eastAsia="zh-CN"/>
                    </w:rPr>
                    <w:t>、</w:t>
                  </w:r>
                  <w:r>
                    <w:rPr>
                      <w:rFonts w:hint="eastAsia"/>
                      <w:color w:val="auto"/>
                    </w:rPr>
                    <w:t>云南大学出版社</w:t>
                  </w:r>
                  <w:r>
                    <w:rPr>
                      <w:rFonts w:hint="eastAsia"/>
                      <w:color w:val="auto"/>
                      <w:lang w:eastAsia="zh-CN"/>
                    </w:rPr>
                    <w:t>、</w:t>
                  </w:r>
                  <w:r>
                    <w:rPr>
                      <w:rFonts w:hint="eastAsia"/>
                      <w:color w:val="auto"/>
                    </w:rPr>
                    <w:t>云南科技出版社</w:t>
                  </w:r>
                  <w:r>
                    <w:rPr>
                      <w:rFonts w:hint="eastAsia"/>
                      <w:color w:val="auto"/>
                      <w:lang w:eastAsia="zh-CN"/>
                    </w:rPr>
                    <w:t>、</w:t>
                  </w:r>
                  <w:r>
                    <w:rPr>
                      <w:rFonts w:hint="eastAsia"/>
                      <w:color w:val="auto"/>
                    </w:rPr>
                    <w:t>云南美术出版社</w:t>
                  </w:r>
                  <w:r>
                    <w:rPr>
                      <w:rFonts w:hint="eastAsia"/>
                      <w:color w:val="auto"/>
                      <w:lang w:eastAsia="zh-CN"/>
                    </w:rPr>
                    <w:t>、</w:t>
                  </w:r>
                  <w:r>
                    <w:rPr>
                      <w:rFonts w:hint="eastAsia"/>
                      <w:color w:val="auto"/>
                    </w:rPr>
                    <w:t>云南民族出版社</w:t>
                  </w:r>
                  <w:r>
                    <w:rPr>
                      <w:rFonts w:hint="eastAsia"/>
                      <w:color w:val="auto"/>
                      <w:lang w:eastAsia="zh-CN"/>
                    </w:rPr>
                    <w:t>、</w:t>
                  </w:r>
                  <w:r>
                    <w:rPr>
                      <w:rFonts w:hint="eastAsia"/>
                      <w:color w:val="auto"/>
                    </w:rPr>
                    <w:t>长春东北师范大学出版社（北京分社）</w:t>
                  </w:r>
                  <w:r>
                    <w:rPr>
                      <w:rFonts w:hint="eastAsia"/>
                      <w:color w:val="auto"/>
                      <w:lang w:eastAsia="zh-CN"/>
                    </w:rPr>
                    <w:t>、</w:t>
                  </w:r>
                  <w:r>
                    <w:rPr>
                      <w:rFonts w:hint="eastAsia"/>
                      <w:color w:val="auto"/>
                    </w:rPr>
                    <w:t>长江出版社（武汉）</w:t>
                  </w:r>
                  <w:r>
                    <w:rPr>
                      <w:rFonts w:hint="eastAsia"/>
                      <w:color w:val="auto"/>
                      <w:lang w:eastAsia="zh-CN"/>
                    </w:rPr>
                    <w:t>、</w:t>
                  </w:r>
                  <w:r>
                    <w:rPr>
                      <w:rFonts w:hint="eastAsia"/>
                      <w:color w:val="auto"/>
                    </w:rPr>
                    <w:t>长江少年儿童出版社（集团）（湖北少年儿童出版社）</w:t>
                  </w:r>
                  <w:r>
                    <w:rPr>
                      <w:rFonts w:hint="eastAsia"/>
                      <w:color w:val="auto"/>
                      <w:lang w:eastAsia="zh-CN"/>
                    </w:rPr>
                    <w:t>、</w:t>
                  </w:r>
                  <w:r>
                    <w:rPr>
                      <w:rFonts w:hint="eastAsia"/>
                      <w:color w:val="auto"/>
                    </w:rPr>
                    <w:t>长江文艺出版社</w:t>
                  </w:r>
                  <w:r>
                    <w:rPr>
                      <w:rFonts w:hint="eastAsia"/>
                      <w:color w:val="auto"/>
                      <w:lang w:eastAsia="zh-CN"/>
                    </w:rPr>
                    <w:t>、</w:t>
                  </w:r>
                  <w:r>
                    <w:rPr>
                      <w:rFonts w:hint="eastAsia"/>
                      <w:color w:val="auto"/>
                    </w:rPr>
                    <w:t>浙江大学出版社</w:t>
                  </w:r>
                  <w:r>
                    <w:rPr>
                      <w:rFonts w:hint="eastAsia"/>
                      <w:color w:val="auto"/>
                      <w:lang w:eastAsia="zh-CN"/>
                    </w:rPr>
                    <w:t>、</w:t>
                  </w:r>
                  <w:r>
                    <w:rPr>
                      <w:rFonts w:hint="eastAsia"/>
                      <w:color w:val="auto"/>
                    </w:rPr>
                    <w:t>浙江工商大学出版社</w:t>
                  </w:r>
                  <w:r>
                    <w:rPr>
                      <w:rFonts w:hint="eastAsia"/>
                      <w:color w:val="auto"/>
                      <w:lang w:eastAsia="zh-CN"/>
                    </w:rPr>
                    <w:t>、</w:t>
                  </w:r>
                  <w:r>
                    <w:rPr>
                      <w:rFonts w:hint="eastAsia"/>
                      <w:color w:val="auto"/>
                    </w:rPr>
                    <w:t>浙江古籍出版社</w:t>
                  </w:r>
                  <w:r>
                    <w:rPr>
                      <w:rFonts w:hint="eastAsia"/>
                      <w:color w:val="auto"/>
                      <w:lang w:eastAsia="zh-CN"/>
                    </w:rPr>
                    <w:t>、</w:t>
                  </w:r>
                  <w:r>
                    <w:rPr>
                      <w:rFonts w:hint="eastAsia"/>
                      <w:color w:val="auto"/>
                    </w:rPr>
                    <w:t>浙江教育出版社集团</w:t>
                  </w:r>
                  <w:r>
                    <w:rPr>
                      <w:rFonts w:hint="eastAsia"/>
                      <w:color w:val="auto"/>
                      <w:lang w:eastAsia="zh-CN"/>
                    </w:rPr>
                    <w:t>、</w:t>
                  </w:r>
                  <w:r>
                    <w:rPr>
                      <w:rFonts w:hint="eastAsia"/>
                      <w:color w:val="auto"/>
                    </w:rPr>
                    <w:t>浙江人民出版社</w:t>
                  </w:r>
                  <w:r>
                    <w:rPr>
                      <w:rFonts w:hint="eastAsia"/>
                      <w:color w:val="auto"/>
                      <w:lang w:eastAsia="zh-CN"/>
                    </w:rPr>
                    <w:t>、</w:t>
                  </w:r>
                  <w:r>
                    <w:rPr>
                      <w:rFonts w:hint="eastAsia"/>
                      <w:color w:val="auto"/>
                    </w:rPr>
                    <w:t>浙江少年儿童出版社</w:t>
                  </w:r>
                  <w:r>
                    <w:rPr>
                      <w:rFonts w:hint="eastAsia"/>
                      <w:color w:val="auto"/>
                      <w:lang w:eastAsia="zh-CN"/>
                    </w:rPr>
                    <w:t>、</w:t>
                  </w:r>
                  <w:r>
                    <w:rPr>
                      <w:rFonts w:hint="eastAsia"/>
                      <w:color w:val="auto"/>
                    </w:rPr>
                    <w:t>浙江摄影出版社</w:t>
                  </w:r>
                  <w:r>
                    <w:rPr>
                      <w:rFonts w:hint="eastAsia"/>
                      <w:color w:val="auto"/>
                      <w:lang w:eastAsia="zh-CN"/>
                    </w:rPr>
                    <w:t>、</w:t>
                  </w:r>
                  <w:r>
                    <w:rPr>
                      <w:rFonts w:hint="eastAsia"/>
                      <w:color w:val="auto"/>
                    </w:rPr>
                    <w:t>浙江文艺出版社</w:t>
                  </w:r>
                  <w:r>
                    <w:rPr>
                      <w:rFonts w:hint="eastAsia"/>
                      <w:color w:val="auto"/>
                      <w:lang w:eastAsia="zh-CN"/>
                    </w:rPr>
                    <w:t>、</w:t>
                  </w:r>
                  <w:r>
                    <w:rPr>
                      <w:rFonts w:hint="eastAsia"/>
                      <w:color w:val="auto"/>
                    </w:rPr>
                    <w:t>知识产权出版社</w:t>
                  </w:r>
                  <w:r>
                    <w:rPr>
                      <w:rFonts w:hint="eastAsia"/>
                      <w:color w:val="auto"/>
                      <w:lang w:eastAsia="zh-CN"/>
                    </w:rPr>
                    <w:t>、</w:t>
                  </w:r>
                  <w:r>
                    <w:rPr>
                      <w:rFonts w:hint="eastAsia"/>
                      <w:color w:val="auto"/>
                    </w:rPr>
                    <w:t>中共中央党校出版社</w:t>
                  </w:r>
                  <w:r>
                    <w:rPr>
                      <w:rFonts w:hint="eastAsia"/>
                      <w:color w:val="auto"/>
                      <w:lang w:eastAsia="zh-CN"/>
                    </w:rPr>
                    <w:t>、</w:t>
                  </w:r>
                  <w:r>
                    <w:rPr>
                      <w:rFonts w:hint="eastAsia"/>
                      <w:color w:val="auto"/>
                    </w:rPr>
                    <w:t>中国财富出版社（中国物资出版社）</w:t>
                  </w:r>
                  <w:r>
                    <w:rPr>
                      <w:rFonts w:hint="eastAsia"/>
                      <w:color w:val="auto"/>
                      <w:lang w:eastAsia="zh-CN"/>
                    </w:rPr>
                    <w:t>、</w:t>
                  </w:r>
                  <w:r>
                    <w:rPr>
                      <w:rFonts w:hint="eastAsia"/>
                      <w:color w:val="auto"/>
                    </w:rPr>
                    <w:t>中国财政经济出版社</w:t>
                  </w:r>
                  <w:r>
                    <w:rPr>
                      <w:rFonts w:hint="eastAsia"/>
                      <w:color w:val="auto"/>
                      <w:lang w:eastAsia="zh-CN"/>
                    </w:rPr>
                    <w:t>、</w:t>
                  </w:r>
                  <w:r>
                    <w:rPr>
                      <w:rFonts w:hint="eastAsia"/>
                      <w:color w:val="auto"/>
                    </w:rPr>
                    <w:t>中国城市出版社</w:t>
                  </w:r>
                  <w:r>
                    <w:rPr>
                      <w:rFonts w:hint="eastAsia"/>
                      <w:color w:val="auto"/>
                      <w:lang w:eastAsia="zh-CN"/>
                    </w:rPr>
                    <w:t>、</w:t>
                  </w:r>
                  <w:r>
                    <w:rPr>
                      <w:rFonts w:hint="eastAsia"/>
                      <w:color w:val="auto"/>
                    </w:rPr>
                    <w:t>中国传媒大学出版社</w:t>
                  </w:r>
                  <w:r>
                    <w:rPr>
                      <w:rFonts w:hint="eastAsia"/>
                      <w:color w:val="auto"/>
                      <w:lang w:eastAsia="zh-CN"/>
                    </w:rPr>
                    <w:t>、</w:t>
                  </w:r>
                  <w:r>
                    <w:rPr>
                      <w:rFonts w:hint="eastAsia"/>
                      <w:color w:val="auto"/>
                    </w:rPr>
                    <w:t>中国大百科全书出版社</w:t>
                  </w:r>
                  <w:r>
                    <w:rPr>
                      <w:rFonts w:hint="eastAsia"/>
                      <w:color w:val="auto"/>
                      <w:lang w:eastAsia="zh-CN"/>
                    </w:rPr>
                    <w:t>、</w:t>
                  </w:r>
                  <w:r>
                    <w:rPr>
                      <w:rFonts w:hint="eastAsia"/>
                      <w:color w:val="auto"/>
                    </w:rPr>
                    <w:t>中国地质大学出版社</w:t>
                  </w:r>
                  <w:r>
                    <w:rPr>
                      <w:rFonts w:hint="eastAsia"/>
                      <w:color w:val="auto"/>
                      <w:lang w:eastAsia="zh-CN"/>
                    </w:rPr>
                    <w:t>、</w:t>
                  </w:r>
                  <w:r>
                    <w:rPr>
                      <w:rFonts w:hint="eastAsia"/>
                      <w:color w:val="auto"/>
                    </w:rPr>
                    <w:t>中国电力出版社</w:t>
                  </w:r>
                  <w:r>
                    <w:rPr>
                      <w:rFonts w:hint="eastAsia"/>
                      <w:color w:val="auto"/>
                      <w:lang w:eastAsia="zh-CN"/>
                    </w:rPr>
                    <w:t>、</w:t>
                  </w:r>
                  <w:r>
                    <w:rPr>
                      <w:rFonts w:hint="eastAsia"/>
                      <w:color w:val="auto"/>
                    </w:rPr>
                    <w:t>中国电影出版社</w:t>
                  </w:r>
                  <w:r>
                    <w:rPr>
                      <w:rFonts w:hint="eastAsia"/>
                      <w:color w:val="auto"/>
                      <w:lang w:eastAsia="zh-CN"/>
                    </w:rPr>
                    <w:t>、</w:t>
                  </w:r>
                  <w:r>
                    <w:rPr>
                      <w:rFonts w:hint="eastAsia"/>
                      <w:color w:val="auto"/>
                    </w:rPr>
                    <w:t>中国发展出版社</w:t>
                  </w:r>
                  <w:r>
                    <w:rPr>
                      <w:rFonts w:hint="eastAsia"/>
                      <w:color w:val="auto"/>
                      <w:lang w:eastAsia="zh-CN"/>
                    </w:rPr>
                    <w:t>、</w:t>
                  </w:r>
                  <w:r>
                    <w:rPr>
                      <w:rFonts w:hint="eastAsia"/>
                      <w:color w:val="auto"/>
                    </w:rPr>
                    <w:t>中国法治出版社（中国法制出版社）</w:t>
                  </w:r>
                  <w:r>
                    <w:rPr>
                      <w:rFonts w:hint="eastAsia"/>
                      <w:color w:val="auto"/>
                      <w:lang w:eastAsia="zh-CN"/>
                    </w:rPr>
                    <w:t>、</w:t>
                  </w:r>
                  <w:r>
                    <w:rPr>
                      <w:rFonts w:hint="eastAsia"/>
                      <w:color w:val="auto"/>
                    </w:rPr>
                    <w:t>中国纺织出版社</w:t>
                  </w:r>
                  <w:r>
                    <w:rPr>
                      <w:rFonts w:hint="eastAsia"/>
                      <w:color w:val="auto"/>
                      <w:lang w:eastAsia="zh-CN"/>
                    </w:rPr>
                    <w:t>、</w:t>
                  </w:r>
                  <w:r>
                    <w:rPr>
                      <w:rFonts w:hint="eastAsia"/>
                      <w:color w:val="auto"/>
                    </w:rPr>
                    <w:t>中国妇女出版社</w:t>
                  </w:r>
                  <w:r>
                    <w:rPr>
                      <w:rFonts w:hint="eastAsia"/>
                      <w:color w:val="auto"/>
                      <w:lang w:eastAsia="zh-CN"/>
                    </w:rPr>
                    <w:t>、</w:t>
                  </w:r>
                  <w:r>
                    <w:rPr>
                      <w:rFonts w:hint="eastAsia"/>
                      <w:color w:val="auto"/>
                    </w:rPr>
                    <w:t>中国工人出版社</w:t>
                  </w:r>
                  <w:r>
                    <w:rPr>
                      <w:rFonts w:hint="eastAsia"/>
                      <w:color w:val="auto"/>
                      <w:lang w:eastAsia="zh-CN"/>
                    </w:rPr>
                    <w:t>、</w:t>
                  </w:r>
                  <w:r>
                    <w:rPr>
                      <w:rFonts w:hint="eastAsia"/>
                      <w:color w:val="auto"/>
                    </w:rPr>
                    <w:t>中国海关出版社</w:t>
                  </w:r>
                  <w:r>
                    <w:rPr>
                      <w:rFonts w:hint="eastAsia"/>
                      <w:color w:val="auto"/>
                      <w:lang w:eastAsia="zh-CN"/>
                    </w:rPr>
                    <w:t>、</w:t>
                  </w:r>
                  <w:r>
                    <w:rPr>
                      <w:rFonts w:hint="eastAsia"/>
                      <w:color w:val="auto"/>
                    </w:rPr>
                    <w:t>中国海洋大学出版社</w:t>
                  </w:r>
                  <w:r>
                    <w:rPr>
                      <w:rFonts w:hint="eastAsia"/>
                      <w:color w:val="auto"/>
                      <w:lang w:eastAsia="zh-CN"/>
                    </w:rPr>
                    <w:t>、</w:t>
                  </w:r>
                  <w:r>
                    <w:rPr>
                      <w:rFonts w:hint="eastAsia"/>
                      <w:color w:val="auto"/>
                    </w:rPr>
                    <w:t>中国和平出版社</w:t>
                  </w:r>
                  <w:r>
                    <w:rPr>
                      <w:rFonts w:hint="eastAsia"/>
                      <w:color w:val="auto"/>
                      <w:lang w:eastAsia="zh-CN"/>
                    </w:rPr>
                    <w:t>、</w:t>
                  </w:r>
                  <w:r>
                    <w:rPr>
                      <w:rFonts w:hint="eastAsia"/>
                      <w:color w:val="auto"/>
                    </w:rPr>
                    <w:t>中国华侨出版社</w:t>
                  </w:r>
                  <w:r>
                    <w:rPr>
                      <w:rFonts w:hint="eastAsia"/>
                      <w:color w:val="auto"/>
                      <w:lang w:eastAsia="zh-CN"/>
                    </w:rPr>
                    <w:t>、</w:t>
                  </w:r>
                  <w:r>
                    <w:rPr>
                      <w:rFonts w:hint="eastAsia"/>
                      <w:color w:val="auto"/>
                    </w:rPr>
                    <w:t>中国环境出版集团</w:t>
                  </w:r>
                  <w:r>
                    <w:rPr>
                      <w:rFonts w:hint="eastAsia"/>
                      <w:color w:val="auto"/>
                      <w:lang w:eastAsia="zh-CN"/>
                    </w:rPr>
                    <w:t>、</w:t>
                  </w:r>
                  <w:r>
                    <w:rPr>
                      <w:rFonts w:hint="eastAsia"/>
                      <w:color w:val="auto"/>
                    </w:rPr>
                    <w:t>中国建设科技出版社（中国建材工业出版社）</w:t>
                  </w:r>
                  <w:r>
                    <w:rPr>
                      <w:rFonts w:hint="eastAsia"/>
                      <w:color w:val="auto"/>
                      <w:lang w:eastAsia="zh-CN"/>
                    </w:rPr>
                    <w:t>、</w:t>
                  </w:r>
                  <w:r>
                    <w:rPr>
                      <w:rFonts w:hint="eastAsia"/>
                      <w:color w:val="auto"/>
                    </w:rPr>
                    <w:t>中国建筑出版传媒（中国建筑工业出版社）</w:t>
                  </w:r>
                  <w:r>
                    <w:rPr>
                      <w:rFonts w:hint="eastAsia"/>
                      <w:color w:val="auto"/>
                      <w:lang w:eastAsia="zh-CN"/>
                    </w:rPr>
                    <w:t>、</w:t>
                  </w:r>
                  <w:r>
                    <w:rPr>
                      <w:rFonts w:hint="eastAsia"/>
                      <w:color w:val="auto"/>
                    </w:rPr>
                    <w:t>中国金融出版社</w:t>
                  </w:r>
                  <w:r>
                    <w:rPr>
                      <w:rFonts w:hint="eastAsia"/>
                      <w:color w:val="auto"/>
                      <w:lang w:eastAsia="zh-CN"/>
                    </w:rPr>
                    <w:t>、</w:t>
                  </w:r>
                  <w:r>
                    <w:rPr>
                      <w:rFonts w:hint="eastAsia"/>
                      <w:color w:val="auto"/>
                    </w:rPr>
                    <w:t>中国经济出版社</w:t>
                  </w:r>
                  <w:r>
                    <w:rPr>
                      <w:rFonts w:hint="eastAsia"/>
                      <w:color w:val="auto"/>
                      <w:lang w:eastAsia="zh-CN"/>
                    </w:rPr>
                    <w:t>、</w:t>
                  </w:r>
                  <w:r>
                    <w:rPr>
                      <w:rFonts w:hint="eastAsia"/>
                      <w:color w:val="auto"/>
                    </w:rPr>
                    <w:t>中国科技出版传媒（科学出版社）</w:t>
                  </w:r>
                  <w:r>
                    <w:rPr>
                      <w:rFonts w:hint="eastAsia"/>
                      <w:color w:val="auto"/>
                      <w:lang w:eastAsia="zh-CN"/>
                    </w:rPr>
                    <w:t>、</w:t>
                  </w:r>
                  <w:r>
                    <w:rPr>
                      <w:rFonts w:hint="eastAsia"/>
                      <w:color w:val="auto"/>
                    </w:rPr>
                    <w:t>中国科学技术出版社（科学普及出版社）</w:t>
                  </w:r>
                  <w:r>
                    <w:rPr>
                      <w:rFonts w:hint="eastAsia"/>
                      <w:color w:val="auto"/>
                      <w:lang w:eastAsia="zh-CN"/>
                    </w:rPr>
                    <w:t>、</w:t>
                  </w:r>
                  <w:r>
                    <w:rPr>
                      <w:rFonts w:hint="eastAsia"/>
                      <w:color w:val="auto"/>
                    </w:rPr>
                    <w:t>中国矿业大学出版社</w:t>
                  </w:r>
                  <w:r>
                    <w:rPr>
                      <w:rFonts w:hint="eastAsia"/>
                      <w:color w:val="auto"/>
                      <w:lang w:eastAsia="zh-CN"/>
                    </w:rPr>
                    <w:t>、</w:t>
                  </w:r>
                  <w:r>
                    <w:rPr>
                      <w:rFonts w:hint="eastAsia"/>
                      <w:color w:val="auto"/>
                    </w:rPr>
                    <w:t>中国林业出版社</w:t>
                  </w:r>
                  <w:r>
                    <w:rPr>
                      <w:rFonts w:hint="eastAsia"/>
                      <w:color w:val="auto"/>
                      <w:lang w:eastAsia="zh-CN"/>
                    </w:rPr>
                    <w:t>、</w:t>
                  </w:r>
                  <w:r>
                    <w:rPr>
                      <w:rFonts w:hint="eastAsia"/>
                      <w:color w:val="auto"/>
                    </w:rPr>
                    <w:t>中国旅游出版社</w:t>
                  </w:r>
                  <w:r>
                    <w:rPr>
                      <w:rFonts w:hint="eastAsia"/>
                      <w:color w:val="auto"/>
                      <w:lang w:eastAsia="zh-CN"/>
                    </w:rPr>
                    <w:t>、</w:t>
                  </w:r>
                  <w:r>
                    <w:rPr>
                      <w:rFonts w:hint="eastAsia"/>
                      <w:color w:val="auto"/>
                    </w:rPr>
                    <w:t>中国盲文出版社</w:t>
                  </w:r>
                  <w:r>
                    <w:rPr>
                      <w:rFonts w:hint="eastAsia"/>
                      <w:color w:val="auto"/>
                      <w:lang w:eastAsia="zh-CN"/>
                    </w:rPr>
                    <w:t>、</w:t>
                  </w:r>
                  <w:r>
                    <w:rPr>
                      <w:rFonts w:hint="eastAsia"/>
                      <w:color w:val="auto"/>
                    </w:rPr>
                    <w:t>中国美术学院出版社</w:t>
                  </w:r>
                  <w:r>
                    <w:rPr>
                      <w:rFonts w:hint="eastAsia"/>
                      <w:color w:val="auto"/>
                      <w:lang w:eastAsia="zh-CN"/>
                    </w:rPr>
                    <w:t>、</w:t>
                  </w:r>
                  <w:r>
                    <w:rPr>
                      <w:rFonts w:hint="eastAsia"/>
                      <w:color w:val="auto"/>
                    </w:rPr>
                    <w:t>中国民主法制出版社</w:t>
                  </w:r>
                  <w:r>
                    <w:rPr>
                      <w:rFonts w:hint="eastAsia"/>
                      <w:color w:val="auto"/>
                      <w:lang w:eastAsia="zh-CN"/>
                    </w:rPr>
                    <w:t>、</w:t>
                  </w:r>
                  <w:r>
                    <w:rPr>
                      <w:rFonts w:hint="eastAsia"/>
                      <w:color w:val="auto"/>
                    </w:rPr>
                    <w:t>中国民族文化出版社（中国民族摄影艺术出版社）</w:t>
                  </w:r>
                  <w:r>
                    <w:rPr>
                      <w:rFonts w:hint="eastAsia"/>
                      <w:color w:val="auto"/>
                      <w:lang w:eastAsia="zh-CN"/>
                    </w:rPr>
                    <w:t>、</w:t>
                  </w:r>
                  <w:r>
                    <w:rPr>
                      <w:rFonts w:hint="eastAsia"/>
                      <w:color w:val="auto"/>
                    </w:rPr>
                    <w:t>中国</w:t>
                  </w:r>
                  <w:r>
                    <w:rPr>
                      <w:rFonts w:hint="eastAsia"/>
                      <w:color w:val="auto"/>
                      <w:highlight w:val="none"/>
                    </w:rPr>
                    <w:t>农业出版社</w:t>
                  </w:r>
                  <w:r>
                    <w:rPr>
                      <w:rFonts w:hint="eastAsia"/>
                      <w:color w:val="auto"/>
                      <w:highlight w:val="none"/>
                      <w:lang w:eastAsia="zh-CN"/>
                    </w:rPr>
                    <w:t>、</w:t>
                  </w:r>
                  <w:r>
                    <w:rPr>
                      <w:rFonts w:hint="eastAsia"/>
                      <w:color w:val="auto"/>
                      <w:highlight w:val="none"/>
                    </w:rPr>
                    <w:t>中国农业大学出版社</w:t>
                  </w:r>
                  <w:r>
                    <w:rPr>
                      <w:rFonts w:hint="eastAsia"/>
                      <w:color w:val="auto"/>
                      <w:highlight w:val="none"/>
                      <w:lang w:eastAsia="zh-CN"/>
                    </w:rPr>
                    <w:t>、</w:t>
                  </w:r>
                  <w:r>
                    <w:rPr>
                      <w:rFonts w:hint="eastAsia"/>
                      <w:color w:val="auto"/>
                      <w:highlight w:val="none"/>
                    </w:rPr>
                    <w:t>中国农业科学技术出版社</w:t>
                  </w:r>
                  <w:r>
                    <w:rPr>
                      <w:rFonts w:hint="eastAsia"/>
                      <w:color w:val="auto"/>
                      <w:highlight w:val="none"/>
                      <w:lang w:eastAsia="zh-CN"/>
                    </w:rPr>
                    <w:t>、</w:t>
                  </w:r>
                  <w:r>
                    <w:rPr>
                      <w:rFonts w:hint="eastAsia"/>
                      <w:color w:val="auto"/>
                      <w:highlight w:val="none"/>
                      <w:lang w:val="en-US" w:eastAsia="zh-CN"/>
                    </w:rPr>
                    <w:t>中国轻工业出版社、</w:t>
                  </w:r>
                  <w:r>
                    <w:rPr>
                      <w:rFonts w:hint="eastAsia"/>
                      <w:color w:val="auto"/>
                      <w:highlight w:val="none"/>
                    </w:rPr>
                    <w:t>中</w:t>
                  </w:r>
                  <w:r>
                    <w:rPr>
                      <w:rFonts w:hint="eastAsia"/>
                      <w:color w:val="auto"/>
                    </w:rPr>
                    <w:t>国青年出版总社</w:t>
                  </w:r>
                  <w:r>
                    <w:rPr>
                      <w:rFonts w:hint="eastAsia"/>
                      <w:color w:val="auto"/>
                      <w:lang w:eastAsia="zh-CN"/>
                    </w:rPr>
                    <w:t>、</w:t>
                  </w:r>
                  <w:r>
                    <w:rPr>
                      <w:rFonts w:hint="eastAsia"/>
                      <w:color w:val="auto"/>
                    </w:rPr>
                    <w:t>中国人口出版社</w:t>
                  </w:r>
                  <w:r>
                    <w:rPr>
                      <w:rFonts w:hint="eastAsia"/>
                      <w:color w:val="auto"/>
                      <w:lang w:eastAsia="zh-CN"/>
                    </w:rPr>
                    <w:t>、</w:t>
                  </w:r>
                  <w:r>
                    <w:rPr>
                      <w:rFonts w:hint="eastAsia"/>
                      <w:color w:val="auto"/>
                    </w:rPr>
                    <w:t>中国人民大学出版社</w:t>
                  </w:r>
                  <w:r>
                    <w:rPr>
                      <w:rFonts w:hint="eastAsia"/>
                      <w:color w:val="auto"/>
                      <w:lang w:eastAsia="zh-CN"/>
                    </w:rPr>
                    <w:t>、</w:t>
                  </w:r>
                  <w:r>
                    <w:rPr>
                      <w:rFonts w:hint="eastAsia"/>
                      <w:color w:val="auto"/>
                    </w:rPr>
                    <w:t>中国三峡出版传媒</w:t>
                  </w:r>
                  <w:r>
                    <w:rPr>
                      <w:rFonts w:hint="eastAsia"/>
                      <w:color w:val="auto"/>
                      <w:lang w:eastAsia="zh-CN"/>
                    </w:rPr>
                    <w:t>、</w:t>
                  </w:r>
                  <w:r>
                    <w:rPr>
                      <w:rFonts w:hint="eastAsia"/>
                      <w:color w:val="auto"/>
                    </w:rPr>
                    <w:t>中国少年儿童新闻出版总社</w:t>
                  </w:r>
                  <w:r>
                    <w:rPr>
                      <w:rFonts w:hint="eastAsia"/>
                      <w:color w:val="auto"/>
                      <w:lang w:eastAsia="zh-CN"/>
                    </w:rPr>
                    <w:t>、</w:t>
                  </w:r>
                  <w:r>
                    <w:rPr>
                      <w:rFonts w:hint="eastAsia"/>
                      <w:color w:val="auto"/>
                    </w:rPr>
                    <w:t>中国社会出版社</w:t>
                  </w:r>
                  <w:r>
                    <w:rPr>
                      <w:rFonts w:hint="eastAsia"/>
                      <w:color w:val="auto"/>
                      <w:lang w:eastAsia="zh-CN"/>
                    </w:rPr>
                    <w:t>、</w:t>
                  </w:r>
                  <w:r>
                    <w:rPr>
                      <w:rFonts w:hint="eastAsia"/>
                      <w:color w:val="auto"/>
                    </w:rPr>
                    <w:t>中国社会科学出版社</w:t>
                  </w:r>
                  <w:r>
                    <w:rPr>
                      <w:rFonts w:hint="eastAsia"/>
                      <w:color w:val="auto"/>
                      <w:lang w:eastAsia="zh-CN"/>
                    </w:rPr>
                    <w:t>、</w:t>
                  </w:r>
                  <w:r>
                    <w:rPr>
                      <w:rFonts w:hint="eastAsia"/>
                      <w:color w:val="auto"/>
                    </w:rPr>
                    <w:t>中国摄影出版传媒</w:t>
                  </w:r>
                  <w:r>
                    <w:rPr>
                      <w:rFonts w:hint="eastAsia"/>
                      <w:color w:val="auto"/>
                      <w:lang w:eastAsia="zh-CN"/>
                    </w:rPr>
                    <w:t>、</w:t>
                  </w:r>
                  <w:r>
                    <w:rPr>
                      <w:rFonts w:hint="eastAsia"/>
                      <w:color w:val="auto"/>
                    </w:rPr>
                    <w:t>中国石油大学出版社</w:t>
                  </w:r>
                  <w:r>
                    <w:rPr>
                      <w:rFonts w:hint="eastAsia"/>
                      <w:color w:val="auto"/>
                      <w:lang w:eastAsia="zh-CN"/>
                    </w:rPr>
                    <w:t>、</w:t>
                  </w:r>
                  <w:r>
                    <w:rPr>
                      <w:rFonts w:hint="eastAsia"/>
                      <w:color w:val="auto"/>
                    </w:rPr>
                    <w:t>中国时代经济出版社</w:t>
                  </w:r>
                  <w:r>
                    <w:rPr>
                      <w:rFonts w:hint="eastAsia"/>
                      <w:color w:val="auto"/>
                      <w:lang w:eastAsia="zh-CN"/>
                    </w:rPr>
                    <w:t>、</w:t>
                  </w:r>
                  <w:r>
                    <w:rPr>
                      <w:rFonts w:hint="eastAsia"/>
                      <w:color w:val="auto"/>
                    </w:rPr>
                    <w:t>中国市场出版社</w:t>
                  </w:r>
                  <w:r>
                    <w:rPr>
                      <w:rFonts w:hint="eastAsia"/>
                      <w:color w:val="auto"/>
                      <w:lang w:eastAsia="zh-CN"/>
                    </w:rPr>
                    <w:t>、</w:t>
                  </w:r>
                  <w:r>
                    <w:rPr>
                      <w:rFonts w:hint="eastAsia"/>
                      <w:color w:val="auto"/>
                    </w:rPr>
                    <w:t>中国书店出版社</w:t>
                  </w:r>
                  <w:r>
                    <w:rPr>
                      <w:rFonts w:hint="eastAsia"/>
                      <w:color w:val="auto"/>
                      <w:lang w:eastAsia="zh-CN"/>
                    </w:rPr>
                    <w:t>、</w:t>
                  </w:r>
                  <w:r>
                    <w:rPr>
                      <w:rFonts w:hint="eastAsia"/>
                      <w:color w:val="auto"/>
                    </w:rPr>
                    <w:t>中国书籍出版社</w:t>
                  </w:r>
                  <w:r>
                    <w:rPr>
                      <w:rFonts w:hint="eastAsia"/>
                      <w:color w:val="auto"/>
                      <w:lang w:eastAsia="zh-CN"/>
                    </w:rPr>
                    <w:t>、</w:t>
                  </w:r>
                  <w:r>
                    <w:rPr>
                      <w:rFonts w:hint="eastAsia"/>
                      <w:color w:val="auto"/>
                    </w:rPr>
                    <w:t>中国税务出版社</w:t>
                  </w:r>
                  <w:r>
                    <w:rPr>
                      <w:rFonts w:hint="eastAsia"/>
                      <w:color w:val="auto"/>
                      <w:lang w:eastAsia="zh-CN"/>
                    </w:rPr>
                    <w:t>、</w:t>
                  </w:r>
                  <w:r>
                    <w:rPr>
                      <w:rFonts w:hint="eastAsia"/>
                      <w:color w:val="auto"/>
                    </w:rPr>
                    <w:t>中国铁道出版社</w:t>
                  </w:r>
                  <w:r>
                    <w:rPr>
                      <w:rFonts w:hint="eastAsia"/>
                      <w:color w:val="auto"/>
                      <w:lang w:eastAsia="zh-CN"/>
                    </w:rPr>
                    <w:t>、</w:t>
                  </w:r>
                  <w:r>
                    <w:rPr>
                      <w:rFonts w:hint="eastAsia"/>
                      <w:color w:val="auto"/>
                    </w:rPr>
                    <w:t>中国文联出版社</w:t>
                  </w:r>
                  <w:r>
                    <w:rPr>
                      <w:rFonts w:hint="eastAsia"/>
                      <w:color w:val="auto"/>
                      <w:lang w:eastAsia="zh-CN"/>
                    </w:rPr>
                    <w:t>、</w:t>
                  </w:r>
                  <w:r>
                    <w:rPr>
                      <w:rFonts w:hint="eastAsia"/>
                      <w:color w:val="auto"/>
                    </w:rPr>
                    <w:t>中国文史出版社</w:t>
                  </w:r>
                  <w:r>
                    <w:rPr>
                      <w:rFonts w:hint="eastAsia"/>
                      <w:color w:val="auto"/>
                      <w:lang w:eastAsia="zh-CN"/>
                    </w:rPr>
                    <w:t>、</w:t>
                  </w:r>
                  <w:r>
                    <w:rPr>
                      <w:rFonts w:hint="eastAsia"/>
                      <w:color w:val="auto"/>
                    </w:rPr>
                    <w:t>中国戏剧出版社</w:t>
                  </w:r>
                  <w:r>
                    <w:rPr>
                      <w:rFonts w:hint="eastAsia"/>
                      <w:color w:val="auto"/>
                      <w:lang w:eastAsia="zh-CN"/>
                    </w:rPr>
                    <w:t>、</w:t>
                  </w:r>
                  <w:r>
                    <w:rPr>
                      <w:rFonts w:hint="eastAsia"/>
                      <w:color w:val="auto"/>
                    </w:rPr>
                    <w:t>中国协和医科大学出版社</w:t>
                  </w:r>
                  <w:r>
                    <w:rPr>
                      <w:rFonts w:hint="eastAsia"/>
                      <w:color w:val="auto"/>
                      <w:lang w:eastAsia="zh-CN"/>
                    </w:rPr>
                    <w:t>、</w:t>
                  </w:r>
                  <w:r>
                    <w:rPr>
                      <w:rFonts w:hint="eastAsia"/>
                      <w:color w:val="auto"/>
                    </w:rPr>
                    <w:t>中国言实出版社</w:t>
                  </w:r>
                  <w:r>
                    <w:rPr>
                      <w:rFonts w:hint="eastAsia"/>
                      <w:color w:val="auto"/>
                      <w:lang w:eastAsia="zh-CN"/>
                    </w:rPr>
                    <w:t>、</w:t>
                  </w:r>
                  <w:r>
                    <w:rPr>
                      <w:rFonts w:hint="eastAsia"/>
                      <w:color w:val="auto"/>
                    </w:rPr>
                    <w:t>中国宇航出版</w:t>
                  </w:r>
                  <w:r>
                    <w:rPr>
                      <w:rFonts w:hint="eastAsia"/>
                      <w:color w:val="auto"/>
                      <w:lang w:eastAsia="zh-CN"/>
                    </w:rPr>
                    <w:t>、</w:t>
                  </w:r>
                  <w:r>
                    <w:rPr>
                      <w:rFonts w:hint="eastAsia"/>
                      <w:color w:val="auto"/>
                    </w:rPr>
                    <w:t>中国原子能出版社传媒</w:t>
                  </w:r>
                  <w:r>
                    <w:rPr>
                      <w:rFonts w:hint="eastAsia"/>
                      <w:color w:val="auto"/>
                      <w:lang w:eastAsia="zh-CN"/>
                    </w:rPr>
                    <w:t>、</w:t>
                  </w:r>
                  <w:r>
                    <w:rPr>
                      <w:rFonts w:hint="eastAsia"/>
                      <w:color w:val="auto"/>
                    </w:rPr>
                    <w:t>中国政法大学出版社</w:t>
                  </w:r>
                  <w:r>
                    <w:rPr>
                      <w:rFonts w:hint="eastAsia"/>
                      <w:color w:val="auto"/>
                      <w:lang w:eastAsia="zh-CN"/>
                    </w:rPr>
                    <w:t>、</w:t>
                  </w:r>
                  <w:r>
                    <w:rPr>
                      <w:rFonts w:hint="eastAsia"/>
                      <w:color w:val="auto"/>
                    </w:rPr>
                    <w:t>中国中医药出版社</w:t>
                  </w:r>
                  <w:r>
                    <w:rPr>
                      <w:rFonts w:hint="eastAsia"/>
                      <w:color w:val="auto"/>
                      <w:lang w:eastAsia="zh-CN"/>
                    </w:rPr>
                    <w:t>、</w:t>
                  </w:r>
                  <w:r>
                    <w:rPr>
                      <w:rFonts w:hint="eastAsia"/>
                      <w:color w:val="auto"/>
                    </w:rPr>
                    <w:t>中航出版传媒（航空工业出版社）</w:t>
                  </w:r>
                  <w:r>
                    <w:rPr>
                      <w:rFonts w:hint="eastAsia"/>
                      <w:color w:val="auto"/>
                      <w:lang w:eastAsia="zh-CN"/>
                    </w:rPr>
                    <w:t>、</w:t>
                  </w:r>
                  <w:r>
                    <w:rPr>
                      <w:rFonts w:hint="eastAsia"/>
                      <w:color w:val="auto"/>
                    </w:rPr>
                    <w:t>中华工商联合出版社</w:t>
                  </w:r>
                  <w:r>
                    <w:rPr>
                      <w:rFonts w:hint="eastAsia"/>
                      <w:color w:val="auto"/>
                      <w:lang w:eastAsia="zh-CN"/>
                    </w:rPr>
                    <w:t>、</w:t>
                  </w:r>
                  <w:r>
                    <w:rPr>
                      <w:rFonts w:hint="eastAsia"/>
                      <w:color w:val="auto"/>
                    </w:rPr>
                    <w:t>中华书局</w:t>
                  </w:r>
                  <w:r>
                    <w:rPr>
                      <w:rFonts w:hint="eastAsia"/>
                      <w:color w:val="auto"/>
                      <w:lang w:eastAsia="zh-CN"/>
                    </w:rPr>
                    <w:t>、</w:t>
                  </w:r>
                  <w:r>
                    <w:rPr>
                      <w:rFonts w:hint="eastAsia"/>
                      <w:color w:val="auto"/>
                    </w:rPr>
                    <w:t>中华医学电子音像出版社</w:t>
                  </w:r>
                  <w:r>
                    <w:rPr>
                      <w:rFonts w:hint="eastAsia"/>
                      <w:color w:val="auto"/>
                      <w:lang w:eastAsia="zh-CN"/>
                    </w:rPr>
                    <w:t>、</w:t>
                  </w:r>
                  <w:r>
                    <w:rPr>
                      <w:rFonts w:hint="eastAsia"/>
                      <w:color w:val="auto"/>
                    </w:rPr>
                    <w:t>中图社（北京）图书发行（中国地图出版社、测绘出版社）</w:t>
                  </w:r>
                  <w:r>
                    <w:rPr>
                      <w:rFonts w:hint="eastAsia"/>
                      <w:color w:val="auto"/>
                      <w:lang w:eastAsia="zh-CN"/>
                    </w:rPr>
                    <w:t>、</w:t>
                  </w:r>
                  <w:r>
                    <w:rPr>
                      <w:rFonts w:hint="eastAsia"/>
                      <w:color w:val="auto"/>
                    </w:rPr>
                    <w:t>中央编译出版社</w:t>
                  </w:r>
                  <w:r>
                    <w:rPr>
                      <w:rFonts w:hint="eastAsia"/>
                      <w:color w:val="auto"/>
                      <w:lang w:eastAsia="zh-CN"/>
                    </w:rPr>
                    <w:t>、</w:t>
                  </w:r>
                  <w:r>
                    <w:rPr>
                      <w:rFonts w:hint="eastAsia"/>
                      <w:color w:val="auto"/>
                    </w:rPr>
                    <w:t>中央民族大学出版社</w:t>
                  </w:r>
                  <w:r>
                    <w:rPr>
                      <w:rFonts w:hint="eastAsia"/>
                      <w:color w:val="auto"/>
                      <w:lang w:eastAsia="zh-CN"/>
                    </w:rPr>
                    <w:t>、</w:t>
                  </w:r>
                  <w:r>
                    <w:rPr>
                      <w:rFonts w:hint="eastAsia"/>
                      <w:color w:val="auto"/>
                    </w:rPr>
                    <w:t>中医古籍出版社</w:t>
                  </w:r>
                  <w:r>
                    <w:rPr>
                      <w:rFonts w:hint="eastAsia"/>
                      <w:color w:val="auto"/>
                      <w:lang w:eastAsia="zh-CN"/>
                    </w:rPr>
                    <w:t>、</w:t>
                  </w:r>
                  <w:r>
                    <w:rPr>
                      <w:rFonts w:hint="eastAsia"/>
                      <w:color w:val="auto"/>
                    </w:rPr>
                    <w:t>中译出版社（中国对外翻译出版公司）</w:t>
                  </w:r>
                  <w:r>
                    <w:rPr>
                      <w:rFonts w:hint="eastAsia"/>
                      <w:color w:val="auto"/>
                      <w:lang w:eastAsia="zh-CN"/>
                    </w:rPr>
                    <w:t>、</w:t>
                  </w:r>
                  <w:r>
                    <w:rPr>
                      <w:rFonts w:hint="eastAsia"/>
                      <w:color w:val="auto"/>
                    </w:rPr>
                    <w:t>中州古籍出版社</w:t>
                  </w:r>
                  <w:r>
                    <w:rPr>
                      <w:rFonts w:hint="eastAsia"/>
                      <w:color w:val="auto"/>
                      <w:lang w:eastAsia="zh-CN"/>
                    </w:rPr>
                    <w:t>、</w:t>
                  </w:r>
                  <w:r>
                    <w:rPr>
                      <w:rFonts w:hint="eastAsia"/>
                      <w:color w:val="auto"/>
                    </w:rPr>
                    <w:t>重庆出版社</w:t>
                  </w:r>
                  <w:r>
                    <w:rPr>
                      <w:rFonts w:hint="eastAsia"/>
                      <w:color w:val="auto"/>
                      <w:lang w:eastAsia="zh-CN"/>
                    </w:rPr>
                    <w:t>、</w:t>
                  </w:r>
                  <w:r>
                    <w:rPr>
                      <w:rFonts w:hint="eastAsia"/>
                      <w:color w:val="auto"/>
                    </w:rPr>
                    <w:t>重庆大学出版社</w:t>
                  </w:r>
                  <w:r>
                    <w:rPr>
                      <w:rFonts w:hint="eastAsia"/>
                      <w:color w:val="auto"/>
                      <w:lang w:eastAsia="zh-CN"/>
                    </w:rPr>
                    <w:t>、</w:t>
                  </w:r>
                  <w:r>
                    <w:rPr>
                      <w:rFonts w:hint="eastAsia"/>
                      <w:color w:val="auto"/>
                    </w:rPr>
                    <w:t>宗教文化出版社</w:t>
                  </w:r>
                  <w:r>
                    <w:rPr>
                      <w:rFonts w:hint="eastAsia"/>
                      <w:color w:val="auto"/>
                      <w:lang w:eastAsia="zh-CN"/>
                    </w:rPr>
                    <w:t>、</w:t>
                  </w:r>
                  <w:r>
                    <w:rPr>
                      <w:rFonts w:hint="eastAsia"/>
                      <w:color w:val="auto"/>
                    </w:rPr>
                    <w:t>作家出版社</w:t>
                  </w:r>
                </w:p>
                <w:p w14:paraId="13E91FC4">
                  <w:pPr>
                    <w:rPr>
                      <w:rStyle w:val="21"/>
                      <w:rFonts w:hint="default" w:ascii="宋体" w:hAnsi="宋体" w:cs="宋体"/>
                      <w:color w:val="auto"/>
                      <w:szCs w:val="21"/>
                      <w:highlight w:val="none"/>
                    </w:rPr>
                  </w:pPr>
                </w:p>
              </w:tc>
            </w:tr>
          </w:tbl>
          <w:p w14:paraId="30C9EA5B">
            <w:pPr>
              <w:pStyle w:val="4"/>
              <w:ind w:left="0" w:leftChars="0" w:firstLine="0" w:firstLineChars="0"/>
              <w:rPr>
                <w:rFonts w:hint="eastAsia" w:ascii="宋体" w:hAnsi="宋体" w:cs="Courier New"/>
                <w:color w:val="auto"/>
                <w:szCs w:val="21"/>
                <w:highlight w:val="none"/>
              </w:rPr>
            </w:pPr>
          </w:p>
          <w:p w14:paraId="18D87E0E">
            <w:pPr>
              <w:spacing w:line="360" w:lineRule="exact"/>
              <w:rPr>
                <w:rFonts w:ascii="宋体" w:hAnsi="宋体"/>
                <w:b/>
                <w:color w:val="auto"/>
                <w:sz w:val="24"/>
                <w:highlight w:val="none"/>
              </w:rPr>
            </w:pPr>
            <w:r>
              <w:rPr>
                <w:rFonts w:hint="eastAsia" w:ascii="宋体" w:hAnsi="宋体"/>
                <w:b/>
                <w:color w:val="auto"/>
                <w:sz w:val="24"/>
                <w:highlight w:val="none"/>
                <w:lang w:val="en-US" w:eastAsia="zh-CN"/>
              </w:rPr>
              <w:t>附录3</w:t>
            </w:r>
            <w:r>
              <w:rPr>
                <w:rFonts w:hint="eastAsia" w:ascii="宋体" w:hAnsi="宋体"/>
                <w:b/>
                <w:color w:val="auto"/>
                <w:sz w:val="24"/>
                <w:highlight w:val="none"/>
                <w:lang w:eastAsia="zh-CN"/>
              </w:rPr>
              <w:t>：</w:t>
            </w:r>
            <w:r>
              <w:rPr>
                <w:rFonts w:hint="eastAsia" w:ascii="宋体" w:hAnsi="宋体"/>
                <w:b/>
                <w:color w:val="auto"/>
                <w:sz w:val="24"/>
                <w:highlight w:val="none"/>
              </w:rPr>
              <w:t>RFID超高频图书标签要求</w:t>
            </w:r>
          </w:p>
          <w:p w14:paraId="4F1A0259">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①　</w:t>
            </w:r>
            <w:r>
              <w:rPr>
                <w:rFonts w:hint="eastAsia" w:ascii="宋体" w:hAnsi="宋体"/>
                <w:color w:val="auto"/>
                <w:szCs w:val="21"/>
                <w:highlight w:val="none"/>
              </w:rPr>
              <w:t>符合标准：IS018000-6C和EPCglobalC1G2。</w:t>
            </w:r>
          </w:p>
          <w:p w14:paraId="22E7F72C">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②　</w:t>
            </w:r>
            <w:r>
              <w:rPr>
                <w:rFonts w:hint="eastAsia" w:ascii="宋体" w:hAnsi="宋体"/>
                <w:color w:val="auto"/>
                <w:szCs w:val="21"/>
                <w:highlight w:val="none"/>
              </w:rPr>
              <w:t>工作频率：920～925MHz。</w:t>
            </w:r>
          </w:p>
          <w:p w14:paraId="749946B7">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③　</w:t>
            </w:r>
            <w:r>
              <w:rPr>
                <w:rFonts w:hint="eastAsia" w:ascii="宋体" w:hAnsi="宋体"/>
                <w:color w:val="auto"/>
                <w:szCs w:val="21"/>
                <w:highlight w:val="none"/>
              </w:rPr>
              <w:t>有效使用寿命:≥10年,有效擦写次数:≥10万次。</w:t>
            </w:r>
          </w:p>
          <w:p w14:paraId="4DFFDBAB">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④　</w:t>
            </w:r>
            <w:r>
              <w:rPr>
                <w:rFonts w:hint="eastAsia" w:ascii="宋体" w:hAnsi="宋体"/>
                <w:color w:val="auto"/>
                <w:szCs w:val="21"/>
                <w:highlight w:val="none"/>
              </w:rPr>
              <w:t>产品尺寸：长≤125</w:t>
            </w:r>
            <w:r>
              <w:rPr>
                <w:rFonts w:hint="eastAsia" w:ascii="宋体" w:hAnsi="宋体"/>
                <w:color w:val="auto"/>
                <w:szCs w:val="21"/>
                <w:highlight w:val="none"/>
                <w:lang w:val="en-US" w:eastAsia="zh-CN"/>
              </w:rPr>
              <w:t>.0</w:t>
            </w:r>
            <w:r>
              <w:rPr>
                <w:rFonts w:hint="eastAsia" w:ascii="宋体" w:hAnsi="宋体"/>
                <w:color w:val="auto"/>
                <w:szCs w:val="21"/>
                <w:highlight w:val="none"/>
              </w:rPr>
              <w:t>mm，宽≤7.0mm。</w:t>
            </w:r>
          </w:p>
          <w:p w14:paraId="3A370859">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⑤　</w:t>
            </w:r>
            <w:r>
              <w:rPr>
                <w:rFonts w:hint="eastAsia" w:ascii="宋体" w:hAnsi="宋体"/>
                <w:color w:val="auto"/>
                <w:szCs w:val="21"/>
                <w:highlight w:val="none"/>
              </w:rPr>
              <w:t>安装时要求能减少防盗磁条对图书标签性能的影响，避免标签与磁条互干扰的情况。</w:t>
            </w:r>
          </w:p>
          <w:p w14:paraId="3FCF01BE">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⑥　</w:t>
            </w:r>
            <w:r>
              <w:rPr>
                <w:rFonts w:hint="eastAsia" w:ascii="宋体" w:hAnsi="宋体"/>
                <w:color w:val="auto"/>
                <w:szCs w:val="21"/>
                <w:highlight w:val="none"/>
              </w:rPr>
              <w:t>要求在图书书脊内处隐藏安装，不易</w:t>
            </w:r>
            <w:r>
              <w:rPr>
                <w:rFonts w:hint="eastAsia" w:ascii="宋体" w:hAnsi="宋体"/>
                <w:color w:val="auto"/>
                <w:szCs w:val="21"/>
                <w:highlight w:val="none"/>
                <w:lang w:val="en-US" w:eastAsia="zh-CN"/>
              </w:rPr>
              <w:t>被</w:t>
            </w:r>
            <w:r>
              <w:rPr>
                <w:rFonts w:hint="eastAsia" w:ascii="宋体" w:hAnsi="宋体"/>
                <w:color w:val="auto"/>
                <w:szCs w:val="21"/>
                <w:highlight w:val="none"/>
              </w:rPr>
              <w:t>发现。</w:t>
            </w:r>
          </w:p>
          <w:p w14:paraId="324A43FE">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⑦　</w:t>
            </w:r>
            <w:r>
              <w:rPr>
                <w:rFonts w:hint="eastAsia" w:ascii="宋体" w:hAnsi="宋体"/>
                <w:color w:val="auto"/>
                <w:szCs w:val="21"/>
                <w:highlight w:val="none"/>
              </w:rPr>
              <w:t>数据规范要求遵循高校图书馆RFID技术应用联盟的相关数据模型规范。标签中有存储器，存储在其中的资料可重复读、写；</w:t>
            </w:r>
          </w:p>
          <w:p w14:paraId="5ABFE3C6">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⑧　</w:t>
            </w:r>
            <w:r>
              <w:rPr>
                <w:rFonts w:hint="eastAsia" w:ascii="宋体" w:hAnsi="宋体"/>
                <w:color w:val="auto"/>
                <w:szCs w:val="21"/>
                <w:highlight w:val="none"/>
              </w:rPr>
              <w:t>标签可以非接触式地读取和写入，加快文献流通的处理速度；</w:t>
            </w:r>
          </w:p>
          <w:p w14:paraId="53F16394">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⑨　</w:t>
            </w:r>
            <w:r>
              <w:rPr>
                <w:rFonts w:hint="eastAsia" w:ascii="宋体" w:hAnsi="宋体"/>
                <w:color w:val="auto"/>
                <w:szCs w:val="21"/>
                <w:highlight w:val="none"/>
              </w:rPr>
              <w:t>标签具有一定的抗冲突性，能保证多个标签地同时可靠识别；</w:t>
            </w:r>
          </w:p>
          <w:p w14:paraId="5E5336BA">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⑩　</w:t>
            </w:r>
            <w:r>
              <w:rPr>
                <w:rFonts w:hint="eastAsia" w:ascii="宋体" w:hAnsi="宋体"/>
                <w:color w:val="auto"/>
                <w:szCs w:val="21"/>
                <w:highlight w:val="none"/>
              </w:rPr>
              <w:t>标签具有较高的安全性，能防止存储在其中的信息被随意读取或改写；</w:t>
            </w:r>
          </w:p>
          <w:p w14:paraId="1D312E99">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⑪　</w:t>
            </w:r>
            <w:r>
              <w:rPr>
                <w:rFonts w:hint="eastAsia" w:ascii="宋体" w:hAnsi="宋体"/>
                <w:color w:val="auto"/>
                <w:szCs w:val="21"/>
                <w:highlight w:val="none"/>
              </w:rPr>
              <w:t>标签为无源标签，具有不可改写的唯一序列号（TID)；</w:t>
            </w:r>
          </w:p>
          <w:p w14:paraId="55B5FCB4">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⑫　</w:t>
            </w:r>
            <w:r>
              <w:rPr>
                <w:rFonts w:hint="eastAsia" w:ascii="宋体" w:hAnsi="宋体"/>
                <w:color w:val="auto"/>
                <w:szCs w:val="21"/>
                <w:highlight w:val="none"/>
              </w:rPr>
              <w:t>用户可自定义数据格式和内容，具有良好的扩展性；</w:t>
            </w:r>
          </w:p>
          <w:p w14:paraId="11FB3D43">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⑬　</w:t>
            </w:r>
            <w:r>
              <w:rPr>
                <w:rFonts w:hint="eastAsia" w:ascii="宋体" w:hAnsi="宋体"/>
                <w:color w:val="auto"/>
                <w:szCs w:val="21"/>
                <w:highlight w:val="none"/>
              </w:rPr>
              <w:t>标签的天线为铝或铜质天线，采用蚀刻法工艺制造。</w:t>
            </w:r>
          </w:p>
          <w:p w14:paraId="4496E477">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⑭　</w:t>
            </w:r>
            <w:r>
              <w:rPr>
                <w:rFonts w:hint="eastAsia" w:ascii="宋体" w:hAnsi="宋体"/>
                <w:color w:val="auto"/>
                <w:szCs w:val="21"/>
                <w:highlight w:val="none"/>
              </w:rPr>
              <w:t>标签固有频率误差频率达到ISO标准的要求。</w:t>
            </w:r>
          </w:p>
          <w:p w14:paraId="2F8DAAFC">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⑮　</w:t>
            </w:r>
            <w:r>
              <w:rPr>
                <w:rFonts w:hint="eastAsia" w:ascii="宋体" w:hAnsi="宋体"/>
                <w:color w:val="auto"/>
                <w:szCs w:val="21"/>
                <w:highlight w:val="none"/>
              </w:rPr>
              <w:t>标签为带不干胶的、单片的标签，粘贴到书籍时不需要再刷胶或者配粘纸，粘贴后不易撕毁、脱落，芯片数据保存时间不少于10年，同时应保证采用的中性粘胶对图书无损害。中性粘胶PH值为6～8之间。</w:t>
            </w:r>
          </w:p>
          <w:p w14:paraId="03C6263C">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⑯　</w:t>
            </w:r>
            <w:r>
              <w:rPr>
                <w:rFonts w:hint="eastAsia" w:ascii="宋体" w:hAnsi="宋体"/>
                <w:color w:val="auto"/>
                <w:szCs w:val="21"/>
                <w:highlight w:val="none"/>
              </w:rPr>
              <w:t>内存容量：≥1024bits</w:t>
            </w:r>
          </w:p>
          <w:p w14:paraId="4DE74F11">
            <w:pPr>
              <w:numPr>
                <w:ilvl w:val="0"/>
                <w:numId w:val="0"/>
              </w:numPr>
              <w:spacing w:line="400" w:lineRule="exact"/>
              <w:ind w:left="0" w:leftChars="0" w:firstLine="400" w:firstLineChars="0"/>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⑰　</w:t>
            </w:r>
            <w:r>
              <w:rPr>
                <w:rFonts w:hint="eastAsia" w:ascii="宋体" w:hAnsi="宋体"/>
                <w:color w:val="auto"/>
                <w:szCs w:val="21"/>
                <w:highlight w:val="none"/>
              </w:rPr>
              <w:t>标签中可存储借书时间、还书时间、借阅证件ID、图书条码号、图书书名等基本信息。</w:t>
            </w:r>
          </w:p>
          <w:p w14:paraId="16D077BF">
            <w:pPr>
              <w:numPr>
                <w:ilvl w:val="0"/>
                <w:numId w:val="0"/>
              </w:numPr>
              <w:spacing w:line="400" w:lineRule="exact"/>
              <w:ind w:left="0" w:leftChars="0" w:firstLine="400" w:firstLineChars="0"/>
              <w:rPr>
                <w:rFonts w:ascii="宋体" w:hAnsi="宋体" w:cs="Courier New"/>
                <w:color w:val="auto"/>
                <w:szCs w:val="21"/>
                <w:highlight w:val="none"/>
              </w:rPr>
            </w:pPr>
            <w:r>
              <w:rPr>
                <w:rFonts w:hint="eastAsia" w:ascii="宋体" w:hAnsi="宋体" w:eastAsia="宋体" w:cs="Times New Roman"/>
                <w:color w:val="auto"/>
                <w:kern w:val="2"/>
                <w:sz w:val="21"/>
                <w:szCs w:val="21"/>
                <w:lang w:val="en-US" w:eastAsia="zh-CN" w:bidi="ar-SA"/>
              </w:rPr>
              <w:t>⑱　</w:t>
            </w:r>
            <w:r>
              <w:rPr>
                <w:rFonts w:hint="eastAsia" w:ascii="宋体" w:hAnsi="宋体"/>
                <w:color w:val="auto"/>
                <w:szCs w:val="21"/>
                <w:highlight w:val="none"/>
              </w:rPr>
              <w:t>标签须具备监测控制功能，用于监控标签的状态。当标签被阅读或识别时，可判断图书资料是否允许被带出馆外。</w:t>
            </w:r>
          </w:p>
        </w:tc>
      </w:tr>
      <w:tr w14:paraId="71C6B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251" w:type="dxa"/>
            <w:gridSpan w:val="5"/>
            <w:noWrap w:val="0"/>
            <w:vAlign w:val="center"/>
          </w:tcPr>
          <w:p w14:paraId="38D7B308">
            <w:pPr>
              <w:spacing w:line="360" w:lineRule="auto"/>
              <w:jc w:val="left"/>
              <w:rPr>
                <w:rFonts w:hint="eastAsia" w:ascii="宋体" w:hAnsi="宋体" w:cs="Arial"/>
                <w:b/>
                <w:bCs/>
                <w:iCs/>
                <w:color w:val="auto"/>
                <w:szCs w:val="21"/>
                <w:highlight w:val="none"/>
              </w:rPr>
            </w:pPr>
            <w:r>
              <w:rPr>
                <w:rFonts w:hint="eastAsia" w:ascii="宋体" w:hAnsi="宋体" w:cs="Arial"/>
                <w:b/>
                <w:bCs/>
                <w:iCs/>
                <w:color w:val="auto"/>
                <w:szCs w:val="21"/>
                <w:highlight w:val="none"/>
              </w:rPr>
              <w:t>▲二、商务要求</w:t>
            </w:r>
          </w:p>
        </w:tc>
      </w:tr>
      <w:tr w14:paraId="14C09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57008E3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w:t>
            </w:r>
          </w:p>
        </w:tc>
        <w:tc>
          <w:tcPr>
            <w:tcW w:w="6369" w:type="dxa"/>
            <w:noWrap w:val="0"/>
            <w:vAlign w:val="center"/>
          </w:tcPr>
          <w:p w14:paraId="2F9F6C1F">
            <w:pPr>
              <w:spacing w:line="360" w:lineRule="auto"/>
              <w:jc w:val="left"/>
              <w:rPr>
                <w:rFonts w:hint="eastAsia" w:ascii="宋体" w:hAnsi="宋体" w:cs="Arial"/>
                <w:bCs/>
                <w:iCs/>
                <w:color w:val="auto"/>
                <w:szCs w:val="21"/>
                <w:highlight w:val="none"/>
              </w:rPr>
            </w:pPr>
            <w:r>
              <w:rPr>
                <w:rFonts w:hint="eastAsia" w:ascii="宋体" w:hAnsi="宋体" w:cs="Arial"/>
                <w:bCs/>
                <w:iCs/>
                <w:color w:val="auto"/>
                <w:szCs w:val="21"/>
                <w:highlight w:val="none"/>
              </w:rPr>
              <w:t>自成交通知书发出之日起</w:t>
            </w:r>
            <w:r>
              <w:rPr>
                <w:rFonts w:hint="eastAsia" w:ascii="宋体" w:hAnsi="宋体" w:cs="Arial"/>
                <w:bCs/>
                <w:iCs/>
                <w:color w:val="auto"/>
                <w:szCs w:val="21"/>
                <w:highlight w:val="none"/>
                <w:lang w:val="en-US" w:eastAsia="zh-CN"/>
              </w:rPr>
              <w:t>10</w:t>
            </w:r>
            <w:r>
              <w:rPr>
                <w:rFonts w:hint="eastAsia" w:ascii="宋体" w:hAnsi="宋体" w:cs="Arial"/>
                <w:bCs/>
                <w:iCs/>
                <w:color w:val="auto"/>
                <w:szCs w:val="21"/>
                <w:highlight w:val="none"/>
              </w:rPr>
              <w:t>日历天内。</w:t>
            </w:r>
          </w:p>
        </w:tc>
      </w:tr>
      <w:tr w14:paraId="12C10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5A68850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bCs/>
                <w:color w:val="auto"/>
                <w:szCs w:val="21"/>
                <w:highlight w:val="none"/>
              </w:rPr>
              <w:t>交货时间及地点</w:t>
            </w:r>
          </w:p>
        </w:tc>
        <w:tc>
          <w:tcPr>
            <w:tcW w:w="6369" w:type="dxa"/>
            <w:noWrap w:val="0"/>
            <w:vAlign w:val="center"/>
          </w:tcPr>
          <w:p w14:paraId="089717C1">
            <w:pPr>
              <w:spacing w:line="360" w:lineRule="auto"/>
              <w:jc w:val="left"/>
              <w:rPr>
                <w:rFonts w:hint="eastAsia" w:ascii="宋体" w:hAnsi="宋体" w:cs="Arial"/>
                <w:bCs/>
                <w:iCs/>
                <w:color w:val="auto"/>
                <w:szCs w:val="21"/>
                <w:highlight w:val="none"/>
              </w:rPr>
            </w:pPr>
            <w:r>
              <w:rPr>
                <w:rFonts w:hint="eastAsia" w:ascii="宋体" w:hAnsi="宋体" w:cs="Arial"/>
                <w:bCs/>
                <w:iCs/>
                <w:color w:val="auto"/>
                <w:szCs w:val="21"/>
                <w:highlight w:val="none"/>
              </w:rPr>
              <w:t>1.交货时间：自成交通知书发出之日起45天内必须交货完毕。</w:t>
            </w:r>
          </w:p>
          <w:p w14:paraId="46D3BE77">
            <w:pPr>
              <w:spacing w:line="360" w:lineRule="auto"/>
              <w:jc w:val="left"/>
              <w:rPr>
                <w:rFonts w:hint="eastAsia" w:ascii="宋体" w:hAnsi="宋体" w:cs="Arial"/>
                <w:bCs/>
                <w:iCs/>
                <w:color w:val="auto"/>
                <w:szCs w:val="21"/>
                <w:highlight w:val="none"/>
              </w:rPr>
            </w:pPr>
            <w:r>
              <w:rPr>
                <w:rFonts w:hint="eastAsia" w:ascii="宋体" w:hAnsi="宋体" w:cs="Arial"/>
                <w:bCs/>
                <w:iCs/>
                <w:color w:val="auto"/>
                <w:szCs w:val="21"/>
                <w:highlight w:val="none"/>
              </w:rPr>
              <w:t>2.交货地点：防城港职业技术学院指定地点。</w:t>
            </w:r>
          </w:p>
        </w:tc>
      </w:tr>
      <w:tr w14:paraId="15DDC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1AA76F5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竞标报价</w:t>
            </w:r>
          </w:p>
        </w:tc>
        <w:tc>
          <w:tcPr>
            <w:tcW w:w="6369" w:type="dxa"/>
            <w:noWrap w:val="0"/>
            <w:vAlign w:val="center"/>
          </w:tcPr>
          <w:p w14:paraId="69D54DDB">
            <w:pPr>
              <w:widowControl/>
              <w:adjustRightInd w:val="0"/>
              <w:spacing w:line="400" w:lineRule="exact"/>
              <w:jc w:val="left"/>
              <w:textAlignment w:val="center"/>
              <w:rPr>
                <w:rFonts w:hint="eastAsia"/>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供应商根据自身竞标总成本（指图书成本、图书加工上架、运抵指定交货地点的各种费用、售后服务、税金及其他所有成本费用的总和）的情况，报出本项目图书的价格折扣系数，所有图书采购均按实洋价付款。图书出版的标价为码洋价，实洋价合计值＝码洋价合计值×价格折扣系数。</w:t>
            </w:r>
          </w:p>
          <w:p w14:paraId="1E54B704">
            <w:pPr>
              <w:widowControl/>
              <w:adjustRightInd w:val="0"/>
              <w:spacing w:line="400" w:lineRule="exact"/>
              <w:jc w:val="left"/>
              <w:textAlignment w:val="center"/>
              <w:rPr>
                <w:rFonts w:hint="eastAsia" w:ascii="宋体" w:hAnsi="宋体" w:cs="宋体"/>
                <w:color w:val="auto"/>
                <w:szCs w:val="21"/>
                <w:highlight w:val="none"/>
              </w:rPr>
            </w:pPr>
            <w:r>
              <w:rPr>
                <w:rFonts w:hint="eastAsia"/>
                <w:color w:val="auto"/>
                <w:szCs w:val="21"/>
                <w:highlight w:val="none"/>
              </w:rPr>
              <w:t>2</w:t>
            </w:r>
            <w:r>
              <w:rPr>
                <w:rFonts w:hint="eastAsia"/>
                <w:color w:val="auto"/>
                <w:szCs w:val="21"/>
                <w:highlight w:val="none"/>
                <w:lang w:val="en-US" w:eastAsia="zh-CN"/>
              </w:rPr>
              <w:t>.</w:t>
            </w:r>
            <w:r>
              <w:rPr>
                <w:rFonts w:hint="eastAsia"/>
                <w:color w:val="auto"/>
                <w:szCs w:val="21"/>
                <w:highlight w:val="none"/>
              </w:rPr>
              <w:t>注：本标</w:t>
            </w:r>
            <w:r>
              <w:rPr>
                <w:rFonts w:hint="eastAsia"/>
                <w:color w:val="auto"/>
                <w:szCs w:val="21"/>
                <w:highlight w:val="none"/>
                <w:lang w:val="en-US" w:eastAsia="zh-CN"/>
              </w:rPr>
              <w:t>图书部分</w:t>
            </w:r>
            <w:r>
              <w:rPr>
                <w:rFonts w:hint="eastAsia"/>
                <w:color w:val="auto"/>
                <w:szCs w:val="21"/>
                <w:highlight w:val="none"/>
              </w:rPr>
              <w:t>必须按折扣系数报价，且折扣系数范围：折扣系数≤100%,报价超出上述折扣系数的，按无效投标处理</w:t>
            </w:r>
            <w:r>
              <w:rPr>
                <w:rFonts w:hint="eastAsia" w:ascii="宋体" w:hAnsi="宋体"/>
                <w:bCs/>
                <w:color w:val="auto"/>
                <w:szCs w:val="21"/>
                <w:highlight w:val="none"/>
              </w:rPr>
              <w:t>。</w:t>
            </w:r>
          </w:p>
        </w:tc>
      </w:tr>
      <w:tr w14:paraId="0F0EE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3982DE4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bCs/>
                <w:color w:val="auto"/>
                <w:szCs w:val="21"/>
                <w:highlight w:val="none"/>
              </w:rPr>
              <w:t>质保期</w:t>
            </w:r>
          </w:p>
        </w:tc>
        <w:tc>
          <w:tcPr>
            <w:tcW w:w="6369" w:type="dxa"/>
            <w:noWrap w:val="0"/>
            <w:vAlign w:val="center"/>
          </w:tcPr>
          <w:p w14:paraId="196BD64D">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bCs/>
                <w:color w:val="auto"/>
                <w:szCs w:val="21"/>
                <w:highlight w:val="none"/>
              </w:rPr>
              <w:t>按国家有关产品“三包”规定执行“三包”，图书质保期1年，图书标签质保期10年。从图书交货验收合格之日起计算。质保期内，发现图书或图书标签的质量与合同要求不符，有漏页、缺页、破页，印刷字迹不清等不符合要求的情况（人为因素除外），中标人应负责免费更换。成交人在接到用户通知后24小时内予以答复，</w:t>
            </w:r>
            <w:r>
              <w:rPr>
                <w:rFonts w:hint="eastAsia" w:ascii="宋体" w:hAnsi="宋体" w:cs="宋体"/>
                <w:bCs/>
                <w:color w:val="auto"/>
                <w:szCs w:val="21"/>
                <w:highlight w:val="none"/>
                <w:lang w:val="en-US" w:eastAsia="zh-CN"/>
              </w:rPr>
              <w:t>7天</w:t>
            </w:r>
            <w:r>
              <w:rPr>
                <w:rFonts w:hint="eastAsia" w:ascii="宋体" w:hAnsi="宋体" w:cs="宋体"/>
                <w:bCs/>
                <w:color w:val="auto"/>
                <w:szCs w:val="21"/>
                <w:highlight w:val="none"/>
              </w:rPr>
              <w:t>内免费更换有缺陷的图书。如果成交人在接到通知后</w:t>
            </w:r>
            <w:r>
              <w:rPr>
                <w:rFonts w:hint="eastAsia" w:ascii="宋体" w:hAnsi="宋体" w:cs="宋体"/>
                <w:bCs/>
                <w:color w:val="auto"/>
                <w:szCs w:val="21"/>
                <w:highlight w:val="none"/>
                <w:lang w:val="en-US" w:eastAsia="zh-CN"/>
              </w:rPr>
              <w:t>7天</w:t>
            </w:r>
            <w:r>
              <w:rPr>
                <w:rFonts w:hint="eastAsia" w:ascii="宋体" w:hAnsi="宋体" w:cs="宋体"/>
                <w:bCs/>
                <w:color w:val="auto"/>
                <w:szCs w:val="21"/>
                <w:highlight w:val="none"/>
              </w:rPr>
              <w:t>内内没有更换有缺陷的图书，成交人将承担相应的违约责任。图书标签在质保期内如有质量问题，成交人免费更换。</w:t>
            </w:r>
          </w:p>
        </w:tc>
      </w:tr>
      <w:tr w14:paraId="7AF8D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6E90C800">
            <w:pPr>
              <w:spacing w:line="360" w:lineRule="auto"/>
              <w:jc w:val="center"/>
              <w:rPr>
                <w:rFonts w:hint="eastAsia" w:ascii="宋体" w:hAnsi="宋体"/>
                <w:b/>
                <w:color w:val="auto"/>
                <w:szCs w:val="21"/>
                <w:highlight w:val="none"/>
              </w:rPr>
            </w:pPr>
            <w:r>
              <w:rPr>
                <w:rFonts w:hint="eastAsia" w:ascii="宋体" w:hAnsi="宋体"/>
                <w:color w:val="auto"/>
                <w:szCs w:val="21"/>
                <w:highlight w:val="none"/>
              </w:rPr>
              <w:t>售后服务要求</w:t>
            </w:r>
          </w:p>
        </w:tc>
        <w:tc>
          <w:tcPr>
            <w:tcW w:w="6369" w:type="dxa"/>
            <w:noWrap w:val="0"/>
            <w:vAlign w:val="center"/>
          </w:tcPr>
          <w:p w14:paraId="5E1ED2B8">
            <w:pPr>
              <w:spacing w:line="360" w:lineRule="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服从采购人管理，及时整改采购人提出的工作中存在的各种问题。</w:t>
            </w:r>
          </w:p>
          <w:p w14:paraId="7978BADF">
            <w:pPr>
              <w:spacing w:line="360" w:lineRule="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其他未尽事宜将在双方签订合同时议定。</w:t>
            </w:r>
          </w:p>
        </w:tc>
      </w:tr>
      <w:tr w14:paraId="1C1CC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2882" w:type="dxa"/>
            <w:gridSpan w:val="4"/>
            <w:noWrap w:val="0"/>
            <w:vAlign w:val="center"/>
          </w:tcPr>
          <w:p w14:paraId="7B9ED140">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bCs/>
                <w:color w:val="auto"/>
                <w:szCs w:val="21"/>
                <w:highlight w:val="none"/>
              </w:rPr>
              <w:t>付款条件</w:t>
            </w:r>
          </w:p>
        </w:tc>
        <w:tc>
          <w:tcPr>
            <w:tcW w:w="6369" w:type="dxa"/>
            <w:noWrap w:val="0"/>
            <w:vAlign w:val="center"/>
          </w:tcPr>
          <w:p w14:paraId="735D79F6">
            <w:pPr>
              <w:widowControl/>
              <w:adjustRightInd w:val="0"/>
              <w:spacing w:line="400" w:lineRule="exact"/>
              <w:jc w:val="left"/>
              <w:textAlignment w:val="center"/>
              <w:rPr>
                <w:rFonts w:hint="eastAsia"/>
                <w:color w:val="auto"/>
                <w:highlight w:val="none"/>
              </w:rPr>
            </w:pPr>
            <w:r>
              <w:rPr>
                <w:rFonts w:hint="eastAsia"/>
                <w:color w:val="auto"/>
                <w:highlight w:val="none"/>
              </w:rPr>
              <w:t>1</w:t>
            </w:r>
            <w:r>
              <w:rPr>
                <w:rFonts w:hint="eastAsia"/>
                <w:color w:val="auto"/>
                <w:highlight w:val="none"/>
                <w:lang w:val="en-US" w:eastAsia="zh-CN"/>
              </w:rPr>
              <w:t>.项目实施完成</w:t>
            </w:r>
            <w:r>
              <w:rPr>
                <w:rFonts w:hint="eastAsia"/>
                <w:color w:val="auto"/>
                <w:highlight w:val="none"/>
              </w:rPr>
              <w:t>验收合格，采购人收到发票后1个月内按实际验收合格图书的实洋价合计值付清</w:t>
            </w:r>
            <w:r>
              <w:rPr>
                <w:rFonts w:hint="eastAsia"/>
                <w:color w:val="auto"/>
                <w:highlight w:val="none"/>
                <w:lang w:val="en-US" w:eastAsia="zh-CN"/>
              </w:rPr>
              <w:t>项目</w:t>
            </w:r>
            <w:r>
              <w:rPr>
                <w:rFonts w:hint="eastAsia"/>
                <w:color w:val="auto"/>
                <w:highlight w:val="none"/>
              </w:rPr>
              <w:t>款。</w:t>
            </w:r>
          </w:p>
          <w:p w14:paraId="6FBFEA76">
            <w:pPr>
              <w:widowControl/>
              <w:adjustRightInd w:val="0"/>
              <w:spacing w:line="400" w:lineRule="exact"/>
              <w:jc w:val="left"/>
              <w:textAlignment w:val="center"/>
              <w:rPr>
                <w:rFonts w:hint="eastAsia"/>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实洋价合计值=码洋价合计值×价格折扣系数。</w:t>
            </w:r>
          </w:p>
          <w:p w14:paraId="7E810375">
            <w:pPr>
              <w:widowControl/>
              <w:adjustRightInd w:val="0"/>
              <w:spacing w:line="400" w:lineRule="exact"/>
              <w:jc w:val="left"/>
              <w:textAlignment w:val="center"/>
              <w:rPr>
                <w:color w:val="auto"/>
                <w:highlight w:val="none"/>
              </w:rPr>
            </w:pPr>
            <w:r>
              <w:rPr>
                <w:rFonts w:hint="eastAsia"/>
                <w:color w:val="auto"/>
                <w:highlight w:val="none"/>
              </w:rPr>
              <w:t>3</w:t>
            </w:r>
            <w:r>
              <w:rPr>
                <w:rFonts w:hint="eastAsia"/>
                <w:color w:val="auto"/>
                <w:highlight w:val="none"/>
                <w:lang w:val="en-US" w:eastAsia="zh-CN"/>
              </w:rPr>
              <w:t>.</w:t>
            </w:r>
            <w:r>
              <w:rPr>
                <w:rFonts w:hint="eastAsia"/>
                <w:color w:val="auto"/>
                <w:highlight w:val="none"/>
              </w:rPr>
              <w:t>结算方式：</w:t>
            </w:r>
            <w:r>
              <w:rPr>
                <w:rFonts w:hint="eastAsia"/>
                <w:color w:val="auto"/>
                <w:highlight w:val="none"/>
                <w:u w:val="single"/>
              </w:rPr>
              <w:t>转账</w:t>
            </w:r>
            <w:r>
              <w:rPr>
                <w:rFonts w:hint="eastAsia"/>
                <w:color w:val="auto"/>
                <w:highlight w:val="none"/>
              </w:rPr>
              <w:t>。</w:t>
            </w:r>
          </w:p>
          <w:p w14:paraId="01773C9C">
            <w:pPr>
              <w:widowControl/>
              <w:adjustRightInd w:val="0"/>
              <w:spacing w:line="400" w:lineRule="exact"/>
              <w:jc w:val="left"/>
              <w:textAlignment w:val="center"/>
              <w:rPr>
                <w:color w:val="auto"/>
                <w:highlight w:val="none"/>
              </w:rPr>
            </w:pPr>
            <w:r>
              <w:rPr>
                <w:rFonts w:hint="eastAsia"/>
                <w:color w:val="auto"/>
                <w:highlight w:val="none"/>
              </w:rPr>
              <w:t>4</w:t>
            </w:r>
            <w:r>
              <w:rPr>
                <w:rFonts w:hint="eastAsia"/>
                <w:color w:val="auto"/>
                <w:highlight w:val="none"/>
                <w:lang w:val="en-US" w:eastAsia="zh-CN"/>
              </w:rPr>
              <w:t>.</w:t>
            </w:r>
            <w:r>
              <w:rPr>
                <w:rFonts w:hint="eastAsia" w:ascii="宋体" w:hAnsi="宋体" w:cs="宋体"/>
                <w:color w:val="auto"/>
                <w:szCs w:val="21"/>
                <w:highlight w:val="none"/>
              </w:rPr>
              <w:t>本分标实洋</w:t>
            </w:r>
            <w:r>
              <w:rPr>
                <w:rFonts w:hint="eastAsia" w:hAnsi="宋体" w:cs="宋体"/>
                <w:color w:val="auto"/>
                <w:szCs w:val="21"/>
                <w:highlight w:val="none"/>
              </w:rPr>
              <w:t>价</w:t>
            </w:r>
            <w:r>
              <w:rPr>
                <w:rFonts w:hint="eastAsia" w:ascii="宋体" w:hAnsi="宋体" w:cs="宋体"/>
                <w:color w:val="auto"/>
                <w:szCs w:val="21"/>
                <w:highlight w:val="none"/>
              </w:rPr>
              <w:t>合计值即本分标合同签订金额。</w:t>
            </w:r>
          </w:p>
        </w:tc>
      </w:tr>
      <w:tr w14:paraId="4D782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2882" w:type="dxa"/>
            <w:gridSpan w:val="4"/>
            <w:noWrap w:val="0"/>
            <w:vAlign w:val="center"/>
          </w:tcPr>
          <w:p w14:paraId="27361E64">
            <w:pPr>
              <w:tabs>
                <w:tab w:val="left" w:pos="180"/>
                <w:tab w:val="left" w:pos="1620"/>
              </w:tabs>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售后服务</w:t>
            </w:r>
          </w:p>
        </w:tc>
        <w:tc>
          <w:tcPr>
            <w:tcW w:w="6369" w:type="dxa"/>
            <w:noWrap w:val="0"/>
            <w:vAlign w:val="center"/>
          </w:tcPr>
          <w:p w14:paraId="37E2EEC5">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售后服务要求：</w:t>
            </w:r>
          </w:p>
          <w:p w14:paraId="18167F59">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（1）按国家有关规定实行产品“三包”；</w:t>
            </w:r>
          </w:p>
          <w:p w14:paraId="04668E05">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（2）免费送货上门；</w:t>
            </w:r>
          </w:p>
          <w:p w14:paraId="390F2A83">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（3）问题响应时间:成交人接到采购人的通知后，在≤1小时响应，在≤8小时到达采购人指定现场</w:t>
            </w:r>
            <w:r>
              <w:rPr>
                <w:rFonts w:hint="eastAsia" w:ascii="宋体" w:hAnsi="宋体" w:cs="宋体"/>
                <w:color w:val="auto"/>
                <w:kern w:val="1"/>
                <w:szCs w:val="21"/>
                <w:highlight w:val="none"/>
              </w:rPr>
              <w:t>，按国家及行业标准及其售后服务承诺（如有不一致，以标准高者为准，下同）进行维修，一般问题应</w:t>
            </w:r>
            <w:r>
              <w:rPr>
                <w:rFonts w:hint="eastAsia" w:ascii="宋体" w:hAnsi="宋体" w:cs="宋体"/>
                <w:color w:val="auto"/>
                <w:szCs w:val="21"/>
                <w:highlight w:val="none"/>
              </w:rPr>
              <w:t>在≤24小时处理完毕，</w:t>
            </w:r>
            <w:r>
              <w:rPr>
                <w:rFonts w:hint="eastAsia" w:ascii="宋体" w:hAnsi="宋体" w:cs="宋体"/>
                <w:color w:val="auto"/>
                <w:kern w:val="1"/>
                <w:szCs w:val="21"/>
                <w:highlight w:val="none"/>
              </w:rPr>
              <w:t>重大问题或其它无法迅速解决的问题应</w:t>
            </w:r>
            <w:r>
              <w:rPr>
                <w:rFonts w:hint="eastAsia" w:ascii="宋体" w:hAnsi="宋体" w:cs="宋体"/>
                <w:color w:val="auto"/>
                <w:szCs w:val="21"/>
                <w:highlight w:val="none"/>
              </w:rPr>
              <w:t>在≤48小时解决，48小时未能解决问题须在48小时内提供备品备件，备品备件必须保证是同型号或相近型号、性能不低于原型号的全新、未使用过的备品备件，保证采购人正常使用。</w:t>
            </w:r>
          </w:p>
          <w:p w14:paraId="57E00448">
            <w:pPr>
              <w:widowControl/>
              <w:adjustRightInd w:val="0"/>
              <w:spacing w:line="40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图书若出现装订、印刷、损坏和物理加工不合格等问题，出现画面丑陋要及时更换，无条件免费退换，现购图书若与本馆原有藏书重复应包退。</w:t>
            </w:r>
          </w:p>
          <w:p w14:paraId="4F19353D">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成交人应严格依照采购方订单及订数配送图书，如出现违法、质量、内容（包括重书）、盗版问题及不符合采购方订单要求的图书应予无条件退换；收到更换通知之日起七天内免费更换有缺陷的图书。</w:t>
            </w:r>
          </w:p>
          <w:p w14:paraId="505D7517">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订单查重：成交人具有协助查重能力，提供订单查重（本批订单与历史订单查重；本批订单互相查重）服务，避免重复配送。如发现有重，应及时告知采购人。</w:t>
            </w:r>
          </w:p>
          <w:p w14:paraId="792D8017">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5.成交人在接到订单后应尽快将所购图书的落实情况反馈给采购人。若订单中有订不到的图书，接订单之日起七天内须告知采购人。如订单中有复本量超过订数的，应告知采购人，予以更改。</w:t>
            </w:r>
          </w:p>
        </w:tc>
      </w:tr>
      <w:tr w14:paraId="0A7D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2882" w:type="dxa"/>
            <w:gridSpan w:val="4"/>
            <w:noWrap w:val="0"/>
            <w:vAlign w:val="center"/>
          </w:tcPr>
          <w:p w14:paraId="4464FD6A">
            <w:pPr>
              <w:tabs>
                <w:tab w:val="left" w:pos="180"/>
                <w:tab w:val="left" w:pos="1620"/>
              </w:tabs>
              <w:spacing w:line="360" w:lineRule="auto"/>
              <w:jc w:val="center"/>
              <w:rPr>
                <w:rFonts w:hint="eastAsia" w:ascii="宋体" w:hAnsi="宋体" w:cs="宋体"/>
                <w:bCs/>
                <w:color w:val="auto"/>
                <w:szCs w:val="21"/>
                <w:highlight w:val="none"/>
              </w:rPr>
            </w:pPr>
            <w:r>
              <w:rPr>
                <w:rFonts w:hint="eastAsia" w:ascii="宋体" w:hAnsi="宋体"/>
                <w:color w:val="auto"/>
                <w:szCs w:val="21"/>
                <w:highlight w:val="none"/>
              </w:rPr>
              <w:t>验收标准</w:t>
            </w:r>
          </w:p>
        </w:tc>
        <w:tc>
          <w:tcPr>
            <w:tcW w:w="6369" w:type="dxa"/>
            <w:noWrap w:val="0"/>
            <w:vAlign w:val="center"/>
          </w:tcPr>
          <w:p w14:paraId="3A354674">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货物必须是为原厂全新、完整、未使用过的产品，货物送达现场后，成交人和采购人应在现场进行清点；清点过程中如果发现因包装或运输不当引起的货物外观或内部的损坏，成交人应负责更换；若发现错发、漏发情况，成交人应负责更换和补发。成交人所提供的产品、资料等要满足中华人民共和国的相应国家、地方、行业标准，本项目所供货物质量技术参数要求及中标供应商承诺的货物质量标准（如有不一致，以标准高者为准），交货验收必须由采购人和成交人共同进行，采购人如认为有需要的，可委托相关检验部门对产品进行抽检，自检或检验部门抽检不合格的不给予验收，影响采购人使用货物的采购人将追究中标供应商的相关责任，抽检所产生的费用全部由成交人负责</w:t>
            </w:r>
          </w:p>
          <w:p w14:paraId="4DFF231B">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验收条件及标准：①验收标准应符合中国有关的国家、地方、行业标准</w:t>
            </w:r>
            <w:r>
              <w:rPr>
                <w:rFonts w:hint="eastAsia" w:ascii="宋体" w:hAnsi="宋体" w:cs="宋体"/>
                <w:color w:val="auto"/>
                <w:szCs w:val="21"/>
                <w:highlight w:val="none"/>
                <w:lang w:val="en-US" w:eastAsia="zh-CN"/>
              </w:rPr>
              <w:t>和采购人的分编、加工、上架等采购服务要求</w:t>
            </w:r>
            <w:r>
              <w:rPr>
                <w:rFonts w:hint="eastAsia" w:ascii="宋体" w:hAnsi="宋体" w:cs="宋体"/>
                <w:color w:val="auto"/>
                <w:szCs w:val="21"/>
                <w:highlight w:val="none"/>
              </w:rPr>
              <w:t>；②依据中华人民共和国国标GB/T18359图书印制质量标准、印刷行业CY/T2-1999标准进行验收。</w:t>
            </w:r>
          </w:p>
        </w:tc>
      </w:tr>
      <w:tr w14:paraId="3E13D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2882" w:type="dxa"/>
            <w:gridSpan w:val="4"/>
            <w:noWrap w:val="0"/>
            <w:vAlign w:val="center"/>
          </w:tcPr>
          <w:p w14:paraId="2142287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6369" w:type="dxa"/>
            <w:noWrap w:val="0"/>
            <w:vAlign w:val="center"/>
          </w:tcPr>
          <w:p w14:paraId="50C2D8FC">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违约责任：</w:t>
            </w:r>
          </w:p>
          <w:p w14:paraId="7A476E86">
            <w:pPr>
              <w:widowControl/>
              <w:adjustRightInd w:val="0"/>
              <w:spacing w:line="400" w:lineRule="exact"/>
              <w:jc w:val="left"/>
              <w:textAlignment w:val="center"/>
              <w:rPr>
                <w:rFonts w:hint="eastAsia" w:ascii="宋体" w:hAnsi="宋体" w:cs="宋体"/>
                <w:b/>
                <w:color w:val="auto"/>
                <w:szCs w:val="21"/>
                <w:highlight w:val="none"/>
              </w:rPr>
            </w:pPr>
            <w:r>
              <w:rPr>
                <w:rFonts w:hint="eastAsia" w:ascii="宋体" w:hAnsi="宋体" w:cs="宋体"/>
                <w:color w:val="auto"/>
                <w:szCs w:val="21"/>
                <w:highlight w:val="none"/>
              </w:rPr>
              <w:t>（1）供应商必须承诺不得转让或转包本项目（格式自拟）；</w:t>
            </w:r>
            <w:r>
              <w:rPr>
                <w:rFonts w:hint="eastAsia" w:ascii="宋体" w:hAnsi="宋体" w:cs="宋体"/>
                <w:b/>
                <w:color w:val="auto"/>
                <w:szCs w:val="21"/>
                <w:highlight w:val="none"/>
              </w:rPr>
              <w:t xml:space="preserve">[响应文件中须提供承诺函，承诺函须有法定代表人（负责人）或其委托代理人签字，并加盖供应商单位公章，否则按无效响应处理] </w:t>
            </w:r>
          </w:p>
          <w:p w14:paraId="7F8FB2D3">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（2）违约责任要求：</w:t>
            </w:r>
          </w:p>
          <w:p w14:paraId="09CB1BAF">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①成交人必须按本项目合同和响应文件中规定的服务承诺提供服务，如有违反响应文件服务承诺的违约行为，采购人有权依法终止合同，成交人按本项目合同合计金额</w:t>
            </w:r>
            <w:r>
              <w:rPr>
                <w:rFonts w:hint="eastAsia" w:ascii="宋体" w:hAnsi="宋体" w:cs="宋体"/>
                <w:color w:val="auto"/>
                <w:szCs w:val="21"/>
                <w:highlight w:val="none"/>
                <w:lang w:eastAsia="zh-CN"/>
              </w:rPr>
              <w:t>的</w:t>
            </w:r>
            <w:r>
              <w:rPr>
                <w:rFonts w:hint="eastAsia" w:ascii="宋体" w:hAnsi="宋体" w:cs="宋体"/>
                <w:color w:val="auto"/>
                <w:szCs w:val="21"/>
                <w:highlight w:val="none"/>
              </w:rPr>
              <w:t>5%向采购人支付违约金，违约金从图书结算款中扣除；</w:t>
            </w:r>
          </w:p>
          <w:p w14:paraId="53358975">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②成交人应按采购人所要求的图书品种及复本数量供书，如有违反，须无条件退货，并以成交人自行搭配和增加复本数量的图书码洋3倍金额支付违约金，违约金从图书结算款中扣除；</w:t>
            </w:r>
          </w:p>
          <w:p w14:paraId="30D8773F">
            <w:pPr>
              <w:spacing w:line="3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▲③供应商应实现图书全品种供应，且采购单位核心出版社（见附录 2）图书数量占全部图书出版社数量比例超 50%；供应商须在投标文件中明确保障措施，未达标视为违约，采购人可追责。</w:t>
            </w:r>
          </w:p>
          <w:p w14:paraId="1F5056BD">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成交人在履行合同期间出现违约行为，采购人有权减少合同金额或终止合同。</w:t>
            </w:r>
          </w:p>
          <w:p w14:paraId="4EFE8D3A">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⑤</w:t>
            </w:r>
            <w:r>
              <w:rPr>
                <w:rFonts w:hint="eastAsia" w:ascii="宋体" w:hAnsi="宋体" w:cs="宋体"/>
                <w:color w:val="auto"/>
                <w:szCs w:val="21"/>
                <w:highlight w:val="none"/>
              </w:rPr>
              <w:t>自成交通知书发出之日起45天内必须交货完毕，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纸质图书部分需完成所有订单到货、物理加工、数据录入、上架、定位等合同约定的加工工序，并配合采购方验收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，供应商须根据时间要求自行严格把握进度，确保足够的加工人员以避免项目延期。</w:t>
            </w:r>
            <w:r>
              <w:rPr>
                <w:rFonts w:hint="eastAsia" w:ascii="宋体" w:hAnsi="宋体" w:cs="宋体"/>
                <w:color w:val="auto"/>
                <w:szCs w:val="21"/>
                <w:highlight w:val="none"/>
              </w:rPr>
              <w:t>如未按时交付，扣除履约保证金并承担违约责任。</w:t>
            </w:r>
          </w:p>
          <w:p w14:paraId="09E39640">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乙方有下列违约情形之一的，每逾期1日，按合同总价的</w:t>
            </w:r>
            <w:r>
              <w:rPr>
                <w:rFonts w:hint="eastAsia" w:ascii="宋体" w:hAnsi="宋体" w:cs="宋体"/>
                <w:color w:val="auto"/>
                <w:szCs w:val="21"/>
                <w:highlight w:val="none"/>
                <w:lang w:val="en-US" w:eastAsia="zh-CN"/>
              </w:rPr>
              <w:t>千</w:t>
            </w:r>
            <w:r>
              <w:rPr>
                <w:rFonts w:hint="eastAsia" w:ascii="宋体" w:hAnsi="宋体" w:cs="宋体"/>
                <w:color w:val="auto"/>
                <w:szCs w:val="21"/>
                <w:highlight w:val="none"/>
              </w:rPr>
              <w:t>分之一（1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）的标准，向甲方支付违约金：</w:t>
            </w:r>
          </w:p>
          <w:p w14:paraId="755B7CC5">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逾期将货物交付甲方使用的；</w:t>
            </w:r>
          </w:p>
          <w:p w14:paraId="72A40CF6">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未按合同约定向甲方交付资料的。</w:t>
            </w:r>
          </w:p>
          <w:p w14:paraId="3AECEE8D">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乙方有下列情形之一的视为其严重违约，甲方有权解除合同并要求乙方全部退货、退还全部已付款项，自合同解除通知书送达乙方之日，合同即告解除：</w:t>
            </w:r>
          </w:p>
          <w:p w14:paraId="06956955">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逾期10日仍未将合同货物全部交付甲方使用；</w:t>
            </w:r>
          </w:p>
          <w:p w14:paraId="0D7675E2">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合同货物最终验收两次仍不合格的；</w:t>
            </w:r>
          </w:p>
          <w:p w14:paraId="0844A70A">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未经甲方书面同意而擅自将项目以任何形式转包或分包给他人安装，或以劳务分包的名义将项目转包或分包给他人的。</w:t>
            </w:r>
          </w:p>
          <w:p w14:paraId="507FCAE3">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货物存在侵犯他人权利情形，乙方无法解决而影响甲方正常使用的。</w:t>
            </w:r>
          </w:p>
          <w:p w14:paraId="37BDB8F3">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货物出现无法正常使用经乙方修复或更换后仍无法正常使用达3次的。</w:t>
            </w:r>
          </w:p>
          <w:p w14:paraId="7CD7B6B7">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经甲方两次合理催告，拒不履行合同约定义务的。</w:t>
            </w:r>
          </w:p>
          <w:p w14:paraId="0EE53F77">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乙方无故解除合同或因其违约而被甲方解除合同的，应按合同总价的百分之二十（20％）向甲方支付违约金；并在2天内将其人员撤出安装现场，每逾期一天应向甲方支付2000元人民币的违约金；在合同解除后，甲方仅按乙方已完成合格货物造价的80%和所提供合格货物价款的80%向乙方支付项目款，该部分货物所有权归甲方所有，但乙方应向甲方出具已完成项目量合格和货物合格的证明材料。</w:t>
            </w:r>
          </w:p>
          <w:p w14:paraId="20441C2E">
            <w:pPr>
              <w:widowControl/>
              <w:tabs>
                <w:tab w:val="left" w:pos="420"/>
              </w:tabs>
              <w:adjustRightInd w:val="0"/>
              <w:spacing w:line="400" w:lineRule="exact"/>
              <w:jc w:val="left"/>
              <w:textAlignment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⑥本项目收取履约保证金，履约保证金金额：按项目成交金额的2%。成交人在签订本项目合同前，须向采购人足额交纳履约保证金，以保证项目正常运行，如成交人违反相关法律法规，不履行所订立的合同，采购人有权取消成交人成交资格，协议自动终止。履约保证金不予返还，所造成的损失超过履约保证金数额的，还应对超出部分予以赔偿。</w:t>
            </w:r>
          </w:p>
          <w:p w14:paraId="5F15FDD8">
            <w:pPr>
              <w:widowControl/>
              <w:tabs>
                <w:tab w:val="left" w:pos="420"/>
              </w:tabs>
              <w:adjustRightInd w:val="0"/>
              <w:spacing w:line="400" w:lineRule="exact"/>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履约保证金递交方式：银行转账、电汇或网上支付、支票、汇票、本票或者银行、保险机构出具的保函等非现金方式。</w:t>
            </w:r>
          </w:p>
          <w:p w14:paraId="0A3DD14F">
            <w:pPr>
              <w:widowControl/>
              <w:tabs>
                <w:tab w:val="left" w:pos="420"/>
              </w:tabs>
              <w:adjustRightInd w:val="0"/>
              <w:spacing w:line="400" w:lineRule="exact"/>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履约保证金退付方式、时间及条件：自所有货物验收合格及质保期过后起5个工作日，由成交供应商向履约保证金收取单位提供《广西壮族自治区政府采购项目合同验收书》（详见桂财采〔2015〕22号），成交供应商向采购人提出办理退还履约保证金，保证金收取单位在收到合格材料后办理退还手续（不计利息）。</w:t>
            </w:r>
          </w:p>
          <w:p w14:paraId="3DB151EE">
            <w:pPr>
              <w:widowControl/>
              <w:tabs>
                <w:tab w:val="left" w:pos="420"/>
              </w:tabs>
              <w:adjustRightInd w:val="0"/>
              <w:spacing w:line="400" w:lineRule="exact"/>
              <w:jc w:val="left"/>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履约保证金收取单位指定账户：45001659587050702958；户名:防城港职业技术学院；开户行:中国建设银行防城港经济技术开发区支行。</w:t>
            </w:r>
          </w:p>
          <w:p w14:paraId="3E1B915E">
            <w:pPr>
              <w:spacing w:line="360" w:lineRule="auto"/>
              <w:jc w:val="left"/>
              <w:rPr>
                <w:rFonts w:hint="eastAsia" w:ascii="宋体" w:hAnsi="宋体"/>
                <w:color w:val="auto"/>
                <w:szCs w:val="21"/>
                <w:highlight w:val="none"/>
              </w:rPr>
            </w:pPr>
            <w:r>
              <w:rPr>
                <w:rFonts w:hint="eastAsia" w:ascii="宋体" w:hAnsi="宋体" w:cs="Arial"/>
                <w:bCs/>
                <w:iCs/>
                <w:color w:val="auto"/>
                <w:szCs w:val="21"/>
                <w:highlight w:val="none"/>
                <w:lang w:val="en-US" w:eastAsia="zh-CN"/>
              </w:rPr>
              <w:t>2.</w:t>
            </w:r>
            <w:r>
              <w:rPr>
                <w:rFonts w:hint="eastAsia" w:ascii="宋体" w:hAnsi="宋体" w:cs="Arial"/>
                <w:bCs/>
                <w:iCs/>
                <w:color w:val="auto"/>
                <w:szCs w:val="21"/>
                <w:highlight w:val="none"/>
              </w:rPr>
              <w:t>以上服务要求及商务均不允许负偏离，如有一项则按无效响应处理。</w:t>
            </w:r>
          </w:p>
        </w:tc>
      </w:tr>
    </w:tbl>
    <w:p w14:paraId="64DA29DC">
      <w:pPr>
        <w:widowControl/>
        <w:jc w:val="left"/>
        <w:rPr>
          <w:rFonts w:hint="eastAsia" w:ascii="黑体" w:hAnsi="黑体" w:eastAsia="黑体" w:cs="黑体"/>
          <w:color w:val="auto"/>
          <w:sz w:val="32"/>
          <w:szCs w:val="32"/>
        </w:rPr>
      </w:pPr>
    </w:p>
    <w:p w14:paraId="5BDE586A">
      <w:pPr>
        <w:widowControl/>
        <w:jc w:val="left"/>
        <w:rPr>
          <w:rFonts w:hint="eastAsia" w:ascii="黑体" w:hAnsi="黑体" w:eastAsia="黑体" w:cs="黑体"/>
          <w:color w:val="auto"/>
          <w:sz w:val="32"/>
          <w:szCs w:val="32"/>
        </w:rPr>
      </w:pPr>
    </w:p>
    <w:p w14:paraId="3B28DEE9">
      <w:pPr>
        <w:rPr>
          <w:rFonts w:hint="default"/>
          <w:color w:val="auto"/>
          <w:lang w:val="en-US"/>
        </w:rPr>
      </w:pPr>
      <w:r>
        <w:rPr>
          <w:rFonts w:hint="eastAsia" w:ascii="宋体" w:hAnsi="宋体" w:cs="宋体"/>
          <w:b/>
          <w:color w:val="auto"/>
          <w:szCs w:val="21"/>
          <w:highlight w:val="none"/>
          <w:lang w:val="en-US" w:eastAsia="zh-CN"/>
        </w:rPr>
        <w:t>分标2，预算金额：</w:t>
      </w:r>
      <w:r>
        <w:rPr>
          <w:rFonts w:hint="eastAsia" w:ascii="宋体" w:hAnsi="宋体" w:eastAsia="宋体" w:cs="宋体"/>
          <w:b/>
          <w:color w:val="auto"/>
          <w:kern w:val="2"/>
          <w:sz w:val="21"/>
          <w:szCs w:val="21"/>
          <w:highlight w:val="none"/>
          <w:u w:val="single"/>
          <w:lang w:val="en-US" w:eastAsia="zh-CN" w:bidi="ar-SA"/>
        </w:rPr>
        <w:t>20.3394</w:t>
      </w:r>
      <w:r>
        <w:rPr>
          <w:rFonts w:hint="eastAsia" w:ascii="宋体" w:hAnsi="宋体" w:eastAsia="宋体" w:cs="宋体"/>
          <w:b/>
          <w:color w:val="auto"/>
          <w:kern w:val="2"/>
          <w:sz w:val="21"/>
          <w:szCs w:val="21"/>
          <w:highlight w:val="none"/>
          <w:lang w:val="en-US" w:eastAsia="zh-CN" w:bidi="ar-SA"/>
        </w:rPr>
        <w:t>万元</w:t>
      </w:r>
    </w:p>
    <w:tbl>
      <w:tblPr>
        <w:tblStyle w:val="18"/>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874"/>
        <w:gridCol w:w="666"/>
        <w:gridCol w:w="687"/>
        <w:gridCol w:w="6369"/>
      </w:tblGrid>
      <w:tr w14:paraId="31863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655" w:type="dxa"/>
            <w:shd w:val="clear" w:color="auto" w:fill="auto"/>
            <w:noWrap w:val="0"/>
            <w:vAlign w:val="center"/>
          </w:tcPr>
          <w:p w14:paraId="76F9054B">
            <w:pPr>
              <w:tabs>
                <w:tab w:val="left" w:pos="180"/>
                <w:tab w:val="left" w:pos="1620"/>
              </w:tabs>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序号</w:t>
            </w:r>
          </w:p>
        </w:tc>
        <w:tc>
          <w:tcPr>
            <w:tcW w:w="874" w:type="dxa"/>
            <w:shd w:val="clear" w:color="auto" w:fill="auto"/>
            <w:noWrap w:val="0"/>
            <w:vAlign w:val="center"/>
          </w:tcPr>
          <w:p w14:paraId="7ABD6082">
            <w:pPr>
              <w:tabs>
                <w:tab w:val="left" w:pos="180"/>
                <w:tab w:val="left" w:pos="1620"/>
              </w:tabs>
              <w:spacing w:line="360" w:lineRule="auto"/>
              <w:jc w:val="center"/>
              <w:rPr>
                <w:rFonts w:hint="eastAsia" w:ascii="宋体" w:hAnsi="宋体" w:cs="宋体"/>
                <w:color w:val="auto"/>
                <w:sz w:val="20"/>
                <w:szCs w:val="20"/>
                <w:highlight w:val="none"/>
                <w:lang w:val="en-US" w:eastAsia="zh-CN"/>
              </w:rPr>
            </w:pPr>
            <w:r>
              <w:rPr>
                <w:rFonts w:hint="eastAsia" w:ascii="宋体" w:hAnsi="宋体" w:cs="宋体"/>
                <w:color w:val="auto"/>
                <w:szCs w:val="21"/>
                <w:highlight w:val="none"/>
              </w:rPr>
              <w:t>标的的名称</w:t>
            </w:r>
          </w:p>
        </w:tc>
        <w:tc>
          <w:tcPr>
            <w:tcW w:w="666" w:type="dxa"/>
            <w:shd w:val="clear" w:color="auto" w:fill="auto"/>
            <w:noWrap w:val="0"/>
            <w:vAlign w:val="center"/>
          </w:tcPr>
          <w:p w14:paraId="59217D68">
            <w:pPr>
              <w:tabs>
                <w:tab w:val="left" w:pos="180"/>
                <w:tab w:val="left" w:pos="1620"/>
              </w:tabs>
              <w:spacing w:line="360" w:lineRule="auto"/>
              <w:jc w:val="center"/>
              <w:rPr>
                <w:rFonts w:hint="eastAsia" w:ascii="宋体" w:hAnsi="宋体" w:cs="宋体"/>
                <w:color w:val="auto"/>
                <w:sz w:val="20"/>
                <w:szCs w:val="20"/>
                <w:highlight w:val="none"/>
                <w:lang w:val="en-US" w:eastAsia="zh-CN"/>
              </w:rPr>
            </w:pPr>
            <w:r>
              <w:rPr>
                <w:rFonts w:hint="eastAsia" w:ascii="宋体" w:hAnsi="宋体" w:cs="宋体"/>
                <w:color w:val="auto"/>
                <w:szCs w:val="21"/>
                <w:highlight w:val="none"/>
              </w:rPr>
              <w:t>数量及单位</w:t>
            </w:r>
          </w:p>
        </w:tc>
        <w:tc>
          <w:tcPr>
            <w:tcW w:w="687" w:type="dxa"/>
            <w:shd w:val="clear" w:color="auto" w:fill="auto"/>
            <w:noWrap w:val="0"/>
            <w:vAlign w:val="center"/>
          </w:tcPr>
          <w:p w14:paraId="0FE947E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w:t>
            </w:r>
          </w:p>
          <w:p w14:paraId="64DB5434">
            <w:pPr>
              <w:tabs>
                <w:tab w:val="left" w:pos="180"/>
                <w:tab w:val="left" w:pos="1620"/>
              </w:tabs>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行业</w:t>
            </w:r>
          </w:p>
        </w:tc>
        <w:tc>
          <w:tcPr>
            <w:tcW w:w="6369" w:type="dxa"/>
            <w:shd w:val="clear" w:color="auto" w:fill="auto"/>
            <w:noWrap w:val="0"/>
            <w:vAlign w:val="center"/>
          </w:tcPr>
          <w:p w14:paraId="1CCC9B14">
            <w:pPr>
              <w:tabs>
                <w:tab w:val="left" w:pos="180"/>
                <w:tab w:val="left" w:pos="1620"/>
              </w:tabs>
              <w:spacing w:line="360" w:lineRule="auto"/>
              <w:jc w:val="center"/>
              <w:rPr>
                <w:rFonts w:hint="eastAsia" w:ascii="宋体" w:hAnsi="宋体" w:cs="Courier New"/>
                <w:color w:val="auto"/>
                <w:szCs w:val="21"/>
                <w:highlight w:val="none"/>
                <w:lang w:val="en-US" w:eastAsia="zh-CN"/>
              </w:rPr>
            </w:pPr>
            <w:r>
              <w:rPr>
                <w:rFonts w:hint="eastAsia" w:ascii="宋体" w:hAnsi="宋体" w:cs="宋体"/>
                <w:color w:val="auto"/>
                <w:szCs w:val="21"/>
                <w:highlight w:val="none"/>
              </w:rPr>
              <w:t>服务要求</w:t>
            </w:r>
          </w:p>
        </w:tc>
      </w:tr>
      <w:tr w14:paraId="45920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655" w:type="dxa"/>
            <w:shd w:val="clear" w:color="auto" w:fill="auto"/>
            <w:noWrap w:val="0"/>
            <w:vAlign w:val="center"/>
          </w:tcPr>
          <w:p w14:paraId="318B5AC5">
            <w:pPr>
              <w:widowControl/>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874" w:type="dxa"/>
            <w:shd w:val="clear" w:color="auto" w:fill="auto"/>
            <w:noWrap w:val="0"/>
            <w:vAlign w:val="center"/>
          </w:tcPr>
          <w:p w14:paraId="71673F69">
            <w:pPr>
              <w:widowControl/>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防城港职业技术学院中文电子图书</w:t>
            </w:r>
          </w:p>
        </w:tc>
        <w:tc>
          <w:tcPr>
            <w:tcW w:w="666" w:type="dxa"/>
            <w:shd w:val="clear" w:color="auto" w:fill="auto"/>
            <w:noWrap w:val="0"/>
            <w:vAlign w:val="center"/>
          </w:tcPr>
          <w:p w14:paraId="4CE84117">
            <w:pPr>
              <w:widowControl/>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1批</w:t>
            </w:r>
          </w:p>
        </w:tc>
        <w:tc>
          <w:tcPr>
            <w:tcW w:w="687" w:type="dxa"/>
            <w:shd w:val="clear" w:color="auto" w:fill="auto"/>
            <w:noWrap w:val="0"/>
            <w:vAlign w:val="center"/>
          </w:tcPr>
          <w:p w14:paraId="12A0677E">
            <w:pPr>
              <w:widowControl/>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批发业</w:t>
            </w:r>
          </w:p>
          <w:p w14:paraId="611B1F52">
            <w:pPr>
              <w:widowControl/>
              <w:spacing w:line="400" w:lineRule="exact"/>
              <w:jc w:val="center"/>
              <w:rPr>
                <w:rFonts w:hint="eastAsia" w:ascii="宋体" w:hAnsi="宋体" w:eastAsia="宋体" w:cs="宋体"/>
                <w:color w:val="auto"/>
                <w:kern w:val="2"/>
                <w:sz w:val="21"/>
                <w:szCs w:val="21"/>
                <w:highlight w:val="none"/>
                <w:lang w:val="en-US" w:eastAsia="zh-CN" w:bidi="ar-SA"/>
              </w:rPr>
            </w:pPr>
          </w:p>
        </w:tc>
        <w:tc>
          <w:tcPr>
            <w:tcW w:w="6369" w:type="dxa"/>
            <w:shd w:val="clear" w:color="auto" w:fill="auto"/>
            <w:noWrap w:val="0"/>
            <w:vAlign w:val="center"/>
          </w:tcPr>
          <w:p w14:paraId="27E3DFDB">
            <w:pPr>
              <w:widowControl/>
              <w:numPr>
                <w:ilvl w:val="0"/>
                <w:numId w:val="5"/>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供货要求：</w:t>
            </w:r>
          </w:p>
          <w:p w14:paraId="212E6388">
            <w:pPr>
              <w:pStyle w:val="8"/>
              <w:numPr>
                <w:ilvl w:val="0"/>
                <w:numId w:val="0"/>
              </w:numPr>
              <w:rPr>
                <w:rFonts w:hint="default"/>
                <w:color w:val="auto"/>
                <w:lang w:val="en-US" w:eastAsia="zh-CN"/>
              </w:rPr>
            </w:pPr>
            <w:r>
              <w:rPr>
                <w:rFonts w:hint="eastAsia"/>
                <w:color w:val="auto"/>
                <w:lang w:val="en-US" w:eastAsia="zh-CN"/>
              </w:rPr>
              <w:t>1.数量：</w:t>
            </w:r>
            <w:r>
              <w:rPr>
                <w:rFonts w:hint="eastAsia" w:ascii="宋体" w:hAnsi="宋体" w:cs="Courier New"/>
                <w:color w:val="auto"/>
                <w:szCs w:val="21"/>
                <w:highlight w:val="none"/>
                <w:lang w:val="en-US" w:eastAsia="zh-CN"/>
              </w:rPr>
              <w:t>160000册。语言：中文。内容</w:t>
            </w:r>
            <w:r>
              <w:rPr>
                <w:rFonts w:hint="eastAsia"/>
                <w:color w:val="auto"/>
                <w:lang w:val="en-US" w:eastAsia="zh-CN"/>
              </w:rPr>
              <w:t>：符合采购人办学层次要求。</w:t>
            </w:r>
          </w:p>
          <w:p w14:paraId="0D9A0149">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2.具备标准的电子图书数据。</w:t>
            </w:r>
          </w:p>
          <w:p w14:paraId="1491F508">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▲3.没有盗用其他公司数据、技术、资料的不良记录。</w:t>
            </w:r>
          </w:p>
          <w:p w14:paraId="1A1E2EBB">
            <w:pPr>
              <w:widowControl/>
              <w:numPr>
                <w:ilvl w:val="0"/>
                <w:numId w:val="0"/>
              </w:numPr>
              <w:adjustRightInd w:val="0"/>
              <w:spacing w:line="400" w:lineRule="exact"/>
              <w:jc w:val="left"/>
              <w:textAlignment w:val="center"/>
              <w:rPr>
                <w:rFonts w:hint="eastAsia" w:ascii="宋体" w:hAnsi="宋体" w:cs="Courier New"/>
                <w:color w:val="auto"/>
                <w:szCs w:val="21"/>
                <w:highlight w:val="none"/>
              </w:rPr>
            </w:pPr>
            <w:r>
              <w:rPr>
                <w:rFonts w:hint="eastAsia" w:ascii="宋体" w:hAnsi="宋体" w:cs="Courier New"/>
                <w:color w:val="auto"/>
                <w:szCs w:val="21"/>
                <w:highlight w:val="none"/>
                <w:lang w:val="en-US" w:eastAsia="zh-CN"/>
              </w:rPr>
              <w:t>二、技术方面：</w:t>
            </w:r>
          </w:p>
          <w:p w14:paraId="7BB75E26">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1.提供不低于130万种图书的藏书分布情况。</w:t>
            </w:r>
          </w:p>
          <w:p w14:paraId="613110C7">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2.具备35万位作者的个人授权协议和300多个合作出版社。</w:t>
            </w:r>
          </w:p>
          <w:p w14:paraId="5D9BEB05">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3.覆盖中图分类法不少于22个分类。</w:t>
            </w:r>
          </w:p>
          <w:p w14:paraId="6C38FAC6">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4.具备平台内图书的搜索服务。</w:t>
            </w:r>
          </w:p>
          <w:p w14:paraId="5CE8A71E">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5.具备高清晰的全文在线阅读，并具备下载借阅功能，无副本限制。</w:t>
            </w:r>
          </w:p>
          <w:p w14:paraId="315BCEB0">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6.平台具有强大的查询检索，具备图书管理和访问量统计等功能，并支持部分页面定制。</w:t>
            </w:r>
          </w:p>
          <w:p w14:paraId="0EF9019B">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7.具备本地化服务，并出具服务方案。</w:t>
            </w:r>
          </w:p>
          <w:p w14:paraId="0741228B">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8.免费具备针对用户的培训活动。</w:t>
            </w:r>
          </w:p>
          <w:p w14:paraId="47D99B85">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9.电子图书图像遵循图书的原版原貌，文字差错率不高于万分之一。</w:t>
            </w:r>
          </w:p>
          <w:p w14:paraId="605AF98B">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10.所提供的电子图书资源必需与目前图书馆正在使用的图书管理系统无缝对接并且能够实现统一查询。</w:t>
            </w:r>
          </w:p>
          <w:p w14:paraId="6DFA59F1">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11.所提供的电子图书资源需和图书馆目前现有的电子图书资源进行整合实现统一查询。</w:t>
            </w:r>
          </w:p>
          <w:p w14:paraId="2E9C4736">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三、配套统一检索平台</w:t>
            </w:r>
          </w:p>
          <w:p w14:paraId="2F315729">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1.支持统一检索，实现基于中外文资源元数据的检索，可以针对期刊/学位论文/会议论文/报纸/音视频等模块同时检索，并可以实现各模块独立检索。</w:t>
            </w:r>
          </w:p>
          <w:p w14:paraId="4390CE82">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2.通过资源调度openURL规则允许定义获取中外文原文资源链接在网页的调用位置和方式。</w:t>
            </w:r>
          </w:p>
          <w:p w14:paraId="5DAF188B">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3.检索对图书/期刊/学位论文/会议论文/报纸/视频等模块中任何一种资源时，同时显示其他全部相关资源信息。</w:t>
            </w:r>
          </w:p>
          <w:p w14:paraId="0471C0B2">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4.元数据支持自动去除数据中重复内容，并自动提取题名、刊名目录等关键字段。</w:t>
            </w:r>
          </w:p>
          <w:p w14:paraId="23127C48">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5.使用时间不少于合同签订起一年。</w:t>
            </w:r>
          </w:p>
          <w:p w14:paraId="391A9C6B">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四、配套文献传递平台</w:t>
            </w:r>
          </w:p>
          <w:p w14:paraId="2947770E">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1.文献传递系统和元数据仓储的统一检索系统集成，检索系统将申请传递功能自动内嵌。</w:t>
            </w:r>
          </w:p>
          <w:p w14:paraId="61BAC7E8">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2.对于本馆资源之外资源可以实现所有整合的图书馆相互文献传递。</w:t>
            </w:r>
          </w:p>
          <w:p w14:paraId="4CB56990">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3.具备文献传递功能及文献传递管理处理后台。</w:t>
            </w:r>
          </w:p>
          <w:p w14:paraId="6057F24E">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4.文献传递系统应可嵌入在资源检索系统中，根据检索结果可直接发请求到文献传递系统。</w:t>
            </w:r>
          </w:p>
          <w:p w14:paraId="6B2FCC8B">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5.使用时间不少于合同签订起一年。</w:t>
            </w:r>
          </w:p>
          <w:p w14:paraId="596BB951">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五、元数据</w:t>
            </w:r>
          </w:p>
          <w:p w14:paraId="0FF1145B">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必需收集近10年以上的有效元数据，元数据包含外文全文Springer，Elsevier，OVID，wiley，EBSCO等主流数据库；元数据收集工作由中标供应商独立完成。</w:t>
            </w:r>
          </w:p>
          <w:p w14:paraId="4649C5E7">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1.整合中文期刊不少于2万种，整合外文期刊不少于6万种。</w:t>
            </w:r>
          </w:p>
          <w:p w14:paraId="20556653">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2.整合的全国其它图书馆数不少于1000家。</w:t>
            </w:r>
          </w:p>
          <w:p w14:paraId="5B1A5727">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3.涵盖不少于500余个中外文数据库资源，提交数据库清单。</w:t>
            </w:r>
          </w:p>
          <w:p w14:paraId="7A5D6C41">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4.检索时间反馈为秒级；查全率应为90%或以上。</w:t>
            </w:r>
          </w:p>
          <w:p w14:paraId="527C0A12">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5.期刊检索结果具有按照年代、学科、刊种等信息的聚类功能。</w:t>
            </w:r>
          </w:p>
          <w:p w14:paraId="3CDDC472">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6.检索结果支持按照相似度、时间、学术价值等维度排序。</w:t>
            </w:r>
          </w:p>
          <w:p w14:paraId="2AF0E266">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7.中文期刊和外文期刊分开检索，并且能够直接链接到来源库全文下载网页，对于同一篇文章同时多个数据商都有的情况，可以列出文章出自多个数据商来源。</w:t>
            </w:r>
          </w:p>
          <w:p w14:paraId="6E29A7B8">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8.快速检索帮助读者像利用搜索引擎一样检索学术资源。</w:t>
            </w:r>
          </w:p>
          <w:p w14:paraId="004F5598">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 xml:space="preserve">9.多面搜索：检索任何一种资源时，同时显示其他相关资源信息。 </w:t>
            </w:r>
          </w:p>
          <w:p w14:paraId="3EDF9EE2">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10.全文传递响应时间在48小时之内。</w:t>
            </w:r>
          </w:p>
          <w:p w14:paraId="23BF90B0">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11.数据整合方式必须以元数据方式整合。</w:t>
            </w:r>
          </w:p>
          <w:p w14:paraId="02057D68">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12.使用时间不少于合同签订起一年</w:t>
            </w:r>
          </w:p>
          <w:p w14:paraId="11739EB2">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六、配套移动客户端APP</w:t>
            </w:r>
          </w:p>
          <w:p w14:paraId="2EFFB122">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1.采购的所有电子图书都能在配套移动客户端打开，且部分电子图书需配备二维码支持配套移动客户端扫码阅读，同时也支持微信扫码阅读。</w:t>
            </w:r>
          </w:p>
          <w:p w14:paraId="04AB2BB0">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配套移动客户端需具备基于资源的社交系统，实现兴趣小组功能。读者可以创建自己的小组，可以设定小组名称、加入的权限，权限包括公开加入、邀请加入、审批加入等，用户可以浏览和发现小组。可实现小组内发表话题时，允许添加图片、录音、书房资源等内容。</w:t>
            </w:r>
          </w:p>
          <w:p w14:paraId="11AD160A">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3.移动客户端需实现用户写笔记功能，笔记可公开、可私有、可共享给部分好友。读者在阅读的过程中可记录下阅读笔记分享给部分好友。</w:t>
            </w:r>
          </w:p>
          <w:p w14:paraId="64490F2A">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4.配套移动客户端内所有功能APP都要求结构灵活，支持用户根据喜好，常用度，使用习惯随意调整位置。通过APP服务可自由添加，删除相关模块。</w:t>
            </w:r>
          </w:p>
          <w:p w14:paraId="6935F45F">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 xml:space="preserve">5.移动客户端必须在IOS和android主流移动操作系统客户端应用商店上可直接搜索下载。  </w:t>
            </w:r>
          </w:p>
          <w:p w14:paraId="0EC39676">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七、其他要求</w:t>
            </w:r>
          </w:p>
          <w:p w14:paraId="0AC00279">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▲1.电子图书册数要求供应160000册给采购方长期使用。</w:t>
            </w:r>
          </w:p>
          <w:p w14:paraId="3B3F3722">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▲2.版权与责任：中标供应商应严格执行图书行业国家标准和行业标准，供应的图书必须是国家正式出版物，有可查询的书号。</w:t>
            </w:r>
          </w:p>
          <w:p w14:paraId="10BB2B3F">
            <w:pPr>
              <w:widowControl/>
              <w:numPr>
                <w:ilvl w:val="0"/>
                <w:numId w:val="0"/>
              </w:numPr>
              <w:adjustRightInd w:val="0"/>
              <w:spacing w:line="400" w:lineRule="exact"/>
              <w:jc w:val="left"/>
              <w:textAlignment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采购图书符合国家意识形态工作要求，禁止有任何国家法规明令禁止出版发行的图书，已到馆的此类图书须给予退货。由此造成的损失及费用全部由图书供应商承担。同时上报财政监管部门，不予执行合同，并保留向成交供应商追究法律责任的权力。</w:t>
            </w:r>
          </w:p>
          <w:p w14:paraId="55ED7519">
            <w:pPr>
              <w:widowControl/>
              <w:numPr>
                <w:ilvl w:val="0"/>
                <w:numId w:val="0"/>
              </w:numPr>
              <w:adjustRightInd w:val="0"/>
              <w:spacing w:line="400" w:lineRule="exact"/>
              <w:ind w:left="0" w:leftChars="0" w:firstLine="0" w:firstLineChars="0"/>
              <w:jc w:val="left"/>
              <w:textAlignment w:val="center"/>
              <w:rPr>
                <w:rFonts w:hint="eastAsia" w:ascii="宋体" w:hAnsi="宋体" w:eastAsia="宋体" w:cs="Courier New"/>
                <w:color w:val="auto"/>
                <w:kern w:val="2"/>
                <w:sz w:val="21"/>
                <w:szCs w:val="21"/>
                <w:highlight w:val="none"/>
                <w:lang w:val="en-US" w:eastAsia="zh-CN" w:bidi="ar-SA"/>
              </w:rPr>
            </w:pPr>
            <w:r>
              <w:rPr>
                <w:rFonts w:hint="eastAsia" w:ascii="宋体" w:hAnsi="宋体" w:cs="Courier New"/>
                <w:color w:val="auto"/>
                <w:szCs w:val="21"/>
                <w:highlight w:val="none"/>
                <w:lang w:val="en-US" w:eastAsia="zh-CN"/>
              </w:rPr>
              <w:t>4.电子书数据为采购方所有，电子书数据服务模式为云端服务，以便采购方能够方便快捷地使用数据，且本地需要部署电子书数据以作为数据备份。</w:t>
            </w:r>
          </w:p>
        </w:tc>
      </w:tr>
    </w:tbl>
    <w:tbl>
      <w:tblPr>
        <w:tblStyle w:val="1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2"/>
        <w:gridCol w:w="6790"/>
      </w:tblGrid>
      <w:tr w14:paraId="77C4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52" w:type="dxa"/>
            <w:gridSpan w:val="2"/>
            <w:noWrap w:val="0"/>
            <w:vAlign w:val="center"/>
          </w:tcPr>
          <w:p w14:paraId="23721F42">
            <w:pPr>
              <w:spacing w:line="240" w:lineRule="auto"/>
              <w:jc w:val="left"/>
              <w:rPr>
                <w:rFonts w:hint="eastAsia" w:ascii="宋体" w:hAnsi="宋体" w:eastAsia="宋体" w:cs="宋体"/>
                <w:bCs/>
                <w:iCs/>
                <w:color w:val="auto"/>
                <w:sz w:val="21"/>
                <w:szCs w:val="21"/>
                <w:highlight w:val="none"/>
              </w:rPr>
            </w:pPr>
            <w:r>
              <w:rPr>
                <w:rFonts w:hint="eastAsia" w:ascii="宋体" w:hAnsi="宋体" w:cs="Arial"/>
                <w:b/>
                <w:bCs/>
                <w:iCs/>
                <w:color w:val="auto"/>
                <w:szCs w:val="21"/>
                <w:highlight w:val="none"/>
              </w:rPr>
              <w:t>▲二、商务要求</w:t>
            </w:r>
          </w:p>
        </w:tc>
      </w:tr>
      <w:tr w14:paraId="35CF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462" w:type="dxa"/>
            <w:noWrap w:val="0"/>
            <w:vAlign w:val="center"/>
          </w:tcPr>
          <w:p w14:paraId="573280D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w:t>
            </w:r>
          </w:p>
        </w:tc>
        <w:tc>
          <w:tcPr>
            <w:tcW w:w="6790" w:type="dxa"/>
            <w:noWrap w:val="0"/>
            <w:vAlign w:val="center"/>
          </w:tcPr>
          <w:p w14:paraId="4F66C407">
            <w:pPr>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自成交通知书发出之日起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日历天内。</w:t>
            </w:r>
          </w:p>
        </w:tc>
      </w:tr>
      <w:tr w14:paraId="0437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2462" w:type="dxa"/>
            <w:noWrap w:val="0"/>
            <w:vAlign w:val="center"/>
          </w:tcPr>
          <w:p w14:paraId="4716894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交货时间及地点</w:t>
            </w:r>
          </w:p>
        </w:tc>
        <w:tc>
          <w:tcPr>
            <w:tcW w:w="6790" w:type="dxa"/>
            <w:noWrap w:val="0"/>
            <w:vAlign w:val="top"/>
          </w:tcPr>
          <w:p w14:paraId="2C3DF7E0">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1.交货时间：自成交通知书发出之日起起45天内必须交货完毕。</w:t>
            </w:r>
          </w:p>
          <w:p w14:paraId="6D9DF8D2">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2.交货地点：防城港职业技术学院指定地点。</w:t>
            </w:r>
          </w:p>
        </w:tc>
      </w:tr>
      <w:tr w14:paraId="3D90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2" w:type="dxa"/>
            <w:noWrap w:val="0"/>
            <w:vAlign w:val="center"/>
          </w:tcPr>
          <w:p w14:paraId="101487D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竞标报价</w:t>
            </w:r>
          </w:p>
        </w:tc>
        <w:tc>
          <w:tcPr>
            <w:tcW w:w="6790" w:type="dxa"/>
            <w:noWrap w:val="0"/>
            <w:vAlign w:val="center"/>
          </w:tcPr>
          <w:p w14:paraId="4B7EC0D4">
            <w:pPr>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采用总价</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方式</w:t>
            </w:r>
            <w:r>
              <w:rPr>
                <w:rFonts w:hint="eastAsia" w:ascii="宋体" w:hAnsi="宋体" w:eastAsia="宋体" w:cs="宋体"/>
                <w:color w:val="auto"/>
                <w:sz w:val="21"/>
                <w:szCs w:val="21"/>
                <w:highlight w:val="none"/>
              </w:rPr>
              <w:t>，包含</w:t>
            </w:r>
            <w:r>
              <w:rPr>
                <w:rFonts w:hint="eastAsia" w:ascii="宋体" w:hAnsi="宋体" w:cs="宋体"/>
                <w:color w:val="auto"/>
                <w:sz w:val="21"/>
                <w:szCs w:val="21"/>
                <w:highlight w:val="none"/>
                <w:lang w:val="en-US" w:eastAsia="zh-CN"/>
              </w:rPr>
              <w:t>但</w:t>
            </w:r>
            <w:r>
              <w:rPr>
                <w:rFonts w:hint="eastAsia" w:ascii="宋体" w:hAnsi="宋体" w:eastAsia="宋体" w:cs="宋体"/>
                <w:color w:val="auto"/>
                <w:sz w:val="21"/>
                <w:szCs w:val="21"/>
                <w:highlight w:val="none"/>
              </w:rPr>
              <w:t>不限于电子图书价格、保险费、售后服务、产品质保、税金及其他所有成本费用的总和，以及有形或无形及可预计或不可预计的费用，合同履行过程中，采购人不再支付任何合同以外的费用。</w:t>
            </w:r>
          </w:p>
        </w:tc>
      </w:tr>
      <w:tr w14:paraId="3CB6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2" w:type="dxa"/>
            <w:noWrap w:val="0"/>
            <w:vAlign w:val="center"/>
          </w:tcPr>
          <w:p w14:paraId="2287AE2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6790" w:type="dxa"/>
            <w:noWrap w:val="0"/>
            <w:vAlign w:val="center"/>
          </w:tcPr>
          <w:p w14:paraId="1848758B">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质保期自验收合格之日起不少于1年，质保期内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免费上门服务</w:t>
            </w:r>
            <w:r>
              <w:rPr>
                <w:rFonts w:hint="eastAsia" w:ascii="宋体" w:hAnsi="宋体" w:eastAsia="宋体" w:cs="宋体"/>
                <w:color w:val="auto"/>
                <w:sz w:val="21"/>
                <w:szCs w:val="21"/>
                <w:highlight w:val="none"/>
                <w:lang w:eastAsia="zh-CN"/>
              </w:rPr>
              <w:t>。</w:t>
            </w:r>
          </w:p>
          <w:p w14:paraId="5CE3827C">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2.自验收合格之日起图书在使用过程中发现有非人为因素等版权问题图书，要求成交供应商无条件退换。</w:t>
            </w:r>
          </w:p>
        </w:tc>
      </w:tr>
      <w:tr w14:paraId="3747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462" w:type="dxa"/>
            <w:noWrap w:val="0"/>
            <w:vAlign w:val="center"/>
          </w:tcPr>
          <w:p w14:paraId="2771EB7A">
            <w:pPr>
              <w:ind w:firstLine="840" w:firstLineChars="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tc>
        <w:tc>
          <w:tcPr>
            <w:tcW w:w="6790" w:type="dxa"/>
            <w:noWrap w:val="0"/>
            <w:vAlign w:val="top"/>
          </w:tcPr>
          <w:p w14:paraId="13138F1D">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1.成交人免费送货上门，免费安装调试（如有），免费培训操作人员（如有）。</w:t>
            </w:r>
          </w:p>
          <w:p w14:paraId="0B1F19C2">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2.成交供应商接到采购人服务请求后2小时内响应，必要时24小时内到达现场，发生重大事故需48小时内到达现场解决问题，待产品运行正常后再撤离现场。</w:t>
            </w:r>
          </w:p>
          <w:p w14:paraId="7EF2F60F">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3.竞标产品必须是具备厂家合法渠道的全新正品，按厂家要求三包。</w:t>
            </w:r>
          </w:p>
          <w:p w14:paraId="756BC3D4">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购人所采购的电子图书，如因本地服务器损坏，病毒攻击等多种因素影响而造成数据丢失的，成交供应商需负责恢复电子图书的数据，收取成本费用不高于合同金额的5%（质保期内恢复数据是免费的，过了质保期需要恢复数据按照不高于合同金额的5%收费）。</w:t>
            </w:r>
          </w:p>
        </w:tc>
      </w:tr>
      <w:tr w14:paraId="7B69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62" w:type="dxa"/>
            <w:noWrap w:val="0"/>
            <w:vAlign w:val="center"/>
          </w:tcPr>
          <w:p w14:paraId="31FDCD9D">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付款</w:t>
            </w:r>
            <w:r>
              <w:rPr>
                <w:rFonts w:hint="eastAsia" w:ascii="宋体" w:hAnsi="宋体" w:eastAsia="宋体" w:cs="宋体"/>
                <w:color w:val="auto"/>
                <w:sz w:val="21"/>
                <w:szCs w:val="21"/>
                <w:highlight w:val="none"/>
                <w:lang w:val="en-US" w:eastAsia="zh-CN"/>
              </w:rPr>
              <w:t>条件</w:t>
            </w:r>
          </w:p>
        </w:tc>
        <w:tc>
          <w:tcPr>
            <w:tcW w:w="6790" w:type="dxa"/>
            <w:noWrap w:val="0"/>
            <w:vAlign w:val="top"/>
          </w:tcPr>
          <w:p w14:paraId="6665351D">
            <w:pPr>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.项目实施完成</w:t>
            </w:r>
            <w:r>
              <w:rPr>
                <w:rFonts w:hint="eastAsia" w:ascii="宋体" w:hAnsi="宋体" w:eastAsia="宋体" w:cs="宋体"/>
                <w:color w:val="auto"/>
                <w:sz w:val="21"/>
                <w:szCs w:val="21"/>
                <w:highlight w:val="none"/>
              </w:rPr>
              <w:t>验收合格，采购人收到发票后1个月内按</w:t>
            </w:r>
            <w:r>
              <w:rPr>
                <w:rFonts w:hint="eastAsia" w:ascii="宋体" w:hAnsi="宋体" w:eastAsia="宋体" w:cs="宋体"/>
                <w:color w:val="auto"/>
                <w:sz w:val="21"/>
                <w:szCs w:val="21"/>
                <w:highlight w:val="none"/>
                <w:lang w:val="en-US" w:eastAsia="zh-CN"/>
              </w:rPr>
              <w:t>签约合同价</w:t>
            </w:r>
            <w:r>
              <w:rPr>
                <w:rFonts w:hint="eastAsia" w:ascii="宋体" w:hAnsi="宋体" w:eastAsia="宋体" w:cs="宋体"/>
                <w:color w:val="auto"/>
                <w:sz w:val="21"/>
                <w:szCs w:val="21"/>
                <w:highlight w:val="none"/>
              </w:rPr>
              <w:t>付清</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款</w:t>
            </w:r>
            <w:r>
              <w:rPr>
                <w:rFonts w:hint="eastAsia" w:ascii="宋体" w:hAnsi="宋体" w:eastAsia="宋体" w:cs="宋体"/>
                <w:color w:val="auto"/>
                <w:sz w:val="21"/>
                <w:szCs w:val="21"/>
                <w:highlight w:val="none"/>
                <w:lang w:val="en-US" w:eastAsia="zh-CN"/>
              </w:rPr>
              <w:t>。</w:t>
            </w:r>
          </w:p>
          <w:p w14:paraId="52F59CE6">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结算方式：转账。</w:t>
            </w:r>
          </w:p>
        </w:tc>
      </w:tr>
      <w:tr w14:paraId="4E49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2" w:type="dxa"/>
            <w:noWrap w:val="0"/>
            <w:vAlign w:val="center"/>
          </w:tcPr>
          <w:p w14:paraId="2BF16A1F">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知识产权</w:t>
            </w:r>
          </w:p>
        </w:tc>
        <w:tc>
          <w:tcPr>
            <w:tcW w:w="6790" w:type="dxa"/>
            <w:noWrap w:val="0"/>
            <w:vAlign w:val="top"/>
          </w:tcPr>
          <w:p w14:paraId="21175149">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采购人在中华人民共和国境内使用</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提供的产品及服务时免受第三方提出的侵犯其专利权或其它知识产权的起诉。如果第三方提出侵权指控，</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应承担由此而引起的一切法律责任和费用。如供应的电子图书涉及版权、意识形态等问题需要下架，</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应当补齐相对应的数量给采购人。</w:t>
            </w:r>
          </w:p>
        </w:tc>
      </w:tr>
      <w:tr w14:paraId="497E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2" w:type="dxa"/>
            <w:noWrap w:val="0"/>
            <w:vAlign w:val="center"/>
          </w:tcPr>
          <w:p w14:paraId="40F5D346">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验收标准</w:t>
            </w:r>
          </w:p>
        </w:tc>
        <w:tc>
          <w:tcPr>
            <w:tcW w:w="6790" w:type="dxa"/>
            <w:noWrap w:val="0"/>
            <w:vAlign w:val="center"/>
          </w:tcPr>
          <w:p w14:paraId="1E7C49FD">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交货后，采购人应对服务成果进行详细而全面的检验。采购人有权根据检验结果要求</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立即更换或者提出索赔要求。检验合格后，由采购人组成的验收小组签署验收报告。</w:t>
            </w:r>
          </w:p>
          <w:p w14:paraId="3BE2151E">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验收过程中所产生的一切费用均由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报价时应考虑相关费用。</w:t>
            </w:r>
          </w:p>
          <w:p w14:paraId="1C9E3B74">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3.本章《采购需求》有其他要求的按其要求执行。</w:t>
            </w:r>
          </w:p>
          <w:p w14:paraId="570E4AF5">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未尽事宜严格按照《关于印发广西壮族自治区政府采购项目履约验收管理办法的通知》[桂财采〔2015〕22号]以及《财政部关于进一步加强政府采购需求和履约验收管理的指导意见》[财库〔2016〕205号]规定执行。</w:t>
            </w:r>
          </w:p>
        </w:tc>
      </w:tr>
      <w:tr w14:paraId="6AC2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2"/>
            <w:noWrap w:val="0"/>
            <w:vAlign w:val="center"/>
          </w:tcPr>
          <w:p w14:paraId="593D63DE">
            <w:pPr>
              <w:spacing w:line="360" w:lineRule="exact"/>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val="en-US" w:eastAsia="zh-CN"/>
              </w:rPr>
              <w:t>、其他要求</w:t>
            </w:r>
          </w:p>
        </w:tc>
      </w:tr>
      <w:tr w14:paraId="50D8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9252" w:type="dxa"/>
            <w:gridSpan w:val="2"/>
            <w:noWrap w:val="0"/>
            <w:vAlign w:val="center"/>
          </w:tcPr>
          <w:p w14:paraId="1729D68E">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违约责任：</w:t>
            </w:r>
          </w:p>
          <w:p w14:paraId="633C8A84">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（1）供应商必须承诺不得转让或转包本项目（格式自拟）；</w:t>
            </w:r>
            <w:r>
              <w:rPr>
                <w:rFonts w:hint="eastAsia" w:ascii="宋体" w:hAnsi="宋体" w:eastAsia="宋体" w:cs="宋体"/>
                <w:b/>
                <w:bCs/>
                <w:color w:val="auto"/>
                <w:sz w:val="21"/>
                <w:szCs w:val="21"/>
                <w:highlight w:val="none"/>
              </w:rPr>
              <w:t>[响应文件中须提供承诺函，承诺函须有法定代表人（负责人）或其委托代理人签字，并加盖供应商单位公章，否则按无效响应处理]</w:t>
            </w:r>
            <w:r>
              <w:rPr>
                <w:rFonts w:hint="eastAsia" w:ascii="宋体" w:hAnsi="宋体" w:eastAsia="宋体" w:cs="宋体"/>
                <w:color w:val="auto"/>
                <w:sz w:val="21"/>
                <w:szCs w:val="21"/>
                <w:highlight w:val="none"/>
              </w:rPr>
              <w:t xml:space="preserve"> </w:t>
            </w:r>
          </w:p>
          <w:p w14:paraId="52A032F6">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（2）违约责任要求：</w:t>
            </w:r>
          </w:p>
          <w:p w14:paraId="0814E828">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①成交人必须按本项目合同和响应文件中规定的服务承诺提供服务，如有违反响应文件服务承诺的违约行为，采购人有权依法终止合同，成交人按本项目合同合计金额</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5%向采购人支付违约金，违约金从图书结算款中扣除；</w:t>
            </w:r>
          </w:p>
          <w:p w14:paraId="0796D772">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②自成交通知书发出之日起45天内必须交货完毕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如未按时交付，扣除履约保证金并承担违约责任。</w:t>
            </w:r>
          </w:p>
          <w:p w14:paraId="1FF67205">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乙方有下列违约情形之一的，每逾期1日，按合同总价的</w:t>
            </w:r>
            <w:r>
              <w:rPr>
                <w:rFonts w:hint="eastAsia" w:ascii="宋体" w:hAnsi="宋体" w:eastAsia="宋体" w:cs="宋体"/>
                <w:color w:val="auto"/>
                <w:sz w:val="21"/>
                <w:szCs w:val="21"/>
                <w:highlight w:val="none"/>
                <w:lang w:val="en-US" w:eastAsia="zh-CN"/>
              </w:rPr>
              <w:t>千</w:t>
            </w:r>
            <w:r>
              <w:rPr>
                <w:rFonts w:hint="eastAsia" w:ascii="宋体" w:hAnsi="宋体" w:eastAsia="宋体" w:cs="宋体"/>
                <w:color w:val="auto"/>
                <w:sz w:val="21"/>
                <w:szCs w:val="21"/>
                <w:highlight w:val="none"/>
                <w:lang w:eastAsia="zh-CN"/>
              </w:rPr>
              <w:t>分之一（1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）的标准，向甲方支付违约金：</w:t>
            </w:r>
          </w:p>
          <w:p w14:paraId="6B0BB02C">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逾期将货物交付甲方使用的；</w:t>
            </w:r>
          </w:p>
          <w:p w14:paraId="3DB20B58">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未按合同约定向甲方交付资料的。</w:t>
            </w:r>
          </w:p>
          <w:p w14:paraId="20FCAAC0">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乙方有下列情形之一的视为其严重违约，甲方有权解除合同并要求乙方全部退货、退还全部已付款项，自合同解除通知书送达乙方之日，合同即告解除：</w:t>
            </w:r>
          </w:p>
          <w:p w14:paraId="63A781CF">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逾期10日仍未将合同货物全部交付甲方使用；</w:t>
            </w:r>
          </w:p>
          <w:p w14:paraId="42F83039">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eastAsia="zh-CN"/>
              </w:rPr>
              <w:t>合同货物最终验收两次仍不合格的；</w:t>
            </w:r>
          </w:p>
          <w:p w14:paraId="0B63D32D">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eastAsia="zh-CN"/>
              </w:rPr>
              <w:t>未经甲方书面同意而擅自将项目以任何形式转包或分包给他人安装，或以劳务分包的名义将项目转包或分包给他人的。</w:t>
            </w:r>
          </w:p>
          <w:p w14:paraId="2D36D0C5">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货物存在侵犯他人权利情形，乙方无法解决而影响甲方正常使用的。</w:t>
            </w:r>
          </w:p>
          <w:p w14:paraId="631A99F3">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货物出现无法正常使用经乙方修复或更换后仍无法正常使用达3次的。</w:t>
            </w:r>
          </w:p>
          <w:p w14:paraId="48941E1F">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经甲方两次合理催告，拒不履行合同约定义务的。</w:t>
            </w:r>
          </w:p>
          <w:p w14:paraId="5B2F11FE">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乙方无故解除合同或因其违约而被甲方解除合同的，应按合同总价的百分之二十（20％）向甲方支付违约金；并在2天内将其人员撤出安装现场，每逾期一天应向甲方支付2000元人民币的违约金；在合同解除后，甲方仅按乙方已完成合格货物造价的80%和所提供合格货物价款的80%向乙方支付项目款，该部分货物所有权归甲方所有，但乙方应向甲方出具已完成项目量合格和货物合格的证明材料。</w:t>
            </w:r>
          </w:p>
          <w:p w14:paraId="4BE5B9EA">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③本项目收取履约保证金，履约保证金金额：按项目成交金额的2%。成交人在签订本项目合同前，须向采购人足额交纳履约保证金，以保证项目正常运行，如成交人违反相关法律法规，不履行所订立的合同，采购人有权取消成交人成交资格，协议自动终止。履约保证金不予返还，所造成的损失超过履约保证金数额的，还应对超出部分予以赔偿。</w:t>
            </w:r>
          </w:p>
          <w:p w14:paraId="3B71D217">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履约保证金递交方式：银行转账、电汇或网上支付、支票、汇票、本票或者银行、保险机构出具的保函等非现金方式。</w:t>
            </w:r>
          </w:p>
          <w:p w14:paraId="7CD76BFC">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付方式、时间及条件：自所有货物验收合格及质保期过后起5个工作日，由成交供应商向履约保证金收取单位提供《广西壮族自治区政府采购项目合同验收书》（详见桂财采〔2015〕22号），成交供应商向采购人提出办理退还履约保证金，保证金收取单位在收到合格材料后办理退还手续（不计利息）。</w:t>
            </w:r>
          </w:p>
          <w:p w14:paraId="144B39F4">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履约保证金收取单位指定账户：45001659587050702958；户名:防城港职业技术学院；开户行:中国建设银行防城港经济技术开发区支行。</w:t>
            </w:r>
          </w:p>
          <w:p w14:paraId="6051B3DD">
            <w:pPr>
              <w:spacing w:line="360" w:lineRule="exact"/>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lang w:eastAsia="zh-CN"/>
              </w:rPr>
              <w:t>以上服务要求及商务均不允许负偏离，如有一项则按无效响应处理。</w:t>
            </w:r>
          </w:p>
        </w:tc>
      </w:tr>
    </w:tbl>
    <w:p w14:paraId="044FBD79">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14:paraId="4A941391">
      <w:pPr>
        <w:widowControl/>
        <w:jc w:val="left"/>
        <w:rPr>
          <w:rFonts w:ascii="黑体" w:hAnsi="黑体" w:eastAsia="黑体" w:cs="黑体"/>
          <w:color w:val="auto"/>
          <w:sz w:val="32"/>
          <w:szCs w:val="32"/>
        </w:rPr>
      </w:pPr>
      <w:r>
        <w:rPr>
          <w:rFonts w:hint="eastAsia" w:ascii="黑体" w:hAnsi="黑体" w:eastAsia="黑体" w:cs="黑体"/>
          <w:color w:val="auto"/>
          <w:sz w:val="32"/>
          <w:szCs w:val="32"/>
        </w:rPr>
        <w:t>附件：</w:t>
      </w:r>
    </w:p>
    <w:p w14:paraId="1E4D2FCD">
      <w:pPr>
        <w:pStyle w:val="8"/>
        <w:jc w:val="center"/>
        <w:rPr>
          <w:rFonts w:hint="eastAsia"/>
          <w:b/>
          <w:color w:val="auto"/>
          <w:sz w:val="28"/>
          <w:szCs w:val="28"/>
        </w:rPr>
      </w:pPr>
      <w:r>
        <w:rPr>
          <w:rFonts w:hint="eastAsia"/>
          <w:b/>
          <w:color w:val="auto"/>
          <w:sz w:val="28"/>
          <w:szCs w:val="28"/>
        </w:rPr>
        <w:t>中小企业划型标准规定</w:t>
      </w:r>
    </w:p>
    <w:p w14:paraId="6FC83C01">
      <w:pPr>
        <w:pStyle w:val="8"/>
        <w:jc w:val="center"/>
        <w:rPr>
          <w:rFonts w:hint="eastAsia" w:ascii="宋体" w:hAnsi="宋体" w:eastAsia="宋体" w:cs="宋体"/>
          <w:color w:val="auto"/>
          <w:sz w:val="21"/>
          <w:szCs w:val="21"/>
        </w:rPr>
      </w:pPr>
      <w:r>
        <w:rPr>
          <w:rFonts w:hint="eastAsia" w:ascii="宋体" w:hAnsi="宋体" w:eastAsia="宋体" w:cs="宋体"/>
          <w:color w:val="auto"/>
          <w:sz w:val="21"/>
          <w:szCs w:val="21"/>
        </w:rPr>
        <w:t>工信部联企业[2011]300号</w:t>
      </w:r>
    </w:p>
    <w:p w14:paraId="4A8E4A13">
      <w:pPr>
        <w:pStyle w:val="8"/>
        <w:rPr>
          <w:rFonts w:hint="eastAsia" w:ascii="宋体" w:hAnsi="宋体" w:eastAsia="宋体" w:cs="宋体"/>
          <w:color w:val="auto"/>
          <w:sz w:val="21"/>
          <w:szCs w:val="21"/>
        </w:rPr>
      </w:pPr>
    </w:p>
    <w:p w14:paraId="6D4CCCFD">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w:t>
      </w:r>
      <w:r>
        <w:rPr>
          <w:rFonts w:hint="eastAsia" w:ascii="宋体" w:hAnsi="宋体" w:eastAsia="宋体" w:cs="宋体"/>
          <w:color w:val="auto"/>
          <w:kern w:val="2"/>
          <w:sz w:val="21"/>
          <w:szCs w:val="21"/>
          <w:highlight w:val="none"/>
          <w:lang w:val="en-US" w:eastAsia="zh-CN" w:bidi="ar-SA"/>
        </w:rPr>
        <w:t>根据《中华人民共和国中小企业促进法》和《国务院关于进一步促进中小企业发展的若干意见》(国发[</w:t>
      </w:r>
      <w:r>
        <w:rPr>
          <w:rFonts w:hint="eastAsia" w:ascii="宋体" w:hAnsi="宋体" w:eastAsia="宋体" w:cs="宋体"/>
          <w:color w:val="auto"/>
          <w:sz w:val="21"/>
          <w:szCs w:val="21"/>
        </w:rPr>
        <w:t>2009]36号)，制定本规定。</w:t>
      </w:r>
    </w:p>
    <w:p w14:paraId="13E8062C">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二、中小企业划分为中型、小型、微型三种类型，具体标准根据企业从业人员、营业收入、资产总额等指标，结合行业特点制定。</w:t>
      </w:r>
    </w:p>
    <w:p w14:paraId="2DD9B799">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C083828">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四、各行业划型标准为：</w:t>
      </w:r>
    </w:p>
    <w:p w14:paraId="104D374D">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（一）农、林、牧、渔业。营业收入20000万元以下的为中小微型企业。其中，营业收入500万元及以上的为中型企业，营业收入50万元及以上的为小型企业，营业收入50万元以下的为微型企业。</w:t>
      </w:r>
    </w:p>
    <w:p w14:paraId="6278D205">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E39ECF7">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750F6F5">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F6054B2">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1374D9A">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5FA9B7B">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BC34C25">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682CD1">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1EF133A">
      <w:pPr>
        <w:pStyle w:val="8"/>
        <w:spacing w:after="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8C869E">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5C5ACFE">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C65008">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D806181">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33D9F6F">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7D9016E">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（十六）其他未列明行业。从业人员300人以下的为中小微型企业。其中，从业人员100人及以上的为中型企业；从业人员10人及以上的为小型企业；从业人员10人以下的为微型企业。</w:t>
      </w:r>
    </w:p>
    <w:p w14:paraId="0376391F">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五、企业类型的划分以统计部门的统计数据为依据。</w:t>
      </w:r>
    </w:p>
    <w:p w14:paraId="2F2DB031">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六、本规定适用于在中华人民共和国境内依法设立的各类所有制和各种组织形式的企业。个体工商户和本规定以外的行业，参照本规定进行划型。</w:t>
      </w:r>
    </w:p>
    <w:p w14:paraId="358E112D">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7F938740">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八、本规定由工业和信息化部、国家统计局会同有关部门根据《国民经济行业分类》修订情况和企业发展变化情况适时修订。</w:t>
      </w:r>
    </w:p>
    <w:p w14:paraId="22B1E0E2">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九、本规定由工业和信息化部、国家统计局会同有关部门负责解释。</w:t>
      </w:r>
    </w:p>
    <w:p w14:paraId="464A2E21">
      <w:pPr>
        <w:pStyle w:val="8"/>
        <w:spacing w:after="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十、本规定自发布之日起执行，原国家经贸委、原国家计委、财政部和国家统计局2003年颁布的《中小企业标准暂行规定》同时废止。</w:t>
      </w:r>
    </w:p>
    <w:p w14:paraId="79C019B9">
      <w:pPr>
        <w:pStyle w:val="4"/>
        <w:rPr>
          <w:color w:val="auto"/>
          <w:highlight w:val="none"/>
        </w:rPr>
      </w:pPr>
    </w:p>
    <w:p w14:paraId="072BEA8A">
      <w:pPr>
        <w:pStyle w:val="4"/>
        <w:rPr>
          <w:color w:val="auto"/>
          <w:highlight w:val="none"/>
        </w:rPr>
      </w:pPr>
    </w:p>
    <w:p w14:paraId="301CFE59">
      <w:pPr>
        <w:rPr>
          <w:rFonts w:hint="eastAsia"/>
          <w:color w:val="auto"/>
          <w:highlight w:val="none"/>
        </w:rPr>
      </w:pPr>
      <w:bookmarkStart w:id="66" w:name="_Toc6602"/>
      <w:r>
        <w:rPr>
          <w:rFonts w:hint="eastAsia"/>
          <w:color w:val="auto"/>
          <w:highlight w:val="none"/>
        </w:rPr>
        <w:br w:type="page"/>
      </w:r>
    </w:p>
    <w:p w14:paraId="79BC6202">
      <w:pPr>
        <w:pStyle w:val="2"/>
        <w:jc w:val="both"/>
        <w:rPr>
          <w:color w:val="auto"/>
          <w:highlight w:val="none"/>
        </w:rPr>
      </w:pPr>
      <w:r>
        <w:rPr>
          <w:rFonts w:hint="eastAsia"/>
          <w:color w:val="auto"/>
          <w:highlight w:val="none"/>
        </w:rPr>
        <w:t>第四章  评审程序、评审方法和评审标准</w:t>
      </w:r>
      <w:bookmarkEnd w:id="66"/>
    </w:p>
    <w:p w14:paraId="7710FC70">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25216E8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5C7EEF8C">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14E7515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18B1441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2BE97BA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EFD956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614FCE6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4412CB3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234C5C9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1146FE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60A4A6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54371C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3BCCEE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108FCB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6D908C9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0227B06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2AE53975">
      <w:pPr>
        <w:spacing w:line="360" w:lineRule="auto"/>
        <w:ind w:firstLine="420" w:firstLineChars="200"/>
        <w:rPr>
          <w:rFonts w:ascii="宋体" w:hAnsi="宋体" w:cs="宋体"/>
          <w:color w:val="auto"/>
          <w:szCs w:val="21"/>
          <w:highlight w:val="none"/>
        </w:rPr>
      </w:pPr>
      <w:bookmarkStart w:id="67"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67"/>
    <w:p w14:paraId="1D3E16A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7E2E82">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2FA2D7A8">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1D50954">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8DF83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05776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53A82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8B9ED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15BC7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850100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2F5A5A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75E29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2B7DF3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F79FA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5B24AE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D598B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4）商务要求允许负偏离的条款数超过“供应商须知前附表”规定项数的；</w:t>
      </w:r>
    </w:p>
    <w:p w14:paraId="6D1EE9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26E78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39FD17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7F9F12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17BA59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747B25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10）技术要求允许负偏离的条款数超过“供应商须知前附表”规定项数；</w:t>
      </w:r>
    </w:p>
    <w:p w14:paraId="3A80DC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1C205C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bookmarkStart w:id="68"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68"/>
    </w:p>
    <w:p w14:paraId="2CC0CC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13）响应文件标注的项目名称或者项目编号与磋商文件标注的项目名称或者项目编号不一致的；</w:t>
      </w:r>
    </w:p>
    <w:p w14:paraId="0F12EE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b/>
          <w:color w:val="auto"/>
          <w:szCs w:val="21"/>
          <w:highlight w:val="none"/>
        </w:rPr>
        <w:t>竞争性磋商文件明确不允许分包，响应文件拟分包的；</w:t>
      </w:r>
    </w:p>
    <w:p w14:paraId="2B5BDF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15）未响应磋商文件实质性要求；</w:t>
      </w:r>
    </w:p>
    <w:p w14:paraId="2B8892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4CE316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17D1A3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 报价文件中规定的“竞标报价表”；</w:t>
      </w:r>
    </w:p>
    <w:p w14:paraId="1984BE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3008D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内容作唯一报价；供应商未就所竞标项目的全部内容作完整唯一总价报价；供应商响应文件中存在有选择、有条件报价的（磋商文件允许有备选方案或者其他约定的除外）；</w:t>
      </w:r>
    </w:p>
    <w:p w14:paraId="76BA36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磋商文件分项采购预算金额或者最高限价的（如本项目公布了最高限价）；</w:t>
      </w:r>
    </w:p>
    <w:p w14:paraId="6DCFC6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72FE18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00CD113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58ABC4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64F167D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5B03E69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1E0CDD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B7FE1D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401D0FC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480F9A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65941A08">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71F0ABB0">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231182B">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4CCE4BF9">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73F7F8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05F9D8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w:t>
      </w:r>
    </w:p>
    <w:p w14:paraId="490400C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7D995C0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4AF34DF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5771D3B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6B9E6E5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47F3708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7CDBCC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70C68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03080E7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510F0A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8B551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1285FA5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5B40F5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287B11B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42B67D3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388448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6AF980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E53AC8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22CA7DB9">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12E363BD">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FB4253">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6C73878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p w14:paraId="0267639C">
      <w:pPr>
        <w:spacing w:line="360" w:lineRule="auto"/>
        <w:ind w:firstLine="422" w:firstLineChars="200"/>
        <w:jc w:val="center"/>
        <w:rPr>
          <w:rFonts w:hint="eastAsia" w:ascii="宋体" w:hAnsi="宋体" w:eastAsia="宋体"/>
          <w:bCs/>
          <w:color w:val="auto"/>
          <w:szCs w:val="21"/>
          <w:highlight w:val="none"/>
          <w:lang w:val="en-US" w:eastAsia="zh-CN"/>
        </w:rPr>
      </w:pPr>
      <w:r>
        <w:rPr>
          <w:rFonts w:hint="eastAsia" w:ascii="Times New Roman" w:hAnsi="Times New Roman" w:eastAsia="宋体" w:cs="Times New Roman"/>
          <w:b/>
          <w:color w:val="auto"/>
          <w:highlight w:val="none"/>
        </w:rPr>
        <w:t>适用分标</w:t>
      </w:r>
      <w:r>
        <w:rPr>
          <w:rFonts w:hint="eastAsia" w:cs="Times New Roman"/>
          <w:b/>
          <w:color w:val="auto"/>
          <w:highlight w:val="none"/>
          <w:lang w:val="en-US" w:eastAsia="zh-CN"/>
        </w:rPr>
        <w:t>1</w:t>
      </w:r>
    </w:p>
    <w:tbl>
      <w:tblPr>
        <w:tblStyle w:val="18"/>
        <w:tblpPr w:leftFromText="180" w:rightFromText="180" w:vertAnchor="text" w:horzAnchor="page" w:tblpX="1506" w:tblpY="350"/>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67"/>
        <w:gridCol w:w="6523"/>
        <w:gridCol w:w="851"/>
      </w:tblGrid>
      <w:tr w14:paraId="6EF2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9" w:type="dxa"/>
            <w:noWrap w:val="0"/>
            <w:vAlign w:val="center"/>
          </w:tcPr>
          <w:p w14:paraId="1AB4587A">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067" w:type="dxa"/>
            <w:noWrap w:val="0"/>
            <w:vAlign w:val="center"/>
          </w:tcPr>
          <w:p w14:paraId="3A92C984">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523" w:type="dxa"/>
            <w:noWrap w:val="0"/>
            <w:vAlign w:val="center"/>
          </w:tcPr>
          <w:p w14:paraId="6E0B06FF">
            <w:pPr>
              <w:widowControl/>
              <w:spacing w:line="360" w:lineRule="auto"/>
              <w:jc w:val="center"/>
              <w:rPr>
                <w:rFonts w:ascii="宋体" w:hAnsi="宋体" w:cs="Tahoma"/>
                <w:b/>
                <w:bCs/>
                <w:color w:val="auto"/>
                <w:kern w:val="0"/>
                <w:szCs w:val="21"/>
                <w:highlight w:val="none"/>
              </w:rPr>
            </w:pPr>
            <w:r>
              <w:rPr>
                <w:rFonts w:hint="eastAsia" w:ascii="宋体" w:hAnsi="宋体" w:eastAsia="宋体" w:cs="Times New Roman"/>
                <w:b/>
                <w:color w:val="auto"/>
                <w:szCs w:val="21"/>
                <w:highlight w:val="none"/>
              </w:rPr>
              <w:t>评标标准</w:t>
            </w:r>
          </w:p>
        </w:tc>
        <w:tc>
          <w:tcPr>
            <w:tcW w:w="851" w:type="dxa"/>
            <w:noWrap w:val="0"/>
            <w:vAlign w:val="center"/>
          </w:tcPr>
          <w:p w14:paraId="4E73CB19">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1E19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9" w:type="dxa"/>
            <w:noWrap w:val="0"/>
            <w:vAlign w:val="center"/>
          </w:tcPr>
          <w:p w14:paraId="41FE8453">
            <w:pPr>
              <w:widowControl/>
              <w:spacing w:line="360" w:lineRule="auto"/>
              <w:jc w:val="center"/>
              <w:rPr>
                <w:rFonts w:ascii="宋体" w:hAnsi="宋体" w:cs="Tahoma"/>
                <w:color w:val="auto"/>
                <w:kern w:val="0"/>
                <w:szCs w:val="21"/>
                <w:highlight w:val="yellow"/>
                <w:shd w:val="clear" w:color="auto" w:fill="auto"/>
              </w:rPr>
            </w:pPr>
            <w:r>
              <w:rPr>
                <w:rFonts w:hint="eastAsia" w:ascii="宋体" w:hAnsi="宋体" w:eastAsia="宋体" w:cs="宋体"/>
                <w:color w:val="auto"/>
                <w:kern w:val="2"/>
                <w:sz w:val="21"/>
                <w:szCs w:val="21"/>
                <w:highlight w:val="none"/>
                <w:shd w:val="clear" w:color="auto" w:fill="auto"/>
                <w:lang w:val="en-US" w:eastAsia="zh-CN" w:bidi="ar-SA"/>
              </w:rPr>
              <w:t>1</w:t>
            </w:r>
          </w:p>
        </w:tc>
        <w:tc>
          <w:tcPr>
            <w:tcW w:w="1067" w:type="dxa"/>
            <w:noWrap w:val="0"/>
            <w:vAlign w:val="center"/>
          </w:tcPr>
          <w:p w14:paraId="31F82285">
            <w:pPr>
              <w:widowControl/>
              <w:spacing w:line="360" w:lineRule="auto"/>
              <w:jc w:val="center"/>
              <w:rPr>
                <w:rFonts w:ascii="宋体" w:hAnsi="宋体" w:cs="Tahoma"/>
                <w:color w:val="auto"/>
                <w:kern w:val="0"/>
                <w:szCs w:val="21"/>
                <w:highlight w:val="yellow"/>
                <w:shd w:val="clear" w:color="auto" w:fill="auto"/>
              </w:rPr>
            </w:pPr>
            <w:r>
              <w:rPr>
                <w:rFonts w:hint="eastAsia" w:ascii="宋体" w:hAnsi="宋体" w:cs="宋体"/>
                <w:b/>
                <w:bCs/>
                <w:color w:val="auto"/>
                <w:sz w:val="21"/>
                <w:szCs w:val="21"/>
                <w:highlight w:val="none"/>
                <w:shd w:val="clear" w:color="auto" w:fill="auto"/>
                <w:vertAlign w:val="baseline"/>
                <w:lang w:val="en-US" w:eastAsia="zh-CN"/>
              </w:rPr>
              <w:t>价格分</w:t>
            </w:r>
          </w:p>
        </w:tc>
        <w:tc>
          <w:tcPr>
            <w:tcW w:w="6523" w:type="dxa"/>
            <w:noWrap w:val="0"/>
            <w:vAlign w:val="top"/>
          </w:tcPr>
          <w:p w14:paraId="2E223B0B">
            <w:pPr>
              <w:spacing w:line="360" w:lineRule="atLeas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（1）评标报价为供应商的竞标报价进行政策性扣除后的价格，评标报价只是作为评标时使用。最终成交人的成交价格等于竞标报价。</w:t>
            </w:r>
          </w:p>
          <w:p w14:paraId="7D041A97">
            <w:pPr>
              <w:spacing w:line="360" w:lineRule="atLeas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（2）政策性扣除计算方法。</w:t>
            </w:r>
          </w:p>
          <w:p w14:paraId="430F72FA">
            <w:pPr>
              <w:spacing w:line="360" w:lineRule="atLeas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根据《政府采购促进中小企业发展管理办法》（财库〔2020〕46号）及《广西壮族自治区财政厅关于进一步发挥政府采购政策功能促进企业发展的通知》（桂财采〔2022〕30号）的规定，供应商在其响应文件中提供《中小企业声明函》，且服务全部由小微企业承接，对其竞标报价给予20%的扣除，扣除后的价格为评标报价，即评标报价=竞标报价×（1-20%）。除上述情况外，评标报价=竞标报价。</w:t>
            </w:r>
          </w:p>
          <w:p w14:paraId="4399BFDE">
            <w:pPr>
              <w:spacing w:line="360" w:lineRule="atLeas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CE4AB82">
            <w:pPr>
              <w:spacing w:line="360" w:lineRule="atLeas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6AD0B7D">
            <w:pPr>
              <w:spacing w:line="360" w:lineRule="atLeas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（5）满足采购文件要求且最低的评标报价（折扣率）的评标报价为评标基准价，其价格分为满分。</w:t>
            </w:r>
          </w:p>
          <w:p w14:paraId="66C66DA4">
            <w:pPr>
              <w:spacing w:line="360" w:lineRule="atLeas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 xml:space="preserve">（6）价格分计算公式：        </w:t>
            </w:r>
          </w:p>
          <w:p w14:paraId="230BDC09">
            <w:pPr>
              <w:pStyle w:val="11"/>
              <w:spacing w:line="360" w:lineRule="auto"/>
              <w:rPr>
                <w:rFonts w:hAnsi="宋体" w:cs="Courier New"/>
                <w:bCs/>
                <w:color w:val="auto"/>
                <w:kern w:val="2"/>
                <w:sz w:val="21"/>
                <w:highlight w:val="yellow"/>
                <w:shd w:val="clear" w:color="auto" w:fill="auto"/>
                <w:lang w:val="en-US" w:eastAsia="zh-CN"/>
              </w:rPr>
            </w:pPr>
            <w:r>
              <w:rPr>
                <w:rFonts w:hint="eastAsia" w:ascii="宋体" w:hAnsi="宋体" w:eastAsia="宋体" w:cs="宋体"/>
                <w:color w:val="auto"/>
                <w:kern w:val="2"/>
                <w:sz w:val="21"/>
                <w:szCs w:val="21"/>
                <w:highlight w:val="none"/>
                <w:shd w:val="clear" w:color="auto" w:fill="auto"/>
                <w:lang w:val="en-US" w:eastAsia="zh-CN" w:bidi="ar-SA"/>
              </w:rPr>
              <w:t>价格分=（评标基准价／评标报价）×10分</w:t>
            </w:r>
          </w:p>
        </w:tc>
        <w:tc>
          <w:tcPr>
            <w:tcW w:w="851" w:type="dxa"/>
            <w:noWrap w:val="0"/>
            <w:vAlign w:val="center"/>
          </w:tcPr>
          <w:p w14:paraId="328F92EB">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w:t>
            </w:r>
          </w:p>
        </w:tc>
      </w:tr>
      <w:tr w14:paraId="1382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649" w:type="dxa"/>
            <w:noWrap w:val="0"/>
            <w:vAlign w:val="center"/>
          </w:tcPr>
          <w:p w14:paraId="54DC30FF">
            <w:pPr>
              <w:widowControl/>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2</w:t>
            </w:r>
          </w:p>
        </w:tc>
        <w:tc>
          <w:tcPr>
            <w:tcW w:w="1067" w:type="dxa"/>
            <w:noWrap w:val="0"/>
            <w:vAlign w:val="center"/>
          </w:tcPr>
          <w:p w14:paraId="59F6625D">
            <w:pPr>
              <w:widowControl/>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b/>
                <w:bCs/>
                <w:color w:val="auto"/>
                <w:sz w:val="21"/>
                <w:szCs w:val="21"/>
                <w:highlight w:val="none"/>
                <w:shd w:val="clear" w:color="auto" w:fill="auto"/>
                <w:vertAlign w:val="baseline"/>
                <w:lang w:val="en-US" w:eastAsia="zh-CN"/>
              </w:rPr>
              <w:t>技术方案分（满分83分）</w:t>
            </w:r>
          </w:p>
        </w:tc>
        <w:tc>
          <w:tcPr>
            <w:tcW w:w="7374" w:type="dxa"/>
            <w:gridSpan w:val="2"/>
            <w:noWrap w:val="0"/>
            <w:vAlign w:val="top"/>
          </w:tcPr>
          <w:p w14:paraId="1AB14CE2">
            <w:pPr>
              <w:widowControl/>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p>
          <w:p w14:paraId="646DF273">
            <w:pPr>
              <w:widowControl/>
              <w:spacing w:line="360" w:lineRule="auto"/>
              <w:jc w:val="center"/>
              <w:rPr>
                <w:rFonts w:ascii="宋体" w:hAnsi="宋体" w:cs="Tahoma"/>
                <w:color w:val="auto"/>
                <w:kern w:val="0"/>
                <w:szCs w:val="21"/>
                <w:highlight w:val="yellow"/>
                <w:shd w:val="clear" w:color="auto" w:fill="auto"/>
              </w:rPr>
            </w:pPr>
            <w:r>
              <w:rPr>
                <w:rFonts w:hint="eastAsia" w:ascii="宋体" w:hAnsi="宋体" w:eastAsia="宋体" w:cs="宋体"/>
                <w:color w:val="auto"/>
                <w:kern w:val="2"/>
                <w:sz w:val="21"/>
                <w:szCs w:val="21"/>
                <w:highlight w:val="none"/>
                <w:shd w:val="clear" w:color="auto" w:fill="auto"/>
                <w:lang w:val="en-US" w:eastAsia="zh-CN" w:bidi="ar-SA"/>
              </w:rPr>
              <w:t>评审因素</w:t>
            </w:r>
          </w:p>
        </w:tc>
      </w:tr>
      <w:tr w14:paraId="0CAA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9" w:type="dxa"/>
            <w:noWrap w:val="0"/>
            <w:vAlign w:val="center"/>
          </w:tcPr>
          <w:p w14:paraId="4F13F963">
            <w:pPr>
              <w:adjustRightInd w:val="0"/>
              <w:spacing w:line="360" w:lineRule="auto"/>
              <w:ind w:left="-105" w:leftChars="-50" w:right="-105" w:rightChars="-50"/>
              <w:jc w:val="center"/>
              <w:textAlignment w:val="baseline"/>
              <w:rPr>
                <w:rFonts w:ascii="宋体" w:hAnsi="宋体"/>
                <w:bCs/>
                <w:color w:val="auto"/>
                <w:kern w:val="0"/>
                <w:szCs w:val="21"/>
                <w:highlight w:val="none"/>
                <w:shd w:val="clear" w:color="auto" w:fill="auto"/>
              </w:rPr>
            </w:pPr>
            <w:r>
              <w:rPr>
                <w:rFonts w:hint="eastAsia" w:ascii="宋体" w:hAnsi="宋体" w:eastAsia="宋体" w:cs="宋体"/>
                <w:color w:val="auto"/>
                <w:kern w:val="2"/>
                <w:sz w:val="21"/>
                <w:szCs w:val="21"/>
                <w:highlight w:val="none"/>
                <w:shd w:val="clear" w:color="auto" w:fill="auto"/>
                <w:lang w:val="en-US" w:eastAsia="zh-CN" w:bidi="ar-SA"/>
              </w:rPr>
              <w:t>2.1</w:t>
            </w:r>
          </w:p>
        </w:tc>
        <w:tc>
          <w:tcPr>
            <w:tcW w:w="1067" w:type="dxa"/>
            <w:noWrap w:val="0"/>
            <w:vAlign w:val="center"/>
          </w:tcPr>
          <w:p w14:paraId="47A70EB3">
            <w:pPr>
              <w:spacing w:line="400" w:lineRule="exact"/>
              <w:jc w:val="center"/>
              <w:rPr>
                <w:rFonts w:hint="default" w:ascii="宋体" w:hAnsi="宋体" w:eastAsia="宋体"/>
                <w:bCs/>
                <w:color w:val="auto"/>
                <w:kern w:val="0"/>
                <w:szCs w:val="21"/>
                <w:highlight w:val="none"/>
                <w:shd w:val="clear" w:color="auto" w:fill="auto"/>
                <w:lang w:val="en-US" w:eastAsia="zh-CN"/>
              </w:rPr>
            </w:pPr>
            <w:r>
              <w:rPr>
                <w:rFonts w:hint="eastAsia" w:ascii="宋体" w:hAnsi="宋体"/>
                <w:bCs/>
                <w:color w:val="auto"/>
                <w:kern w:val="0"/>
                <w:szCs w:val="21"/>
                <w:highlight w:val="none"/>
                <w:shd w:val="clear" w:color="auto" w:fill="auto"/>
                <w:lang w:val="en-US" w:eastAsia="zh-CN"/>
              </w:rPr>
              <w:t>项目实施方案</w:t>
            </w:r>
            <w:r>
              <w:rPr>
                <w:rFonts w:hint="eastAsia" w:ascii="宋体" w:hAnsi="宋体" w:eastAsia="宋体" w:cs="Times New Roman"/>
                <w:bCs/>
                <w:color w:val="auto"/>
                <w:kern w:val="0"/>
                <w:szCs w:val="21"/>
                <w:highlight w:val="none"/>
                <w:shd w:val="clear" w:color="auto" w:fill="auto"/>
                <w:lang w:val="en-US" w:eastAsia="zh-CN"/>
              </w:rPr>
              <w:t>（满分</w:t>
            </w:r>
            <w:r>
              <w:rPr>
                <w:rFonts w:hint="eastAsia" w:ascii="宋体" w:hAnsi="宋体" w:cs="Times New Roman"/>
                <w:bCs/>
                <w:color w:val="auto"/>
                <w:kern w:val="0"/>
                <w:szCs w:val="21"/>
                <w:highlight w:val="none"/>
                <w:shd w:val="clear" w:color="auto" w:fill="auto"/>
                <w:lang w:val="en-US" w:eastAsia="zh-CN"/>
              </w:rPr>
              <w:t>2</w:t>
            </w:r>
            <w:r>
              <w:rPr>
                <w:rFonts w:hint="eastAsia" w:ascii="宋体" w:hAnsi="宋体" w:eastAsia="宋体" w:cs="Times New Roman"/>
                <w:bCs/>
                <w:color w:val="auto"/>
                <w:kern w:val="0"/>
                <w:szCs w:val="21"/>
                <w:highlight w:val="none"/>
                <w:shd w:val="clear" w:color="auto" w:fill="auto"/>
                <w:lang w:val="en-US" w:eastAsia="zh-CN"/>
              </w:rPr>
              <w:t>0分）</w:t>
            </w:r>
          </w:p>
        </w:tc>
        <w:tc>
          <w:tcPr>
            <w:tcW w:w="6523" w:type="dxa"/>
            <w:shd w:val="clear" w:color="auto" w:fill="auto"/>
            <w:noWrap w:val="0"/>
            <w:vAlign w:val="center"/>
          </w:tcPr>
          <w:p w14:paraId="5D0B9572">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一档（7分）：供应商根据本项目特点及分析，制定详细的项目实施方案，包括人员配置方案、供货方案（包含采购、运输等）、图书加工方案、进度安排及保障措施、质量保障措施等其他优惠措施不够完整、基本满足采购需求、可行性一般。</w:t>
            </w:r>
          </w:p>
          <w:p w14:paraId="5B1FE38E">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二档（13分）：供应商根据本项目特点及分析，制定详细的项目实施方案，包括人员配置方案、供货方案（包含采购、运输等）、图书加工方案、进度安排及保障措施、质量保障措施等其他优惠措施完整、符合项目实际情况、具备较好的可行性。</w:t>
            </w:r>
          </w:p>
          <w:p w14:paraId="145725B5">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三档（20分）：供应商根据本项目特点及分析，制定详细的项目实施方案，包括人员配置方案、供货方案（包含采购、运输等）、图书加工方案、进度安排及保障措施、质量保障措施等其他优惠措施完整详细、科学可行、对采购需求的针对性强、可操作性强。</w:t>
            </w:r>
          </w:p>
        </w:tc>
        <w:tc>
          <w:tcPr>
            <w:tcW w:w="851" w:type="dxa"/>
            <w:noWrap w:val="0"/>
            <w:vAlign w:val="center"/>
          </w:tcPr>
          <w:p w14:paraId="2077DE47">
            <w:pPr>
              <w:spacing w:line="360" w:lineRule="auto"/>
              <w:jc w:val="center"/>
              <w:rPr>
                <w:rFonts w:hint="default" w:ascii="宋体" w:hAnsi="宋体" w:eastAsia="宋体" w:cs="Courier New"/>
                <w:bCs/>
                <w:color w:val="auto"/>
                <w:szCs w:val="21"/>
                <w:highlight w:val="none"/>
                <w:lang w:val="en-US" w:eastAsia="zh-CN"/>
              </w:rPr>
            </w:pPr>
            <w:r>
              <w:rPr>
                <w:rFonts w:hint="eastAsia" w:ascii="宋体" w:hAnsi="宋体" w:cs="Courier New"/>
                <w:bCs/>
                <w:color w:val="auto"/>
                <w:szCs w:val="21"/>
                <w:highlight w:val="none"/>
                <w:lang w:val="en-US" w:eastAsia="zh-CN"/>
              </w:rPr>
              <w:t>20分</w:t>
            </w:r>
          </w:p>
        </w:tc>
      </w:tr>
      <w:tr w14:paraId="76B3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9" w:type="dxa"/>
            <w:noWrap w:val="0"/>
            <w:vAlign w:val="center"/>
          </w:tcPr>
          <w:p w14:paraId="51F8CC62">
            <w:pPr>
              <w:adjustRightInd w:val="0"/>
              <w:spacing w:line="360" w:lineRule="auto"/>
              <w:ind w:left="-105" w:leftChars="-50" w:right="-105" w:rightChars="-50"/>
              <w:jc w:val="center"/>
              <w:textAlignment w:val="baseline"/>
              <w:rPr>
                <w:rFonts w:hint="default" w:ascii="宋体" w:hAnsi="宋体" w:eastAsia="宋体"/>
                <w:bCs/>
                <w:color w:val="auto"/>
                <w:kern w:val="0"/>
                <w:szCs w:val="21"/>
                <w:highlight w:val="yellow"/>
                <w:lang w:val="en-US" w:eastAsia="zh-CN"/>
              </w:rPr>
            </w:pPr>
            <w:r>
              <w:rPr>
                <w:rFonts w:hint="eastAsia" w:ascii="宋体" w:hAnsi="宋体" w:eastAsia="宋体" w:cs="宋体"/>
                <w:color w:val="auto"/>
                <w:kern w:val="2"/>
                <w:sz w:val="21"/>
                <w:szCs w:val="21"/>
                <w:highlight w:val="none"/>
                <w:shd w:val="clear" w:color="auto" w:fill="auto"/>
                <w:lang w:val="en-US" w:eastAsia="zh-CN" w:bidi="ar-SA"/>
              </w:rPr>
              <w:t>2.2</w:t>
            </w:r>
          </w:p>
        </w:tc>
        <w:tc>
          <w:tcPr>
            <w:tcW w:w="1067" w:type="dxa"/>
            <w:shd w:val="clear" w:color="auto" w:fill="auto"/>
            <w:noWrap w:val="0"/>
            <w:vAlign w:val="center"/>
          </w:tcPr>
          <w:p w14:paraId="4D1A47E3">
            <w:pPr>
              <w:spacing w:line="400" w:lineRule="exact"/>
              <w:jc w:val="center"/>
              <w:rPr>
                <w:rFonts w:hint="eastAsia" w:ascii="宋体" w:hAnsi="宋体" w:eastAsia="宋体" w:cs="Times New Roman"/>
                <w:bCs/>
                <w:color w:val="auto"/>
                <w:kern w:val="0"/>
                <w:sz w:val="21"/>
                <w:szCs w:val="21"/>
                <w:highlight w:val="yellow"/>
                <w:shd w:val="clear" w:color="auto" w:fill="auto"/>
                <w:lang w:val="en-US" w:eastAsia="zh-CN" w:bidi="ar-SA"/>
              </w:rPr>
            </w:pPr>
            <w:r>
              <w:rPr>
                <w:rFonts w:hint="eastAsia" w:ascii="宋体" w:hAnsi="宋体"/>
                <w:bCs/>
                <w:color w:val="auto"/>
                <w:kern w:val="0"/>
                <w:szCs w:val="21"/>
                <w:highlight w:val="none"/>
                <w:shd w:val="clear" w:color="auto" w:fill="auto"/>
              </w:rPr>
              <w:t>仓储及运</w:t>
            </w:r>
            <w:r>
              <w:rPr>
                <w:rFonts w:hint="eastAsia" w:ascii="宋体" w:hAnsi="宋体" w:eastAsia="宋体" w:cs="Times New Roman"/>
                <w:bCs/>
                <w:color w:val="auto"/>
                <w:kern w:val="0"/>
                <w:szCs w:val="21"/>
                <w:highlight w:val="none"/>
                <w:shd w:val="clear" w:color="auto" w:fill="auto"/>
              </w:rPr>
              <w:t>输</w:t>
            </w:r>
            <w:r>
              <w:rPr>
                <w:rFonts w:hint="eastAsia" w:ascii="宋体" w:hAnsi="宋体" w:eastAsia="宋体" w:cs="Times New Roman"/>
                <w:bCs/>
                <w:color w:val="auto"/>
                <w:kern w:val="0"/>
                <w:szCs w:val="21"/>
                <w:highlight w:val="none"/>
                <w:shd w:val="clear" w:color="auto" w:fill="auto"/>
                <w:lang w:val="en-US" w:eastAsia="zh-CN"/>
              </w:rPr>
              <w:t>（满分5分）</w:t>
            </w:r>
          </w:p>
        </w:tc>
        <w:tc>
          <w:tcPr>
            <w:tcW w:w="6523" w:type="dxa"/>
            <w:shd w:val="clear" w:color="auto" w:fill="auto"/>
            <w:noWrap w:val="0"/>
            <w:vAlign w:val="center"/>
          </w:tcPr>
          <w:p w14:paraId="32CC5E6E">
            <w:pPr>
              <w:pStyle w:val="8"/>
              <w:spacing w:line="360" w:lineRule="auto"/>
              <w:ind w:firstLine="420" w:firstLineChars="20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1.供应商有固定的经营场地、仓储库房</w:t>
            </w:r>
            <w:r>
              <w:rPr>
                <w:rFonts w:hint="eastAsia" w:ascii="宋体" w:hAnsi="宋体" w:cs="宋体"/>
                <w:color w:val="auto"/>
                <w:kern w:val="2"/>
                <w:sz w:val="21"/>
                <w:szCs w:val="21"/>
                <w:highlight w:val="none"/>
                <w:shd w:val="clear" w:color="auto" w:fill="auto"/>
                <w:lang w:val="en-US" w:eastAsia="zh-CN" w:bidi="ar-SA"/>
              </w:rPr>
              <w:t>。</w:t>
            </w:r>
            <w:r>
              <w:rPr>
                <w:rFonts w:hint="eastAsia" w:ascii="宋体" w:hAnsi="宋体" w:eastAsia="宋体" w:cs="宋体"/>
                <w:color w:val="auto"/>
                <w:kern w:val="2"/>
                <w:sz w:val="21"/>
                <w:szCs w:val="21"/>
                <w:highlight w:val="none"/>
                <w:shd w:val="clear" w:color="auto" w:fill="auto"/>
                <w:lang w:val="en-US" w:eastAsia="zh-CN" w:bidi="ar-SA"/>
              </w:rPr>
              <w:t>租赁库房的，提供租赁协议及库房图片及地址定位，租赁方名称须与供应商名称一致。自有库房的，提供产权证明及库房图片及地址定位，产权证所有人名称须与供应商名称一致，材料齐全得3分。否则不得分。</w:t>
            </w:r>
          </w:p>
          <w:p w14:paraId="2F98822C">
            <w:pPr>
              <w:pStyle w:val="8"/>
              <w:spacing w:line="360" w:lineRule="auto"/>
              <w:ind w:firstLine="420" w:firstLineChars="20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2.供应商拟用于本项目运输车辆，提供1辆得2分。</w:t>
            </w:r>
          </w:p>
          <w:p w14:paraId="3759CD4D">
            <w:pPr>
              <w:pStyle w:val="8"/>
              <w:spacing w:line="360" w:lineRule="auto"/>
              <w:ind w:firstLine="420" w:firstLineChars="20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注：如为自有车辆需提供行驶证复印件及车身图片（正本为彩色图片）并加盖投标人单位公章，否则不得分；如为租赁车辆需提供行驶证复印件、租赁合同复印件及车身图片（正本为彩色图片）并加盖投标人单位公章，否则不得分）</w:t>
            </w:r>
          </w:p>
        </w:tc>
        <w:tc>
          <w:tcPr>
            <w:tcW w:w="851" w:type="dxa"/>
            <w:noWrap w:val="0"/>
            <w:vAlign w:val="center"/>
          </w:tcPr>
          <w:p w14:paraId="7691E7A6">
            <w:pPr>
              <w:spacing w:line="360"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12BE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9" w:type="dxa"/>
            <w:noWrap w:val="0"/>
            <w:vAlign w:val="center"/>
          </w:tcPr>
          <w:p w14:paraId="29E42F9B">
            <w:pPr>
              <w:spacing w:line="360" w:lineRule="auto"/>
              <w:jc w:val="left"/>
              <w:rPr>
                <w:rFonts w:hint="default" w:ascii="宋体" w:hAnsi="宋体"/>
                <w:bCs/>
                <w:color w:val="auto"/>
                <w:kern w:val="0"/>
                <w:szCs w:val="21"/>
                <w:highlight w:val="yellow"/>
                <w:lang w:val="en-US" w:eastAsia="zh-CN"/>
              </w:rPr>
            </w:pPr>
            <w:r>
              <w:rPr>
                <w:rFonts w:hint="eastAsia" w:ascii="宋体" w:hAnsi="宋体" w:cs="宋体"/>
                <w:color w:val="auto"/>
                <w:sz w:val="21"/>
                <w:szCs w:val="21"/>
                <w:highlight w:val="none"/>
                <w:lang w:val="en-US" w:eastAsia="zh-CN"/>
              </w:rPr>
              <w:t>2.3</w:t>
            </w:r>
          </w:p>
        </w:tc>
        <w:tc>
          <w:tcPr>
            <w:tcW w:w="1067" w:type="dxa"/>
            <w:shd w:val="clear" w:color="auto" w:fill="auto"/>
            <w:noWrap w:val="0"/>
            <w:vAlign w:val="center"/>
          </w:tcPr>
          <w:p w14:paraId="2070FA27">
            <w:pPr>
              <w:spacing w:line="240" w:lineRule="auto"/>
              <w:jc w:val="center"/>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图书分编评价</w:t>
            </w:r>
            <w:r>
              <w:rPr>
                <w:rFonts w:hint="eastAsia" w:ascii="宋体" w:hAnsi="宋体" w:eastAsia="宋体" w:cs="Times New Roman"/>
                <w:bCs/>
                <w:color w:val="auto"/>
                <w:kern w:val="0"/>
                <w:szCs w:val="21"/>
                <w:highlight w:val="none"/>
                <w:shd w:val="clear" w:color="auto" w:fill="auto"/>
                <w:lang w:val="en-US" w:eastAsia="zh-CN"/>
              </w:rPr>
              <w:t>（满分10分）</w:t>
            </w:r>
          </w:p>
        </w:tc>
        <w:tc>
          <w:tcPr>
            <w:tcW w:w="6523" w:type="dxa"/>
            <w:shd w:val="clear" w:color="auto" w:fill="auto"/>
            <w:noWrap w:val="0"/>
            <w:vAlign w:val="center"/>
          </w:tcPr>
          <w:p w14:paraId="4DB22CF3">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1.投标人本项目配备人员具有由CALIS（中国高等教育文献保障系统）颁发的编目员资格证书或国家图书馆颁发的中国机读目录格式编目员上岗证书，提供1人得1分，满分5分。</w:t>
            </w:r>
          </w:p>
          <w:p w14:paraId="55A6E775">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2.投标人本项目配备人员具有国家图书馆全国图书馆联合编目中心上传资格证书，提供1人得1分，满分5分。</w:t>
            </w:r>
          </w:p>
          <w:p w14:paraId="5754E97A">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注：提供证书复印件并加盖投标人公章，网上查询截图及查询网址，本人2025年度任意一月本公司缴纳社保的相关证明材料</w:t>
            </w:r>
            <w:r>
              <w:rPr>
                <w:rFonts w:hint="eastAsia" w:cs="Times New Roman"/>
                <w:color w:val="auto"/>
                <w:kern w:val="2"/>
                <w:sz w:val="21"/>
                <w:szCs w:val="24"/>
                <w:highlight w:val="none"/>
                <w:shd w:val="clear" w:color="auto" w:fill="auto"/>
                <w:lang w:val="en-US" w:eastAsia="zh-CN" w:bidi="ar-SA"/>
              </w:rPr>
              <w:t>或劳动合同</w:t>
            </w:r>
            <w:r>
              <w:rPr>
                <w:rFonts w:hint="eastAsia" w:ascii="Times New Roman" w:hAnsi="Times New Roman" w:eastAsia="宋体" w:cs="Times New Roman"/>
                <w:color w:val="auto"/>
                <w:kern w:val="2"/>
                <w:sz w:val="21"/>
                <w:szCs w:val="24"/>
                <w:highlight w:val="none"/>
                <w:shd w:val="clear" w:color="auto" w:fill="auto"/>
                <w:lang w:val="en-US" w:eastAsia="zh-CN" w:bidi="ar-SA"/>
              </w:rPr>
              <w:t>，否则该项不得分。</w:t>
            </w:r>
          </w:p>
        </w:tc>
        <w:tc>
          <w:tcPr>
            <w:tcW w:w="851" w:type="dxa"/>
            <w:noWrap w:val="0"/>
            <w:vAlign w:val="center"/>
          </w:tcPr>
          <w:p w14:paraId="01B4E768">
            <w:pPr>
              <w:spacing w:line="360"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6A75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9" w:type="dxa"/>
            <w:noWrap w:val="0"/>
            <w:vAlign w:val="center"/>
          </w:tcPr>
          <w:p w14:paraId="4F7C9194">
            <w:pPr>
              <w:adjustRightInd w:val="0"/>
              <w:spacing w:line="360" w:lineRule="auto"/>
              <w:ind w:left="-105" w:leftChars="-50" w:right="-105" w:rightChars="-50"/>
              <w:jc w:val="center"/>
              <w:textAlignment w:val="baseline"/>
              <w:rPr>
                <w:rFonts w:hint="default" w:ascii="宋体" w:hAnsi="宋体"/>
                <w:bCs/>
                <w:color w:val="auto"/>
                <w:kern w:val="0"/>
                <w:szCs w:val="21"/>
                <w:highlight w:val="yellow"/>
                <w:lang w:val="en-US" w:eastAsia="zh-CN"/>
              </w:rPr>
            </w:pPr>
            <w:r>
              <w:rPr>
                <w:rFonts w:hint="eastAsia" w:ascii="宋体" w:hAnsi="宋体" w:cs="宋体"/>
                <w:color w:val="auto"/>
                <w:sz w:val="21"/>
                <w:szCs w:val="21"/>
                <w:highlight w:val="none"/>
                <w:lang w:val="en-US" w:eastAsia="zh-CN"/>
              </w:rPr>
              <w:t>2.4</w:t>
            </w:r>
          </w:p>
        </w:tc>
        <w:tc>
          <w:tcPr>
            <w:tcW w:w="1067" w:type="dxa"/>
            <w:shd w:val="clear" w:color="auto" w:fill="auto"/>
            <w:noWrap w:val="0"/>
            <w:vAlign w:val="center"/>
          </w:tcPr>
          <w:p w14:paraId="304C2B4D">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图书质量（满分15分）</w:t>
            </w:r>
          </w:p>
          <w:p w14:paraId="4AF3AACC">
            <w:pPr>
              <w:spacing w:line="240" w:lineRule="auto"/>
              <w:jc w:val="center"/>
              <w:rPr>
                <w:rFonts w:hint="eastAsia" w:ascii="宋体" w:hAnsi="宋体" w:eastAsia="宋体" w:cs="宋体"/>
                <w:b/>
                <w:bCs/>
                <w:color w:val="auto"/>
                <w:kern w:val="2"/>
                <w:sz w:val="21"/>
                <w:szCs w:val="21"/>
                <w:highlight w:val="none"/>
                <w:vertAlign w:val="baseline"/>
                <w:lang w:val="en-US" w:eastAsia="zh-CN" w:bidi="ar-SA"/>
              </w:rPr>
            </w:pPr>
          </w:p>
        </w:tc>
        <w:tc>
          <w:tcPr>
            <w:tcW w:w="6523" w:type="dxa"/>
            <w:shd w:val="clear" w:color="auto" w:fill="auto"/>
            <w:noWrap w:val="0"/>
            <w:vAlign w:val="center"/>
          </w:tcPr>
          <w:p w14:paraId="1371ADC5">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bookmarkStart w:id="69" w:name="OLE_LINK27"/>
            <w:r>
              <w:rPr>
                <w:rFonts w:hint="eastAsia" w:ascii="Times New Roman" w:hAnsi="Times New Roman" w:eastAsia="宋体" w:cs="Times New Roman"/>
                <w:color w:val="auto"/>
                <w:kern w:val="2"/>
                <w:sz w:val="21"/>
                <w:szCs w:val="24"/>
                <w:highlight w:val="none"/>
                <w:shd w:val="clear" w:color="auto" w:fill="auto"/>
                <w:lang w:val="en-US" w:eastAsia="zh-CN" w:bidi="ar-SA"/>
              </w:rPr>
              <w:t>一档（5 分）：方案中对图书质量保障有简单描述。</w:t>
            </w:r>
          </w:p>
          <w:p w14:paraId="483BABB8">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二档（10 分）：服务方案中对图书质量作出承诺，包括能按采购单位规定时间，对污损、图文不清、缺页、倒页、缺附件等质量不合格图书进行调换，但描述较为笼统、内容描述没有清晰划分，但服务措施基本满足采购人的需求。​</w:t>
            </w:r>
          </w:p>
          <w:p w14:paraId="56E541C0">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三档（15分）：服务方案中关于图书质量的承诺具体且详尽。明确承诺在采购单位规定时间内，迅速完成污损、图文不清、缺页、倒页、缺附件等质量不合格图书的调换工作；同时，制定了完善的图书质量检测流程与标准，确保及时发现问题并处理，承诺内容切实可行，针对性与可操作性强。</w:t>
            </w:r>
          </w:p>
          <w:p w14:paraId="4F34B5D8">
            <w:pPr>
              <w:spacing w:line="360" w:lineRule="auto"/>
              <w:jc w:val="left"/>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注：响应文件中未提供服务方案的或达不到一档要求的不得分。</w:t>
            </w:r>
            <w:bookmarkEnd w:id="69"/>
          </w:p>
        </w:tc>
        <w:tc>
          <w:tcPr>
            <w:tcW w:w="851" w:type="dxa"/>
            <w:noWrap w:val="0"/>
            <w:vAlign w:val="center"/>
          </w:tcPr>
          <w:p w14:paraId="536C8665">
            <w:pPr>
              <w:spacing w:line="360"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15分</w:t>
            </w:r>
          </w:p>
        </w:tc>
      </w:tr>
      <w:tr w14:paraId="18FB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9" w:type="dxa"/>
            <w:noWrap w:val="0"/>
            <w:vAlign w:val="center"/>
          </w:tcPr>
          <w:p w14:paraId="6EE4A079">
            <w:pPr>
              <w:adjustRightInd w:val="0"/>
              <w:spacing w:line="360" w:lineRule="auto"/>
              <w:ind w:left="-105" w:leftChars="-50" w:right="-105" w:rightChars="-50"/>
              <w:jc w:val="center"/>
              <w:textAlignment w:val="baseline"/>
              <w:rPr>
                <w:rFonts w:hint="default" w:ascii="宋体" w:hAnsi="宋体"/>
                <w:bCs/>
                <w:color w:val="auto"/>
                <w:kern w:val="0"/>
                <w:szCs w:val="21"/>
                <w:highlight w:val="yellow"/>
                <w:lang w:val="en-US" w:eastAsia="zh-CN"/>
              </w:rPr>
            </w:pPr>
            <w:r>
              <w:rPr>
                <w:rFonts w:hint="eastAsia" w:ascii="宋体" w:hAnsi="宋体" w:eastAsia="宋体" w:cs="宋体"/>
                <w:bCs/>
                <w:color w:val="auto"/>
                <w:kern w:val="2"/>
                <w:sz w:val="21"/>
                <w:szCs w:val="21"/>
                <w:highlight w:val="none"/>
                <w:u w:val="none"/>
                <w:lang w:val="en-US" w:eastAsia="zh-CN" w:bidi="ar-SA"/>
              </w:rPr>
              <w:t>2.5</w:t>
            </w:r>
          </w:p>
        </w:tc>
        <w:tc>
          <w:tcPr>
            <w:tcW w:w="1067" w:type="dxa"/>
            <w:shd w:val="clear" w:color="auto" w:fill="auto"/>
            <w:noWrap w:val="0"/>
            <w:vAlign w:val="center"/>
          </w:tcPr>
          <w:p w14:paraId="55BC67A7">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编目与加</w:t>
            </w:r>
          </w:p>
          <w:p w14:paraId="63120CE9">
            <w:pPr>
              <w:spacing w:line="360" w:lineRule="auto"/>
              <w:jc w:val="left"/>
              <w:rPr>
                <w:rFonts w:hint="default"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工方案（满分10分）</w:t>
            </w:r>
          </w:p>
        </w:tc>
        <w:tc>
          <w:tcPr>
            <w:tcW w:w="6523" w:type="dxa"/>
            <w:shd w:val="clear" w:color="auto" w:fill="auto"/>
            <w:noWrap w:val="0"/>
            <w:vAlign w:val="center"/>
          </w:tcPr>
          <w:p w14:paraId="76979D6D">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一档（4分）方案内容基本完整，实施步骤一般，加工岗位和工序描述一般，虽然能够基本满足需要，但有很多方面需要进一步完善甚至重新考虑。</w:t>
            </w:r>
          </w:p>
          <w:p w14:paraId="1703DA9A">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二档（7分）方案内容较完善，考虑较齐全，实施步较完整，加工岗位设置较清晰，加工工序较完整，能够基本满足项目实施需要的，但有个别细节需要进一步完善或提高。</w:t>
            </w:r>
          </w:p>
          <w:p w14:paraId="5E1A9EC8">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三档（10分）供应商提供针对本次采购项目的图书分类、编目、加工方案:方案内容完善，考虑齐全，实施步骤完整，加工岗位设置合理，加工工序详尽，能够考虑到项目实施过程中的实际问题并有可行的解决方案的，得 10 分</w:t>
            </w:r>
            <w:r>
              <w:rPr>
                <w:rFonts w:hint="eastAsia" w:cs="Times New Roman"/>
                <w:color w:val="auto"/>
                <w:kern w:val="2"/>
                <w:sz w:val="21"/>
                <w:szCs w:val="24"/>
                <w:highlight w:val="none"/>
                <w:shd w:val="clear" w:color="auto" w:fill="auto"/>
                <w:lang w:val="en-US" w:eastAsia="zh-CN" w:bidi="ar-SA"/>
              </w:rPr>
              <w:t>。</w:t>
            </w:r>
          </w:p>
          <w:p w14:paraId="4A3E16EE">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方案整体不能满足磋商文件要求或未提供方案的，不得分。</w:t>
            </w:r>
          </w:p>
        </w:tc>
        <w:tc>
          <w:tcPr>
            <w:tcW w:w="851" w:type="dxa"/>
            <w:noWrap w:val="0"/>
            <w:vAlign w:val="center"/>
          </w:tcPr>
          <w:p w14:paraId="39D0218A">
            <w:pPr>
              <w:spacing w:line="360"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1842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9" w:type="dxa"/>
            <w:noWrap w:val="0"/>
            <w:vAlign w:val="center"/>
          </w:tcPr>
          <w:p w14:paraId="5E68DC2D">
            <w:pPr>
              <w:adjustRightInd w:val="0"/>
              <w:spacing w:line="360" w:lineRule="auto"/>
              <w:ind w:left="-105" w:leftChars="-50" w:right="-105" w:rightChars="-50"/>
              <w:jc w:val="center"/>
              <w:textAlignment w:val="baseline"/>
              <w:rPr>
                <w:rFonts w:hint="default" w:ascii="宋体" w:hAnsi="宋体"/>
                <w:bCs/>
                <w:color w:val="auto"/>
                <w:kern w:val="0"/>
                <w:szCs w:val="21"/>
                <w:highlight w:val="yellow"/>
                <w:lang w:val="en-US" w:eastAsia="zh-CN"/>
              </w:rPr>
            </w:pPr>
            <w:r>
              <w:rPr>
                <w:rFonts w:hint="eastAsia" w:ascii="宋体" w:hAnsi="宋体" w:eastAsia="宋体" w:cs="宋体"/>
                <w:color w:val="auto"/>
                <w:kern w:val="2"/>
                <w:sz w:val="21"/>
                <w:szCs w:val="21"/>
                <w:highlight w:val="none"/>
                <w:lang w:val="en-US" w:eastAsia="zh-CN" w:bidi="ar-SA"/>
              </w:rPr>
              <w:t>2.6</w:t>
            </w:r>
          </w:p>
        </w:tc>
        <w:tc>
          <w:tcPr>
            <w:tcW w:w="1067" w:type="dxa"/>
            <w:shd w:val="clear" w:color="auto" w:fill="auto"/>
            <w:noWrap w:val="0"/>
            <w:vAlign w:val="center"/>
          </w:tcPr>
          <w:p w14:paraId="36175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增值服务方案</w:t>
            </w:r>
          </w:p>
          <w:p w14:paraId="1096D5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（满分</w:t>
            </w:r>
            <w:r>
              <w:rPr>
                <w:rFonts w:hint="eastAsia" w:cs="Times New Roman"/>
                <w:color w:val="auto"/>
                <w:kern w:val="2"/>
                <w:sz w:val="21"/>
                <w:szCs w:val="24"/>
                <w:highlight w:val="none"/>
                <w:shd w:val="clear" w:color="auto" w:fill="auto"/>
                <w:lang w:val="en-US" w:eastAsia="zh-CN" w:bidi="ar-SA"/>
              </w:rPr>
              <w:t>3</w:t>
            </w:r>
            <w:r>
              <w:rPr>
                <w:rFonts w:hint="eastAsia" w:ascii="Times New Roman" w:hAnsi="Times New Roman" w:eastAsia="宋体" w:cs="Times New Roman"/>
                <w:color w:val="auto"/>
                <w:kern w:val="2"/>
                <w:sz w:val="21"/>
                <w:szCs w:val="24"/>
                <w:highlight w:val="none"/>
                <w:shd w:val="clear" w:color="auto" w:fill="auto"/>
                <w:lang w:val="en-US" w:eastAsia="zh-CN" w:bidi="ar-SA"/>
              </w:rPr>
              <w:t>分）</w:t>
            </w:r>
          </w:p>
        </w:tc>
        <w:tc>
          <w:tcPr>
            <w:tcW w:w="6523" w:type="dxa"/>
            <w:shd w:val="clear" w:color="auto" w:fill="auto"/>
            <w:noWrap w:val="0"/>
            <w:vAlign w:val="center"/>
          </w:tcPr>
          <w:p w14:paraId="6FD0F185">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宋体" w:hAnsi="宋体"/>
                <w:color w:val="auto"/>
                <w:szCs w:val="21"/>
                <w:highlight w:val="none"/>
              </w:rPr>
              <w:t>由评委</w:t>
            </w:r>
            <w:r>
              <w:rPr>
                <w:rFonts w:hint="eastAsia" w:ascii="Times New Roman" w:hAnsi="Times New Roman" w:eastAsia="宋体" w:cs="Times New Roman"/>
                <w:color w:val="auto"/>
                <w:kern w:val="2"/>
                <w:sz w:val="21"/>
                <w:szCs w:val="24"/>
                <w:highlight w:val="none"/>
                <w:shd w:val="clear" w:color="auto" w:fill="auto"/>
                <w:lang w:val="en-US" w:eastAsia="zh-CN" w:bidi="ar-SA"/>
              </w:rPr>
              <w:t>根据投标人承诺的提高服务质量和服务效率的增值服务，每提供1种增值服务得1分，最高3分。</w:t>
            </w:r>
          </w:p>
        </w:tc>
        <w:tc>
          <w:tcPr>
            <w:tcW w:w="851" w:type="dxa"/>
            <w:noWrap w:val="0"/>
            <w:vAlign w:val="center"/>
          </w:tcPr>
          <w:p w14:paraId="1892DB3C">
            <w:pPr>
              <w:spacing w:line="360"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3分</w:t>
            </w:r>
          </w:p>
        </w:tc>
      </w:tr>
      <w:tr w14:paraId="2C11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9" w:type="dxa"/>
            <w:noWrap w:val="0"/>
            <w:vAlign w:val="center"/>
          </w:tcPr>
          <w:p w14:paraId="417EF7E7">
            <w:pPr>
              <w:adjustRightInd w:val="0"/>
              <w:spacing w:line="360" w:lineRule="auto"/>
              <w:ind w:left="-105" w:leftChars="-50" w:right="-105" w:rightChars="-50"/>
              <w:jc w:val="center"/>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w:t>
            </w:r>
          </w:p>
        </w:tc>
        <w:tc>
          <w:tcPr>
            <w:tcW w:w="1067" w:type="dxa"/>
            <w:shd w:val="clear" w:color="auto" w:fill="auto"/>
            <w:noWrap w:val="0"/>
            <w:vAlign w:val="center"/>
          </w:tcPr>
          <w:p w14:paraId="7058EF70">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宋体" w:hAnsi="宋体" w:eastAsia="宋体" w:cs="宋体"/>
                <w:color w:val="auto"/>
                <w:kern w:val="2"/>
                <w:sz w:val="21"/>
                <w:szCs w:val="21"/>
                <w:highlight w:val="none"/>
                <w:lang w:val="zh-CN" w:eastAsia="zh-CN" w:bidi="ar-SA"/>
              </w:rPr>
              <w:t>售后服务</w:t>
            </w:r>
            <w:r>
              <w:rPr>
                <w:rFonts w:hint="eastAsia" w:ascii="宋体" w:hAnsi="宋体" w:eastAsia="宋体" w:cs="宋体"/>
                <w:color w:val="auto"/>
                <w:kern w:val="2"/>
                <w:sz w:val="21"/>
                <w:szCs w:val="21"/>
                <w:highlight w:val="none"/>
                <w:lang w:val="en-US" w:eastAsia="zh-CN" w:bidi="ar-SA"/>
              </w:rPr>
              <w:t>方案</w:t>
            </w:r>
            <w:r>
              <w:rPr>
                <w:rFonts w:hint="eastAsia"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满分</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zh-CN" w:eastAsia="zh-CN" w:bidi="ar-SA"/>
              </w:rPr>
              <w:t>）</w:t>
            </w:r>
          </w:p>
        </w:tc>
        <w:tc>
          <w:tcPr>
            <w:tcW w:w="6523" w:type="dxa"/>
            <w:shd w:val="clear" w:color="auto" w:fill="auto"/>
            <w:noWrap w:val="0"/>
            <w:vAlign w:val="center"/>
          </w:tcPr>
          <w:p w14:paraId="3FAE8F9D">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p>
          <w:p w14:paraId="2F287EB3">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磋商小组根据供应商针对本项目提供的售后服务（包括：售后服务承诺；售后服务应答及处理时间；质保期内的售后服务范围；应急方案等）内容进行评审。</w:t>
            </w:r>
          </w:p>
          <w:p w14:paraId="0D487964">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一档（7分）：供应商提供的服务方案的内容细致，基本满足供货要求，方案实施效率基本满足需求，售后服务措施不详尽。</w:t>
            </w:r>
          </w:p>
          <w:p w14:paraId="184181A8">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二档（13分）： 供应商提供的服务方案的内容细致、详尽，满足供货要求，方案实施效率高，售后服务计划、措施详尽，具有很强针对性和可行性。</w:t>
            </w:r>
          </w:p>
          <w:p w14:paraId="141BEBC7">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三档（20分）：供应商提供的服务方案的内容细致、详尽，满足供货要求，能应对突发紧急事件，方案实施效率高，售后服务计划、措施详尽，方案方案切合采购人单位特点，符合采购人需求，考虑全面，具有很强针对性和可行性。</w:t>
            </w:r>
          </w:p>
          <w:p w14:paraId="42D7E077">
            <w:pPr>
              <w:spacing w:line="360" w:lineRule="auto"/>
              <w:jc w:val="left"/>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Times New Roman" w:hAnsi="Times New Roman" w:eastAsia="宋体" w:cs="Times New Roman"/>
                <w:color w:val="auto"/>
                <w:kern w:val="2"/>
                <w:sz w:val="21"/>
                <w:szCs w:val="24"/>
                <w:highlight w:val="none"/>
                <w:shd w:val="clear" w:color="auto" w:fill="auto"/>
                <w:lang w:val="en-US" w:eastAsia="zh-CN" w:bidi="ar-SA"/>
              </w:rPr>
              <w:t>注：磋商供应商未提供或提供的内容不符合采购需求的，计0分。</w:t>
            </w:r>
          </w:p>
        </w:tc>
        <w:tc>
          <w:tcPr>
            <w:tcW w:w="851" w:type="dxa"/>
            <w:noWrap w:val="0"/>
            <w:vAlign w:val="center"/>
          </w:tcPr>
          <w:p w14:paraId="19E7F37E">
            <w:pPr>
              <w:spacing w:line="360"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20分</w:t>
            </w:r>
          </w:p>
        </w:tc>
      </w:tr>
      <w:tr w14:paraId="600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9" w:type="dxa"/>
            <w:noWrap w:val="0"/>
            <w:vAlign w:val="center"/>
          </w:tcPr>
          <w:p w14:paraId="319D9A9E">
            <w:pPr>
              <w:widowControl/>
              <w:spacing w:line="360" w:lineRule="auto"/>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w:t>
            </w:r>
          </w:p>
        </w:tc>
        <w:tc>
          <w:tcPr>
            <w:tcW w:w="1067" w:type="dxa"/>
            <w:noWrap w:val="0"/>
            <w:vAlign w:val="center"/>
          </w:tcPr>
          <w:p w14:paraId="1B350E59">
            <w:pPr>
              <w:widowControl/>
              <w:spacing w:line="360" w:lineRule="auto"/>
              <w:jc w:val="center"/>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商务分（7）分</w:t>
            </w:r>
          </w:p>
        </w:tc>
        <w:tc>
          <w:tcPr>
            <w:tcW w:w="7374" w:type="dxa"/>
            <w:gridSpan w:val="2"/>
            <w:noWrap w:val="0"/>
            <w:vAlign w:val="center"/>
          </w:tcPr>
          <w:p w14:paraId="75CB9768">
            <w:pPr>
              <w:widowControl/>
              <w:spacing w:line="360" w:lineRule="auto"/>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评审因素</w:t>
            </w:r>
          </w:p>
        </w:tc>
      </w:tr>
      <w:tr w14:paraId="729A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649" w:type="dxa"/>
            <w:noWrap w:val="0"/>
            <w:vAlign w:val="center"/>
          </w:tcPr>
          <w:p w14:paraId="6A745D36">
            <w:pPr>
              <w:spacing w:line="360" w:lineRule="auto"/>
              <w:jc w:val="center"/>
              <w:rPr>
                <w:rFonts w:hint="default" w:ascii="宋体" w:hAnsi="宋体" w:eastAsia="宋体" w:cs="Tahoma"/>
                <w:color w:val="auto"/>
                <w:kern w:val="0"/>
                <w:szCs w:val="21"/>
                <w:highlight w:val="yellow"/>
                <w:lang w:val="en-US" w:eastAsia="zh-CN"/>
              </w:rPr>
            </w:pPr>
            <w:r>
              <w:rPr>
                <w:rFonts w:hint="eastAsia" w:ascii="宋体" w:hAnsi="宋体" w:eastAsia="宋体" w:cs="宋体"/>
                <w:bCs/>
                <w:color w:val="auto"/>
                <w:spacing w:val="4"/>
                <w:kern w:val="2"/>
                <w:sz w:val="21"/>
                <w:szCs w:val="21"/>
                <w:lang w:val="en-US" w:eastAsia="zh-CN" w:bidi="ar"/>
              </w:rPr>
              <w:t>3</w:t>
            </w:r>
            <w:r>
              <w:rPr>
                <w:rFonts w:hint="eastAsia" w:ascii="宋体" w:hAnsi="宋体" w:cs="宋体"/>
                <w:bCs/>
                <w:color w:val="auto"/>
                <w:spacing w:val="4"/>
                <w:kern w:val="2"/>
                <w:sz w:val="21"/>
                <w:szCs w:val="21"/>
                <w:lang w:val="en-US" w:eastAsia="zh-CN" w:bidi="ar"/>
              </w:rPr>
              <w:t>.</w:t>
            </w:r>
            <w:r>
              <w:rPr>
                <w:rFonts w:hint="eastAsia" w:ascii="宋体" w:hAnsi="宋体" w:eastAsia="宋体" w:cs="宋体"/>
                <w:bCs/>
                <w:color w:val="auto"/>
                <w:spacing w:val="4"/>
                <w:kern w:val="2"/>
                <w:sz w:val="21"/>
                <w:szCs w:val="21"/>
                <w:lang w:val="en-US" w:eastAsia="zh-CN" w:bidi="ar"/>
              </w:rPr>
              <w:t>1</w:t>
            </w:r>
          </w:p>
        </w:tc>
        <w:tc>
          <w:tcPr>
            <w:tcW w:w="1067" w:type="dxa"/>
            <w:shd w:val="clear" w:color="auto" w:fill="auto"/>
            <w:noWrap w:val="0"/>
            <w:vAlign w:val="center"/>
          </w:tcPr>
          <w:p w14:paraId="7D494C46">
            <w:pPr>
              <w:pStyle w:val="17"/>
              <w:pageBreakBefore w:val="0"/>
              <w:kinsoku/>
              <w:wordWrap/>
              <w:overflowPunct/>
              <w:topLinePunct w:val="0"/>
              <w:autoSpaceDE/>
              <w:autoSpaceDN/>
              <w:bidi w:val="0"/>
              <w:snapToGrid/>
              <w:spacing w:before="0" w:beforeAutospacing="0" w:after="0" w:afterAutospacing="0" w:line="440" w:lineRule="exact"/>
              <w:jc w:val="center"/>
              <w:rPr>
                <w:rFonts w:hint="eastAsia" w:ascii="宋体" w:hAnsi="宋体" w:eastAsia="宋体" w:cs="宋体"/>
                <w:bCs/>
                <w:color w:val="auto"/>
                <w:spacing w:val="4"/>
                <w:kern w:val="2"/>
                <w:sz w:val="21"/>
                <w:szCs w:val="21"/>
                <w:lang w:val="en-US" w:eastAsia="zh-CN" w:bidi="ar"/>
              </w:rPr>
            </w:pPr>
            <w:r>
              <w:rPr>
                <w:rFonts w:hint="eastAsia" w:ascii="宋体" w:hAnsi="宋体" w:eastAsia="宋体" w:cs="宋体"/>
                <w:bCs/>
                <w:color w:val="auto"/>
                <w:kern w:val="2"/>
                <w:sz w:val="21"/>
                <w:szCs w:val="21"/>
                <w:lang w:bidi="ar"/>
              </w:rPr>
              <w:t>业绩</w:t>
            </w:r>
            <w:r>
              <w:rPr>
                <w:rFonts w:hint="eastAsia" w:ascii="宋体" w:hAnsi="宋体" w:eastAsia="宋体" w:cs="宋体"/>
                <w:bCs/>
                <w:color w:val="auto"/>
                <w:kern w:val="2"/>
                <w:sz w:val="21"/>
                <w:szCs w:val="21"/>
                <w:lang w:eastAsia="zh-CN" w:bidi="ar"/>
              </w:rPr>
              <w:t>（</w:t>
            </w:r>
            <w:r>
              <w:rPr>
                <w:rFonts w:hint="eastAsia" w:ascii="宋体" w:hAnsi="宋体" w:eastAsia="宋体" w:cs="宋体"/>
                <w:bCs/>
                <w:color w:val="auto"/>
                <w:kern w:val="2"/>
                <w:sz w:val="21"/>
                <w:szCs w:val="21"/>
                <w:lang w:val="en-US" w:eastAsia="zh-CN" w:bidi="ar"/>
              </w:rPr>
              <w:t>满分3分</w:t>
            </w:r>
            <w:r>
              <w:rPr>
                <w:rFonts w:hint="eastAsia" w:ascii="宋体" w:hAnsi="宋体" w:eastAsia="宋体" w:cs="宋体"/>
                <w:bCs/>
                <w:color w:val="auto"/>
                <w:kern w:val="2"/>
                <w:sz w:val="21"/>
                <w:szCs w:val="21"/>
                <w:lang w:eastAsia="zh-CN" w:bidi="ar"/>
              </w:rPr>
              <w:t>）</w:t>
            </w:r>
          </w:p>
        </w:tc>
        <w:tc>
          <w:tcPr>
            <w:tcW w:w="6523" w:type="dxa"/>
            <w:shd w:val="clear" w:color="auto" w:fill="auto"/>
            <w:noWrap w:val="0"/>
            <w:vAlign w:val="center"/>
          </w:tcPr>
          <w:p w14:paraId="09512574">
            <w:pPr>
              <w:pStyle w:val="17"/>
              <w:pageBreakBefore w:val="0"/>
              <w:kinsoku/>
              <w:wordWrap/>
              <w:overflowPunct/>
              <w:topLinePunct w:val="0"/>
              <w:autoSpaceDE/>
              <w:autoSpaceDN/>
              <w:bidi w:val="0"/>
              <w:snapToGrid/>
              <w:spacing w:before="0" w:beforeAutospacing="0" w:after="0" w:afterAutospacing="0" w:line="440" w:lineRule="exact"/>
              <w:jc w:val="both"/>
              <w:rPr>
                <w:rFonts w:hint="eastAsia" w:ascii="宋体" w:hAnsi="宋体" w:eastAsia="宋体" w:cs="宋体"/>
                <w:bCs/>
                <w:color w:val="auto"/>
                <w:spacing w:val="4"/>
                <w:kern w:val="2"/>
                <w:sz w:val="21"/>
                <w:szCs w:val="21"/>
                <w:lang w:val="en-US" w:eastAsia="zh-CN" w:bidi="ar"/>
              </w:rPr>
            </w:pPr>
            <w:r>
              <w:rPr>
                <w:rFonts w:hint="eastAsia" w:ascii="Times New Roman" w:hAnsi="Times New Roman" w:eastAsia="宋体" w:cs="Times New Roman"/>
                <w:color w:val="auto"/>
                <w:spacing w:val="0"/>
                <w:kern w:val="2"/>
                <w:sz w:val="21"/>
                <w:szCs w:val="24"/>
                <w:highlight w:val="none"/>
                <w:shd w:val="clear" w:color="auto" w:fill="auto"/>
                <w:lang w:val="en-US" w:eastAsia="zh-CN" w:bidi="ar-SA"/>
              </w:rPr>
              <w:t>同类项目合作数量：响应截止时间前3年内与高校合作中文图书采购项目的证明材料[包含合同复印件或中标（成交）通知书复印件]。每提供1个委托单位证明材料得1分，本项最高得3分（以提供的相关证明材料为准，验收报告须加盖单位或图书馆公章，与同一委托单位签订的合同不重复计分）</w:t>
            </w:r>
          </w:p>
        </w:tc>
        <w:tc>
          <w:tcPr>
            <w:tcW w:w="851" w:type="dxa"/>
            <w:noWrap w:val="0"/>
            <w:vAlign w:val="center"/>
          </w:tcPr>
          <w:p w14:paraId="1CB76CA2">
            <w:pPr>
              <w:widowControl/>
              <w:spacing w:line="360" w:lineRule="auto"/>
              <w:jc w:val="center"/>
              <w:rPr>
                <w:rFonts w:hint="default"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3分</w:t>
            </w:r>
          </w:p>
        </w:tc>
      </w:tr>
      <w:tr w14:paraId="301B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649" w:type="dxa"/>
            <w:noWrap w:val="0"/>
            <w:vAlign w:val="center"/>
          </w:tcPr>
          <w:p w14:paraId="28455110">
            <w:pPr>
              <w:spacing w:line="360" w:lineRule="auto"/>
              <w:jc w:val="center"/>
              <w:rPr>
                <w:rFonts w:hint="default" w:ascii="宋体" w:hAnsi="宋体" w:eastAsia="宋体" w:cs="宋体"/>
                <w:bCs/>
                <w:color w:val="auto"/>
                <w:spacing w:val="4"/>
                <w:kern w:val="2"/>
                <w:sz w:val="21"/>
                <w:szCs w:val="21"/>
                <w:lang w:val="en-US" w:eastAsia="zh-CN" w:bidi="ar"/>
              </w:rPr>
            </w:pPr>
            <w:r>
              <w:rPr>
                <w:rFonts w:hint="eastAsia" w:ascii="宋体" w:hAnsi="宋体" w:eastAsia="宋体" w:cs="宋体"/>
                <w:bCs/>
                <w:color w:val="auto"/>
                <w:spacing w:val="4"/>
                <w:kern w:val="2"/>
                <w:sz w:val="21"/>
                <w:szCs w:val="21"/>
                <w:lang w:val="en-US" w:eastAsia="zh-CN" w:bidi="ar"/>
              </w:rPr>
              <w:t>3.2</w:t>
            </w:r>
          </w:p>
        </w:tc>
        <w:tc>
          <w:tcPr>
            <w:tcW w:w="1067" w:type="dxa"/>
            <w:shd w:val="clear" w:color="auto" w:fill="auto"/>
            <w:noWrap w:val="0"/>
            <w:vAlign w:val="center"/>
          </w:tcPr>
          <w:p w14:paraId="6E62F677">
            <w:pPr>
              <w:pStyle w:val="17"/>
              <w:pageBreakBefore w:val="0"/>
              <w:kinsoku/>
              <w:wordWrap/>
              <w:overflowPunct/>
              <w:topLinePunct w:val="0"/>
              <w:autoSpaceDE/>
              <w:autoSpaceDN/>
              <w:bidi w:val="0"/>
              <w:snapToGrid/>
              <w:spacing w:before="0" w:beforeAutospacing="0" w:after="0" w:afterAutospacing="0" w:line="440" w:lineRule="exact"/>
              <w:jc w:val="center"/>
              <w:rPr>
                <w:rFonts w:hint="eastAsia" w:ascii="宋体" w:hAnsi="宋体" w:eastAsia="宋体" w:cs="宋体"/>
                <w:bCs/>
                <w:color w:val="auto"/>
                <w:kern w:val="2"/>
                <w:sz w:val="21"/>
                <w:szCs w:val="21"/>
                <w:lang w:eastAsia="zh-CN" w:bidi="ar"/>
              </w:rPr>
            </w:pPr>
            <w:r>
              <w:rPr>
                <w:rFonts w:hint="eastAsia" w:ascii="宋体" w:hAnsi="宋体" w:eastAsia="宋体" w:cs="宋体"/>
                <w:bCs/>
                <w:color w:val="auto"/>
                <w:kern w:val="2"/>
                <w:sz w:val="21"/>
                <w:szCs w:val="21"/>
                <w:lang w:bidi="ar"/>
              </w:rPr>
              <w:t>体系认证</w:t>
            </w:r>
            <w:r>
              <w:rPr>
                <w:rFonts w:hint="eastAsia" w:ascii="宋体" w:hAnsi="宋体" w:eastAsia="宋体" w:cs="宋体"/>
                <w:bCs/>
                <w:color w:val="auto"/>
                <w:kern w:val="2"/>
                <w:sz w:val="21"/>
                <w:szCs w:val="21"/>
                <w:lang w:eastAsia="zh-CN" w:bidi="ar"/>
              </w:rPr>
              <w:t>（</w:t>
            </w:r>
            <w:r>
              <w:rPr>
                <w:rFonts w:hint="eastAsia" w:ascii="宋体" w:hAnsi="宋体" w:eastAsia="宋体" w:cs="宋体"/>
                <w:bCs/>
                <w:color w:val="auto"/>
                <w:kern w:val="2"/>
                <w:sz w:val="21"/>
                <w:szCs w:val="21"/>
                <w:lang w:val="en-US" w:eastAsia="zh-CN" w:bidi="ar"/>
              </w:rPr>
              <w:t>满分4分</w:t>
            </w:r>
            <w:r>
              <w:rPr>
                <w:rFonts w:hint="eastAsia" w:ascii="宋体" w:hAnsi="宋体" w:eastAsia="宋体" w:cs="宋体"/>
                <w:bCs/>
                <w:color w:val="auto"/>
                <w:kern w:val="2"/>
                <w:sz w:val="21"/>
                <w:szCs w:val="21"/>
                <w:lang w:eastAsia="zh-CN" w:bidi="ar"/>
              </w:rPr>
              <w:t>）</w:t>
            </w:r>
          </w:p>
        </w:tc>
        <w:tc>
          <w:tcPr>
            <w:tcW w:w="6523" w:type="dxa"/>
            <w:shd w:val="clear" w:color="auto" w:fill="auto"/>
            <w:noWrap w:val="0"/>
            <w:vAlign w:val="center"/>
          </w:tcPr>
          <w:p w14:paraId="0792B874">
            <w:pPr>
              <w:pStyle w:val="17"/>
              <w:pageBreakBefore w:val="0"/>
              <w:kinsoku/>
              <w:wordWrap/>
              <w:overflowPunct/>
              <w:topLinePunct w:val="0"/>
              <w:autoSpaceDE/>
              <w:autoSpaceDN/>
              <w:bidi w:val="0"/>
              <w:snapToGrid/>
              <w:spacing w:before="0" w:beforeAutospacing="0" w:after="0" w:afterAutospacing="0" w:line="440" w:lineRule="exact"/>
              <w:jc w:val="both"/>
              <w:rPr>
                <w:rFonts w:hint="eastAsia" w:ascii="宋体" w:hAnsi="宋体" w:eastAsia="宋体" w:cs="宋体"/>
                <w:bCs/>
                <w:color w:val="auto"/>
                <w:kern w:val="2"/>
                <w:sz w:val="21"/>
                <w:szCs w:val="21"/>
                <w:lang w:bidi="ar"/>
              </w:rPr>
            </w:pPr>
            <w:r>
              <w:rPr>
                <w:rFonts w:hint="eastAsia" w:ascii="宋体" w:hAnsi="宋体" w:eastAsia="宋体" w:cs="宋体"/>
                <w:bCs/>
                <w:color w:val="auto"/>
                <w:kern w:val="2"/>
                <w:sz w:val="21"/>
                <w:szCs w:val="21"/>
                <w:lang w:bidi="ar"/>
              </w:rPr>
              <w:t>投标人具有有效的质量管理体系认证证书得1分；具有有效的职业健康安全管理体系认证证书得1分；具有有效的环境管理体系认证证书1分；具有有效的售后服务认证证书1分。（以上认证范围须包含图书，否则不得分）（以上证书：①需通过全国认证认可信息公共服务平台查询，提供网址及网页截图；②提供证书复印件并加盖投标单位公章。）</w:t>
            </w:r>
          </w:p>
        </w:tc>
        <w:tc>
          <w:tcPr>
            <w:tcW w:w="851" w:type="dxa"/>
            <w:noWrap w:val="0"/>
            <w:vAlign w:val="center"/>
          </w:tcPr>
          <w:p w14:paraId="5772AC1E">
            <w:pPr>
              <w:widowControl/>
              <w:spacing w:line="360" w:lineRule="auto"/>
              <w:jc w:val="center"/>
              <w:rPr>
                <w:rFonts w:hint="default"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4分</w:t>
            </w:r>
          </w:p>
        </w:tc>
      </w:tr>
      <w:tr w14:paraId="4706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239" w:type="dxa"/>
            <w:gridSpan w:val="3"/>
            <w:noWrap w:val="0"/>
            <w:vAlign w:val="top"/>
          </w:tcPr>
          <w:p w14:paraId="058F3796">
            <w:pPr>
              <w:widowControl w:val="0"/>
              <w:snapToGrid w:val="0"/>
              <w:spacing w:line="360" w:lineRule="atLeast"/>
              <w:jc w:val="both"/>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总得分=1+2+3</w:t>
            </w:r>
          </w:p>
          <w:p w14:paraId="1364DD68">
            <w:pPr>
              <w:pStyle w:val="11"/>
              <w:spacing w:line="360" w:lineRule="auto"/>
              <w:rPr>
                <w:rFonts w:hAnsi="宋体" w:cs="Courier New"/>
                <w:bCs/>
                <w:color w:val="auto"/>
                <w:kern w:val="2"/>
                <w:sz w:val="21"/>
                <w:highlight w:val="yellow"/>
                <w:lang w:val="en-US" w:eastAsia="zh-CN"/>
              </w:rPr>
            </w:pPr>
            <w:r>
              <w:rPr>
                <w:rFonts w:hint="eastAsia" w:ascii="宋体" w:hAnsi="宋体" w:eastAsia="宋体" w:cs="Times New Roman"/>
                <w:b/>
                <w:bCs/>
                <w:color w:val="auto"/>
                <w:kern w:val="0"/>
                <w:sz w:val="21"/>
                <w:szCs w:val="21"/>
                <w:highlight w:val="none"/>
                <w:lang w:val="en-US" w:eastAsia="zh-CN" w:bidi="ar-SA"/>
              </w:rPr>
              <w:t>备注：本项目为服务类项目，不涉及节能环保政策考核。</w:t>
            </w:r>
          </w:p>
        </w:tc>
        <w:tc>
          <w:tcPr>
            <w:tcW w:w="851" w:type="dxa"/>
            <w:noWrap w:val="0"/>
            <w:vAlign w:val="center"/>
          </w:tcPr>
          <w:p w14:paraId="6D043161">
            <w:pPr>
              <w:widowControl/>
              <w:spacing w:line="360" w:lineRule="auto"/>
              <w:jc w:val="center"/>
              <w:rPr>
                <w:rFonts w:ascii="宋体" w:hAnsi="宋体" w:cs="Tahoma"/>
                <w:color w:val="auto"/>
                <w:kern w:val="0"/>
                <w:szCs w:val="21"/>
                <w:highlight w:val="none"/>
              </w:rPr>
            </w:pPr>
          </w:p>
        </w:tc>
      </w:tr>
    </w:tbl>
    <w:p w14:paraId="4A80FEE0">
      <w:pPr>
        <w:spacing w:line="360" w:lineRule="auto"/>
        <w:rPr>
          <w:rFonts w:hint="eastAsia" w:hAnsi="宋体"/>
          <w:bCs/>
          <w:color w:val="auto"/>
          <w:sz w:val="21"/>
          <w:highlight w:val="none"/>
        </w:rPr>
      </w:pPr>
      <w:r>
        <w:rPr>
          <w:rFonts w:hint="eastAsia" w:hAnsi="宋体"/>
          <w:bCs/>
          <w:color w:val="auto"/>
          <w:sz w:val="21"/>
        </w:rPr>
        <w:t>注：计分方法按四舍五入取至百分位</w:t>
      </w:r>
      <w:r>
        <w:rPr>
          <w:rFonts w:hint="eastAsia" w:hAnsi="宋体"/>
          <w:bCs/>
          <w:color w:val="auto"/>
          <w:sz w:val="21"/>
          <w:lang w:eastAsia="zh-CN"/>
        </w:rPr>
        <w:t>。</w:t>
      </w:r>
    </w:p>
    <w:p w14:paraId="2D517457">
      <w:pPr>
        <w:rPr>
          <w:rFonts w:hint="eastAsia"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br w:type="page"/>
      </w:r>
    </w:p>
    <w:p w14:paraId="0F4018BA">
      <w:pPr>
        <w:spacing w:line="360" w:lineRule="auto"/>
        <w:ind w:firstLine="422" w:firstLineChars="200"/>
        <w:jc w:val="center"/>
        <w:rPr>
          <w:rFonts w:hint="eastAsia" w:ascii="宋体" w:hAnsi="宋体" w:eastAsia="宋体"/>
          <w:bCs/>
          <w:color w:val="auto"/>
          <w:szCs w:val="21"/>
          <w:highlight w:val="none"/>
          <w:lang w:val="en-US" w:eastAsia="zh-CN"/>
        </w:rPr>
      </w:pPr>
      <w:r>
        <w:rPr>
          <w:rFonts w:hint="eastAsia" w:ascii="Times New Roman" w:hAnsi="Times New Roman" w:eastAsia="宋体" w:cs="Times New Roman"/>
          <w:b/>
          <w:color w:val="auto"/>
          <w:highlight w:val="none"/>
        </w:rPr>
        <w:t>适用分标</w:t>
      </w:r>
      <w:r>
        <w:rPr>
          <w:rFonts w:hint="eastAsia" w:cs="Times New Roman"/>
          <w:b/>
          <w:color w:val="auto"/>
          <w:highlight w:val="none"/>
          <w:lang w:val="en-US" w:eastAsia="zh-CN"/>
        </w:rPr>
        <w:t>2</w:t>
      </w:r>
    </w:p>
    <w:tbl>
      <w:tblPr>
        <w:tblStyle w:val="18"/>
        <w:tblpPr w:leftFromText="180" w:rightFromText="180" w:vertAnchor="text" w:horzAnchor="page" w:tblpX="1615" w:tblpY="533"/>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67"/>
        <w:gridCol w:w="6523"/>
        <w:gridCol w:w="851"/>
      </w:tblGrid>
      <w:tr w14:paraId="23D3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9" w:type="dxa"/>
            <w:noWrap w:val="0"/>
            <w:vAlign w:val="center"/>
          </w:tcPr>
          <w:p w14:paraId="1C01959A">
            <w:pPr>
              <w:widowControl/>
              <w:spacing w:line="360" w:lineRule="auto"/>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cs="Tahoma"/>
                <w:b/>
                <w:bCs/>
                <w:color w:val="auto"/>
                <w:kern w:val="0"/>
                <w:szCs w:val="21"/>
                <w:highlight w:val="none"/>
              </w:rPr>
              <w:t>序号</w:t>
            </w:r>
          </w:p>
        </w:tc>
        <w:tc>
          <w:tcPr>
            <w:tcW w:w="1067" w:type="dxa"/>
            <w:noWrap w:val="0"/>
            <w:vAlign w:val="center"/>
          </w:tcPr>
          <w:p w14:paraId="49403DC5">
            <w:pPr>
              <w:widowControl/>
              <w:spacing w:line="360" w:lineRule="auto"/>
              <w:jc w:val="center"/>
              <w:rPr>
                <w:rFonts w:hint="default" w:ascii="宋体" w:hAnsi="宋体" w:eastAsia="宋体" w:cs="宋体"/>
                <w:color w:val="auto"/>
                <w:kern w:val="2"/>
                <w:sz w:val="21"/>
                <w:szCs w:val="21"/>
                <w:highlight w:val="none"/>
                <w:u w:val="none"/>
                <w:lang w:val="en-US" w:eastAsia="zh-CN" w:bidi="ar-SA"/>
              </w:rPr>
            </w:pPr>
            <w:r>
              <w:rPr>
                <w:rFonts w:hint="eastAsia" w:ascii="宋体" w:hAnsi="宋体" w:cs="Tahoma"/>
                <w:b/>
                <w:bCs/>
                <w:color w:val="auto"/>
                <w:kern w:val="0"/>
                <w:szCs w:val="21"/>
                <w:highlight w:val="none"/>
              </w:rPr>
              <w:t>评审因素</w:t>
            </w:r>
          </w:p>
        </w:tc>
        <w:tc>
          <w:tcPr>
            <w:tcW w:w="7374" w:type="dxa"/>
            <w:gridSpan w:val="2"/>
            <w:noWrap w:val="0"/>
            <w:vAlign w:val="center"/>
          </w:tcPr>
          <w:p w14:paraId="576F4C5C">
            <w:pPr>
              <w:widowControl/>
              <w:spacing w:line="360" w:lineRule="auto"/>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Times New Roman"/>
                <w:b/>
                <w:color w:val="auto"/>
                <w:szCs w:val="21"/>
                <w:highlight w:val="none"/>
              </w:rPr>
              <w:t>评标标准</w:t>
            </w:r>
          </w:p>
        </w:tc>
      </w:tr>
      <w:tr w14:paraId="7A3B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649" w:type="dxa"/>
            <w:noWrap w:val="0"/>
            <w:vAlign w:val="center"/>
          </w:tcPr>
          <w:p w14:paraId="0E93EED6">
            <w:pPr>
              <w:spacing w:line="360" w:lineRule="auto"/>
              <w:jc w:val="center"/>
              <w:rPr>
                <w:rFonts w:hint="default" w:ascii="宋体" w:hAnsi="宋体" w:eastAsia="宋体" w:cs="Tahoma"/>
                <w:color w:val="auto"/>
                <w:kern w:val="0"/>
                <w:szCs w:val="21"/>
                <w:highlight w:val="yellow"/>
                <w:lang w:val="en-US" w:eastAsia="zh-CN"/>
              </w:rPr>
            </w:pPr>
            <w:r>
              <w:rPr>
                <w:rFonts w:hint="eastAsia" w:ascii="宋体" w:hAnsi="宋体" w:eastAsia="宋体" w:cs="宋体"/>
                <w:bCs/>
                <w:color w:val="auto"/>
                <w:spacing w:val="4"/>
                <w:kern w:val="2"/>
                <w:sz w:val="21"/>
                <w:szCs w:val="21"/>
                <w:lang w:val="en-US" w:eastAsia="zh-CN" w:bidi="ar"/>
              </w:rPr>
              <w:t>1</w:t>
            </w:r>
          </w:p>
        </w:tc>
        <w:tc>
          <w:tcPr>
            <w:tcW w:w="1067" w:type="dxa"/>
            <w:shd w:val="clear" w:color="auto" w:fill="auto"/>
            <w:noWrap w:val="0"/>
            <w:vAlign w:val="center"/>
          </w:tcPr>
          <w:p w14:paraId="0F10D540">
            <w:pPr>
              <w:spacing w:line="360" w:lineRule="atLeas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价格分</w:t>
            </w:r>
          </w:p>
          <w:p w14:paraId="4E99E536">
            <w:pPr>
              <w:spacing w:line="360" w:lineRule="atLeast"/>
              <w:rPr>
                <w:rFonts w:hint="eastAsia" w:ascii="宋体" w:hAnsi="宋体" w:eastAsia="宋体" w:cs="宋体"/>
                <w:bCs/>
                <w:color w:val="auto"/>
                <w:spacing w:val="4"/>
                <w:kern w:val="2"/>
                <w:sz w:val="21"/>
                <w:szCs w:val="21"/>
                <w:lang w:val="en-US" w:eastAsia="zh-CN" w:bidi="ar"/>
              </w:rPr>
            </w:pPr>
            <w:r>
              <w:rPr>
                <w:rFonts w:hint="eastAsia" w:ascii="宋体" w:hAnsi="宋体" w:eastAsia="宋体" w:cs="Times New Roman"/>
                <w:bCs/>
                <w:color w:val="auto"/>
                <w:szCs w:val="21"/>
                <w:highlight w:val="none"/>
              </w:rPr>
              <w:t>（满分</w:t>
            </w:r>
            <w:r>
              <w:rPr>
                <w:rFonts w:hint="eastAsia" w:ascii="宋体" w:hAnsi="宋体" w:eastAsia="宋体" w:cs="Times New Roman"/>
                <w:bCs/>
                <w:color w:val="auto"/>
                <w:szCs w:val="21"/>
                <w:highlight w:val="none"/>
                <w:lang w:val="en-US" w:eastAsia="zh-CN"/>
              </w:rPr>
              <w:t>1</w:t>
            </w:r>
            <w:r>
              <w:rPr>
                <w:rFonts w:hint="eastAsia" w:ascii="宋体" w:hAnsi="宋体" w:eastAsia="宋体" w:cs="Times New Roman"/>
                <w:bCs/>
                <w:color w:val="auto"/>
                <w:szCs w:val="21"/>
                <w:highlight w:val="none"/>
              </w:rPr>
              <w:t>0分）</w:t>
            </w:r>
          </w:p>
        </w:tc>
        <w:tc>
          <w:tcPr>
            <w:tcW w:w="6523" w:type="dxa"/>
            <w:shd w:val="clear" w:color="auto" w:fill="auto"/>
            <w:noWrap w:val="0"/>
            <w:vAlign w:val="center"/>
          </w:tcPr>
          <w:p w14:paraId="126FC147">
            <w:pPr>
              <w:spacing w:line="360" w:lineRule="atLeast"/>
              <w:rPr>
                <w:rFonts w:hint="eastAsia" w:ascii="宋体" w:hAnsi="宋体"/>
                <w:bCs/>
                <w:color w:val="auto"/>
                <w:szCs w:val="21"/>
                <w:highlight w:val="none"/>
              </w:rPr>
            </w:pPr>
            <w:r>
              <w:rPr>
                <w:rFonts w:hint="eastAsia" w:ascii="宋体" w:hAnsi="宋体"/>
                <w:bCs/>
                <w:color w:val="auto"/>
                <w:szCs w:val="21"/>
                <w:highlight w:val="none"/>
              </w:rPr>
              <w:t>（1）评标报价为</w:t>
            </w:r>
            <w:r>
              <w:rPr>
                <w:rFonts w:hint="eastAsia" w:ascii="宋体" w:hAnsi="宋体"/>
                <w:bCs/>
                <w:color w:val="auto"/>
                <w:szCs w:val="21"/>
                <w:highlight w:val="none"/>
                <w:lang w:eastAsia="zh-CN"/>
              </w:rPr>
              <w:t>供应商</w:t>
            </w:r>
            <w:r>
              <w:rPr>
                <w:rFonts w:hint="eastAsia" w:ascii="宋体" w:hAnsi="宋体"/>
                <w:bCs/>
                <w:color w:val="auto"/>
                <w:szCs w:val="21"/>
                <w:highlight w:val="none"/>
              </w:rPr>
              <w:t>的</w:t>
            </w:r>
            <w:r>
              <w:rPr>
                <w:rFonts w:hint="eastAsia" w:ascii="宋体" w:hAnsi="宋体"/>
                <w:bCs/>
                <w:color w:val="auto"/>
                <w:szCs w:val="21"/>
                <w:highlight w:val="none"/>
                <w:lang w:eastAsia="zh-CN"/>
              </w:rPr>
              <w:t>竞标报价</w:t>
            </w:r>
            <w:r>
              <w:rPr>
                <w:rFonts w:hint="eastAsia" w:ascii="宋体" w:hAnsi="宋体"/>
                <w:bCs/>
                <w:color w:val="auto"/>
                <w:szCs w:val="21"/>
                <w:highlight w:val="none"/>
              </w:rPr>
              <w:t>进行政策性扣除后的价格，评标报价只是作为评标时使用。最终</w:t>
            </w:r>
            <w:r>
              <w:rPr>
                <w:rFonts w:hint="eastAsia" w:ascii="宋体" w:hAnsi="宋体"/>
                <w:bCs/>
                <w:color w:val="auto"/>
                <w:szCs w:val="21"/>
                <w:highlight w:val="none"/>
                <w:lang w:eastAsia="zh-CN"/>
              </w:rPr>
              <w:t>成交</w:t>
            </w:r>
            <w:r>
              <w:rPr>
                <w:rFonts w:hint="eastAsia" w:ascii="宋体" w:hAnsi="宋体"/>
                <w:bCs/>
                <w:color w:val="auto"/>
                <w:szCs w:val="21"/>
                <w:highlight w:val="none"/>
              </w:rPr>
              <w:t>人的</w:t>
            </w:r>
            <w:r>
              <w:rPr>
                <w:rFonts w:hint="eastAsia" w:ascii="宋体" w:hAnsi="宋体"/>
                <w:bCs/>
                <w:color w:val="auto"/>
                <w:szCs w:val="21"/>
                <w:highlight w:val="none"/>
                <w:lang w:eastAsia="zh-CN"/>
              </w:rPr>
              <w:t>成交</w:t>
            </w:r>
            <w:r>
              <w:rPr>
                <w:rFonts w:hint="eastAsia" w:ascii="宋体" w:hAnsi="宋体"/>
                <w:bCs/>
                <w:color w:val="auto"/>
                <w:szCs w:val="21"/>
                <w:highlight w:val="none"/>
              </w:rPr>
              <w:t>价格等于</w:t>
            </w:r>
            <w:r>
              <w:rPr>
                <w:rFonts w:hint="eastAsia" w:ascii="宋体" w:hAnsi="宋体"/>
                <w:bCs/>
                <w:color w:val="auto"/>
                <w:szCs w:val="21"/>
                <w:highlight w:val="none"/>
                <w:lang w:eastAsia="zh-CN"/>
              </w:rPr>
              <w:t>竞标报价</w:t>
            </w:r>
            <w:r>
              <w:rPr>
                <w:rFonts w:hint="eastAsia" w:ascii="宋体" w:hAnsi="宋体"/>
                <w:bCs/>
                <w:color w:val="auto"/>
                <w:szCs w:val="21"/>
                <w:highlight w:val="none"/>
              </w:rPr>
              <w:t>。</w:t>
            </w:r>
          </w:p>
          <w:p w14:paraId="31CD3F5D">
            <w:pPr>
              <w:spacing w:line="360" w:lineRule="atLeast"/>
              <w:rPr>
                <w:rFonts w:hint="eastAsia" w:ascii="宋体" w:hAnsi="宋体"/>
                <w:bCs/>
                <w:color w:val="auto"/>
                <w:szCs w:val="21"/>
                <w:highlight w:val="none"/>
              </w:rPr>
            </w:pPr>
            <w:r>
              <w:rPr>
                <w:rFonts w:hint="eastAsia" w:ascii="宋体" w:hAnsi="宋体"/>
                <w:bCs/>
                <w:color w:val="auto"/>
                <w:szCs w:val="21"/>
                <w:highlight w:val="none"/>
              </w:rPr>
              <w:t>（2）政策性扣除计算方法。</w:t>
            </w:r>
          </w:p>
          <w:p w14:paraId="37FC003F">
            <w:pPr>
              <w:spacing w:line="360" w:lineRule="atLeast"/>
              <w:rPr>
                <w:rFonts w:hint="eastAsia" w:ascii="宋体" w:hAnsi="宋体"/>
                <w:bCs/>
                <w:color w:val="auto"/>
                <w:szCs w:val="21"/>
                <w:highlight w:val="none"/>
              </w:rPr>
            </w:pPr>
            <w:r>
              <w:rPr>
                <w:rFonts w:hint="eastAsia" w:ascii="宋体" w:hAnsi="宋体"/>
                <w:bCs/>
                <w:color w:val="auto"/>
                <w:szCs w:val="21"/>
                <w:highlight w:val="none"/>
              </w:rPr>
              <w:t>根据《政府采购促进中小企业发展管理办法》（财库〔2020〕46号）及《广西壮族自治区财政厅关于进一步发挥政府采购政策功能促进企业发展的通知》（桂财采〔2022〕30号）的规定，</w:t>
            </w:r>
            <w:r>
              <w:rPr>
                <w:rFonts w:hint="eastAsia" w:ascii="宋体" w:hAnsi="宋体"/>
                <w:bCs/>
                <w:color w:val="auto"/>
                <w:szCs w:val="21"/>
                <w:highlight w:val="none"/>
                <w:lang w:eastAsia="zh-CN"/>
              </w:rPr>
              <w:t>供应商</w:t>
            </w:r>
            <w:r>
              <w:rPr>
                <w:rFonts w:hint="eastAsia" w:ascii="宋体" w:hAnsi="宋体"/>
                <w:bCs/>
                <w:color w:val="auto"/>
                <w:szCs w:val="21"/>
                <w:highlight w:val="none"/>
              </w:rPr>
              <w:t>在其</w:t>
            </w:r>
            <w:r>
              <w:rPr>
                <w:rFonts w:hint="eastAsia" w:ascii="宋体" w:hAnsi="宋体"/>
                <w:bCs/>
                <w:color w:val="auto"/>
                <w:szCs w:val="21"/>
                <w:highlight w:val="none"/>
                <w:lang w:eastAsia="zh-CN"/>
              </w:rPr>
              <w:t>响应文件</w:t>
            </w:r>
            <w:r>
              <w:rPr>
                <w:rFonts w:hint="eastAsia" w:ascii="宋体" w:hAnsi="宋体"/>
                <w:bCs/>
                <w:color w:val="auto"/>
                <w:szCs w:val="21"/>
                <w:highlight w:val="none"/>
              </w:rPr>
              <w:t>中提供《中小企业声明函》，且服务全部由小微企业承接，对其</w:t>
            </w:r>
            <w:r>
              <w:rPr>
                <w:rFonts w:hint="eastAsia" w:ascii="宋体" w:hAnsi="宋体"/>
                <w:bCs/>
                <w:color w:val="auto"/>
                <w:szCs w:val="21"/>
                <w:highlight w:val="none"/>
                <w:lang w:eastAsia="zh-CN"/>
              </w:rPr>
              <w:t>竞标报价</w:t>
            </w:r>
            <w:r>
              <w:rPr>
                <w:rFonts w:hint="eastAsia" w:ascii="宋体" w:hAnsi="宋体"/>
                <w:bCs/>
                <w:color w:val="auto"/>
                <w:szCs w:val="21"/>
                <w:highlight w:val="none"/>
              </w:rPr>
              <w:t>给予20%的扣除，扣除后的价格为评标报价，即评标报价=</w:t>
            </w:r>
            <w:r>
              <w:rPr>
                <w:rFonts w:hint="eastAsia" w:ascii="宋体" w:hAnsi="宋体"/>
                <w:bCs/>
                <w:color w:val="auto"/>
                <w:szCs w:val="21"/>
                <w:highlight w:val="none"/>
                <w:lang w:eastAsia="zh-CN"/>
              </w:rPr>
              <w:t>竞标报价</w:t>
            </w:r>
            <w:r>
              <w:rPr>
                <w:rFonts w:hint="eastAsia" w:ascii="宋体" w:hAnsi="宋体"/>
                <w:bCs/>
                <w:color w:val="auto"/>
                <w:szCs w:val="21"/>
                <w:highlight w:val="none"/>
              </w:rPr>
              <w:t>×（1-20%）。除上述情况外，评标报价=</w:t>
            </w:r>
            <w:r>
              <w:rPr>
                <w:rFonts w:hint="eastAsia" w:ascii="宋体" w:hAnsi="宋体"/>
                <w:bCs/>
                <w:color w:val="auto"/>
                <w:szCs w:val="21"/>
                <w:highlight w:val="none"/>
                <w:lang w:eastAsia="zh-CN"/>
              </w:rPr>
              <w:t>竞标报价</w:t>
            </w:r>
            <w:r>
              <w:rPr>
                <w:rFonts w:hint="eastAsia" w:ascii="宋体" w:hAnsi="宋体"/>
                <w:bCs/>
                <w:color w:val="auto"/>
                <w:szCs w:val="21"/>
                <w:highlight w:val="none"/>
              </w:rPr>
              <w:t>。</w:t>
            </w:r>
          </w:p>
          <w:p w14:paraId="33533AAC">
            <w:pPr>
              <w:spacing w:line="360" w:lineRule="atLeast"/>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D9CEB15">
            <w:pPr>
              <w:spacing w:line="360" w:lineRule="atLeast"/>
              <w:rPr>
                <w:rFonts w:hint="eastAsia" w:ascii="宋体" w:hAnsi="宋体"/>
                <w:bCs/>
                <w:color w:val="auto"/>
                <w:szCs w:val="21"/>
                <w:highlight w:val="none"/>
              </w:rPr>
            </w:pPr>
            <w:r>
              <w:rPr>
                <w:rFonts w:hint="eastAsia" w:ascii="宋体" w:hAnsi="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310DC4F">
            <w:pPr>
              <w:spacing w:line="360" w:lineRule="atLeast"/>
              <w:rPr>
                <w:rFonts w:hint="eastAsia" w:ascii="宋体" w:hAnsi="宋体"/>
                <w:bCs/>
                <w:color w:val="auto"/>
                <w:szCs w:val="21"/>
                <w:highlight w:val="none"/>
              </w:rPr>
            </w:pPr>
            <w:r>
              <w:rPr>
                <w:rFonts w:hint="eastAsia" w:ascii="宋体" w:hAnsi="宋体"/>
                <w:bCs/>
                <w:color w:val="auto"/>
                <w:szCs w:val="21"/>
                <w:highlight w:val="none"/>
              </w:rPr>
              <w:t>（5）满足</w:t>
            </w:r>
            <w:r>
              <w:rPr>
                <w:rFonts w:hint="eastAsia" w:ascii="宋体" w:hAnsi="宋体"/>
                <w:bCs/>
                <w:color w:val="auto"/>
                <w:szCs w:val="21"/>
                <w:highlight w:val="none"/>
                <w:lang w:eastAsia="zh-CN"/>
              </w:rPr>
              <w:t>采购文件</w:t>
            </w:r>
            <w:r>
              <w:rPr>
                <w:rFonts w:hint="eastAsia" w:ascii="宋体" w:hAnsi="宋体"/>
                <w:bCs/>
                <w:color w:val="auto"/>
                <w:szCs w:val="21"/>
                <w:highlight w:val="none"/>
              </w:rPr>
              <w:t>要求且评标报价最</w:t>
            </w:r>
            <w:r>
              <w:rPr>
                <w:rFonts w:hint="eastAsia" w:ascii="宋体" w:hAnsi="宋体"/>
                <w:bCs/>
                <w:color w:val="auto"/>
                <w:szCs w:val="21"/>
                <w:highlight w:val="none"/>
                <w:lang w:val="en-US" w:eastAsia="zh-CN"/>
              </w:rPr>
              <w:t>低</w:t>
            </w:r>
            <w:r>
              <w:rPr>
                <w:rFonts w:hint="eastAsia" w:ascii="宋体" w:hAnsi="宋体"/>
                <w:bCs/>
                <w:color w:val="auto"/>
                <w:szCs w:val="21"/>
                <w:highlight w:val="none"/>
              </w:rPr>
              <w:t>的评标报价为评标基准价，其价格分为满分。</w:t>
            </w:r>
          </w:p>
          <w:p w14:paraId="57C13E6B">
            <w:pPr>
              <w:spacing w:line="360" w:lineRule="atLeast"/>
              <w:rPr>
                <w:rFonts w:hint="eastAsia" w:ascii="宋体" w:hAnsi="宋体"/>
                <w:bCs/>
                <w:color w:val="auto"/>
                <w:szCs w:val="21"/>
                <w:highlight w:val="none"/>
              </w:rPr>
            </w:pPr>
            <w:r>
              <w:rPr>
                <w:rFonts w:hint="eastAsia" w:ascii="宋体" w:hAnsi="宋体"/>
                <w:bCs/>
                <w:color w:val="auto"/>
                <w:szCs w:val="21"/>
                <w:highlight w:val="none"/>
              </w:rPr>
              <w:t xml:space="preserve">（6）价格分计算公式：        </w:t>
            </w:r>
          </w:p>
          <w:p w14:paraId="03644F69">
            <w:pPr>
              <w:pStyle w:val="17"/>
              <w:pageBreakBefore w:val="0"/>
              <w:kinsoku/>
              <w:wordWrap/>
              <w:overflowPunct/>
              <w:topLinePunct w:val="0"/>
              <w:autoSpaceDE/>
              <w:autoSpaceDN/>
              <w:bidi w:val="0"/>
              <w:snapToGrid/>
              <w:spacing w:before="0" w:beforeAutospacing="0" w:after="0" w:afterAutospacing="0" w:line="440" w:lineRule="exact"/>
              <w:jc w:val="both"/>
              <w:rPr>
                <w:rFonts w:hint="eastAsia" w:ascii="宋体" w:hAnsi="宋体" w:eastAsia="宋体" w:cs="宋体"/>
                <w:bCs/>
                <w:color w:val="auto"/>
                <w:spacing w:val="4"/>
                <w:kern w:val="2"/>
                <w:sz w:val="21"/>
                <w:szCs w:val="21"/>
                <w:lang w:val="en-US" w:eastAsia="zh-CN" w:bidi="ar"/>
              </w:rPr>
            </w:pPr>
            <w:r>
              <w:rPr>
                <w:rFonts w:hint="eastAsia" w:ascii="宋体" w:hAnsi="宋体" w:eastAsia="宋体" w:cs="Times New Roman"/>
                <w:bCs/>
                <w:color w:val="auto"/>
                <w:spacing w:val="0"/>
                <w:kern w:val="2"/>
                <w:sz w:val="21"/>
                <w:szCs w:val="21"/>
                <w:highlight w:val="none"/>
                <w:lang w:val="en-US" w:eastAsia="zh-CN" w:bidi="ar-SA"/>
              </w:rPr>
              <w:t>价格分=（评标基准价／评标报价）×10分</w:t>
            </w:r>
          </w:p>
        </w:tc>
        <w:tc>
          <w:tcPr>
            <w:tcW w:w="851" w:type="dxa"/>
            <w:noWrap w:val="0"/>
            <w:vAlign w:val="center"/>
          </w:tcPr>
          <w:p w14:paraId="6520DFBE">
            <w:pPr>
              <w:widowControl/>
              <w:spacing w:line="360" w:lineRule="auto"/>
              <w:jc w:val="center"/>
              <w:rPr>
                <w:rFonts w:hint="default"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10分</w:t>
            </w:r>
          </w:p>
        </w:tc>
      </w:tr>
      <w:tr w14:paraId="6AD4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649" w:type="dxa"/>
            <w:noWrap w:val="0"/>
            <w:vAlign w:val="center"/>
          </w:tcPr>
          <w:p w14:paraId="306FFEA0">
            <w:pPr>
              <w:spacing w:line="360" w:lineRule="auto"/>
              <w:jc w:val="center"/>
              <w:rPr>
                <w:rFonts w:hint="default" w:ascii="宋体" w:hAnsi="宋体" w:eastAsia="宋体" w:cs="宋体"/>
                <w:bCs/>
                <w:color w:val="auto"/>
                <w:spacing w:val="4"/>
                <w:kern w:val="2"/>
                <w:sz w:val="21"/>
                <w:szCs w:val="21"/>
                <w:lang w:val="en-US" w:eastAsia="zh-CN" w:bidi="ar"/>
              </w:rPr>
            </w:pPr>
            <w:r>
              <w:rPr>
                <w:rFonts w:hint="eastAsia" w:ascii="宋体" w:hAnsi="宋体" w:eastAsia="宋体" w:cs="宋体"/>
                <w:bCs/>
                <w:color w:val="auto"/>
                <w:spacing w:val="4"/>
                <w:kern w:val="2"/>
                <w:sz w:val="21"/>
                <w:szCs w:val="21"/>
                <w:lang w:val="en-US" w:eastAsia="zh-CN" w:bidi="ar"/>
              </w:rPr>
              <w:t>2</w:t>
            </w:r>
          </w:p>
        </w:tc>
        <w:tc>
          <w:tcPr>
            <w:tcW w:w="1067" w:type="dxa"/>
            <w:shd w:val="clear" w:color="auto" w:fill="auto"/>
            <w:noWrap w:val="0"/>
            <w:vAlign w:val="center"/>
          </w:tcPr>
          <w:p w14:paraId="6C8BFCD9">
            <w:pPr>
              <w:spacing w:line="360" w:lineRule="atLeast"/>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技术分</w:t>
            </w:r>
          </w:p>
          <w:p w14:paraId="091DA1CE">
            <w:pPr>
              <w:spacing w:line="360" w:lineRule="atLeast"/>
              <w:rPr>
                <w:rFonts w:hint="eastAsia" w:ascii="宋体" w:hAnsi="宋体" w:eastAsia="宋体" w:cs="宋体"/>
                <w:bCs/>
                <w:color w:val="auto"/>
                <w:kern w:val="2"/>
                <w:sz w:val="21"/>
                <w:szCs w:val="21"/>
                <w:lang w:eastAsia="zh-CN" w:bidi="ar"/>
              </w:rPr>
            </w:pPr>
            <w:r>
              <w:rPr>
                <w:rFonts w:hint="eastAsia" w:ascii="宋体" w:hAnsi="宋体" w:eastAsia="宋体" w:cs="Times New Roman"/>
                <w:bCs/>
                <w:color w:val="auto"/>
                <w:szCs w:val="21"/>
                <w:highlight w:val="none"/>
                <w:lang w:eastAsia="zh-CN"/>
              </w:rPr>
              <w:t>（满分</w:t>
            </w:r>
            <w:r>
              <w:rPr>
                <w:rFonts w:hint="eastAsia" w:ascii="宋体" w:hAnsi="宋体" w:cs="Times New Roman"/>
                <w:bCs/>
                <w:color w:val="auto"/>
                <w:szCs w:val="21"/>
                <w:highlight w:val="none"/>
                <w:lang w:val="en-US" w:eastAsia="zh-CN"/>
              </w:rPr>
              <w:t>68</w:t>
            </w:r>
            <w:r>
              <w:rPr>
                <w:rFonts w:hint="eastAsia" w:ascii="宋体" w:hAnsi="宋体" w:eastAsia="宋体" w:cs="Times New Roman"/>
                <w:bCs/>
                <w:color w:val="auto"/>
                <w:szCs w:val="21"/>
                <w:highlight w:val="none"/>
                <w:lang w:eastAsia="zh-CN"/>
              </w:rPr>
              <w:t>分</w:t>
            </w:r>
          </w:p>
        </w:tc>
        <w:tc>
          <w:tcPr>
            <w:tcW w:w="7374" w:type="dxa"/>
            <w:gridSpan w:val="2"/>
            <w:shd w:val="clear" w:color="auto" w:fill="auto"/>
            <w:noWrap w:val="0"/>
            <w:vAlign w:val="center"/>
          </w:tcPr>
          <w:p w14:paraId="62EDA1CA">
            <w:pPr>
              <w:widowControl/>
              <w:spacing w:line="360" w:lineRule="auto"/>
              <w:jc w:val="center"/>
              <w:rPr>
                <w:rFonts w:hint="default" w:ascii="宋体" w:hAnsi="宋体" w:cs="Courier New"/>
                <w:bCs/>
                <w:color w:val="auto"/>
                <w:szCs w:val="21"/>
                <w:highlight w:val="none"/>
                <w:lang w:val="en-US" w:eastAsia="zh-CN"/>
              </w:rPr>
            </w:pPr>
            <w:r>
              <w:rPr>
                <w:rFonts w:hint="eastAsia" w:ascii="宋体" w:hAnsi="宋体" w:eastAsia="宋体" w:cs="宋体"/>
                <w:bCs/>
                <w:color w:val="auto"/>
                <w:kern w:val="2"/>
                <w:sz w:val="21"/>
                <w:szCs w:val="21"/>
                <w:lang w:bidi="ar"/>
              </w:rPr>
              <w:t>评审因素</w:t>
            </w:r>
          </w:p>
        </w:tc>
      </w:tr>
      <w:tr w14:paraId="56B3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9" w:type="dxa"/>
            <w:noWrap w:val="0"/>
            <w:vAlign w:val="center"/>
          </w:tcPr>
          <w:p w14:paraId="432BA6AD">
            <w:pPr>
              <w:spacing w:line="360" w:lineRule="auto"/>
              <w:jc w:val="center"/>
              <w:rPr>
                <w:rFonts w:hint="default" w:ascii="宋体" w:hAnsi="宋体" w:eastAsia="宋体" w:cs="宋体"/>
                <w:bCs/>
                <w:color w:val="auto"/>
                <w:spacing w:val="4"/>
                <w:kern w:val="2"/>
                <w:sz w:val="21"/>
                <w:szCs w:val="21"/>
                <w:lang w:val="en-US" w:eastAsia="zh-CN" w:bidi="ar"/>
              </w:rPr>
            </w:pPr>
            <w:r>
              <w:rPr>
                <w:rFonts w:hint="eastAsia" w:ascii="宋体" w:hAnsi="宋体" w:eastAsia="宋体" w:cs="宋体"/>
                <w:bCs/>
                <w:color w:val="auto"/>
                <w:spacing w:val="4"/>
                <w:kern w:val="2"/>
                <w:sz w:val="21"/>
                <w:szCs w:val="21"/>
                <w:lang w:val="en-US" w:eastAsia="zh-CN" w:bidi="ar"/>
              </w:rPr>
              <w:t>2.1</w:t>
            </w:r>
          </w:p>
        </w:tc>
        <w:tc>
          <w:tcPr>
            <w:tcW w:w="1067" w:type="dxa"/>
            <w:shd w:val="clear" w:color="auto" w:fill="auto"/>
            <w:noWrap w:val="0"/>
            <w:vAlign w:val="center"/>
          </w:tcPr>
          <w:p w14:paraId="0062254A">
            <w:pPr>
              <w:adjustRightInd w:val="0"/>
              <w:spacing w:line="360" w:lineRule="atLeast"/>
              <w:jc w:val="center"/>
              <w:textAlignment w:val="baseline"/>
              <w:rPr>
                <w:rFonts w:hint="default" w:ascii="宋体" w:hAnsi="宋体" w:eastAsia="宋体" w:cs="Times New Roman"/>
                <w:b/>
                <w:bCs/>
                <w:color w:val="auto"/>
                <w:szCs w:val="21"/>
                <w:lang w:val="en-US" w:eastAsia="zh-CN"/>
              </w:rPr>
            </w:pPr>
            <w:r>
              <w:rPr>
                <w:rFonts w:hint="eastAsia" w:ascii="宋体" w:hAnsi="宋体"/>
                <w:color w:val="auto"/>
                <w:szCs w:val="21"/>
              </w:rPr>
              <w:t>产品技术</w:t>
            </w:r>
            <w:r>
              <w:rPr>
                <w:rFonts w:hint="eastAsia" w:ascii="宋体" w:hAnsi="宋体"/>
                <w:color w:val="auto"/>
                <w:szCs w:val="21"/>
                <w:lang w:eastAsia="zh-CN"/>
              </w:rPr>
              <w:t>（</w:t>
            </w:r>
            <w:r>
              <w:rPr>
                <w:rFonts w:hint="eastAsia" w:ascii="宋体" w:hAnsi="宋体"/>
                <w:color w:val="auto"/>
                <w:szCs w:val="21"/>
                <w:lang w:val="en-US" w:eastAsia="zh-CN"/>
              </w:rPr>
              <w:t>满分12分）</w:t>
            </w:r>
          </w:p>
        </w:tc>
        <w:tc>
          <w:tcPr>
            <w:tcW w:w="6523" w:type="dxa"/>
            <w:shd w:val="clear" w:color="auto" w:fill="auto"/>
            <w:noWrap w:val="0"/>
            <w:vAlign w:val="center"/>
          </w:tcPr>
          <w:p w14:paraId="02156699">
            <w:pPr>
              <w:pStyle w:val="22"/>
              <w:keepNext w:val="0"/>
              <w:keepLines w:val="0"/>
              <w:pageBreakBefore w:val="0"/>
              <w:widowControl w:val="0"/>
              <w:numPr>
                <w:ilvl w:val="-1"/>
                <w:numId w:val="0"/>
              </w:numPr>
              <w:kinsoku/>
              <w:wordWrap/>
              <w:overflowPunct/>
              <w:topLinePunct w:val="0"/>
              <w:autoSpaceDE/>
              <w:autoSpaceDN/>
              <w:bidi w:val="0"/>
              <w:adjustRightInd/>
              <w:snapToGrid/>
              <w:spacing w:line="360" w:lineRule="auto"/>
              <w:ind w:right="171"/>
              <w:textAlignment w:val="auto"/>
              <w:rPr>
                <w:rFonts w:hint="eastAsia" w:ascii="宋体" w:hAnsi="宋体" w:eastAsia="宋体" w:cs="宋体"/>
                <w:bCs/>
                <w:color w:val="auto"/>
                <w:kern w:val="2"/>
                <w:sz w:val="21"/>
                <w:szCs w:val="21"/>
                <w:lang w:bidi="ar"/>
              </w:rPr>
            </w:pPr>
            <w:r>
              <w:rPr>
                <w:color w:val="auto"/>
                <w:sz w:val="21"/>
                <w:szCs w:val="21"/>
              </w:rPr>
              <w:t>技术服务力量，提供拟投入本项目服务支撑人员在</w:t>
            </w:r>
            <w:r>
              <w:rPr>
                <w:color w:val="auto"/>
                <w:spacing w:val="-1"/>
                <w:sz w:val="21"/>
                <w:szCs w:val="21"/>
              </w:rPr>
              <w:t>本公司任职的外部证明材料(本项目投标截止日之前12</w:t>
            </w:r>
            <w:r>
              <w:rPr>
                <w:color w:val="auto"/>
                <w:spacing w:val="1"/>
                <w:sz w:val="21"/>
                <w:szCs w:val="21"/>
              </w:rPr>
              <w:t>个月内连续三个月</w:t>
            </w:r>
            <w:r>
              <w:rPr>
                <w:rFonts w:hint="eastAsia"/>
                <w:color w:val="auto"/>
                <w:spacing w:val="1"/>
                <w:sz w:val="21"/>
                <w:szCs w:val="21"/>
                <w:lang w:val="en-US" w:eastAsia="zh-CN"/>
              </w:rPr>
              <w:t xml:space="preserve">的 </w:t>
            </w:r>
            <w:r>
              <w:rPr>
                <w:rFonts w:hint="eastAsia"/>
                <w:color w:val="auto"/>
                <w:spacing w:val="1"/>
                <w:sz w:val="21"/>
                <w:szCs w:val="21"/>
                <w:lang w:eastAsia="zh-CN"/>
              </w:rPr>
              <w:t>《</w:t>
            </w:r>
            <w:r>
              <w:rPr>
                <w:color w:val="auto"/>
                <w:spacing w:val="1"/>
                <w:sz w:val="21"/>
                <w:szCs w:val="21"/>
              </w:rPr>
              <w:t>投保单》或《社会保险参保人员</w:t>
            </w:r>
            <w:r>
              <w:rPr>
                <w:color w:val="auto"/>
                <w:sz w:val="21"/>
                <w:szCs w:val="21"/>
              </w:rPr>
              <w:t>证明》或单位代缴个人所得税税单)</w:t>
            </w:r>
            <w:r>
              <w:rPr>
                <w:rFonts w:hint="eastAsia"/>
                <w:color w:val="auto"/>
                <w:sz w:val="21"/>
                <w:szCs w:val="21"/>
                <w:lang w:val="en-US" w:eastAsia="zh-CN"/>
              </w:rPr>
              <w:t>或劳动合同</w:t>
            </w:r>
            <w:r>
              <w:rPr>
                <w:color w:val="auto"/>
                <w:sz w:val="21"/>
                <w:szCs w:val="21"/>
              </w:rPr>
              <w:t>,投入人员每增加</w:t>
            </w:r>
            <w:r>
              <w:rPr>
                <w:color w:val="auto"/>
                <w:spacing w:val="-1"/>
                <w:sz w:val="21"/>
                <w:szCs w:val="21"/>
              </w:rPr>
              <w:t>1人加1分，最多得12分。未提供证明材料的不得分。</w:t>
            </w:r>
            <w:r>
              <w:rPr>
                <w:color w:val="auto"/>
                <w:spacing w:val="6"/>
                <w:sz w:val="21"/>
                <w:szCs w:val="21"/>
              </w:rPr>
              <w:t>(满分12分)</w:t>
            </w:r>
          </w:p>
        </w:tc>
        <w:tc>
          <w:tcPr>
            <w:tcW w:w="851" w:type="dxa"/>
            <w:noWrap w:val="0"/>
            <w:vAlign w:val="center"/>
          </w:tcPr>
          <w:p w14:paraId="167ECFB8">
            <w:pPr>
              <w:widowControl/>
              <w:spacing w:line="360" w:lineRule="auto"/>
              <w:jc w:val="center"/>
              <w:rPr>
                <w:rFonts w:hint="default"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12分</w:t>
            </w:r>
          </w:p>
        </w:tc>
      </w:tr>
      <w:tr w14:paraId="0B10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trPr>
        <w:tc>
          <w:tcPr>
            <w:tcW w:w="649" w:type="dxa"/>
            <w:noWrap w:val="0"/>
            <w:vAlign w:val="center"/>
          </w:tcPr>
          <w:p w14:paraId="4EE0D583">
            <w:pPr>
              <w:spacing w:line="360" w:lineRule="auto"/>
              <w:jc w:val="center"/>
              <w:rPr>
                <w:rFonts w:hint="default" w:ascii="宋体" w:hAnsi="宋体" w:eastAsia="宋体" w:cs="宋体"/>
                <w:bCs/>
                <w:color w:val="auto"/>
                <w:spacing w:val="4"/>
                <w:kern w:val="2"/>
                <w:sz w:val="21"/>
                <w:szCs w:val="21"/>
                <w:lang w:val="en-US" w:eastAsia="zh-CN" w:bidi="ar"/>
              </w:rPr>
            </w:pPr>
            <w:r>
              <w:rPr>
                <w:rFonts w:hint="eastAsia" w:ascii="宋体" w:hAnsi="宋体" w:cs="宋体"/>
                <w:bCs/>
                <w:color w:val="auto"/>
                <w:spacing w:val="4"/>
                <w:kern w:val="2"/>
                <w:sz w:val="21"/>
                <w:szCs w:val="21"/>
                <w:lang w:val="en-US" w:eastAsia="zh-CN" w:bidi="ar"/>
              </w:rPr>
              <w:t>2.2</w:t>
            </w:r>
          </w:p>
        </w:tc>
        <w:tc>
          <w:tcPr>
            <w:tcW w:w="1067" w:type="dxa"/>
            <w:shd w:val="clear" w:color="auto" w:fill="auto"/>
            <w:noWrap w:val="0"/>
            <w:vAlign w:val="center"/>
          </w:tcPr>
          <w:p w14:paraId="57B99353">
            <w:pPr>
              <w:pStyle w:val="22"/>
              <w:spacing w:before="20" w:line="360" w:lineRule="auto"/>
              <w:rPr>
                <w:rFonts w:hint="eastAsia"/>
                <w:color w:val="auto"/>
                <w:spacing w:val="1"/>
                <w:sz w:val="21"/>
                <w:szCs w:val="21"/>
                <w:lang w:eastAsia="zh-CN"/>
              </w:rPr>
            </w:pPr>
            <w:r>
              <w:rPr>
                <w:rFonts w:hint="eastAsia"/>
                <w:color w:val="auto"/>
                <w:spacing w:val="1"/>
                <w:sz w:val="21"/>
                <w:szCs w:val="21"/>
                <w:lang w:eastAsia="zh-CN"/>
              </w:rPr>
              <w:t>项目实施方案(满分</w:t>
            </w:r>
            <w:r>
              <w:rPr>
                <w:rFonts w:hint="eastAsia"/>
                <w:color w:val="auto"/>
                <w:spacing w:val="1"/>
                <w:sz w:val="21"/>
                <w:szCs w:val="21"/>
                <w:lang w:val="en-US" w:eastAsia="zh-CN"/>
              </w:rPr>
              <w:t>32</w:t>
            </w:r>
            <w:r>
              <w:rPr>
                <w:rFonts w:hint="eastAsia"/>
                <w:color w:val="auto"/>
                <w:spacing w:val="1"/>
                <w:sz w:val="21"/>
                <w:szCs w:val="21"/>
                <w:lang w:eastAsia="zh-CN"/>
              </w:rPr>
              <w:t>分)</w:t>
            </w:r>
          </w:p>
        </w:tc>
        <w:tc>
          <w:tcPr>
            <w:tcW w:w="6523" w:type="dxa"/>
            <w:shd w:val="clear" w:color="auto" w:fill="auto"/>
            <w:noWrap w:val="0"/>
            <w:vAlign w:val="top"/>
          </w:tcPr>
          <w:p w14:paraId="464BA8D1">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1"/>
                <w:szCs w:val="21"/>
                <w:lang w:eastAsia="zh-CN"/>
              </w:rPr>
            </w:pPr>
            <w:r>
              <w:rPr>
                <w:color w:val="auto"/>
                <w:sz w:val="21"/>
                <w:szCs w:val="21"/>
              </w:rPr>
              <w:t>一档(</w:t>
            </w:r>
            <w:r>
              <w:rPr>
                <w:rFonts w:hint="eastAsia"/>
                <w:color w:val="auto"/>
                <w:sz w:val="21"/>
                <w:szCs w:val="21"/>
                <w:lang w:val="en-US" w:eastAsia="zh-CN"/>
              </w:rPr>
              <w:t>11</w:t>
            </w:r>
            <w:r>
              <w:rPr>
                <w:color w:val="auto"/>
                <w:sz w:val="21"/>
                <w:szCs w:val="21"/>
              </w:rPr>
              <w:t>分):能基本保证项目质量目标、服务保证</w:t>
            </w:r>
            <w:r>
              <w:rPr>
                <w:rFonts w:hint="eastAsia"/>
                <w:color w:val="auto"/>
                <w:sz w:val="21"/>
                <w:szCs w:val="21"/>
                <w:lang w:eastAsia="zh-CN"/>
              </w:rPr>
              <w:t>：</w:t>
            </w:r>
            <w:r>
              <w:rPr>
                <w:color w:val="auto"/>
                <w:sz w:val="21"/>
                <w:szCs w:val="21"/>
              </w:rPr>
              <w:t>措施符合采购要求的：管理措施一般、基本满足采购需求</w:t>
            </w:r>
            <w:r>
              <w:rPr>
                <w:rFonts w:hint="eastAsia"/>
                <w:color w:val="auto"/>
                <w:sz w:val="21"/>
                <w:szCs w:val="21"/>
                <w:lang w:eastAsia="zh-CN"/>
              </w:rPr>
              <w:t>；</w:t>
            </w:r>
          </w:p>
          <w:p w14:paraId="2CD16895">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1"/>
                <w:szCs w:val="21"/>
                <w:lang w:eastAsia="zh-CN"/>
              </w:rPr>
            </w:pPr>
            <w:r>
              <w:rPr>
                <w:color w:val="auto"/>
                <w:sz w:val="21"/>
                <w:szCs w:val="21"/>
              </w:rPr>
              <w:t>二档(</w:t>
            </w:r>
            <w:r>
              <w:rPr>
                <w:rFonts w:hint="eastAsia"/>
                <w:color w:val="auto"/>
                <w:sz w:val="21"/>
                <w:szCs w:val="21"/>
                <w:lang w:val="en-US" w:eastAsia="zh-CN"/>
              </w:rPr>
              <w:t>22</w:t>
            </w:r>
            <w:r>
              <w:rPr>
                <w:color w:val="auto"/>
                <w:sz w:val="21"/>
                <w:szCs w:val="21"/>
              </w:rPr>
              <w:t>分):质量目标、服务保证措施承诺合理、有效，有利于确保项目顺利完成的，项目管理措施较好、能满足采购需求</w:t>
            </w:r>
            <w:r>
              <w:rPr>
                <w:rFonts w:hint="eastAsia"/>
                <w:color w:val="auto"/>
                <w:sz w:val="21"/>
                <w:szCs w:val="21"/>
                <w:lang w:eastAsia="zh-CN"/>
              </w:rPr>
              <w:t>；</w:t>
            </w:r>
          </w:p>
          <w:p w14:paraId="2533A51A">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color w:val="auto"/>
                <w:sz w:val="21"/>
                <w:szCs w:val="21"/>
              </w:rPr>
              <w:t>三</w:t>
            </w:r>
            <w:r>
              <w:rPr>
                <w:rFonts w:hint="eastAsia"/>
                <w:color w:val="auto"/>
                <w:sz w:val="21"/>
                <w:szCs w:val="21"/>
              </w:rPr>
              <w:t>档(</w:t>
            </w:r>
            <w:r>
              <w:rPr>
                <w:rFonts w:hint="eastAsia"/>
                <w:color w:val="auto"/>
                <w:sz w:val="21"/>
                <w:szCs w:val="21"/>
                <w:lang w:val="en-US" w:eastAsia="zh-CN"/>
              </w:rPr>
              <w:t>32</w:t>
            </w:r>
            <w:r>
              <w:rPr>
                <w:rFonts w:hint="eastAsia"/>
                <w:color w:val="auto"/>
                <w:sz w:val="21"/>
                <w:szCs w:val="21"/>
              </w:rPr>
              <w:t>分</w:t>
            </w:r>
            <w:r>
              <w:rPr>
                <w:color w:val="auto"/>
                <w:sz w:val="21"/>
                <w:szCs w:val="21"/>
              </w:rPr>
              <w:t>):质量目标、服务保证措施承诺详细全面、可操作性强，有利于确保项目高质量完成，项目管理措施详细具体、具有针对性，实施措施科学及合理。</w:t>
            </w:r>
          </w:p>
        </w:tc>
        <w:tc>
          <w:tcPr>
            <w:tcW w:w="851" w:type="dxa"/>
            <w:noWrap w:val="0"/>
            <w:vAlign w:val="center"/>
          </w:tcPr>
          <w:p w14:paraId="00ED3805">
            <w:pPr>
              <w:widowControl/>
              <w:spacing w:line="360" w:lineRule="auto"/>
              <w:jc w:val="center"/>
              <w:rPr>
                <w:rFonts w:hint="default"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32</w:t>
            </w:r>
          </w:p>
        </w:tc>
      </w:tr>
      <w:tr w14:paraId="63D8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2" w:hRule="atLeast"/>
        </w:trPr>
        <w:tc>
          <w:tcPr>
            <w:tcW w:w="649" w:type="dxa"/>
            <w:noWrap w:val="0"/>
            <w:vAlign w:val="center"/>
          </w:tcPr>
          <w:p w14:paraId="60CDEA50">
            <w:pPr>
              <w:spacing w:line="360" w:lineRule="auto"/>
              <w:jc w:val="center"/>
              <w:rPr>
                <w:rFonts w:hint="default" w:ascii="宋体" w:hAnsi="宋体" w:eastAsia="宋体" w:cs="宋体"/>
                <w:bCs/>
                <w:color w:val="auto"/>
                <w:spacing w:val="4"/>
                <w:kern w:val="2"/>
                <w:sz w:val="21"/>
                <w:szCs w:val="21"/>
                <w:lang w:val="en-US" w:eastAsia="zh-CN" w:bidi="ar"/>
              </w:rPr>
            </w:pPr>
            <w:r>
              <w:rPr>
                <w:rFonts w:hint="eastAsia" w:ascii="宋体" w:hAnsi="宋体" w:eastAsia="宋体" w:cs="宋体"/>
                <w:bCs/>
                <w:color w:val="auto"/>
                <w:spacing w:val="4"/>
                <w:kern w:val="2"/>
                <w:sz w:val="21"/>
                <w:szCs w:val="21"/>
                <w:lang w:val="en-US" w:eastAsia="zh-CN" w:bidi="ar"/>
              </w:rPr>
              <w:t>2.</w:t>
            </w:r>
            <w:r>
              <w:rPr>
                <w:rFonts w:hint="eastAsia" w:ascii="宋体" w:hAnsi="宋体" w:cs="宋体"/>
                <w:bCs/>
                <w:color w:val="auto"/>
                <w:spacing w:val="4"/>
                <w:kern w:val="2"/>
                <w:sz w:val="21"/>
                <w:szCs w:val="21"/>
                <w:lang w:val="en-US" w:eastAsia="zh-CN" w:bidi="ar"/>
              </w:rPr>
              <w:t>3</w:t>
            </w:r>
          </w:p>
        </w:tc>
        <w:tc>
          <w:tcPr>
            <w:tcW w:w="1067" w:type="dxa"/>
            <w:shd w:val="clear" w:color="auto" w:fill="auto"/>
            <w:noWrap w:val="0"/>
            <w:vAlign w:val="center"/>
          </w:tcPr>
          <w:p w14:paraId="4627E4AC">
            <w:pPr>
              <w:pStyle w:val="22"/>
              <w:spacing w:before="20" w:line="360" w:lineRule="auto"/>
              <w:rPr>
                <w:rFonts w:hint="eastAsia" w:ascii="宋体" w:hAnsi="宋体" w:eastAsia="宋体" w:cs="Times New Roman"/>
                <w:b/>
                <w:bCs/>
                <w:color w:val="auto"/>
                <w:szCs w:val="21"/>
                <w:lang w:eastAsia="zh-CN"/>
              </w:rPr>
            </w:pPr>
            <w:r>
              <w:rPr>
                <w:rFonts w:hint="eastAsia"/>
                <w:color w:val="auto"/>
                <w:spacing w:val="1"/>
                <w:sz w:val="21"/>
                <w:szCs w:val="21"/>
                <w:lang w:eastAsia="zh-CN"/>
              </w:rPr>
              <w:t>售后服务（满分24分）</w:t>
            </w:r>
          </w:p>
        </w:tc>
        <w:tc>
          <w:tcPr>
            <w:tcW w:w="6523" w:type="dxa"/>
            <w:shd w:val="clear" w:color="auto" w:fill="auto"/>
            <w:noWrap w:val="0"/>
            <w:vAlign w:val="top"/>
          </w:tcPr>
          <w:p w14:paraId="37E76627">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sz w:val="21"/>
                <w:szCs w:val="21"/>
                <w:lang w:eastAsia="zh-CN"/>
              </w:rPr>
            </w:pPr>
            <w:r>
              <w:rPr>
                <w:color w:val="auto"/>
                <w:sz w:val="21"/>
                <w:szCs w:val="21"/>
              </w:rPr>
              <w:t>一档(</w:t>
            </w:r>
            <w:r>
              <w:rPr>
                <w:rFonts w:hint="eastAsia"/>
                <w:color w:val="auto"/>
                <w:sz w:val="21"/>
                <w:szCs w:val="21"/>
                <w:lang w:val="en-US" w:eastAsia="zh-CN"/>
              </w:rPr>
              <w:t>6</w:t>
            </w:r>
            <w:r>
              <w:rPr>
                <w:color w:val="auto"/>
                <w:sz w:val="21"/>
                <w:szCs w:val="21"/>
              </w:rPr>
              <w:t>分):投标人提供的服务方案的内容简单，基本满足货物需求</w:t>
            </w:r>
            <w:r>
              <w:rPr>
                <w:rFonts w:hint="eastAsia"/>
                <w:color w:val="auto"/>
                <w:sz w:val="21"/>
                <w:szCs w:val="21"/>
                <w:lang w:eastAsia="zh-CN"/>
              </w:rPr>
              <w:t>，</w:t>
            </w:r>
            <w:r>
              <w:rPr>
                <w:color w:val="auto"/>
                <w:sz w:val="21"/>
                <w:szCs w:val="21"/>
              </w:rPr>
              <w:t>方案实施效率低、售后服务措施不详</w:t>
            </w:r>
            <w:r>
              <w:rPr>
                <w:color w:val="auto"/>
                <w:spacing w:val="-5"/>
                <w:sz w:val="21"/>
                <w:szCs w:val="21"/>
              </w:rPr>
              <w:t>尽</w:t>
            </w:r>
            <w:r>
              <w:rPr>
                <w:rFonts w:hint="eastAsia"/>
                <w:color w:val="auto"/>
                <w:spacing w:val="-5"/>
                <w:sz w:val="21"/>
                <w:szCs w:val="21"/>
                <w:lang w:eastAsia="zh-CN"/>
              </w:rPr>
              <w:t>；</w:t>
            </w:r>
          </w:p>
          <w:p w14:paraId="20121832">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sz w:val="21"/>
                <w:szCs w:val="21"/>
                <w:lang w:eastAsia="zh-CN"/>
              </w:rPr>
            </w:pPr>
            <w:r>
              <w:rPr>
                <w:color w:val="auto"/>
                <w:spacing w:val="-1"/>
                <w:sz w:val="21"/>
                <w:szCs w:val="21"/>
              </w:rPr>
              <w:t>二档(1</w:t>
            </w:r>
            <w:r>
              <w:rPr>
                <w:rFonts w:hint="eastAsia"/>
                <w:color w:val="auto"/>
                <w:spacing w:val="-1"/>
                <w:sz w:val="21"/>
                <w:szCs w:val="21"/>
                <w:lang w:val="en-US" w:eastAsia="zh-CN"/>
              </w:rPr>
              <w:t>2</w:t>
            </w:r>
            <w:r>
              <w:rPr>
                <w:color w:val="auto"/>
                <w:spacing w:val="-1"/>
                <w:sz w:val="21"/>
                <w:szCs w:val="21"/>
              </w:rPr>
              <w:t>分):投标人提供的服务方案的内容细致，基</w:t>
            </w:r>
            <w:r>
              <w:rPr>
                <w:color w:val="auto"/>
                <w:sz w:val="21"/>
                <w:szCs w:val="21"/>
              </w:rPr>
              <w:t>本满足货物需求，方案实施效率基本满足需求，有售后</w:t>
            </w:r>
            <w:r>
              <w:rPr>
                <w:color w:val="auto"/>
                <w:spacing w:val="1"/>
                <w:sz w:val="21"/>
                <w:szCs w:val="21"/>
              </w:rPr>
              <w:t>服务计划、措施，技术支持响应</w:t>
            </w:r>
            <w:r>
              <w:rPr>
                <w:rFonts w:hint="eastAsia"/>
                <w:color w:val="auto"/>
                <w:spacing w:val="1"/>
                <w:sz w:val="21"/>
                <w:szCs w:val="21"/>
                <w:lang w:val="en-US" w:eastAsia="zh-CN"/>
              </w:rPr>
              <w:t>2</w:t>
            </w:r>
            <w:r>
              <w:rPr>
                <w:color w:val="auto"/>
                <w:spacing w:val="1"/>
                <w:sz w:val="21"/>
                <w:szCs w:val="21"/>
              </w:rPr>
              <w:t>小时内响应，24小时内解决问题，优于一档的</w:t>
            </w:r>
            <w:r>
              <w:rPr>
                <w:rFonts w:hint="eastAsia"/>
                <w:color w:val="auto"/>
                <w:spacing w:val="1"/>
                <w:sz w:val="21"/>
                <w:szCs w:val="21"/>
                <w:lang w:eastAsia="zh-CN"/>
              </w:rPr>
              <w:t>；</w:t>
            </w:r>
          </w:p>
          <w:p w14:paraId="46584020">
            <w:pPr>
              <w:pStyle w:val="22"/>
              <w:keepNext w:val="0"/>
              <w:keepLines w:val="0"/>
              <w:pageBreakBefore w:val="0"/>
              <w:widowControl w:val="0"/>
              <w:kinsoku/>
              <w:wordWrap/>
              <w:overflowPunct/>
              <w:topLinePunct w:val="0"/>
              <w:autoSpaceDE/>
              <w:autoSpaceDN/>
              <w:bidi w:val="0"/>
              <w:adjustRightInd/>
              <w:snapToGrid/>
              <w:spacing w:line="360" w:lineRule="auto"/>
              <w:textAlignment w:val="auto"/>
              <w:rPr>
                <w:color w:val="auto"/>
                <w:spacing w:val="20"/>
                <w:sz w:val="21"/>
                <w:szCs w:val="21"/>
              </w:rPr>
            </w:pPr>
            <w:r>
              <w:rPr>
                <w:color w:val="auto"/>
                <w:spacing w:val="-1"/>
                <w:sz w:val="21"/>
                <w:szCs w:val="21"/>
              </w:rPr>
              <w:t>三档(1</w:t>
            </w:r>
            <w:r>
              <w:rPr>
                <w:rFonts w:hint="eastAsia"/>
                <w:color w:val="auto"/>
                <w:spacing w:val="-1"/>
                <w:sz w:val="21"/>
                <w:szCs w:val="21"/>
                <w:lang w:val="en-US" w:eastAsia="zh-CN"/>
              </w:rPr>
              <w:t>8</w:t>
            </w:r>
            <w:r>
              <w:rPr>
                <w:color w:val="auto"/>
                <w:spacing w:val="-1"/>
                <w:sz w:val="21"/>
                <w:szCs w:val="21"/>
              </w:rPr>
              <w:t>分):投标人提供的服务方案的内容细致、详</w:t>
            </w:r>
            <w:r>
              <w:rPr>
                <w:color w:val="auto"/>
                <w:sz w:val="21"/>
                <w:szCs w:val="21"/>
              </w:rPr>
              <w:t>尽，基本满足货物需求，方案实施效率满足需求，售后</w:t>
            </w:r>
            <w:r>
              <w:rPr>
                <w:color w:val="auto"/>
                <w:spacing w:val="-1"/>
                <w:sz w:val="21"/>
                <w:szCs w:val="21"/>
              </w:rPr>
              <w:t>服务计划、措施合理，承诺质保期内为采购单位提供免</w:t>
            </w:r>
            <w:r>
              <w:rPr>
                <w:color w:val="auto"/>
                <w:sz w:val="21"/>
                <w:szCs w:val="21"/>
              </w:rPr>
              <w:t>费咨询、培训、维修服务，软件免费升级等服务，承诺一般技术支持响2小时内响应.24小时内解决问题，优</w:t>
            </w:r>
            <w:r>
              <w:rPr>
                <w:color w:val="auto"/>
                <w:spacing w:val="20"/>
                <w:sz w:val="21"/>
                <w:szCs w:val="21"/>
              </w:rPr>
              <w:t>于二档的；</w:t>
            </w:r>
          </w:p>
          <w:p w14:paraId="3E2E221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Cs/>
                <w:color w:val="auto"/>
                <w:kern w:val="2"/>
                <w:sz w:val="21"/>
                <w:szCs w:val="21"/>
                <w:lang w:bidi="ar"/>
              </w:rPr>
            </w:pPr>
            <w:r>
              <w:rPr>
                <w:rFonts w:hint="eastAsia" w:ascii="宋体" w:hAnsi="宋体" w:eastAsia="宋体" w:cs="宋体"/>
                <w:color w:val="auto"/>
                <w:sz w:val="21"/>
                <w:szCs w:val="21"/>
              </w:rPr>
              <w:t>四档(2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分):投标人提供的服务方案的内容细致，满足货物需求，方案实施效率高，售后服务计划、措施详</w:t>
            </w:r>
            <w:r>
              <w:rPr>
                <w:rFonts w:hint="eastAsia" w:ascii="宋体" w:hAnsi="宋体" w:eastAsia="宋体" w:cs="宋体"/>
                <w:color w:val="auto"/>
                <w:spacing w:val="1"/>
                <w:sz w:val="21"/>
                <w:szCs w:val="21"/>
              </w:rPr>
              <w:t>尽，具有很强针对性和可行性，承诺质保期内采购单位提供免费咨询、培训、维修服务，软件免费升级，维修时，承诺一般技术支持响</w:t>
            </w:r>
            <w:r>
              <w:rPr>
                <w:rFonts w:hint="eastAsia" w:ascii="宋体" w:hAnsi="宋体" w:eastAsia="宋体" w:cs="宋体"/>
                <w:color w:val="auto"/>
                <w:spacing w:val="1"/>
                <w:sz w:val="21"/>
                <w:szCs w:val="21"/>
                <w:lang w:val="en-US" w:eastAsia="zh-CN"/>
              </w:rPr>
              <w:t>1</w:t>
            </w:r>
            <w:r>
              <w:rPr>
                <w:rFonts w:hint="eastAsia" w:ascii="宋体" w:hAnsi="宋体" w:eastAsia="宋体" w:cs="宋体"/>
                <w:color w:val="auto"/>
                <w:spacing w:val="1"/>
                <w:sz w:val="21"/>
                <w:szCs w:val="21"/>
              </w:rPr>
              <w:t>小时内响应，12小时内解决</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2"/>
                <w:sz w:val="21"/>
                <w:szCs w:val="21"/>
              </w:rPr>
              <w:t>发生重大事故需36小时内到达现场解决问题，承诺</w:t>
            </w:r>
            <w:r>
              <w:rPr>
                <w:rFonts w:hint="eastAsia" w:ascii="宋体" w:hAnsi="宋体" w:eastAsia="宋体" w:cs="宋体"/>
                <w:color w:val="auto"/>
                <w:spacing w:val="1"/>
                <w:sz w:val="21"/>
                <w:szCs w:val="21"/>
              </w:rPr>
              <w:t>安装完成后能提供现场培训，承诺提供本地化服务，优于三</w:t>
            </w:r>
            <w:r>
              <w:rPr>
                <w:rFonts w:hint="eastAsia" w:ascii="宋体" w:hAnsi="宋体" w:eastAsia="宋体" w:cs="宋体"/>
                <w:color w:val="auto"/>
                <w:spacing w:val="-5"/>
                <w:sz w:val="21"/>
                <w:szCs w:val="21"/>
              </w:rPr>
              <w:t>档</w:t>
            </w:r>
            <w:r>
              <w:rPr>
                <w:rFonts w:hint="eastAsia" w:ascii="宋体" w:hAnsi="宋体" w:eastAsia="宋体" w:cs="宋体"/>
                <w:color w:val="auto"/>
                <w:spacing w:val="-5"/>
                <w:sz w:val="21"/>
                <w:szCs w:val="21"/>
                <w:lang w:eastAsia="zh-CN"/>
              </w:rPr>
              <w:t>。</w:t>
            </w:r>
          </w:p>
        </w:tc>
        <w:tc>
          <w:tcPr>
            <w:tcW w:w="851" w:type="dxa"/>
            <w:noWrap w:val="0"/>
            <w:vAlign w:val="center"/>
          </w:tcPr>
          <w:p w14:paraId="0968EA44">
            <w:pPr>
              <w:widowControl/>
              <w:spacing w:line="360" w:lineRule="auto"/>
              <w:jc w:val="center"/>
              <w:rPr>
                <w:rFonts w:hint="default"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24分</w:t>
            </w:r>
          </w:p>
        </w:tc>
      </w:tr>
      <w:tr w14:paraId="2752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649" w:type="dxa"/>
            <w:noWrap w:val="0"/>
            <w:vAlign w:val="center"/>
          </w:tcPr>
          <w:p w14:paraId="4D6911D1">
            <w:pPr>
              <w:spacing w:line="360" w:lineRule="auto"/>
              <w:jc w:val="center"/>
              <w:rPr>
                <w:rFonts w:hint="default" w:ascii="宋体" w:hAnsi="宋体" w:eastAsia="宋体" w:cs="宋体"/>
                <w:bCs/>
                <w:color w:val="auto"/>
                <w:spacing w:val="4"/>
                <w:kern w:val="2"/>
                <w:sz w:val="21"/>
                <w:szCs w:val="21"/>
                <w:lang w:val="en-US" w:eastAsia="zh-CN" w:bidi="ar"/>
              </w:rPr>
            </w:pPr>
            <w:r>
              <w:rPr>
                <w:rFonts w:hint="eastAsia" w:ascii="宋体" w:hAnsi="宋体" w:eastAsia="宋体" w:cs="宋体"/>
                <w:bCs/>
                <w:color w:val="auto"/>
                <w:spacing w:val="4"/>
                <w:kern w:val="2"/>
                <w:sz w:val="21"/>
                <w:szCs w:val="21"/>
                <w:lang w:val="en-US" w:eastAsia="zh-CN" w:bidi="ar"/>
              </w:rPr>
              <w:t>3</w:t>
            </w:r>
          </w:p>
        </w:tc>
        <w:tc>
          <w:tcPr>
            <w:tcW w:w="1067" w:type="dxa"/>
            <w:shd w:val="clear" w:color="auto" w:fill="auto"/>
            <w:noWrap w:val="0"/>
            <w:vAlign w:val="center"/>
          </w:tcPr>
          <w:p w14:paraId="7F93E85C">
            <w:pPr>
              <w:adjustRightInd w:val="0"/>
              <w:spacing w:line="360" w:lineRule="atLeast"/>
              <w:jc w:val="center"/>
              <w:textAlignment w:val="baseline"/>
              <w:rPr>
                <w:rFonts w:hint="eastAsia" w:ascii="宋体" w:hAnsi="宋体" w:eastAsia="宋体" w:cs="Times New Roman"/>
                <w:b/>
                <w:bCs/>
                <w:color w:val="auto"/>
                <w:szCs w:val="21"/>
                <w:lang w:eastAsia="zh-CN"/>
              </w:rPr>
            </w:pPr>
            <w:r>
              <w:rPr>
                <w:rFonts w:hint="eastAsia" w:ascii="宋体" w:hAnsi="宋体" w:eastAsia="宋体" w:cs="宋体"/>
                <w:color w:val="auto"/>
                <w:spacing w:val="2"/>
                <w:kern w:val="2"/>
                <w:sz w:val="21"/>
                <w:szCs w:val="21"/>
                <w:lang w:val="en-US" w:eastAsia="zh-CN" w:bidi="ar-SA"/>
              </w:rPr>
              <w:t>商务分（满分</w:t>
            </w:r>
            <w:r>
              <w:rPr>
                <w:rFonts w:hint="eastAsia" w:ascii="宋体" w:hAnsi="宋体" w:cs="宋体"/>
                <w:color w:val="auto"/>
                <w:spacing w:val="2"/>
                <w:kern w:val="2"/>
                <w:sz w:val="21"/>
                <w:szCs w:val="21"/>
                <w:lang w:val="en-US" w:eastAsia="zh-CN" w:bidi="ar-SA"/>
              </w:rPr>
              <w:t>22</w:t>
            </w:r>
            <w:r>
              <w:rPr>
                <w:rFonts w:hint="eastAsia" w:ascii="宋体" w:hAnsi="宋体" w:eastAsia="宋体" w:cs="宋体"/>
                <w:color w:val="auto"/>
                <w:spacing w:val="2"/>
                <w:kern w:val="2"/>
                <w:sz w:val="21"/>
                <w:szCs w:val="21"/>
                <w:lang w:val="en-US" w:eastAsia="zh-CN" w:bidi="ar-SA"/>
              </w:rPr>
              <w:t>分）</w:t>
            </w:r>
          </w:p>
        </w:tc>
        <w:tc>
          <w:tcPr>
            <w:tcW w:w="7374" w:type="dxa"/>
            <w:gridSpan w:val="2"/>
            <w:shd w:val="clear" w:color="auto" w:fill="auto"/>
            <w:noWrap w:val="0"/>
            <w:vAlign w:val="center"/>
          </w:tcPr>
          <w:p w14:paraId="542BFA9D">
            <w:pPr>
              <w:widowControl/>
              <w:spacing w:line="360" w:lineRule="auto"/>
              <w:jc w:val="center"/>
              <w:rPr>
                <w:rFonts w:hint="default" w:ascii="宋体" w:hAnsi="宋体" w:cs="Courier New"/>
                <w:bCs/>
                <w:color w:val="auto"/>
                <w:szCs w:val="21"/>
                <w:highlight w:val="none"/>
                <w:lang w:val="en-US" w:eastAsia="zh-CN"/>
              </w:rPr>
            </w:pPr>
            <w:r>
              <w:rPr>
                <w:rFonts w:hint="eastAsia" w:ascii="宋体" w:hAnsi="宋体" w:eastAsia="宋体" w:cs="宋体"/>
                <w:bCs/>
                <w:color w:val="auto"/>
                <w:kern w:val="2"/>
                <w:sz w:val="21"/>
                <w:szCs w:val="21"/>
                <w:lang w:bidi="ar"/>
              </w:rPr>
              <w:t>评审因素</w:t>
            </w:r>
          </w:p>
        </w:tc>
      </w:tr>
      <w:tr w14:paraId="5F14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49" w:type="dxa"/>
            <w:noWrap w:val="0"/>
            <w:vAlign w:val="center"/>
          </w:tcPr>
          <w:p w14:paraId="1B55F407">
            <w:pPr>
              <w:spacing w:line="360" w:lineRule="auto"/>
              <w:jc w:val="center"/>
              <w:rPr>
                <w:rFonts w:hint="default" w:ascii="宋体" w:hAnsi="宋体" w:eastAsia="宋体" w:cs="宋体"/>
                <w:bCs/>
                <w:color w:val="auto"/>
                <w:spacing w:val="4"/>
                <w:kern w:val="2"/>
                <w:sz w:val="21"/>
                <w:szCs w:val="21"/>
                <w:lang w:val="en-US" w:eastAsia="zh-CN" w:bidi="ar"/>
              </w:rPr>
            </w:pPr>
            <w:r>
              <w:rPr>
                <w:rFonts w:hint="eastAsia" w:ascii="宋体" w:hAnsi="宋体" w:eastAsia="宋体" w:cs="宋体"/>
                <w:bCs/>
                <w:color w:val="auto"/>
                <w:spacing w:val="4"/>
                <w:kern w:val="2"/>
                <w:sz w:val="21"/>
                <w:szCs w:val="21"/>
                <w:lang w:val="en-US" w:eastAsia="zh-CN" w:bidi="ar"/>
              </w:rPr>
              <w:t>3.1</w:t>
            </w:r>
          </w:p>
        </w:tc>
        <w:tc>
          <w:tcPr>
            <w:tcW w:w="1067" w:type="dxa"/>
            <w:shd w:val="clear" w:color="auto" w:fill="auto"/>
            <w:noWrap w:val="0"/>
            <w:vAlign w:val="center"/>
          </w:tcPr>
          <w:p w14:paraId="062EB492">
            <w:pPr>
              <w:adjustRightInd w:val="0"/>
              <w:spacing w:line="360" w:lineRule="atLeast"/>
              <w:jc w:val="center"/>
              <w:textAlignment w:val="baseline"/>
              <w:rPr>
                <w:rFonts w:hint="eastAsia" w:ascii="宋体" w:hAnsi="宋体" w:eastAsia="宋体" w:cs="Times New Roman"/>
                <w:b/>
                <w:bCs/>
                <w:color w:val="auto"/>
                <w:szCs w:val="21"/>
                <w:lang w:eastAsia="zh-CN"/>
              </w:rPr>
            </w:pPr>
            <w:r>
              <w:rPr>
                <w:rFonts w:hint="eastAsia" w:ascii="宋体" w:hAnsi="宋体" w:cs="Courier New"/>
                <w:bCs/>
                <w:color w:val="auto"/>
                <w:szCs w:val="21"/>
              </w:rPr>
              <w:t>信誉</w:t>
            </w:r>
            <w:r>
              <w:rPr>
                <w:rFonts w:hint="eastAsia" w:ascii="宋体" w:hAnsi="宋体" w:eastAsia="宋体" w:cs="宋体"/>
                <w:color w:val="auto"/>
                <w:spacing w:val="2"/>
                <w:kern w:val="2"/>
                <w:sz w:val="21"/>
                <w:szCs w:val="21"/>
                <w:lang w:val="en-US" w:eastAsia="zh-CN" w:bidi="ar-SA"/>
              </w:rPr>
              <w:t>（满分16分）</w:t>
            </w:r>
          </w:p>
        </w:tc>
        <w:tc>
          <w:tcPr>
            <w:tcW w:w="6523" w:type="dxa"/>
            <w:shd w:val="clear" w:color="auto" w:fill="auto"/>
            <w:noWrap w:val="0"/>
            <w:vAlign w:val="center"/>
          </w:tcPr>
          <w:p w14:paraId="0901E477">
            <w:pPr>
              <w:numPr>
                <w:ilvl w:val="0"/>
                <w:numId w:val="0"/>
              </w:numPr>
              <w:spacing w:line="360" w:lineRule="atLeast"/>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color w:val="auto"/>
                <w:szCs w:val="21"/>
              </w:rPr>
              <w:t>提供售后服务认证证书。（2分）</w:t>
            </w:r>
          </w:p>
          <w:p w14:paraId="12051A62">
            <w:pPr>
              <w:numPr>
                <w:ilvl w:val="0"/>
                <w:numId w:val="0"/>
              </w:numPr>
              <w:spacing w:line="360" w:lineRule="atLeast"/>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rPr>
              <w:t>具有配套app相关的计算机软件著作权登记证书。（</w:t>
            </w:r>
            <w:r>
              <w:rPr>
                <w:rFonts w:ascii="宋体" w:hAnsi="宋体"/>
                <w:color w:val="auto"/>
                <w:szCs w:val="21"/>
              </w:rPr>
              <w:t>3</w:t>
            </w:r>
            <w:r>
              <w:rPr>
                <w:rFonts w:hint="eastAsia" w:ascii="宋体" w:hAnsi="宋体"/>
                <w:color w:val="auto"/>
                <w:szCs w:val="21"/>
              </w:rPr>
              <w:t>分）</w:t>
            </w:r>
          </w:p>
          <w:p w14:paraId="3BE7CB3B">
            <w:pPr>
              <w:numPr>
                <w:ilvl w:val="0"/>
                <w:numId w:val="0"/>
              </w:numPr>
              <w:spacing w:line="360" w:lineRule="atLeast"/>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3</w:t>
            </w:r>
            <w:r>
              <w:rPr>
                <w:rFonts w:hint="eastAsia" w:ascii="宋体" w:hAnsi="宋体"/>
                <w:color w:val="auto"/>
                <w:szCs w:val="21"/>
                <w:lang w:eastAsia="zh-CN"/>
              </w:rPr>
              <w:t>）</w:t>
            </w:r>
            <w:r>
              <w:rPr>
                <w:rFonts w:hint="eastAsia" w:ascii="宋体" w:hAnsi="宋体"/>
                <w:color w:val="auto"/>
                <w:szCs w:val="21"/>
              </w:rPr>
              <w:t>具有电子书计算机软件著作权登记证书（3分）</w:t>
            </w:r>
          </w:p>
          <w:p w14:paraId="476C3051">
            <w:pPr>
              <w:numPr>
                <w:ilvl w:val="0"/>
                <w:numId w:val="0"/>
              </w:numPr>
              <w:spacing w:line="360" w:lineRule="atLeast"/>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4</w:t>
            </w:r>
            <w:r>
              <w:rPr>
                <w:rFonts w:hint="eastAsia" w:ascii="宋体" w:hAnsi="宋体"/>
                <w:color w:val="auto"/>
                <w:szCs w:val="21"/>
                <w:lang w:eastAsia="zh-CN"/>
              </w:rPr>
              <w:t>）</w:t>
            </w:r>
            <w:r>
              <w:rPr>
                <w:rFonts w:hint="eastAsia" w:ascii="宋体" w:hAnsi="宋体"/>
                <w:color w:val="auto"/>
                <w:szCs w:val="21"/>
              </w:rPr>
              <w:t>具有服务管理平台计算机软件著作权登记证书（3分）</w:t>
            </w:r>
          </w:p>
          <w:p w14:paraId="54171E59">
            <w:pPr>
              <w:numPr>
                <w:ilvl w:val="0"/>
                <w:numId w:val="0"/>
              </w:numPr>
              <w:spacing w:line="360" w:lineRule="atLeast"/>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5</w:t>
            </w:r>
            <w:r>
              <w:rPr>
                <w:rFonts w:hint="eastAsia" w:ascii="宋体" w:hAnsi="宋体"/>
                <w:color w:val="auto"/>
                <w:szCs w:val="21"/>
                <w:lang w:eastAsia="zh-CN"/>
              </w:rPr>
              <w:t>）</w:t>
            </w:r>
            <w:r>
              <w:rPr>
                <w:rFonts w:hint="eastAsia" w:ascii="宋体" w:hAnsi="宋体"/>
                <w:color w:val="auto"/>
                <w:szCs w:val="21"/>
              </w:rPr>
              <w:t>知识产权管理体系认证证书。（</w:t>
            </w:r>
            <w:r>
              <w:rPr>
                <w:rFonts w:ascii="宋体" w:hAnsi="宋体"/>
                <w:color w:val="auto"/>
                <w:szCs w:val="21"/>
              </w:rPr>
              <w:t>2</w:t>
            </w:r>
            <w:r>
              <w:rPr>
                <w:rFonts w:hint="eastAsia" w:ascii="宋体" w:hAnsi="宋体"/>
                <w:color w:val="auto"/>
                <w:szCs w:val="21"/>
              </w:rPr>
              <w:t>分）</w:t>
            </w:r>
          </w:p>
          <w:p w14:paraId="244AA711">
            <w:pPr>
              <w:numPr>
                <w:ilvl w:val="0"/>
                <w:numId w:val="0"/>
              </w:numPr>
              <w:spacing w:line="360" w:lineRule="atLeast"/>
              <w:rPr>
                <w:rFonts w:hint="eastAsia" w:ascii="宋体" w:hAnsi="宋体" w:eastAsia="宋体" w:cs="宋体"/>
                <w:bCs/>
                <w:color w:val="auto"/>
                <w:kern w:val="2"/>
                <w:sz w:val="21"/>
                <w:szCs w:val="21"/>
                <w:lang w:bidi="ar"/>
              </w:rPr>
            </w:pPr>
            <w:r>
              <w:rPr>
                <w:rFonts w:hint="eastAsia" w:ascii="宋体" w:hAnsi="宋体" w:eastAsia="宋体" w:cs="Times New Roman"/>
                <w:color w:val="auto"/>
                <w:szCs w:val="21"/>
              </w:rPr>
              <w:t>（6）提供信息技术服务管理体系认证证书。（</w:t>
            </w: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分）</w:t>
            </w:r>
          </w:p>
        </w:tc>
        <w:tc>
          <w:tcPr>
            <w:tcW w:w="851" w:type="dxa"/>
            <w:noWrap w:val="0"/>
            <w:vAlign w:val="center"/>
          </w:tcPr>
          <w:p w14:paraId="5050F233">
            <w:pPr>
              <w:widowControl/>
              <w:spacing w:line="360" w:lineRule="auto"/>
              <w:jc w:val="center"/>
              <w:rPr>
                <w:rFonts w:hint="default"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16分</w:t>
            </w:r>
          </w:p>
        </w:tc>
      </w:tr>
      <w:tr w14:paraId="1172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49" w:type="dxa"/>
            <w:noWrap w:val="0"/>
            <w:vAlign w:val="center"/>
          </w:tcPr>
          <w:p w14:paraId="58F933A9">
            <w:pPr>
              <w:spacing w:line="360" w:lineRule="auto"/>
              <w:jc w:val="center"/>
              <w:rPr>
                <w:rFonts w:hint="default" w:ascii="宋体" w:hAnsi="宋体" w:eastAsia="宋体" w:cs="宋体"/>
                <w:bCs/>
                <w:color w:val="auto"/>
                <w:spacing w:val="4"/>
                <w:kern w:val="2"/>
                <w:sz w:val="21"/>
                <w:szCs w:val="21"/>
                <w:lang w:val="en-US" w:eastAsia="zh-CN" w:bidi="ar"/>
              </w:rPr>
            </w:pPr>
            <w:r>
              <w:rPr>
                <w:rFonts w:hint="eastAsia" w:ascii="宋体" w:hAnsi="宋体" w:cs="宋体"/>
                <w:bCs/>
                <w:color w:val="auto"/>
                <w:spacing w:val="4"/>
                <w:kern w:val="2"/>
                <w:sz w:val="21"/>
                <w:szCs w:val="21"/>
                <w:lang w:val="en-US" w:eastAsia="zh-CN" w:bidi="ar"/>
              </w:rPr>
              <w:t>3.2</w:t>
            </w:r>
          </w:p>
        </w:tc>
        <w:tc>
          <w:tcPr>
            <w:tcW w:w="1067" w:type="dxa"/>
            <w:shd w:val="clear" w:color="auto" w:fill="auto"/>
            <w:noWrap w:val="0"/>
            <w:vAlign w:val="center"/>
          </w:tcPr>
          <w:p w14:paraId="2BCA51A5">
            <w:pPr>
              <w:adjustRightInd w:val="0"/>
              <w:spacing w:line="360" w:lineRule="atLeast"/>
              <w:jc w:val="center"/>
              <w:textAlignment w:val="baseline"/>
              <w:rPr>
                <w:rFonts w:hint="eastAsia" w:ascii="宋体" w:hAnsi="宋体" w:eastAsia="宋体" w:cs="Courier New"/>
                <w:bCs/>
                <w:color w:val="auto"/>
                <w:szCs w:val="21"/>
                <w:lang w:val="en-US" w:eastAsia="zh-CN"/>
              </w:rPr>
            </w:pPr>
            <w:r>
              <w:rPr>
                <w:rFonts w:hint="eastAsia" w:ascii="宋体" w:hAnsi="宋体" w:cs="Courier New"/>
                <w:bCs/>
                <w:color w:val="auto"/>
                <w:szCs w:val="21"/>
                <w:lang w:val="en-US" w:eastAsia="zh-CN"/>
              </w:rPr>
              <w:t>业绩</w:t>
            </w:r>
            <w:r>
              <w:rPr>
                <w:rFonts w:hint="eastAsia" w:ascii="宋体" w:hAnsi="宋体" w:eastAsia="宋体" w:cs="宋体"/>
                <w:color w:val="auto"/>
                <w:spacing w:val="2"/>
                <w:kern w:val="2"/>
                <w:sz w:val="21"/>
                <w:szCs w:val="21"/>
                <w:lang w:val="en-US" w:eastAsia="zh-CN" w:bidi="ar-SA"/>
              </w:rPr>
              <w:t>（满分6分）</w:t>
            </w:r>
          </w:p>
        </w:tc>
        <w:tc>
          <w:tcPr>
            <w:tcW w:w="6523" w:type="dxa"/>
            <w:shd w:val="clear" w:color="auto" w:fill="auto"/>
            <w:noWrap w:val="0"/>
            <w:vAlign w:val="center"/>
          </w:tcPr>
          <w:p w14:paraId="3B4A51BD">
            <w:pPr>
              <w:numPr>
                <w:ilvl w:val="0"/>
                <w:numId w:val="0"/>
              </w:numPr>
              <w:spacing w:line="360" w:lineRule="atLeast"/>
              <w:rPr>
                <w:rFonts w:hint="eastAsia" w:ascii="宋体" w:hAnsi="宋体" w:eastAsia="宋体" w:cs="Times New Roman"/>
                <w:color w:val="auto"/>
                <w:szCs w:val="21"/>
              </w:rPr>
            </w:pPr>
            <w:r>
              <w:rPr>
                <w:rFonts w:hint="eastAsia" w:ascii="宋体" w:hAnsi="宋体" w:eastAsia="宋体" w:cs="Times New Roman"/>
                <w:color w:val="auto"/>
                <w:szCs w:val="21"/>
              </w:rPr>
              <w:t>提供2022年1月1日以来，同类项目的证明材料[每个项目需要提供：合同复印件或中标（成交）通知书复印件（只需提供其中一个）。每提供1个合作证明材料得2分，本项满分6分。</w:t>
            </w:r>
          </w:p>
        </w:tc>
        <w:tc>
          <w:tcPr>
            <w:tcW w:w="851" w:type="dxa"/>
            <w:noWrap w:val="0"/>
            <w:vAlign w:val="center"/>
          </w:tcPr>
          <w:p w14:paraId="69480A2A">
            <w:pPr>
              <w:widowControl/>
              <w:spacing w:line="360" w:lineRule="auto"/>
              <w:jc w:val="center"/>
              <w:rPr>
                <w:rFonts w:hint="default"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6分</w:t>
            </w:r>
          </w:p>
        </w:tc>
      </w:tr>
      <w:tr w14:paraId="1CE5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239" w:type="dxa"/>
            <w:gridSpan w:val="3"/>
            <w:noWrap w:val="0"/>
            <w:vAlign w:val="top"/>
          </w:tcPr>
          <w:p w14:paraId="0D3FE75C">
            <w:pPr>
              <w:widowControl w:val="0"/>
              <w:snapToGrid w:val="0"/>
              <w:spacing w:line="360" w:lineRule="atLeast"/>
              <w:jc w:val="both"/>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总得分=1+2+3</w:t>
            </w:r>
          </w:p>
          <w:p w14:paraId="12CDCAD9">
            <w:pPr>
              <w:pStyle w:val="11"/>
              <w:spacing w:line="360" w:lineRule="auto"/>
              <w:rPr>
                <w:rFonts w:hAnsi="宋体" w:cs="Courier New"/>
                <w:bCs/>
                <w:color w:val="auto"/>
                <w:kern w:val="2"/>
                <w:sz w:val="21"/>
                <w:highlight w:val="yellow"/>
                <w:lang w:val="en-US" w:eastAsia="zh-CN"/>
              </w:rPr>
            </w:pPr>
            <w:r>
              <w:rPr>
                <w:rFonts w:hint="eastAsia" w:ascii="宋体" w:hAnsi="宋体" w:eastAsia="宋体" w:cs="Times New Roman"/>
                <w:b/>
                <w:bCs/>
                <w:color w:val="auto"/>
                <w:kern w:val="0"/>
                <w:sz w:val="21"/>
                <w:szCs w:val="21"/>
                <w:highlight w:val="none"/>
                <w:lang w:val="en-US" w:eastAsia="zh-CN" w:bidi="ar-SA"/>
              </w:rPr>
              <w:t>备注：本项目为服务类项目，不涉及节能环保政策考核。</w:t>
            </w:r>
          </w:p>
        </w:tc>
        <w:tc>
          <w:tcPr>
            <w:tcW w:w="851" w:type="dxa"/>
            <w:noWrap w:val="0"/>
            <w:vAlign w:val="center"/>
          </w:tcPr>
          <w:p w14:paraId="3D88B416">
            <w:pPr>
              <w:widowControl/>
              <w:spacing w:line="360" w:lineRule="auto"/>
              <w:jc w:val="center"/>
              <w:rPr>
                <w:rFonts w:ascii="宋体" w:hAnsi="宋体" w:cs="Tahoma"/>
                <w:color w:val="auto"/>
                <w:kern w:val="0"/>
                <w:szCs w:val="21"/>
                <w:highlight w:val="none"/>
              </w:rPr>
            </w:pPr>
          </w:p>
        </w:tc>
      </w:tr>
    </w:tbl>
    <w:p w14:paraId="3796D5E9">
      <w:pPr>
        <w:spacing w:line="360" w:lineRule="auto"/>
        <w:ind w:firstLine="420" w:firstLineChars="200"/>
        <w:rPr>
          <w:rFonts w:hint="eastAsia" w:hAnsi="宋体"/>
          <w:bCs/>
          <w:color w:val="auto"/>
          <w:sz w:val="21"/>
          <w:highlight w:val="none"/>
        </w:rPr>
      </w:pPr>
    </w:p>
    <w:p w14:paraId="1E8F6420">
      <w:pPr>
        <w:spacing w:line="360" w:lineRule="auto"/>
        <w:rPr>
          <w:rFonts w:hint="eastAsia" w:hAnsi="宋体"/>
          <w:bCs/>
          <w:color w:val="auto"/>
          <w:sz w:val="21"/>
          <w:highlight w:val="none"/>
        </w:rPr>
      </w:pPr>
    </w:p>
    <w:p w14:paraId="32C5015A">
      <w:pPr>
        <w:spacing w:line="360" w:lineRule="auto"/>
        <w:ind w:firstLine="420" w:firstLineChars="200"/>
        <w:rPr>
          <w:rFonts w:ascii="宋体" w:hAnsi="宋体"/>
          <w:bCs/>
          <w:color w:val="auto"/>
          <w:szCs w:val="21"/>
          <w:highlight w:val="none"/>
        </w:rPr>
      </w:pPr>
      <w:r>
        <w:rPr>
          <w:rFonts w:hint="eastAsia" w:hAnsi="宋体"/>
          <w:bCs/>
          <w:color w:val="auto"/>
          <w:sz w:val="21"/>
          <w:highlight w:val="none"/>
        </w:rPr>
        <w:t>注：计分方法按四舍五入取至百分位</w:t>
      </w:r>
    </w:p>
    <w:p w14:paraId="7502440A">
      <w:pPr>
        <w:spacing w:line="360" w:lineRule="auto"/>
        <w:ind w:firstLine="420" w:firstLineChars="200"/>
        <w:rPr>
          <w:rFonts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p>
    <w:p w14:paraId="48C4B0D5">
      <w:pPr>
        <w:pStyle w:val="2"/>
        <w:jc w:val="center"/>
        <w:rPr>
          <w:color w:val="auto"/>
          <w:highlight w:val="none"/>
        </w:rPr>
      </w:pPr>
      <w:r>
        <w:rPr>
          <w:color w:val="auto"/>
          <w:highlight w:val="none"/>
        </w:rPr>
        <w:br w:type="page"/>
      </w:r>
      <w:bookmarkStart w:id="70" w:name="_Toc13573"/>
      <w:r>
        <w:rPr>
          <w:rFonts w:hint="eastAsia"/>
          <w:color w:val="auto"/>
          <w:highlight w:val="none"/>
        </w:rPr>
        <w:t>第五章 响应文件格式</w:t>
      </w:r>
      <w:bookmarkEnd w:id="70"/>
    </w:p>
    <w:p w14:paraId="4ACBA9A8">
      <w:pPr>
        <w:rPr>
          <w:rFonts w:hint="eastAsia"/>
          <w:b/>
          <w:color w:val="auto"/>
          <w:sz w:val="32"/>
          <w:szCs w:val="32"/>
          <w:highlight w:val="none"/>
        </w:rPr>
      </w:pPr>
      <w:bookmarkStart w:id="71" w:name="_Toc71366186"/>
      <w:bookmarkStart w:id="72" w:name="_Toc35611438"/>
      <w:bookmarkStart w:id="73" w:name="_Toc35611516"/>
      <w:bookmarkStart w:id="74" w:name="_Toc31723070"/>
      <w:bookmarkStart w:id="75" w:name="_Toc31728084"/>
      <w:bookmarkStart w:id="76" w:name="_Toc44229899"/>
      <w:r>
        <w:rPr>
          <w:rFonts w:hint="eastAsia"/>
          <w:b/>
          <w:color w:val="auto"/>
          <w:sz w:val="32"/>
          <w:szCs w:val="32"/>
          <w:highlight w:val="none"/>
        </w:rPr>
        <w:br w:type="page"/>
      </w:r>
    </w:p>
    <w:p w14:paraId="0403D94E">
      <w:pPr>
        <w:rPr>
          <w:b/>
          <w:color w:val="auto"/>
          <w:sz w:val="32"/>
          <w:szCs w:val="32"/>
          <w:highlight w:val="none"/>
        </w:rPr>
      </w:pPr>
      <w:r>
        <w:rPr>
          <w:rFonts w:hint="eastAsia"/>
          <w:b/>
          <w:color w:val="auto"/>
          <w:sz w:val="32"/>
          <w:szCs w:val="32"/>
          <w:highlight w:val="none"/>
        </w:rPr>
        <w:t>一、资格证明文件格式</w:t>
      </w:r>
      <w:bookmarkEnd w:id="71"/>
      <w:bookmarkEnd w:id="72"/>
      <w:bookmarkEnd w:id="73"/>
      <w:bookmarkEnd w:id="74"/>
      <w:bookmarkEnd w:id="75"/>
      <w:bookmarkEnd w:id="76"/>
    </w:p>
    <w:p w14:paraId="5E24D370">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4C3825DF">
      <w:pPr>
        <w:snapToGrid w:val="0"/>
        <w:spacing w:before="120" w:beforeLines="50" w:after="50"/>
        <w:jc w:val="center"/>
        <w:rPr>
          <w:rFonts w:ascii="宋体" w:hAnsi="宋体"/>
          <w:color w:val="auto"/>
          <w:sz w:val="44"/>
          <w:szCs w:val="44"/>
          <w:highlight w:val="none"/>
        </w:rPr>
      </w:pPr>
    </w:p>
    <w:p w14:paraId="4E7D11BC">
      <w:pPr>
        <w:snapToGrid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6BD88EE8">
      <w:pPr>
        <w:snapToGrid w:val="0"/>
        <w:spacing w:before="120" w:beforeLines="50" w:after="50"/>
        <w:rPr>
          <w:rFonts w:ascii="宋体" w:hAnsi="宋体"/>
          <w:color w:val="auto"/>
          <w:sz w:val="24"/>
          <w:szCs w:val="20"/>
          <w:highlight w:val="none"/>
        </w:rPr>
      </w:pPr>
    </w:p>
    <w:p w14:paraId="54136D61">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4EFA3D08">
      <w:pPr>
        <w:snapToGrid w:val="0"/>
        <w:spacing w:before="120" w:beforeLines="50" w:after="50"/>
        <w:rPr>
          <w:rFonts w:ascii="宋体" w:hAnsi="宋体"/>
          <w:bCs/>
          <w:color w:val="auto"/>
          <w:sz w:val="24"/>
          <w:szCs w:val="20"/>
          <w:highlight w:val="none"/>
        </w:rPr>
      </w:pPr>
    </w:p>
    <w:p w14:paraId="035A9401">
      <w:pPr>
        <w:snapToGrid w:val="0"/>
        <w:spacing w:before="120" w:beforeLines="50" w:after="50"/>
        <w:rPr>
          <w:rFonts w:ascii="宋体" w:hAnsi="宋体"/>
          <w:bCs/>
          <w:color w:val="auto"/>
          <w:sz w:val="24"/>
          <w:szCs w:val="20"/>
          <w:highlight w:val="none"/>
        </w:rPr>
      </w:pPr>
    </w:p>
    <w:p w14:paraId="4174BFC3">
      <w:pPr>
        <w:snapToGrid w:val="0"/>
        <w:spacing w:before="120" w:beforeLines="50" w:after="50"/>
        <w:rPr>
          <w:rFonts w:ascii="宋体" w:hAnsi="宋体"/>
          <w:bCs/>
          <w:color w:val="auto"/>
          <w:sz w:val="24"/>
          <w:szCs w:val="20"/>
          <w:highlight w:val="none"/>
        </w:rPr>
      </w:pPr>
    </w:p>
    <w:p w14:paraId="789F439B">
      <w:pPr>
        <w:snapToGrid w:val="0"/>
        <w:spacing w:before="120" w:beforeLines="50" w:after="50"/>
        <w:rPr>
          <w:rFonts w:ascii="宋体" w:hAnsi="宋体"/>
          <w:bCs/>
          <w:color w:val="auto"/>
          <w:sz w:val="24"/>
          <w:szCs w:val="20"/>
          <w:highlight w:val="none"/>
        </w:rPr>
      </w:pPr>
    </w:p>
    <w:p w14:paraId="3552F33E">
      <w:pPr>
        <w:snapToGrid w:val="0"/>
        <w:spacing w:before="120" w:beforeLines="50" w:after="50"/>
        <w:rPr>
          <w:rFonts w:ascii="宋体" w:hAnsi="宋体"/>
          <w:bCs/>
          <w:color w:val="auto"/>
          <w:sz w:val="24"/>
          <w:szCs w:val="20"/>
          <w:highlight w:val="none"/>
        </w:rPr>
      </w:pPr>
    </w:p>
    <w:p w14:paraId="6408718F">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26A0248">
      <w:pPr>
        <w:snapToGrid w:val="0"/>
        <w:spacing w:before="120" w:beforeLines="50" w:after="50"/>
        <w:ind w:firstLine="720" w:firstLineChars="225"/>
        <w:rPr>
          <w:rFonts w:ascii="宋体" w:hAnsi="宋体" w:cs="仿宋_GB2312"/>
          <w:bCs/>
          <w:color w:val="auto"/>
          <w:sz w:val="32"/>
          <w:szCs w:val="32"/>
          <w:highlight w:val="none"/>
        </w:rPr>
      </w:pPr>
    </w:p>
    <w:p w14:paraId="5C78C024">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3ACF8FC">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59F917E">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C853660">
      <w:pPr>
        <w:snapToGrid w:val="0"/>
        <w:spacing w:before="120" w:beforeLines="50" w:after="50"/>
        <w:ind w:firstLine="720" w:firstLineChars="225"/>
        <w:rPr>
          <w:rFonts w:ascii="宋体" w:hAnsi="宋体" w:cs="仿宋_GB2312"/>
          <w:bCs/>
          <w:color w:val="auto"/>
          <w:sz w:val="32"/>
          <w:szCs w:val="32"/>
          <w:highlight w:val="none"/>
        </w:rPr>
      </w:pPr>
    </w:p>
    <w:p w14:paraId="5611E8A2">
      <w:pPr>
        <w:pStyle w:val="4"/>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DF2AB01">
      <w:pPr>
        <w:snapToGrid w:val="0"/>
        <w:spacing w:before="120" w:beforeLines="50" w:after="50"/>
        <w:ind w:firstLine="640" w:firstLineChars="200"/>
        <w:rPr>
          <w:rFonts w:ascii="宋体" w:hAnsi="宋体" w:cs="仿宋_GB2312"/>
          <w:bCs/>
          <w:color w:val="auto"/>
          <w:sz w:val="32"/>
          <w:szCs w:val="32"/>
          <w:highlight w:val="none"/>
        </w:rPr>
      </w:pPr>
    </w:p>
    <w:p w14:paraId="1D555505">
      <w:pPr>
        <w:pStyle w:val="4"/>
        <w:snapToGrid w:val="0"/>
        <w:spacing w:before="50" w:after="50"/>
        <w:ind w:firstLine="720" w:firstLineChars="225"/>
        <w:rPr>
          <w:rFonts w:ascii="宋体" w:hAnsi="宋体" w:cs="仿宋_GB2312"/>
          <w:bCs/>
          <w:color w:val="auto"/>
          <w:sz w:val="32"/>
          <w:szCs w:val="32"/>
          <w:highlight w:val="none"/>
        </w:rPr>
      </w:pPr>
    </w:p>
    <w:p w14:paraId="4ECF1558">
      <w:pPr>
        <w:pStyle w:val="4"/>
        <w:snapToGrid w:val="0"/>
        <w:spacing w:before="50" w:after="50"/>
        <w:ind w:firstLine="720" w:firstLineChars="225"/>
        <w:rPr>
          <w:rFonts w:ascii="宋体" w:hAnsi="宋体" w:cs="仿宋_GB2312"/>
          <w:bCs/>
          <w:color w:val="auto"/>
          <w:sz w:val="32"/>
          <w:szCs w:val="32"/>
          <w:highlight w:val="none"/>
        </w:rPr>
      </w:pPr>
    </w:p>
    <w:p w14:paraId="071801D0">
      <w:pPr>
        <w:pStyle w:val="4"/>
        <w:snapToGrid w:val="0"/>
        <w:spacing w:before="50" w:after="50"/>
        <w:ind w:firstLine="1280" w:firstLineChars="400"/>
        <w:rPr>
          <w:rFonts w:ascii="宋体" w:hAnsi="宋体" w:cs="仿宋_GB2312"/>
          <w:bCs/>
          <w:color w:val="auto"/>
          <w:sz w:val="32"/>
          <w:szCs w:val="32"/>
          <w:highlight w:val="none"/>
        </w:rPr>
      </w:pPr>
    </w:p>
    <w:p w14:paraId="13AE89CC">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1BE8954">
      <w:pPr>
        <w:snapToGrid w:val="0"/>
        <w:spacing w:before="120"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432075E9">
      <w:pPr>
        <w:snapToGrid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86B050D">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15AEDE93">
      <w:pPr>
        <w:rPr>
          <w:rFonts w:ascii="宋体" w:hAnsi="宋体"/>
          <w:color w:val="auto"/>
          <w:szCs w:val="21"/>
          <w:highlight w:val="none"/>
        </w:rPr>
      </w:pPr>
      <w:r>
        <w:rPr>
          <w:rFonts w:ascii="宋体" w:hAnsi="宋体"/>
          <w:color w:val="auto"/>
          <w:szCs w:val="21"/>
          <w:highlight w:val="none"/>
        </w:rPr>
        <w:br w:type="page"/>
      </w:r>
    </w:p>
    <w:p w14:paraId="4BDEE37E">
      <w:pPr>
        <w:spacing w:line="320" w:lineRule="exact"/>
        <w:jc w:val="center"/>
        <w:rPr>
          <w:rFonts w:ascii="宋体" w:hAnsi="宋体"/>
          <w:b/>
          <w:color w:val="auto"/>
          <w:sz w:val="32"/>
          <w:szCs w:val="32"/>
          <w:highlight w:val="none"/>
        </w:rPr>
      </w:pPr>
      <w:r>
        <w:rPr>
          <w:rFonts w:hint="eastAsia" w:ascii="宋体" w:hAnsi="宋体"/>
          <w:color w:val="auto"/>
          <w:szCs w:val="21"/>
          <w:highlight w:val="none"/>
        </w:rPr>
        <w:t xml:space="preserve"> </w:t>
      </w:r>
      <w:r>
        <w:rPr>
          <w:rFonts w:hint="eastAsia" w:ascii="宋体" w:hAnsi="宋体"/>
          <w:b/>
          <w:color w:val="auto"/>
          <w:sz w:val="32"/>
          <w:szCs w:val="32"/>
          <w:highlight w:val="none"/>
        </w:rPr>
        <w:t>防城港市政府采购供应商信用承诺函（格式）</w:t>
      </w:r>
    </w:p>
    <w:p w14:paraId="2EC27B1B">
      <w:pPr>
        <w:spacing w:line="320" w:lineRule="exact"/>
        <w:jc w:val="left"/>
        <w:rPr>
          <w:rFonts w:ascii="宋体" w:hAnsi="宋体"/>
          <w:color w:val="auto"/>
          <w:szCs w:val="21"/>
          <w:highlight w:val="none"/>
        </w:rPr>
      </w:pPr>
    </w:p>
    <w:p w14:paraId="1F1B8619">
      <w:pPr>
        <w:spacing w:line="360" w:lineRule="auto"/>
        <w:jc w:val="left"/>
        <w:rPr>
          <w:rFonts w:ascii="宋体" w:hAnsi="宋体"/>
          <w:color w:val="auto"/>
          <w:sz w:val="24"/>
          <w:highlight w:val="none"/>
        </w:rPr>
      </w:pPr>
      <w:r>
        <w:rPr>
          <w:rFonts w:hint="eastAsia" w:ascii="宋体" w:hAnsi="宋体"/>
          <w:color w:val="auto"/>
          <w:sz w:val="24"/>
          <w:highlight w:val="none"/>
        </w:rPr>
        <w:t>致（采购人或采购代理机构） ：</w:t>
      </w:r>
    </w:p>
    <w:p w14:paraId="0FB1C7C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20240C5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7850E3A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5FD8622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3979F6D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4DB3117B">
      <w:pPr>
        <w:spacing w:line="360" w:lineRule="auto"/>
        <w:jc w:val="left"/>
        <w:rPr>
          <w:rFonts w:ascii="宋体" w:hAnsi="宋体"/>
          <w:color w:val="auto"/>
          <w:sz w:val="24"/>
          <w:highlight w:val="none"/>
        </w:rPr>
      </w:pPr>
    </w:p>
    <w:p w14:paraId="2BE653A7">
      <w:pPr>
        <w:spacing w:line="360" w:lineRule="auto"/>
        <w:jc w:val="left"/>
        <w:rPr>
          <w:rFonts w:ascii="宋体" w:hAnsi="宋体"/>
          <w:color w:val="auto"/>
          <w:sz w:val="24"/>
          <w:highlight w:val="none"/>
        </w:rPr>
      </w:pPr>
    </w:p>
    <w:p w14:paraId="70E9454A">
      <w:pPr>
        <w:spacing w:line="360" w:lineRule="auto"/>
        <w:jc w:val="left"/>
        <w:rPr>
          <w:rFonts w:ascii="宋体" w:hAnsi="宋体"/>
          <w:color w:val="auto"/>
          <w:sz w:val="24"/>
          <w:highlight w:val="none"/>
        </w:rPr>
      </w:pPr>
      <w:r>
        <w:rPr>
          <w:rFonts w:hint="eastAsia" w:ascii="宋体" w:hAnsi="宋体"/>
          <w:color w:val="auto"/>
          <w:sz w:val="24"/>
          <w:highlight w:val="none"/>
        </w:rPr>
        <w:t>供应商名称（电子签章）：</w:t>
      </w:r>
    </w:p>
    <w:p w14:paraId="4BABD9EF">
      <w:pPr>
        <w:spacing w:line="360" w:lineRule="auto"/>
        <w:jc w:val="left"/>
        <w:rPr>
          <w:rFonts w:ascii="宋体" w:hAnsi="宋体"/>
          <w:color w:val="auto"/>
          <w:sz w:val="24"/>
          <w:highlight w:val="none"/>
        </w:rPr>
      </w:pPr>
      <w:r>
        <w:rPr>
          <w:rFonts w:hint="eastAsia" w:ascii="宋体" w:hAnsi="宋体"/>
          <w:color w:val="auto"/>
          <w:sz w:val="24"/>
          <w:highlight w:val="none"/>
        </w:rPr>
        <w:t>统一社会信用代码：</w:t>
      </w:r>
    </w:p>
    <w:p w14:paraId="03413CDE">
      <w:pPr>
        <w:spacing w:line="360" w:lineRule="auto"/>
        <w:jc w:val="left"/>
        <w:rPr>
          <w:rFonts w:ascii="宋体" w:hAnsi="宋体"/>
          <w:color w:val="auto"/>
          <w:sz w:val="24"/>
          <w:highlight w:val="none"/>
        </w:rPr>
      </w:pPr>
      <w:r>
        <w:rPr>
          <w:rFonts w:hint="eastAsia" w:ascii="宋体" w:hAnsi="宋体"/>
          <w:color w:val="auto"/>
          <w:sz w:val="24"/>
          <w:highlight w:val="none"/>
        </w:rPr>
        <w:t>法定代表人或授权代表(签字或者电子签名)：</w:t>
      </w:r>
    </w:p>
    <w:p w14:paraId="2E8BECD5">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4A954A60">
      <w:pPr>
        <w:spacing w:line="360" w:lineRule="auto"/>
        <w:jc w:val="left"/>
        <w:rPr>
          <w:rFonts w:ascii="宋体" w:hAnsi="宋体"/>
          <w:color w:val="auto"/>
          <w:sz w:val="24"/>
          <w:highlight w:val="none"/>
        </w:rPr>
      </w:pPr>
    </w:p>
    <w:p w14:paraId="76DA09C9">
      <w:pPr>
        <w:spacing w:line="360" w:lineRule="auto"/>
        <w:jc w:val="left"/>
        <w:rPr>
          <w:rFonts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0398185D">
      <w:pPr>
        <w:spacing w:line="360" w:lineRule="auto"/>
        <w:jc w:val="left"/>
        <w:rPr>
          <w:rFonts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774A40F">
      <w:pPr>
        <w:spacing w:line="320" w:lineRule="exact"/>
        <w:jc w:val="left"/>
        <w:rPr>
          <w:rFonts w:ascii="宋体" w:hAnsi="宋体"/>
          <w:color w:val="auto"/>
          <w:szCs w:val="21"/>
          <w:highlight w:val="none"/>
        </w:rPr>
      </w:pPr>
    </w:p>
    <w:p w14:paraId="2E796880">
      <w:pPr>
        <w:rPr>
          <w:rFonts w:ascii="宋体" w:hAnsi="宋体"/>
          <w:color w:val="auto"/>
          <w:szCs w:val="21"/>
          <w:highlight w:val="none"/>
        </w:rPr>
      </w:pPr>
      <w:r>
        <w:rPr>
          <w:rFonts w:ascii="宋体" w:hAnsi="宋体"/>
          <w:color w:val="auto"/>
          <w:szCs w:val="21"/>
          <w:highlight w:val="none"/>
        </w:rPr>
        <w:br w:type="page"/>
      </w:r>
    </w:p>
    <w:p w14:paraId="3A3AA8D3">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4D134A7D">
      <w:pPr>
        <w:snapToGrid w:val="0"/>
        <w:spacing w:before="120" w:beforeLines="50" w:after="50" w:line="360" w:lineRule="auto"/>
        <w:jc w:val="center"/>
        <w:rPr>
          <w:rFonts w:ascii="宋体" w:hAnsi="宋体"/>
          <w:b/>
          <w:color w:val="auto"/>
          <w:sz w:val="24"/>
          <w:highlight w:val="none"/>
        </w:rPr>
      </w:pPr>
    </w:p>
    <w:p w14:paraId="7CCB3F32">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082C25E6">
      <w:pPr>
        <w:spacing w:line="360" w:lineRule="auto"/>
        <w:contextualSpacing/>
        <w:jc w:val="center"/>
        <w:rPr>
          <w:rFonts w:ascii="宋体" w:hAnsi="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75947B8">
        <w:tblPrEx>
          <w:shd w:val="clear" w:color="auto" w:fill="FBFBFB"/>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F281A0">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71182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A43A7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2E48B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B1F6C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876AF5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79428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D67A76">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5F7176">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B21D3F">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735037">
            <w:pPr>
              <w:widowControl/>
              <w:spacing w:line="360" w:lineRule="auto"/>
              <w:contextualSpacing/>
              <w:jc w:val="center"/>
              <w:rPr>
                <w:rFonts w:ascii="宋体" w:hAnsi="宋体" w:cs="宋体"/>
                <w:color w:val="auto"/>
                <w:kern w:val="0"/>
                <w:sz w:val="24"/>
                <w:highlight w:val="none"/>
              </w:rPr>
            </w:pPr>
          </w:p>
        </w:tc>
      </w:tr>
      <w:tr w14:paraId="114442A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0D6CA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ADFAA4">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B1980E">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74BC44">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9D0605">
            <w:pPr>
              <w:widowControl/>
              <w:spacing w:line="360" w:lineRule="auto"/>
              <w:contextualSpacing/>
              <w:jc w:val="center"/>
              <w:rPr>
                <w:rFonts w:ascii="宋体" w:hAnsi="宋体" w:cs="宋体"/>
                <w:color w:val="auto"/>
                <w:kern w:val="0"/>
                <w:sz w:val="24"/>
                <w:highlight w:val="none"/>
              </w:rPr>
            </w:pPr>
          </w:p>
        </w:tc>
      </w:tr>
      <w:tr w14:paraId="2336430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93518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5D1BCF">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AFB080">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6B0D48">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A8B67B">
            <w:pPr>
              <w:widowControl/>
              <w:spacing w:line="360" w:lineRule="auto"/>
              <w:contextualSpacing/>
              <w:jc w:val="center"/>
              <w:rPr>
                <w:rFonts w:ascii="宋体" w:hAnsi="宋体" w:cs="宋体"/>
                <w:color w:val="auto"/>
                <w:kern w:val="0"/>
                <w:sz w:val="24"/>
                <w:highlight w:val="none"/>
              </w:rPr>
            </w:pPr>
          </w:p>
        </w:tc>
      </w:tr>
      <w:tr w14:paraId="732954B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1154F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F9DFE7">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9BFF74">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E53950">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0036F7">
            <w:pPr>
              <w:widowControl/>
              <w:spacing w:line="360" w:lineRule="auto"/>
              <w:contextualSpacing/>
              <w:jc w:val="center"/>
              <w:rPr>
                <w:rFonts w:ascii="宋体" w:hAnsi="宋体" w:cs="宋体"/>
                <w:color w:val="auto"/>
                <w:kern w:val="0"/>
                <w:sz w:val="24"/>
                <w:highlight w:val="none"/>
              </w:rPr>
            </w:pPr>
          </w:p>
        </w:tc>
      </w:tr>
    </w:tbl>
    <w:p w14:paraId="02980B8D">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5DD552C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0A6D7A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654DA6B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733572BD">
      <w:pPr>
        <w:spacing w:line="360" w:lineRule="auto"/>
        <w:ind w:firstLine="420" w:firstLineChars="200"/>
        <w:contextualSpacing/>
        <w:jc w:val="left"/>
        <w:rPr>
          <w:rFonts w:ascii="宋体" w:hAnsi="宋体" w:cs="宋体"/>
          <w:color w:val="auto"/>
          <w:szCs w:val="21"/>
          <w:highlight w:val="none"/>
        </w:rPr>
      </w:pPr>
    </w:p>
    <w:p w14:paraId="4167AC51">
      <w:pPr>
        <w:spacing w:line="360" w:lineRule="auto"/>
        <w:ind w:firstLine="560" w:firstLineChars="200"/>
        <w:contextualSpacing/>
        <w:jc w:val="left"/>
        <w:rPr>
          <w:rFonts w:ascii="宋体" w:hAnsi="宋体" w:cs="宋体"/>
          <w:color w:val="auto"/>
          <w:sz w:val="28"/>
          <w:szCs w:val="28"/>
          <w:highlight w:val="none"/>
        </w:rPr>
      </w:pPr>
    </w:p>
    <w:p w14:paraId="7966FF4E">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F6E9D8F">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4AB22D33">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20577364">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11F8AC70">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6D30F58F">
      <w:pPr>
        <w:snapToGrid w:val="0"/>
        <w:spacing w:line="360" w:lineRule="auto"/>
        <w:jc w:val="center"/>
        <w:rPr>
          <w:rFonts w:ascii="宋体" w:hAnsi="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7AB8C3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A2F11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95B23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54FF9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BF3EE0">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0FE594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91E0E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78A3C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0AC30B">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B9889D">
            <w:pPr>
              <w:widowControl/>
              <w:spacing w:line="360" w:lineRule="auto"/>
              <w:contextualSpacing/>
              <w:jc w:val="center"/>
              <w:rPr>
                <w:rFonts w:ascii="宋体" w:hAnsi="宋体" w:cs="宋体"/>
                <w:color w:val="auto"/>
                <w:kern w:val="0"/>
                <w:sz w:val="24"/>
                <w:highlight w:val="none"/>
              </w:rPr>
            </w:pPr>
          </w:p>
        </w:tc>
      </w:tr>
      <w:tr w14:paraId="73E1A91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2814D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D3270E">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19E86A">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4F206A">
            <w:pPr>
              <w:widowControl/>
              <w:spacing w:line="360" w:lineRule="auto"/>
              <w:contextualSpacing/>
              <w:jc w:val="center"/>
              <w:rPr>
                <w:rFonts w:ascii="宋体" w:hAnsi="宋体" w:cs="宋体"/>
                <w:color w:val="auto"/>
                <w:kern w:val="0"/>
                <w:sz w:val="24"/>
                <w:highlight w:val="none"/>
              </w:rPr>
            </w:pPr>
          </w:p>
        </w:tc>
      </w:tr>
      <w:tr w14:paraId="1DD99C3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88A21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E4F91C">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40E73B">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86C0B9">
            <w:pPr>
              <w:widowControl/>
              <w:spacing w:line="360" w:lineRule="auto"/>
              <w:contextualSpacing/>
              <w:jc w:val="center"/>
              <w:rPr>
                <w:rFonts w:ascii="宋体" w:hAnsi="宋体" w:cs="宋体"/>
                <w:color w:val="auto"/>
                <w:kern w:val="0"/>
                <w:sz w:val="24"/>
                <w:highlight w:val="none"/>
              </w:rPr>
            </w:pPr>
          </w:p>
        </w:tc>
      </w:tr>
      <w:tr w14:paraId="7AF6EBA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6D3B2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49E122">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C6AFDC">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779AF7">
            <w:pPr>
              <w:widowControl/>
              <w:spacing w:line="360" w:lineRule="auto"/>
              <w:contextualSpacing/>
              <w:jc w:val="center"/>
              <w:rPr>
                <w:rFonts w:ascii="宋体" w:hAnsi="宋体" w:cs="宋体"/>
                <w:color w:val="auto"/>
                <w:kern w:val="0"/>
                <w:sz w:val="24"/>
                <w:highlight w:val="none"/>
              </w:rPr>
            </w:pPr>
          </w:p>
        </w:tc>
      </w:tr>
    </w:tbl>
    <w:p w14:paraId="0BB9B2FD">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5A341D87">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CCC4670">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97EE326">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652BD3C8">
      <w:pPr>
        <w:spacing w:line="360" w:lineRule="auto"/>
        <w:contextualSpacing/>
        <w:jc w:val="left"/>
        <w:rPr>
          <w:rFonts w:ascii="宋体" w:hAnsi="宋体"/>
          <w:color w:val="auto"/>
          <w:sz w:val="28"/>
          <w:szCs w:val="28"/>
          <w:highlight w:val="none"/>
        </w:rPr>
      </w:pPr>
    </w:p>
    <w:p w14:paraId="4AE50951">
      <w:pPr>
        <w:spacing w:line="360" w:lineRule="auto"/>
        <w:contextualSpacing/>
        <w:jc w:val="left"/>
        <w:rPr>
          <w:rFonts w:ascii="宋体" w:hAnsi="宋体"/>
          <w:color w:val="auto"/>
          <w:sz w:val="28"/>
          <w:szCs w:val="28"/>
          <w:highlight w:val="none"/>
        </w:rPr>
      </w:pPr>
    </w:p>
    <w:p w14:paraId="39A3D92F">
      <w:pPr>
        <w:spacing w:line="360" w:lineRule="auto"/>
        <w:contextualSpacing/>
        <w:jc w:val="left"/>
        <w:rPr>
          <w:color w:val="auto"/>
          <w:sz w:val="28"/>
          <w:szCs w:val="28"/>
          <w:highlight w:val="none"/>
        </w:rPr>
      </w:pPr>
    </w:p>
    <w:p w14:paraId="1595063D">
      <w:pPr>
        <w:spacing w:line="360" w:lineRule="auto"/>
        <w:contextualSpacing/>
        <w:jc w:val="left"/>
        <w:rPr>
          <w:color w:val="auto"/>
          <w:sz w:val="28"/>
          <w:szCs w:val="28"/>
          <w:highlight w:val="none"/>
        </w:rPr>
      </w:pPr>
    </w:p>
    <w:p w14:paraId="67CAF202">
      <w:pPr>
        <w:spacing w:line="360" w:lineRule="auto"/>
        <w:contextualSpacing/>
        <w:jc w:val="left"/>
        <w:rPr>
          <w:color w:val="auto"/>
          <w:sz w:val="28"/>
          <w:szCs w:val="28"/>
          <w:highlight w:val="none"/>
        </w:rPr>
      </w:pPr>
    </w:p>
    <w:p w14:paraId="54338F7C">
      <w:pPr>
        <w:spacing w:line="360" w:lineRule="auto"/>
        <w:contextualSpacing/>
        <w:jc w:val="left"/>
        <w:rPr>
          <w:rFonts w:ascii="宋体" w:hAnsi="宋体"/>
          <w:color w:val="auto"/>
          <w:sz w:val="28"/>
          <w:szCs w:val="28"/>
          <w:highlight w:val="none"/>
        </w:rPr>
      </w:pPr>
    </w:p>
    <w:p w14:paraId="32B5B6DB">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6D0D113">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4FEFC487">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32424009">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4E8B8CAE">
      <w:pPr>
        <w:spacing w:line="320" w:lineRule="exact"/>
        <w:jc w:val="center"/>
        <w:rPr>
          <w:rFonts w:ascii="宋体" w:hAnsi="宋体"/>
          <w:color w:val="auto"/>
          <w:sz w:val="24"/>
          <w:szCs w:val="20"/>
          <w:highlight w:val="none"/>
        </w:rPr>
      </w:pPr>
    </w:p>
    <w:p w14:paraId="48FCBE76">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A936D9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D4AD77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52A404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6289948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5AF47CA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1DA935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F44EF5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02C3BA5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0891578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188ED7B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B52DA1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5FCF5ED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EED398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87F54C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4F2335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2D152E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32F7ACB7">
      <w:pPr>
        <w:pStyle w:val="4"/>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7136D58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2BC1BF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4499C0F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369202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F8F3FD3">
      <w:pPr>
        <w:pStyle w:val="11"/>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8.与本磋商有关的一切正式往来信函请寄：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77474A2D">
      <w:pPr>
        <w:pStyle w:val="11"/>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00CBCB3">
      <w:pPr>
        <w:pStyle w:val="10"/>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62564615">
      <w:pPr>
        <w:pStyle w:val="10"/>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4CB4B97C">
      <w:pPr>
        <w:pStyle w:val="10"/>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058DA27">
      <w:pPr>
        <w:spacing w:line="360" w:lineRule="auto"/>
        <w:contextualSpacing/>
        <w:jc w:val="left"/>
        <w:rPr>
          <w:rFonts w:ascii="宋体" w:hAnsi="宋体" w:cs="宋体"/>
          <w:b/>
          <w:color w:val="auto"/>
          <w:sz w:val="24"/>
          <w:highlight w:val="none"/>
        </w:rPr>
      </w:pPr>
    </w:p>
    <w:p w14:paraId="26BDFFB4">
      <w:pPr>
        <w:spacing w:line="360" w:lineRule="auto"/>
        <w:contextualSpacing/>
        <w:jc w:val="left"/>
        <w:rPr>
          <w:rFonts w:ascii="宋体" w:hAnsi="宋体" w:cs="宋体"/>
          <w:color w:val="auto"/>
          <w:szCs w:val="21"/>
          <w:highlight w:val="none"/>
        </w:rPr>
      </w:pPr>
    </w:p>
    <w:p w14:paraId="3F5C66E3">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702D0C30">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3480F460">
      <w:pPr>
        <w:pStyle w:val="10"/>
        <w:tabs>
          <w:tab w:val="left" w:pos="939"/>
        </w:tabs>
        <w:spacing w:line="360" w:lineRule="auto"/>
        <w:ind w:left="0" w:leftChars="0" w:firstLine="420" w:firstLineChars="200"/>
        <w:rPr>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4E878BAA">
      <w:pPr>
        <w:rPr>
          <w:rFonts w:ascii="宋体" w:hAnsi="宋体" w:cs="仿宋_GB2312"/>
          <w:color w:val="auto"/>
          <w:sz w:val="24"/>
          <w:highlight w:val="none"/>
        </w:rPr>
      </w:pPr>
      <w:r>
        <w:rPr>
          <w:rFonts w:ascii="宋体" w:hAnsi="宋体" w:cs="仿宋_GB2312"/>
          <w:color w:val="auto"/>
          <w:sz w:val="24"/>
          <w:highlight w:val="none"/>
        </w:rPr>
        <w:br w:type="page"/>
      </w:r>
    </w:p>
    <w:p w14:paraId="26FF8770">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3767A06E">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60621A48">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156A2AD1">
      <w:pPr>
        <w:snapToGrid w:val="0"/>
        <w:spacing w:before="120"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46416C72">
      <w:pPr>
        <w:snapToGrid w:val="0"/>
        <w:spacing w:before="120" w:beforeLines="50" w:after="50"/>
        <w:rPr>
          <w:rFonts w:ascii="宋体" w:hAnsi="宋体"/>
          <w:color w:val="auto"/>
          <w:sz w:val="24"/>
          <w:szCs w:val="20"/>
          <w:highlight w:val="none"/>
        </w:rPr>
      </w:pPr>
    </w:p>
    <w:p w14:paraId="58EAD5D9">
      <w:pPr>
        <w:snapToGrid w:val="0"/>
        <w:spacing w:before="120" w:beforeLines="50" w:after="50"/>
        <w:rPr>
          <w:rFonts w:ascii="宋体" w:hAnsi="宋体"/>
          <w:color w:val="auto"/>
          <w:sz w:val="24"/>
          <w:szCs w:val="20"/>
          <w:highlight w:val="none"/>
        </w:rPr>
      </w:pPr>
    </w:p>
    <w:p w14:paraId="5F3CD5A0">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198922EB">
      <w:pPr>
        <w:snapToGrid w:val="0"/>
        <w:spacing w:before="120" w:beforeLines="50" w:after="50"/>
        <w:rPr>
          <w:rFonts w:ascii="宋体" w:hAnsi="宋体"/>
          <w:bCs/>
          <w:color w:val="auto"/>
          <w:sz w:val="24"/>
          <w:szCs w:val="20"/>
          <w:highlight w:val="none"/>
        </w:rPr>
      </w:pPr>
    </w:p>
    <w:p w14:paraId="7133384A">
      <w:pPr>
        <w:snapToGrid w:val="0"/>
        <w:spacing w:before="120" w:beforeLines="50" w:after="50"/>
        <w:rPr>
          <w:rFonts w:ascii="宋体" w:hAnsi="宋体"/>
          <w:bCs/>
          <w:color w:val="auto"/>
          <w:sz w:val="24"/>
          <w:szCs w:val="20"/>
          <w:highlight w:val="none"/>
        </w:rPr>
      </w:pPr>
    </w:p>
    <w:p w14:paraId="64D2F28A">
      <w:pPr>
        <w:snapToGrid w:val="0"/>
        <w:spacing w:before="120" w:beforeLines="50" w:after="50"/>
        <w:rPr>
          <w:rFonts w:ascii="宋体" w:hAnsi="宋体"/>
          <w:bCs/>
          <w:color w:val="auto"/>
          <w:sz w:val="24"/>
          <w:szCs w:val="20"/>
          <w:highlight w:val="none"/>
        </w:rPr>
      </w:pPr>
    </w:p>
    <w:p w14:paraId="3457C2B1">
      <w:pPr>
        <w:snapToGrid w:val="0"/>
        <w:spacing w:before="120" w:beforeLines="50" w:after="50"/>
        <w:rPr>
          <w:rFonts w:ascii="宋体" w:hAnsi="宋体"/>
          <w:bCs/>
          <w:color w:val="auto"/>
          <w:sz w:val="24"/>
          <w:szCs w:val="20"/>
          <w:highlight w:val="none"/>
        </w:rPr>
      </w:pPr>
    </w:p>
    <w:p w14:paraId="75532795">
      <w:pPr>
        <w:snapToGrid w:val="0"/>
        <w:spacing w:before="120" w:beforeLines="50" w:after="50"/>
        <w:rPr>
          <w:rFonts w:ascii="宋体" w:hAnsi="宋体"/>
          <w:bCs/>
          <w:color w:val="auto"/>
          <w:sz w:val="24"/>
          <w:szCs w:val="20"/>
          <w:highlight w:val="none"/>
        </w:rPr>
      </w:pPr>
    </w:p>
    <w:p w14:paraId="7E90C89C">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292F1FA">
      <w:pPr>
        <w:snapToGrid w:val="0"/>
        <w:spacing w:before="120" w:beforeLines="50" w:after="50"/>
        <w:ind w:firstLine="720" w:firstLineChars="225"/>
        <w:rPr>
          <w:rFonts w:ascii="宋体" w:hAnsi="宋体" w:cs="仿宋_GB2312"/>
          <w:bCs/>
          <w:color w:val="auto"/>
          <w:sz w:val="32"/>
          <w:szCs w:val="32"/>
          <w:highlight w:val="none"/>
        </w:rPr>
      </w:pPr>
    </w:p>
    <w:p w14:paraId="5EF35611">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BBD8F24">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2F9A98B">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254C4D0">
      <w:pPr>
        <w:snapToGrid w:val="0"/>
        <w:spacing w:before="120" w:beforeLines="50" w:after="50"/>
        <w:ind w:firstLine="720" w:firstLineChars="225"/>
        <w:rPr>
          <w:rFonts w:ascii="宋体" w:hAnsi="宋体" w:cs="仿宋_GB2312"/>
          <w:bCs/>
          <w:color w:val="auto"/>
          <w:sz w:val="32"/>
          <w:szCs w:val="32"/>
          <w:highlight w:val="none"/>
        </w:rPr>
      </w:pPr>
    </w:p>
    <w:p w14:paraId="77D12ABE">
      <w:pPr>
        <w:pStyle w:val="4"/>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ADAB84B">
      <w:pPr>
        <w:pStyle w:val="4"/>
        <w:snapToGrid w:val="0"/>
        <w:spacing w:before="50" w:after="50"/>
        <w:ind w:firstLine="640" w:firstLineChars="200"/>
        <w:rPr>
          <w:rFonts w:ascii="宋体" w:hAnsi="宋体" w:cs="仿宋_GB2312"/>
          <w:bCs/>
          <w:color w:val="auto"/>
          <w:sz w:val="32"/>
          <w:szCs w:val="32"/>
          <w:highlight w:val="none"/>
        </w:rPr>
      </w:pPr>
    </w:p>
    <w:p w14:paraId="2512928E">
      <w:pPr>
        <w:pStyle w:val="4"/>
        <w:snapToGrid w:val="0"/>
        <w:spacing w:before="50" w:after="50"/>
        <w:ind w:firstLine="720" w:firstLineChars="225"/>
        <w:rPr>
          <w:rFonts w:ascii="宋体" w:hAnsi="宋体" w:cs="仿宋_GB2312"/>
          <w:bCs/>
          <w:color w:val="auto"/>
          <w:sz w:val="32"/>
          <w:szCs w:val="32"/>
          <w:highlight w:val="none"/>
        </w:rPr>
      </w:pPr>
    </w:p>
    <w:p w14:paraId="4F496732">
      <w:pPr>
        <w:pStyle w:val="4"/>
        <w:snapToGrid w:val="0"/>
        <w:spacing w:before="50" w:after="50"/>
        <w:ind w:firstLine="0"/>
        <w:rPr>
          <w:rFonts w:ascii="宋体" w:hAnsi="宋体" w:cs="仿宋_GB2312"/>
          <w:bCs/>
          <w:color w:val="auto"/>
          <w:sz w:val="32"/>
          <w:szCs w:val="32"/>
          <w:highlight w:val="none"/>
        </w:rPr>
      </w:pPr>
    </w:p>
    <w:p w14:paraId="516B519A">
      <w:pPr>
        <w:pStyle w:val="4"/>
        <w:snapToGrid w:val="0"/>
        <w:spacing w:before="50" w:after="50"/>
        <w:ind w:firstLine="1280" w:firstLineChars="400"/>
        <w:rPr>
          <w:rFonts w:ascii="宋体" w:hAnsi="宋体" w:cs="仿宋_GB2312"/>
          <w:bCs/>
          <w:color w:val="auto"/>
          <w:sz w:val="32"/>
          <w:szCs w:val="32"/>
          <w:highlight w:val="none"/>
        </w:rPr>
      </w:pPr>
    </w:p>
    <w:p w14:paraId="103CDAE8">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2A77F6E2">
      <w:pPr>
        <w:snapToGrid w:val="0"/>
        <w:spacing w:before="120"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4F241030">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04E9CE8B">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3464A03C">
      <w:pPr>
        <w:spacing w:line="360" w:lineRule="auto"/>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项目名称：</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项目编号：</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p>
    <w:p w14:paraId="728A4B4A">
      <w:pPr>
        <w:spacing w:line="360" w:lineRule="auto"/>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供应商名称：</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p>
    <w:p w14:paraId="6171196C">
      <w:pPr>
        <w:spacing w:line="360" w:lineRule="auto"/>
        <w:contextualSpacing/>
        <w:rPr>
          <w:rFonts w:ascii="宋体" w:hAnsi="宋体" w:eastAsia="宋体" w:cs="Times New Roman"/>
          <w:color w:val="auto"/>
          <w:szCs w:val="21"/>
          <w:highlight w:val="none"/>
        </w:rPr>
      </w:pPr>
      <w:r>
        <w:rPr>
          <w:rFonts w:hint="eastAsia" w:ascii="宋体" w:hAnsi="宋体" w:eastAsia="宋体" w:cs="仿宋_GB2312"/>
          <w:color w:val="auto"/>
          <w:sz w:val="24"/>
          <w:highlight w:val="none"/>
        </w:rPr>
        <w:t>分标（适用分标</w:t>
      </w:r>
      <w:r>
        <w:rPr>
          <w:rFonts w:hint="eastAsia" w:ascii="宋体" w:hAnsi="宋体" w:cs="仿宋_GB2312"/>
          <w:color w:val="auto"/>
          <w:sz w:val="24"/>
          <w:highlight w:val="none"/>
          <w:lang w:val="en-US" w:eastAsia="zh-CN"/>
        </w:rPr>
        <w:t>1</w:t>
      </w:r>
      <w:r>
        <w:rPr>
          <w:rFonts w:hint="eastAsia" w:ascii="宋体" w:hAnsi="宋体" w:eastAsia="宋体" w:cs="仿宋_GB2312"/>
          <w:color w:val="auto"/>
          <w:sz w:val="24"/>
          <w:highlight w:val="none"/>
        </w:rPr>
        <w:t>）：</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p>
    <w:tbl>
      <w:tblPr>
        <w:tblStyle w:val="1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390"/>
        <w:gridCol w:w="1329"/>
        <w:gridCol w:w="4041"/>
      </w:tblGrid>
      <w:tr w14:paraId="7B42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451" w:type="pct"/>
            <w:tcBorders>
              <w:top w:val="single" w:color="auto" w:sz="4" w:space="0"/>
              <w:left w:val="single" w:color="auto" w:sz="4" w:space="0"/>
              <w:bottom w:val="single" w:color="auto" w:sz="4" w:space="0"/>
              <w:right w:val="single" w:color="auto" w:sz="4" w:space="0"/>
            </w:tcBorders>
            <w:noWrap w:val="0"/>
            <w:vAlign w:val="center"/>
          </w:tcPr>
          <w:p w14:paraId="39478B34">
            <w:pPr>
              <w:spacing w:line="360" w:lineRule="auto"/>
              <w:contextualSpacing/>
              <w:jc w:val="center"/>
              <w:rPr>
                <w:rFonts w:ascii="宋体" w:hAnsi="宋体" w:eastAsia="宋体" w:cs="仿宋_GB2312"/>
                <w:color w:val="auto"/>
                <w:sz w:val="24"/>
                <w:highlight w:val="none"/>
              </w:rPr>
            </w:pPr>
            <w:r>
              <w:rPr>
                <w:rFonts w:ascii="宋体" w:hAnsi="宋体" w:eastAsia="宋体" w:cs="仿宋_GB2312"/>
                <w:color w:val="auto"/>
                <w:sz w:val="24"/>
                <w:highlight w:val="none"/>
              </w:rPr>
              <w:t>序号</w:t>
            </w:r>
          </w:p>
        </w:tc>
        <w:tc>
          <w:tcPr>
            <w:tcW w:w="1401" w:type="pct"/>
            <w:tcBorders>
              <w:top w:val="single" w:color="auto" w:sz="4" w:space="0"/>
              <w:left w:val="single" w:color="auto" w:sz="4" w:space="0"/>
              <w:bottom w:val="single" w:color="auto" w:sz="4" w:space="0"/>
              <w:right w:val="single" w:color="auto" w:sz="4" w:space="0"/>
            </w:tcBorders>
            <w:noWrap w:val="0"/>
            <w:vAlign w:val="center"/>
          </w:tcPr>
          <w:p w14:paraId="0348B34E">
            <w:pPr>
              <w:spacing w:line="360" w:lineRule="auto"/>
              <w:contextualSpacing/>
              <w:jc w:val="center"/>
              <w:rPr>
                <w:rFonts w:ascii="宋体" w:hAnsi="宋体" w:eastAsia="宋体" w:cs="仿宋_GB2312"/>
                <w:color w:val="auto"/>
                <w:sz w:val="24"/>
                <w:highlight w:val="none"/>
              </w:rPr>
            </w:pPr>
            <w:r>
              <w:rPr>
                <w:rFonts w:ascii="宋体" w:hAnsi="宋体" w:eastAsia="宋体" w:cs="仿宋_GB2312"/>
                <w:color w:val="auto"/>
                <w:sz w:val="24"/>
                <w:highlight w:val="none"/>
              </w:rPr>
              <w:t>服务名称</w:t>
            </w:r>
          </w:p>
        </w:tc>
        <w:tc>
          <w:tcPr>
            <w:tcW w:w="779" w:type="pct"/>
            <w:tcBorders>
              <w:top w:val="single" w:color="auto" w:sz="4" w:space="0"/>
              <w:left w:val="single" w:color="auto" w:sz="4" w:space="0"/>
              <w:bottom w:val="single" w:color="auto" w:sz="4" w:space="0"/>
              <w:right w:val="single" w:color="auto" w:sz="4" w:space="0"/>
            </w:tcBorders>
            <w:noWrap w:val="0"/>
            <w:vAlign w:val="center"/>
          </w:tcPr>
          <w:p w14:paraId="086C978D">
            <w:pPr>
              <w:spacing w:line="360" w:lineRule="auto"/>
              <w:contextualSpacing/>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数量</w:t>
            </w:r>
          </w:p>
        </w:tc>
        <w:tc>
          <w:tcPr>
            <w:tcW w:w="2369" w:type="pct"/>
            <w:tcBorders>
              <w:top w:val="single" w:color="auto" w:sz="4" w:space="0"/>
              <w:left w:val="single" w:color="auto" w:sz="4" w:space="0"/>
              <w:bottom w:val="single" w:color="auto" w:sz="4" w:space="0"/>
              <w:right w:val="single" w:color="auto" w:sz="4" w:space="0"/>
            </w:tcBorders>
            <w:noWrap w:val="0"/>
            <w:vAlign w:val="center"/>
          </w:tcPr>
          <w:p w14:paraId="3B2D3F7C">
            <w:pPr>
              <w:spacing w:line="360" w:lineRule="auto"/>
              <w:contextualSpacing/>
              <w:jc w:val="center"/>
              <w:rPr>
                <w:rFonts w:hint="eastAsia" w:ascii="宋体" w:hAnsi="宋体" w:eastAsia="宋体" w:cs="仿宋_GB2312"/>
                <w:color w:val="auto"/>
                <w:sz w:val="24"/>
                <w:highlight w:val="none"/>
                <w:lang w:eastAsia="zh-CN"/>
              </w:rPr>
            </w:pPr>
            <w:r>
              <w:rPr>
                <w:rFonts w:hint="eastAsia" w:ascii="宋体" w:hAnsi="宋体" w:eastAsia="宋体" w:cs="仿宋_GB2312"/>
                <w:color w:val="auto"/>
                <w:sz w:val="24"/>
                <w:highlight w:val="none"/>
              </w:rPr>
              <w:t>竞标报价</w:t>
            </w:r>
            <w:r>
              <w:rPr>
                <w:rFonts w:hint="eastAsia" w:ascii="宋体" w:hAnsi="宋体" w:eastAsia="宋体" w:cs="仿宋_GB2312"/>
                <w:color w:val="auto"/>
                <w:sz w:val="24"/>
                <w:highlight w:val="none"/>
                <w:lang w:eastAsia="zh-CN"/>
              </w:rPr>
              <w:t>（</w:t>
            </w:r>
            <w:r>
              <w:rPr>
                <w:rFonts w:hint="eastAsia" w:ascii="宋体" w:hAnsi="宋体" w:eastAsia="宋体" w:cs="仿宋_GB2312"/>
                <w:color w:val="auto"/>
                <w:sz w:val="24"/>
                <w:highlight w:val="none"/>
              </w:rPr>
              <w:t>折扣率报价</w:t>
            </w:r>
            <w:r>
              <w:rPr>
                <w:rFonts w:hint="eastAsia" w:ascii="宋体" w:hAnsi="宋体" w:eastAsia="宋体" w:cs="仿宋_GB2312"/>
                <w:color w:val="auto"/>
                <w:sz w:val="24"/>
                <w:highlight w:val="none"/>
                <w:lang w:eastAsia="zh-CN"/>
              </w:rPr>
              <w:t>）</w:t>
            </w:r>
          </w:p>
        </w:tc>
      </w:tr>
      <w:tr w14:paraId="725C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451" w:type="pct"/>
            <w:tcBorders>
              <w:top w:val="single" w:color="auto" w:sz="4" w:space="0"/>
              <w:left w:val="single" w:color="auto" w:sz="4" w:space="0"/>
              <w:bottom w:val="single" w:color="auto" w:sz="4" w:space="0"/>
              <w:right w:val="single" w:color="auto" w:sz="4" w:space="0"/>
            </w:tcBorders>
            <w:noWrap w:val="0"/>
            <w:vAlign w:val="center"/>
          </w:tcPr>
          <w:p w14:paraId="6E467690">
            <w:pPr>
              <w:spacing w:line="360" w:lineRule="auto"/>
              <w:contextualSpacing/>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1</w:t>
            </w:r>
          </w:p>
        </w:tc>
        <w:tc>
          <w:tcPr>
            <w:tcW w:w="1401" w:type="pct"/>
            <w:tcBorders>
              <w:top w:val="single" w:color="auto" w:sz="4" w:space="0"/>
              <w:left w:val="single" w:color="auto" w:sz="4" w:space="0"/>
              <w:bottom w:val="single" w:color="auto" w:sz="4" w:space="0"/>
              <w:right w:val="single" w:color="auto" w:sz="4" w:space="0"/>
            </w:tcBorders>
            <w:noWrap w:val="0"/>
            <w:vAlign w:val="center"/>
          </w:tcPr>
          <w:p w14:paraId="4D0D937F">
            <w:pPr>
              <w:snapToGrid w:val="0"/>
              <w:spacing w:line="360" w:lineRule="auto"/>
              <w:jc w:val="center"/>
              <w:rPr>
                <w:rFonts w:ascii="宋体" w:hAnsi="宋体" w:eastAsia="宋体" w:cs="Times New Roman"/>
                <w:color w:val="auto"/>
                <w:sz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14:paraId="24240E58">
            <w:pPr>
              <w:spacing w:line="360" w:lineRule="auto"/>
              <w:contextualSpacing/>
              <w:jc w:val="center"/>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1批</w:t>
            </w:r>
          </w:p>
        </w:tc>
        <w:tc>
          <w:tcPr>
            <w:tcW w:w="2369" w:type="pct"/>
            <w:tcBorders>
              <w:top w:val="single" w:color="auto" w:sz="4" w:space="0"/>
              <w:left w:val="single" w:color="auto" w:sz="4" w:space="0"/>
              <w:bottom w:val="single" w:color="auto" w:sz="4" w:space="0"/>
              <w:right w:val="single" w:color="auto" w:sz="4" w:space="0"/>
            </w:tcBorders>
            <w:noWrap w:val="0"/>
            <w:vAlign w:val="center"/>
          </w:tcPr>
          <w:p w14:paraId="68E10FA7">
            <w:pPr>
              <w:spacing w:line="360" w:lineRule="auto"/>
              <w:contextualSpacing/>
              <w:rPr>
                <w:rFonts w:ascii="宋体" w:hAnsi="宋体" w:eastAsia="宋体" w:cs="仿宋_GB2312"/>
                <w:color w:val="auto"/>
                <w:sz w:val="24"/>
                <w:highlight w:val="none"/>
              </w:rPr>
            </w:pPr>
            <w:r>
              <w:rPr>
                <w:rFonts w:hint="eastAsia" w:ascii="宋体" w:hAnsi="宋体" w:eastAsia="宋体" w:cs="Times New Roman"/>
                <w:color w:val="auto"/>
                <w:sz w:val="24"/>
                <w:highlight w:val="none"/>
              </w:rPr>
              <w:t>折扣率：</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w:t>
            </w:r>
          </w:p>
        </w:tc>
      </w:tr>
    </w:tbl>
    <w:p w14:paraId="7DA4C50B">
      <w:pPr>
        <w:snapToGrid w:val="0"/>
        <w:spacing w:before="50" w:after="50" w:line="360" w:lineRule="auto"/>
        <w:rPr>
          <w:rFonts w:hint="eastAsia" w:ascii="宋体" w:hAnsi="宋体" w:eastAsia="宋体" w:cs="Times New Roman"/>
          <w:color w:val="auto"/>
          <w:sz w:val="24"/>
          <w:highlight w:val="none"/>
        </w:rPr>
      </w:pPr>
    </w:p>
    <w:p w14:paraId="6A028157">
      <w:pPr>
        <w:spacing w:line="360" w:lineRule="auto"/>
        <w:contextualSpacing/>
        <w:rPr>
          <w:rFonts w:ascii="宋体" w:hAnsi="宋体" w:eastAsia="宋体" w:cs="Times New Roman"/>
          <w:color w:val="auto"/>
          <w:szCs w:val="21"/>
          <w:highlight w:val="none"/>
        </w:rPr>
      </w:pPr>
      <w:r>
        <w:rPr>
          <w:rFonts w:hint="eastAsia" w:ascii="宋体" w:hAnsi="宋体" w:eastAsia="宋体" w:cs="仿宋_GB2312"/>
          <w:color w:val="auto"/>
          <w:sz w:val="24"/>
          <w:highlight w:val="none"/>
        </w:rPr>
        <w:t>分标（适用分标</w:t>
      </w:r>
      <w:r>
        <w:rPr>
          <w:rFonts w:hint="eastAsia" w:ascii="宋体" w:hAnsi="宋体" w:cs="仿宋_GB2312"/>
          <w:color w:val="auto"/>
          <w:sz w:val="24"/>
          <w:highlight w:val="none"/>
          <w:lang w:val="en-US" w:eastAsia="zh-CN"/>
        </w:rPr>
        <w:t>2</w:t>
      </w:r>
      <w:r>
        <w:rPr>
          <w:rFonts w:hint="eastAsia" w:ascii="宋体" w:hAnsi="宋体" w:eastAsia="宋体" w:cs="仿宋_GB2312"/>
          <w:color w:val="auto"/>
          <w:sz w:val="24"/>
          <w:highlight w:val="none"/>
        </w:rPr>
        <w:t>）：</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p>
    <w:tbl>
      <w:tblPr>
        <w:tblStyle w:val="1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390"/>
        <w:gridCol w:w="1329"/>
        <w:gridCol w:w="4041"/>
      </w:tblGrid>
      <w:tr w14:paraId="1658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451" w:type="pct"/>
            <w:tcBorders>
              <w:top w:val="single" w:color="auto" w:sz="4" w:space="0"/>
              <w:left w:val="single" w:color="auto" w:sz="4" w:space="0"/>
              <w:bottom w:val="single" w:color="auto" w:sz="4" w:space="0"/>
              <w:right w:val="single" w:color="auto" w:sz="4" w:space="0"/>
            </w:tcBorders>
            <w:noWrap w:val="0"/>
            <w:vAlign w:val="center"/>
          </w:tcPr>
          <w:p w14:paraId="70F34AED">
            <w:pPr>
              <w:spacing w:line="360" w:lineRule="auto"/>
              <w:contextualSpacing/>
              <w:jc w:val="center"/>
              <w:rPr>
                <w:rFonts w:ascii="宋体" w:hAnsi="宋体" w:eastAsia="宋体" w:cs="仿宋_GB2312"/>
                <w:color w:val="auto"/>
                <w:sz w:val="24"/>
                <w:highlight w:val="none"/>
              </w:rPr>
            </w:pPr>
            <w:r>
              <w:rPr>
                <w:rFonts w:ascii="宋体" w:hAnsi="宋体" w:eastAsia="宋体" w:cs="仿宋_GB2312"/>
                <w:color w:val="auto"/>
                <w:sz w:val="24"/>
                <w:highlight w:val="none"/>
              </w:rPr>
              <w:t>序号</w:t>
            </w:r>
          </w:p>
        </w:tc>
        <w:tc>
          <w:tcPr>
            <w:tcW w:w="1401" w:type="pct"/>
            <w:tcBorders>
              <w:top w:val="single" w:color="auto" w:sz="4" w:space="0"/>
              <w:left w:val="single" w:color="auto" w:sz="4" w:space="0"/>
              <w:bottom w:val="single" w:color="auto" w:sz="4" w:space="0"/>
              <w:right w:val="single" w:color="auto" w:sz="4" w:space="0"/>
            </w:tcBorders>
            <w:noWrap w:val="0"/>
            <w:vAlign w:val="center"/>
          </w:tcPr>
          <w:p w14:paraId="4FF6607E">
            <w:pPr>
              <w:spacing w:line="360" w:lineRule="auto"/>
              <w:contextualSpacing/>
              <w:jc w:val="center"/>
              <w:rPr>
                <w:rFonts w:ascii="宋体" w:hAnsi="宋体" w:eastAsia="宋体" w:cs="仿宋_GB2312"/>
                <w:color w:val="auto"/>
                <w:sz w:val="24"/>
                <w:highlight w:val="none"/>
              </w:rPr>
            </w:pPr>
            <w:r>
              <w:rPr>
                <w:rFonts w:ascii="宋体" w:hAnsi="宋体" w:eastAsia="宋体" w:cs="仿宋_GB2312"/>
                <w:color w:val="auto"/>
                <w:sz w:val="24"/>
                <w:highlight w:val="none"/>
              </w:rPr>
              <w:t>服务名称</w:t>
            </w:r>
          </w:p>
        </w:tc>
        <w:tc>
          <w:tcPr>
            <w:tcW w:w="779" w:type="pct"/>
            <w:tcBorders>
              <w:top w:val="single" w:color="auto" w:sz="4" w:space="0"/>
              <w:left w:val="single" w:color="auto" w:sz="4" w:space="0"/>
              <w:bottom w:val="single" w:color="auto" w:sz="4" w:space="0"/>
              <w:right w:val="single" w:color="auto" w:sz="4" w:space="0"/>
            </w:tcBorders>
            <w:noWrap w:val="0"/>
            <w:vAlign w:val="center"/>
          </w:tcPr>
          <w:p w14:paraId="0689BC31">
            <w:pPr>
              <w:spacing w:line="360" w:lineRule="auto"/>
              <w:contextualSpacing/>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数量</w:t>
            </w:r>
          </w:p>
        </w:tc>
        <w:tc>
          <w:tcPr>
            <w:tcW w:w="2369" w:type="pct"/>
            <w:tcBorders>
              <w:top w:val="single" w:color="auto" w:sz="4" w:space="0"/>
              <w:left w:val="single" w:color="auto" w:sz="4" w:space="0"/>
              <w:bottom w:val="single" w:color="auto" w:sz="4" w:space="0"/>
              <w:right w:val="single" w:color="auto" w:sz="4" w:space="0"/>
            </w:tcBorders>
            <w:noWrap w:val="0"/>
            <w:vAlign w:val="center"/>
          </w:tcPr>
          <w:p w14:paraId="068A2940">
            <w:pPr>
              <w:spacing w:line="360" w:lineRule="auto"/>
              <w:contextualSpacing/>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竞标报价（元）</w:t>
            </w:r>
          </w:p>
        </w:tc>
      </w:tr>
      <w:tr w14:paraId="143B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451" w:type="pct"/>
            <w:tcBorders>
              <w:top w:val="single" w:color="auto" w:sz="4" w:space="0"/>
              <w:left w:val="single" w:color="auto" w:sz="4" w:space="0"/>
              <w:bottom w:val="single" w:color="auto" w:sz="4" w:space="0"/>
              <w:right w:val="single" w:color="auto" w:sz="4" w:space="0"/>
            </w:tcBorders>
            <w:noWrap w:val="0"/>
            <w:vAlign w:val="center"/>
          </w:tcPr>
          <w:p w14:paraId="663BB939">
            <w:pPr>
              <w:spacing w:line="360" w:lineRule="auto"/>
              <w:contextualSpacing/>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1</w:t>
            </w:r>
          </w:p>
        </w:tc>
        <w:tc>
          <w:tcPr>
            <w:tcW w:w="1401" w:type="pct"/>
            <w:tcBorders>
              <w:top w:val="single" w:color="auto" w:sz="4" w:space="0"/>
              <w:left w:val="single" w:color="auto" w:sz="4" w:space="0"/>
              <w:bottom w:val="single" w:color="auto" w:sz="4" w:space="0"/>
              <w:right w:val="single" w:color="auto" w:sz="4" w:space="0"/>
            </w:tcBorders>
            <w:noWrap w:val="0"/>
            <w:vAlign w:val="center"/>
          </w:tcPr>
          <w:p w14:paraId="1658BB9C">
            <w:pPr>
              <w:snapToGrid w:val="0"/>
              <w:spacing w:line="360" w:lineRule="auto"/>
              <w:jc w:val="center"/>
              <w:rPr>
                <w:rFonts w:ascii="宋体" w:hAnsi="宋体" w:eastAsia="宋体" w:cs="Times New Roman"/>
                <w:color w:val="auto"/>
                <w:sz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14:paraId="20136C72">
            <w:pPr>
              <w:spacing w:line="360" w:lineRule="auto"/>
              <w:contextualSpacing/>
              <w:jc w:val="center"/>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1项</w:t>
            </w:r>
          </w:p>
        </w:tc>
        <w:tc>
          <w:tcPr>
            <w:tcW w:w="2369" w:type="pct"/>
            <w:tcBorders>
              <w:top w:val="single" w:color="auto" w:sz="4" w:space="0"/>
              <w:left w:val="single" w:color="auto" w:sz="4" w:space="0"/>
              <w:bottom w:val="single" w:color="auto" w:sz="4" w:space="0"/>
              <w:right w:val="single" w:color="auto" w:sz="4" w:space="0"/>
            </w:tcBorders>
            <w:noWrap w:val="0"/>
            <w:vAlign w:val="center"/>
          </w:tcPr>
          <w:p w14:paraId="78D5A3F5">
            <w:pPr>
              <w:spacing w:line="360" w:lineRule="auto"/>
              <w:contextualSpacing/>
              <w:rPr>
                <w:rFonts w:ascii="宋体" w:hAnsi="宋体" w:eastAsia="宋体" w:cs="仿宋_GB2312"/>
                <w:color w:val="auto"/>
                <w:sz w:val="24"/>
                <w:highlight w:val="none"/>
              </w:rPr>
            </w:pPr>
            <w:r>
              <w:rPr>
                <w:rFonts w:hint="eastAsia" w:ascii="宋体" w:hAnsi="宋体" w:eastAsia="宋体" w:cs="Times New Roman"/>
                <w:color w:val="auto"/>
                <w:sz w:val="24"/>
                <w:highlight w:val="none"/>
              </w:rPr>
              <w:t>人民币金额：</w:t>
            </w:r>
            <w:r>
              <w:rPr>
                <w:rFonts w:hint="eastAsia" w:ascii="宋体" w:hAnsi="宋体" w:eastAsia="宋体" w:cs="Times New Roman"/>
                <w:color w:val="auto"/>
                <w:sz w:val="24"/>
                <w:highlight w:val="none"/>
                <w:u w:val="single"/>
              </w:rPr>
              <w:t xml:space="preserve">        （¥     ）</w:t>
            </w:r>
          </w:p>
        </w:tc>
      </w:tr>
    </w:tbl>
    <w:p w14:paraId="7A7A338B">
      <w:pPr>
        <w:spacing w:line="360" w:lineRule="auto"/>
        <w:contextualSpacing/>
        <w:jc w:val="left"/>
        <w:rPr>
          <w:rFonts w:ascii="宋体" w:hAnsi="宋体" w:eastAsia="宋体" w:cs="仿宋_GB2312"/>
          <w:color w:val="auto"/>
          <w:sz w:val="24"/>
          <w:highlight w:val="none"/>
        </w:rPr>
      </w:pPr>
    </w:p>
    <w:p w14:paraId="704CFCFD">
      <w:pPr>
        <w:spacing w:line="360" w:lineRule="auto"/>
        <w:contextualSpacing/>
        <w:jc w:val="left"/>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注: </w:t>
      </w:r>
    </w:p>
    <w:p w14:paraId="1DBB0C04">
      <w:pPr>
        <w:spacing w:line="360" w:lineRule="auto"/>
        <w:ind w:firstLine="480" w:firstLineChars="200"/>
        <w:contextualSpacing/>
        <w:jc w:val="left"/>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1. 供应商的报价表必须加盖供应商电子签章并由法定代表人或者委托代理人签字或者电子签名，</w:t>
      </w:r>
      <w:r>
        <w:rPr>
          <w:rFonts w:hint="eastAsia" w:ascii="宋体" w:hAnsi="宋体" w:eastAsia="宋体" w:cs="仿宋_GB2312"/>
          <w:b/>
          <w:color w:val="auto"/>
          <w:sz w:val="24"/>
          <w:highlight w:val="none"/>
        </w:rPr>
        <w:t>否则其响应文件按无效处理</w:t>
      </w:r>
      <w:r>
        <w:rPr>
          <w:rFonts w:hint="eastAsia" w:ascii="宋体" w:hAnsi="宋体" w:eastAsia="宋体" w:cs="仿宋_GB2312"/>
          <w:color w:val="auto"/>
          <w:sz w:val="24"/>
          <w:highlight w:val="none"/>
        </w:rPr>
        <w:t>。</w:t>
      </w:r>
    </w:p>
    <w:p w14:paraId="5BF67C45">
      <w:pPr>
        <w:spacing w:line="360" w:lineRule="auto"/>
        <w:ind w:firstLine="480" w:firstLineChars="200"/>
        <w:contextualSpacing/>
        <w:jc w:val="left"/>
        <w:rPr>
          <w:rFonts w:hint="eastAsia" w:ascii="宋体" w:hAnsi="宋体" w:eastAsia="宋体" w:cs="仿宋_GB2312"/>
          <w:b/>
          <w:color w:val="auto"/>
          <w:sz w:val="24"/>
          <w:highlight w:val="none"/>
        </w:rPr>
      </w:pPr>
      <w:r>
        <w:rPr>
          <w:rFonts w:hint="eastAsia" w:ascii="宋体" w:hAnsi="宋体" w:eastAsia="宋体" w:cs="仿宋_GB2312"/>
          <w:bCs/>
          <w:color w:val="auto"/>
          <w:sz w:val="24"/>
          <w:highlight w:val="none"/>
        </w:rPr>
        <w:t>2.</w:t>
      </w:r>
      <w:r>
        <w:rPr>
          <w:rFonts w:hint="eastAsia" w:ascii="宋体" w:hAnsi="宋体" w:eastAsia="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eastAsia="宋体" w:cs="Times New Roman"/>
          <w:color w:val="auto"/>
          <w:sz w:val="24"/>
          <w:highlight w:val="none"/>
        </w:rPr>
        <w:t>（或者电子签名）</w:t>
      </w:r>
      <w:r>
        <w:rPr>
          <w:rFonts w:hint="eastAsia" w:ascii="宋体" w:hAnsi="宋体" w:eastAsia="宋体" w:cs="仿宋_GB2312"/>
          <w:b/>
          <w:color w:val="auto"/>
          <w:sz w:val="24"/>
          <w:highlight w:val="none"/>
        </w:rPr>
        <w:t>，否则其响应文件按无效处理。</w:t>
      </w:r>
    </w:p>
    <w:p w14:paraId="5AD3E6A7">
      <w:pPr>
        <w:snapToGrid w:val="0"/>
        <w:spacing w:line="360" w:lineRule="auto"/>
        <w:ind w:firstLine="480" w:firstLineChars="200"/>
        <w:rPr>
          <w:rFonts w:hint="eastAsia" w:ascii="宋体" w:hAnsi="宋体" w:eastAsia="宋体" w:cs="Times New Roman"/>
          <w:b/>
          <w:color w:val="auto"/>
          <w:sz w:val="24"/>
          <w:highlight w:val="none"/>
        </w:rPr>
      </w:pP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.如有多分标，按分标分别提供</w:t>
      </w:r>
      <w:r>
        <w:rPr>
          <w:rFonts w:hint="eastAsia" w:ascii="宋体" w:hAnsi="宋体" w:eastAsia="宋体" w:cs="Times New Roman"/>
          <w:color w:val="auto"/>
          <w:sz w:val="24"/>
          <w:highlight w:val="none"/>
          <w:lang w:val="en-US" w:eastAsia="zh-CN"/>
        </w:rPr>
        <w:t>报价表</w:t>
      </w:r>
      <w:r>
        <w:rPr>
          <w:rFonts w:hint="eastAsia" w:ascii="宋体" w:hAnsi="宋体" w:eastAsia="宋体" w:cs="Times New Roman"/>
          <w:b/>
          <w:color w:val="auto"/>
          <w:sz w:val="24"/>
          <w:highlight w:val="none"/>
        </w:rPr>
        <w:t>。</w:t>
      </w:r>
    </w:p>
    <w:p w14:paraId="14DA4B27">
      <w:pPr>
        <w:spacing w:line="360" w:lineRule="auto"/>
        <w:ind w:firstLine="480" w:firstLineChars="200"/>
        <w:contextualSpacing/>
        <w:rPr>
          <w:rFonts w:hint="eastAsia" w:ascii="宋体" w:hAnsi="宋体" w:eastAsia="宋体" w:cs="仿宋_GB2312"/>
          <w:color w:val="auto"/>
          <w:sz w:val="24"/>
          <w:highlight w:val="none"/>
        </w:rPr>
      </w:pPr>
    </w:p>
    <w:p w14:paraId="3BF1CFFC">
      <w:pPr>
        <w:spacing w:line="360" w:lineRule="auto"/>
        <w:ind w:right="-817" w:rightChars="-389"/>
        <w:contextualSpacing/>
        <w:rPr>
          <w:rFonts w:hint="eastAsia" w:ascii="宋体" w:hAnsi="宋体" w:eastAsia="宋体" w:cs="仿宋_GB2312"/>
          <w:color w:val="auto"/>
          <w:sz w:val="24"/>
          <w:highlight w:val="none"/>
        </w:rPr>
      </w:pPr>
    </w:p>
    <w:p w14:paraId="4A92FD4C">
      <w:pPr>
        <w:spacing w:line="360" w:lineRule="auto"/>
        <w:ind w:right="-817" w:rightChars="-389" w:firstLine="2640" w:firstLineChars="11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法定代表人或者委托代理人（签字或者电子签名）：                    </w:t>
      </w:r>
    </w:p>
    <w:p w14:paraId="2E42E50A">
      <w:pPr>
        <w:spacing w:line="360" w:lineRule="auto"/>
        <w:ind w:right="-817" w:rightChars="-389" w:firstLine="2640" w:firstLineChars="11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供应商（电子签章）：      </w:t>
      </w:r>
    </w:p>
    <w:p w14:paraId="68169315">
      <w:pPr>
        <w:spacing w:line="360" w:lineRule="auto"/>
        <w:ind w:right="-817" w:rightChars="-389" w:firstLine="4080" w:firstLineChars="1700"/>
        <w:contextualSpacing/>
        <w:rPr>
          <w:rFonts w:hint="eastAsia" w:ascii="宋体" w:hAnsi="宋体" w:eastAsia="宋体" w:cs="仿宋_GB2312"/>
          <w:b/>
          <w:color w:val="auto"/>
          <w:sz w:val="24"/>
          <w:highlight w:val="none"/>
        </w:rPr>
      </w:pPr>
      <w:r>
        <w:rPr>
          <w:rFonts w:hint="eastAsia" w:ascii="宋体" w:hAnsi="宋体" w:eastAsia="宋体" w:cs="仿宋_GB2312"/>
          <w:color w:val="auto"/>
          <w:sz w:val="24"/>
          <w:highlight w:val="none"/>
        </w:rPr>
        <w:t>日期：   年   月   日</w:t>
      </w:r>
    </w:p>
    <w:p w14:paraId="43A60F2E">
      <w:pPr>
        <w:spacing w:line="360" w:lineRule="auto"/>
        <w:ind w:right="-817" w:rightChars="-389"/>
        <w:contextualSpacing/>
        <w:rPr>
          <w:rFonts w:ascii="宋体" w:hAnsi="宋体"/>
          <w:b/>
          <w:bCs/>
          <w:color w:val="auto"/>
          <w:sz w:val="32"/>
          <w:szCs w:val="32"/>
          <w:highlight w:val="none"/>
        </w:rPr>
        <w:sectPr>
          <w:footerReference r:id="rId10" w:type="first"/>
          <w:footerReference r:id="rId9" w:type="default"/>
          <w:pgSz w:w="11906" w:h="16838"/>
          <w:pgMar w:top="1440" w:right="1797" w:bottom="1440" w:left="1797" w:header="851" w:footer="992" w:gutter="0"/>
          <w:pgNumType w:fmt="decimal" w:start="1"/>
          <w:cols w:space="720" w:num="1"/>
        </w:sectPr>
      </w:pPr>
      <w:r>
        <w:rPr>
          <w:rFonts w:ascii="宋体" w:hAnsi="宋体"/>
          <w:b/>
          <w:bCs/>
          <w:color w:val="auto"/>
          <w:sz w:val="32"/>
          <w:szCs w:val="32"/>
          <w:highlight w:val="none"/>
        </w:rPr>
        <w:br w:type="page"/>
      </w:r>
    </w:p>
    <w:p w14:paraId="731B0FE8">
      <w:pPr>
        <w:jc w:val="center"/>
        <w:rPr>
          <w:rFonts w:ascii="方正小标宋简体" w:hAnsi="方正小标宋简体" w:eastAsia="方正小标宋简体" w:cs="方正小标宋简体"/>
          <w:color w:val="auto"/>
          <w:sz w:val="44"/>
          <w:szCs w:val="44"/>
          <w:highlight w:val="none"/>
        </w:rPr>
      </w:pPr>
      <w:bookmarkStart w:id="77" w:name="_Toc71365926"/>
      <w:r>
        <w:rPr>
          <w:rFonts w:hint="eastAsia" w:ascii="方正小标宋简体" w:hAnsi="方正小标宋简体" w:eastAsia="方正小标宋简体" w:cs="方正小标宋简体"/>
          <w:color w:val="auto"/>
          <w:sz w:val="44"/>
          <w:szCs w:val="44"/>
          <w:highlight w:val="none"/>
        </w:rPr>
        <w:t>中小企业声明函（服务）</w:t>
      </w:r>
      <w:bookmarkEnd w:id="77"/>
    </w:p>
    <w:p w14:paraId="011132CA">
      <w:pPr>
        <w:spacing w:before="2" w:line="500" w:lineRule="exact"/>
        <w:ind w:firstLine="708" w:firstLineChars="294"/>
        <w:rPr>
          <w:rFonts w:ascii="宋体" w:hAnsi="宋体" w:cs="宋体"/>
          <w:b/>
          <w:bCs/>
          <w:color w:val="auto"/>
          <w:sz w:val="24"/>
          <w:highlight w:val="none"/>
        </w:rPr>
      </w:pPr>
    </w:p>
    <w:p w14:paraId="103CD41B">
      <w:pPr>
        <w:pStyle w:val="8"/>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04F04E40">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0039E2A">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72D721C">
      <w:pPr>
        <w:pStyle w:val="8"/>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6B7C18EE">
      <w:pPr>
        <w:pStyle w:val="8"/>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FBA9658">
      <w:pPr>
        <w:pStyle w:val="8"/>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093179AA">
      <w:pPr>
        <w:pStyle w:val="8"/>
        <w:spacing w:before="56" w:line="500" w:lineRule="exact"/>
        <w:ind w:right="1808" w:firstLine="705" w:firstLineChars="294"/>
        <w:rPr>
          <w:rFonts w:ascii="宋体" w:hAnsi="宋体"/>
          <w:color w:val="auto"/>
          <w:sz w:val="24"/>
          <w:highlight w:val="none"/>
        </w:rPr>
      </w:pPr>
    </w:p>
    <w:p w14:paraId="6619793B">
      <w:pPr>
        <w:pStyle w:val="8"/>
        <w:spacing w:before="56" w:line="500" w:lineRule="exact"/>
        <w:ind w:right="650"/>
        <w:jc w:val="right"/>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rPr>
        <w:t>电子签章</w:t>
      </w:r>
      <w:r>
        <w:rPr>
          <w:rFonts w:ascii="宋体" w:hAnsi="宋体"/>
          <w:color w:val="auto"/>
          <w:sz w:val="24"/>
          <w:highlight w:val="none"/>
        </w:rPr>
        <w:t xml:space="preserve">）： </w:t>
      </w:r>
    </w:p>
    <w:p w14:paraId="1878306B">
      <w:pPr>
        <w:pStyle w:val="8"/>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4B188014">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DCBC471">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6B8F9519">
      <w:pPr>
        <w:spacing w:line="360" w:lineRule="auto"/>
        <w:contextualSpacing/>
        <w:rPr>
          <w:rFonts w:ascii="仿宋_GB2312" w:hAnsi="仿宋_GB2312" w:eastAsia="仿宋_GB2312" w:cs="仿宋_GB2312"/>
          <w:color w:val="auto"/>
          <w:sz w:val="32"/>
          <w:szCs w:val="32"/>
          <w:highlight w:val="none"/>
        </w:rPr>
      </w:pPr>
    </w:p>
    <w:p w14:paraId="028DA88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2E6157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51BB6DD3">
      <w:pPr>
        <w:spacing w:line="360" w:lineRule="auto"/>
        <w:contextualSpacing/>
        <w:rPr>
          <w:rFonts w:ascii="宋体" w:hAnsi="宋体" w:cs="仿宋_GB2312"/>
          <w:color w:val="auto"/>
          <w:sz w:val="24"/>
          <w:highlight w:val="none"/>
        </w:rPr>
      </w:pPr>
    </w:p>
    <w:p w14:paraId="7673CAFD">
      <w:pPr>
        <w:spacing w:line="360" w:lineRule="auto"/>
        <w:contextualSpacing/>
        <w:rPr>
          <w:rFonts w:ascii="宋体" w:hAnsi="宋体" w:cs="仿宋_GB2312"/>
          <w:color w:val="auto"/>
          <w:sz w:val="24"/>
          <w:highlight w:val="none"/>
        </w:rPr>
      </w:pPr>
    </w:p>
    <w:p w14:paraId="3A4E73DF">
      <w:pPr>
        <w:spacing w:line="360" w:lineRule="auto"/>
        <w:contextualSpacing/>
        <w:rPr>
          <w:rFonts w:ascii="宋体" w:hAnsi="宋体" w:cs="仿宋_GB2312"/>
          <w:color w:val="auto"/>
          <w:sz w:val="24"/>
          <w:highlight w:val="none"/>
        </w:rPr>
      </w:pPr>
    </w:p>
    <w:p w14:paraId="19DF72B1">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单位名称（电子签章）：</w:t>
      </w:r>
    </w:p>
    <w:p w14:paraId="4F21FFA2">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0C1A4872">
      <w:pPr>
        <w:spacing w:line="360" w:lineRule="auto"/>
        <w:contextualSpacing/>
        <w:rPr>
          <w:rFonts w:ascii="宋体" w:hAnsi="宋体" w:cs="仿宋_GB2312"/>
          <w:color w:val="auto"/>
          <w:sz w:val="24"/>
          <w:highlight w:val="none"/>
        </w:rPr>
      </w:pPr>
    </w:p>
    <w:p w14:paraId="69D7CEE0">
      <w:pPr>
        <w:spacing w:line="360" w:lineRule="auto"/>
        <w:contextualSpacing/>
        <w:rPr>
          <w:rFonts w:ascii="宋体" w:hAnsi="宋体" w:cs="仿宋_GB2312"/>
          <w:color w:val="auto"/>
          <w:sz w:val="24"/>
          <w:highlight w:val="none"/>
        </w:rPr>
      </w:pPr>
    </w:p>
    <w:p w14:paraId="3B40531E">
      <w:pPr>
        <w:spacing w:line="360" w:lineRule="auto"/>
        <w:contextualSpacing/>
        <w:rPr>
          <w:rFonts w:ascii="宋体" w:hAnsi="宋体" w:cs="仿宋_GB2312"/>
          <w:color w:val="auto"/>
          <w:sz w:val="24"/>
          <w:highlight w:val="none"/>
        </w:rPr>
      </w:pPr>
    </w:p>
    <w:p w14:paraId="410441C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3D49537B">
      <w:pPr>
        <w:spacing w:line="360" w:lineRule="auto"/>
        <w:ind w:right="-817" w:rightChars="-389"/>
        <w:contextualSpacing/>
        <w:rPr>
          <w:rFonts w:hint="eastAsia" w:ascii="宋体" w:hAnsi="宋体"/>
          <w:b/>
          <w:bCs/>
          <w:color w:val="auto"/>
          <w:sz w:val="32"/>
          <w:szCs w:val="32"/>
          <w:highlight w:val="none"/>
        </w:rPr>
        <w:sectPr>
          <w:pgSz w:w="11906" w:h="16838"/>
          <w:pgMar w:top="1440" w:right="1797" w:bottom="1440" w:left="1797" w:header="851" w:footer="992" w:gutter="0"/>
          <w:pgNumType w:fmt="decimal"/>
          <w:cols w:space="720" w:num="1"/>
        </w:sectPr>
      </w:pPr>
    </w:p>
    <w:p w14:paraId="1B813E10">
      <w:pPr>
        <w:spacing w:line="360" w:lineRule="auto"/>
        <w:ind w:right="-817" w:rightChars="-389"/>
        <w:contextualSpacing/>
        <w:rPr>
          <w:rFonts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6AC01384">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275A5E6F">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4A84D840">
      <w:pPr>
        <w:snapToGrid w:val="0"/>
        <w:spacing w:before="120"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6A7C4D6A">
      <w:pPr>
        <w:snapToGrid w:val="0"/>
        <w:spacing w:before="120" w:beforeLines="50" w:after="50"/>
        <w:rPr>
          <w:rFonts w:ascii="宋体" w:hAnsi="宋体"/>
          <w:color w:val="auto"/>
          <w:sz w:val="24"/>
          <w:szCs w:val="20"/>
          <w:highlight w:val="none"/>
        </w:rPr>
      </w:pPr>
    </w:p>
    <w:p w14:paraId="1A51C5D5">
      <w:pPr>
        <w:snapToGrid w:val="0"/>
        <w:spacing w:before="120" w:beforeLines="50" w:after="50"/>
        <w:rPr>
          <w:rFonts w:ascii="宋体" w:hAnsi="宋体"/>
          <w:color w:val="auto"/>
          <w:sz w:val="24"/>
          <w:szCs w:val="20"/>
          <w:highlight w:val="none"/>
        </w:rPr>
      </w:pPr>
    </w:p>
    <w:p w14:paraId="57B38653">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148DB4D9">
      <w:pPr>
        <w:snapToGrid w:val="0"/>
        <w:spacing w:before="120" w:beforeLines="50" w:after="50"/>
        <w:rPr>
          <w:rFonts w:ascii="宋体" w:hAnsi="宋体"/>
          <w:bCs/>
          <w:color w:val="auto"/>
          <w:sz w:val="24"/>
          <w:szCs w:val="20"/>
          <w:highlight w:val="none"/>
        </w:rPr>
      </w:pPr>
    </w:p>
    <w:p w14:paraId="3D9B9190">
      <w:pPr>
        <w:snapToGrid w:val="0"/>
        <w:spacing w:before="120" w:beforeLines="50" w:after="50"/>
        <w:rPr>
          <w:rFonts w:ascii="宋体" w:hAnsi="宋体"/>
          <w:bCs/>
          <w:color w:val="auto"/>
          <w:sz w:val="24"/>
          <w:szCs w:val="20"/>
          <w:highlight w:val="none"/>
        </w:rPr>
      </w:pPr>
    </w:p>
    <w:p w14:paraId="04A1D284">
      <w:pPr>
        <w:snapToGrid w:val="0"/>
        <w:spacing w:before="120" w:beforeLines="50" w:after="50"/>
        <w:rPr>
          <w:rFonts w:ascii="宋体" w:hAnsi="宋体"/>
          <w:bCs/>
          <w:color w:val="auto"/>
          <w:sz w:val="24"/>
          <w:szCs w:val="20"/>
          <w:highlight w:val="none"/>
        </w:rPr>
      </w:pPr>
    </w:p>
    <w:p w14:paraId="3B4774ED">
      <w:pPr>
        <w:snapToGrid w:val="0"/>
        <w:spacing w:before="120" w:beforeLines="50" w:after="50"/>
        <w:rPr>
          <w:rFonts w:ascii="宋体" w:hAnsi="宋体"/>
          <w:bCs/>
          <w:color w:val="auto"/>
          <w:sz w:val="24"/>
          <w:szCs w:val="20"/>
          <w:highlight w:val="none"/>
        </w:rPr>
      </w:pPr>
    </w:p>
    <w:p w14:paraId="529D8946">
      <w:pPr>
        <w:snapToGrid w:val="0"/>
        <w:spacing w:before="120" w:beforeLines="50" w:after="50"/>
        <w:rPr>
          <w:rFonts w:ascii="宋体" w:hAnsi="宋体"/>
          <w:bCs/>
          <w:color w:val="auto"/>
          <w:sz w:val="24"/>
          <w:szCs w:val="20"/>
          <w:highlight w:val="none"/>
        </w:rPr>
      </w:pPr>
    </w:p>
    <w:p w14:paraId="2E6BE785">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2D4CF7D">
      <w:pPr>
        <w:snapToGrid w:val="0"/>
        <w:spacing w:before="120" w:beforeLines="50" w:after="50"/>
        <w:ind w:firstLine="720" w:firstLineChars="225"/>
        <w:rPr>
          <w:rFonts w:ascii="宋体" w:hAnsi="宋体" w:cs="仿宋_GB2312"/>
          <w:bCs/>
          <w:color w:val="auto"/>
          <w:sz w:val="32"/>
          <w:szCs w:val="32"/>
          <w:highlight w:val="none"/>
        </w:rPr>
      </w:pPr>
    </w:p>
    <w:p w14:paraId="727B4F51">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5A128C1">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3EA4893">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72B7201">
      <w:pPr>
        <w:snapToGrid w:val="0"/>
        <w:spacing w:before="120" w:beforeLines="50" w:after="50"/>
        <w:ind w:firstLine="720" w:firstLineChars="225"/>
        <w:rPr>
          <w:rFonts w:ascii="宋体" w:hAnsi="宋体" w:cs="仿宋_GB2312"/>
          <w:bCs/>
          <w:color w:val="auto"/>
          <w:sz w:val="32"/>
          <w:szCs w:val="32"/>
          <w:highlight w:val="none"/>
        </w:rPr>
      </w:pPr>
    </w:p>
    <w:p w14:paraId="12999B02">
      <w:pPr>
        <w:pStyle w:val="4"/>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3E1D247">
      <w:pPr>
        <w:pStyle w:val="4"/>
        <w:snapToGrid w:val="0"/>
        <w:spacing w:before="50" w:after="50"/>
        <w:ind w:firstLine="640" w:firstLineChars="200"/>
        <w:rPr>
          <w:rFonts w:ascii="宋体" w:hAnsi="宋体" w:cs="仿宋_GB2312"/>
          <w:bCs/>
          <w:color w:val="auto"/>
          <w:sz w:val="32"/>
          <w:szCs w:val="32"/>
          <w:highlight w:val="none"/>
        </w:rPr>
      </w:pPr>
    </w:p>
    <w:p w14:paraId="29AABD85">
      <w:pPr>
        <w:pStyle w:val="4"/>
        <w:snapToGrid w:val="0"/>
        <w:spacing w:before="50" w:after="50"/>
        <w:ind w:firstLine="720" w:firstLineChars="225"/>
        <w:rPr>
          <w:rFonts w:ascii="宋体" w:hAnsi="宋体" w:cs="仿宋_GB2312"/>
          <w:bCs/>
          <w:color w:val="auto"/>
          <w:sz w:val="32"/>
          <w:szCs w:val="32"/>
          <w:highlight w:val="none"/>
        </w:rPr>
      </w:pPr>
    </w:p>
    <w:p w14:paraId="10D4FBCA">
      <w:pPr>
        <w:pStyle w:val="4"/>
        <w:snapToGrid w:val="0"/>
        <w:spacing w:before="50" w:after="50"/>
        <w:ind w:firstLine="0"/>
        <w:rPr>
          <w:rFonts w:ascii="宋体" w:hAnsi="宋体" w:cs="仿宋_GB2312"/>
          <w:bCs/>
          <w:color w:val="auto"/>
          <w:sz w:val="32"/>
          <w:szCs w:val="32"/>
          <w:highlight w:val="none"/>
        </w:rPr>
      </w:pPr>
    </w:p>
    <w:p w14:paraId="0BA374A3">
      <w:pPr>
        <w:pStyle w:val="4"/>
        <w:snapToGrid w:val="0"/>
        <w:spacing w:before="50" w:after="50"/>
        <w:ind w:firstLine="1280" w:firstLineChars="400"/>
        <w:rPr>
          <w:rFonts w:ascii="宋体" w:hAnsi="宋体" w:cs="仿宋_GB2312"/>
          <w:bCs/>
          <w:color w:val="auto"/>
          <w:sz w:val="32"/>
          <w:szCs w:val="32"/>
          <w:highlight w:val="none"/>
        </w:rPr>
      </w:pPr>
    </w:p>
    <w:p w14:paraId="66F6E160">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956696A">
      <w:pPr>
        <w:snapToGrid w:val="0"/>
        <w:spacing w:before="120" w:beforeLines="50"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0D6EAB2F">
      <w:pPr>
        <w:snapToGrid w:val="0"/>
        <w:spacing w:before="120"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74524AB">
      <w:pPr>
        <w:spacing w:line="400" w:lineRule="exact"/>
        <w:rPr>
          <w:rFonts w:ascii="仿宋_GB2312" w:hAnsi="仿宋_GB2312" w:eastAsia="仿宋_GB2312" w:cs="仿宋_GB2312"/>
          <w:color w:val="auto"/>
          <w:sz w:val="32"/>
          <w:szCs w:val="32"/>
          <w:highlight w:val="none"/>
        </w:rPr>
      </w:pPr>
    </w:p>
    <w:p w14:paraId="06EFF0B8">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0C0E0402">
      <w:pPr>
        <w:spacing w:line="360" w:lineRule="auto"/>
        <w:ind w:firstLine="640" w:firstLineChars="200"/>
        <w:contextualSpacing/>
        <w:rPr>
          <w:rFonts w:ascii="仿宋_GB2312" w:hAnsi="仿宋_GB2312" w:eastAsia="仿宋_GB2312" w:cs="仿宋_GB2312"/>
          <w:color w:val="auto"/>
          <w:sz w:val="32"/>
          <w:szCs w:val="32"/>
          <w:highlight w:val="none"/>
        </w:rPr>
      </w:pPr>
    </w:p>
    <w:p w14:paraId="1F1F49E5">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0862222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3E0FFC6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D4070A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35EED0A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598EB83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052B970">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59569A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7F93827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5302CB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25C1516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27D1D21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799E43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0D5E212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15888D1B">
      <w:pPr>
        <w:spacing w:line="360" w:lineRule="auto"/>
        <w:ind w:firstLine="480" w:firstLineChars="200"/>
        <w:contextualSpacing/>
        <w:rPr>
          <w:rFonts w:ascii="宋体" w:hAnsi="宋体" w:cs="仿宋_GB2312"/>
          <w:color w:val="auto"/>
          <w:sz w:val="24"/>
          <w:highlight w:val="none"/>
        </w:rPr>
      </w:pPr>
    </w:p>
    <w:p w14:paraId="65BF690A">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359A7551">
      <w:pPr>
        <w:spacing w:line="360" w:lineRule="auto"/>
        <w:contextualSpacing/>
        <w:rPr>
          <w:rFonts w:ascii="宋体" w:hAnsi="宋体" w:cs="仿宋_GB2312"/>
          <w:color w:val="auto"/>
          <w:sz w:val="24"/>
          <w:highlight w:val="none"/>
        </w:rPr>
      </w:pPr>
    </w:p>
    <w:p w14:paraId="17C0B49A">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49513967">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EB9DBA8">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6D4B9762">
      <w:pPr>
        <w:spacing w:line="360" w:lineRule="auto"/>
        <w:ind w:left="540"/>
        <w:contextualSpacing/>
        <w:rPr>
          <w:rFonts w:ascii="仿宋_GB2312" w:hAnsi="仿宋_GB2312" w:eastAsia="仿宋_GB2312" w:cs="仿宋_GB2312"/>
          <w:color w:val="auto"/>
          <w:sz w:val="32"/>
          <w:szCs w:val="32"/>
          <w:highlight w:val="none"/>
        </w:rPr>
      </w:pPr>
    </w:p>
    <w:p w14:paraId="3252250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078FD1A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DDF8B03">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47B32951">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6E919FD1">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108668F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471A8AFF">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7550A6F2">
      <w:pPr>
        <w:spacing w:line="360" w:lineRule="auto"/>
        <w:ind w:left="540"/>
        <w:contextualSpacing/>
        <w:rPr>
          <w:rFonts w:ascii="宋体" w:hAnsi="宋体" w:cs="仿宋_GB2312"/>
          <w:color w:val="auto"/>
          <w:sz w:val="24"/>
          <w:highlight w:val="none"/>
        </w:rPr>
      </w:pPr>
    </w:p>
    <w:p w14:paraId="5F1E4792">
      <w:pPr>
        <w:spacing w:line="360" w:lineRule="auto"/>
        <w:ind w:left="540"/>
        <w:contextualSpacing/>
        <w:rPr>
          <w:rFonts w:ascii="宋体" w:hAnsi="宋体" w:cs="仿宋_GB2312"/>
          <w:color w:val="auto"/>
          <w:sz w:val="24"/>
          <w:highlight w:val="none"/>
        </w:rPr>
      </w:pPr>
    </w:p>
    <w:p w14:paraId="647DFA22">
      <w:pPr>
        <w:spacing w:line="360" w:lineRule="auto"/>
        <w:ind w:left="540"/>
        <w:contextualSpacing/>
        <w:rPr>
          <w:rFonts w:ascii="宋体" w:hAnsi="宋体" w:cs="仿宋_GB2312"/>
          <w:color w:val="auto"/>
          <w:sz w:val="24"/>
          <w:highlight w:val="none"/>
        </w:rPr>
      </w:pPr>
    </w:p>
    <w:p w14:paraId="21BDA0B2">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A93970C">
      <w:pPr>
        <w:spacing w:line="360" w:lineRule="auto"/>
        <w:ind w:left="540"/>
        <w:contextualSpacing/>
        <w:rPr>
          <w:rFonts w:ascii="宋体" w:hAnsi="宋体" w:cs="仿宋_GB2312"/>
          <w:color w:val="auto"/>
          <w:sz w:val="24"/>
          <w:highlight w:val="none"/>
        </w:rPr>
      </w:pPr>
    </w:p>
    <w:p w14:paraId="610F348F">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7556C2F4">
      <w:pPr>
        <w:spacing w:line="360" w:lineRule="auto"/>
        <w:contextualSpacing/>
        <w:jc w:val="right"/>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57590562">
      <w:pPr>
        <w:spacing w:line="360" w:lineRule="auto"/>
        <w:contextualSpacing/>
        <w:jc w:val="center"/>
        <w:rPr>
          <w:rFonts w:ascii="宋体" w:hAnsi="宋体" w:cs="仿宋_GB2312"/>
          <w:b/>
          <w:color w:val="auto"/>
          <w:sz w:val="24"/>
          <w:highlight w:val="none"/>
        </w:rPr>
      </w:pPr>
    </w:p>
    <w:p w14:paraId="5B5F4EF2">
      <w:pPr>
        <w:spacing w:line="360" w:lineRule="auto"/>
        <w:contextualSpacing/>
        <w:jc w:val="left"/>
        <w:rPr>
          <w:rFonts w:ascii="宋体" w:hAnsi="宋体" w:cs="仿宋_GB2312"/>
          <w:color w:val="auto"/>
          <w:sz w:val="24"/>
          <w:highlight w:val="none"/>
        </w:rPr>
      </w:pPr>
    </w:p>
    <w:p w14:paraId="019BCD4F">
      <w:pPr>
        <w:adjustRightInd w:val="0"/>
        <w:snapToGrid w:val="0"/>
        <w:spacing w:line="300" w:lineRule="auto"/>
        <w:jc w:val="left"/>
        <w:rPr>
          <w:rFonts w:ascii="宋体" w:hAnsi="宋体"/>
          <w:b/>
          <w:color w:val="auto"/>
          <w:szCs w:val="21"/>
          <w:highlight w:val="none"/>
        </w:rPr>
      </w:pPr>
    </w:p>
    <w:p w14:paraId="2D96B31A">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112667E9">
      <w:pPr>
        <w:spacing w:line="520" w:lineRule="exact"/>
        <w:jc w:val="center"/>
        <w:rPr>
          <w:rFonts w:ascii="方正小标宋简体" w:hAnsi="方正小标宋简体" w:eastAsia="方正小标宋简体" w:cs="方正小标宋简体"/>
          <w:color w:val="auto"/>
          <w:sz w:val="44"/>
          <w:szCs w:val="44"/>
          <w:highlight w:val="none"/>
        </w:rPr>
      </w:pPr>
      <w:bookmarkStart w:id="78" w:name="_Hlk65853643"/>
      <w:r>
        <w:rPr>
          <w:rFonts w:hint="eastAsia" w:ascii="方正小标宋简体" w:hAnsi="方正小标宋简体" w:eastAsia="方正小标宋简体" w:cs="方正小标宋简体"/>
          <w:color w:val="auto"/>
          <w:sz w:val="44"/>
          <w:szCs w:val="44"/>
          <w:highlight w:val="none"/>
        </w:rPr>
        <w:t>授权委托书</w:t>
      </w:r>
    </w:p>
    <w:p w14:paraId="41CBEE63">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053A7B7E">
      <w:pPr>
        <w:spacing w:line="520" w:lineRule="exact"/>
        <w:rPr>
          <w:rFonts w:ascii="仿宋_GB2312" w:hAnsi="仿宋_GB2312" w:eastAsia="仿宋_GB2312" w:cs="仿宋_GB2312"/>
          <w:color w:val="auto"/>
          <w:sz w:val="32"/>
          <w:szCs w:val="32"/>
          <w:highlight w:val="none"/>
        </w:rPr>
      </w:pPr>
    </w:p>
    <w:p w14:paraId="2CE33D68">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C70D15F">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3B0863E6">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1D2AF7C5">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ECA1BD8">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1AC1DF0F">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2BEF3129">
      <w:pPr>
        <w:spacing w:line="360" w:lineRule="auto"/>
        <w:rPr>
          <w:rFonts w:ascii="宋体" w:hAnsi="宋体" w:cs="仿宋_GB2312"/>
          <w:color w:val="auto"/>
          <w:sz w:val="24"/>
          <w:highlight w:val="none"/>
        </w:rPr>
      </w:pPr>
    </w:p>
    <w:p w14:paraId="70A5199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41CC93C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40089DA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78629ADA">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3FF98DA0">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7666A462">
      <w:pPr>
        <w:spacing w:line="360" w:lineRule="auto"/>
        <w:rPr>
          <w:rFonts w:ascii="宋体" w:hAnsi="宋体" w:cs="仿宋_GB2312"/>
          <w:color w:val="auto"/>
          <w:sz w:val="24"/>
          <w:highlight w:val="none"/>
        </w:rPr>
      </w:pPr>
    </w:p>
    <w:p w14:paraId="7D016D12">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6307B8C0">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bookmarkStart w:id="79" w:name="_Hlk65853109"/>
      <w:bookmarkStart w:id="80" w:name="_Hlk65853542"/>
      <w:r>
        <w:rPr>
          <w:rFonts w:hint="eastAsia" w:ascii="宋体" w:hAnsi="宋体" w:cs="仿宋_GB2312"/>
          <w:color w:val="auto"/>
          <w:sz w:val="24"/>
          <w:highlight w:val="none"/>
        </w:rPr>
        <w:t>法人、其他组织竞标时“我方”是指“我单位”。</w:t>
      </w:r>
      <w:bookmarkEnd w:id="79"/>
    </w:p>
    <w:bookmarkEnd w:id="80"/>
    <w:p w14:paraId="48430C5B">
      <w:pPr>
        <w:spacing w:line="360" w:lineRule="auto"/>
        <w:ind w:firstLine="420" w:firstLineChars="200"/>
        <w:jc w:val="left"/>
        <w:rPr>
          <w:rFonts w:ascii="仿宋_GB2312" w:hAnsi="仿宋_GB2312" w:eastAsia="仿宋_GB2312" w:cs="仿宋_GB2312"/>
          <w:color w:val="auto"/>
          <w:szCs w:val="21"/>
          <w:highlight w:val="none"/>
        </w:rPr>
      </w:pPr>
    </w:p>
    <w:p w14:paraId="7EA039AA">
      <w:pPr>
        <w:spacing w:line="500" w:lineRule="exact"/>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78"/>
      <w:r>
        <w:rPr>
          <w:rFonts w:hint="eastAsia" w:ascii="方正小标宋简体" w:hAnsi="方正小标宋简体" w:eastAsia="方正小标宋简体" w:cs="方正小标宋简体"/>
          <w:bCs/>
          <w:color w:val="auto"/>
          <w:sz w:val="44"/>
          <w:szCs w:val="44"/>
          <w:highlight w:val="none"/>
        </w:rPr>
        <w:t>商务要求偏离表</w:t>
      </w:r>
    </w:p>
    <w:p w14:paraId="3A3BF825">
      <w:pPr>
        <w:spacing w:line="520" w:lineRule="exact"/>
        <w:rPr>
          <w:rFonts w:ascii="仿宋_GB2312" w:hAnsi="仿宋_GB2312" w:eastAsia="仿宋_GB2312" w:cs="仿宋_GB2312"/>
          <w:color w:val="auto"/>
          <w:sz w:val="32"/>
          <w:szCs w:val="32"/>
          <w:highlight w:val="none"/>
        </w:rPr>
      </w:pPr>
    </w:p>
    <w:p w14:paraId="708C83B5">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2DBCCEC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05FC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top"/>
          </w:tcPr>
          <w:p w14:paraId="42C139E0">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426ACEAE">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竞争性磋商文件商务要求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112A6200">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供应商的承诺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5A01EECF">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偏离说明</w:t>
            </w:r>
          </w:p>
        </w:tc>
      </w:tr>
      <w:tr w14:paraId="7B881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6F0E03CB">
            <w:pPr>
              <w:tabs>
                <w:tab w:val="left" w:pos="180"/>
                <w:tab w:val="left" w:pos="1620"/>
              </w:tabs>
              <w:spacing w:line="440" w:lineRule="exact"/>
              <w:jc w:val="center"/>
              <w:rPr>
                <w:rFonts w:ascii="宋体" w:hAnsi="宋体" w:cs="宋体"/>
                <w:color w:val="auto"/>
                <w:szCs w:val="21"/>
                <w:highlight w:val="none"/>
              </w:rPr>
            </w:pPr>
            <w:r>
              <w:rPr>
                <w:rFonts w:hint="eastAsia" w:ascii="宋体" w:hAnsi="宋体" w:cs="Arial"/>
                <w:color w:val="auto"/>
                <w:szCs w:val="21"/>
                <w:highlight w:val="none"/>
              </w:rPr>
              <w:t>合同签订时间</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45B8D01B">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F19BB0B">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0D2B879">
            <w:pPr>
              <w:snapToGrid w:val="0"/>
              <w:spacing w:before="120" w:beforeLines="50"/>
              <w:jc w:val="center"/>
              <w:rPr>
                <w:rFonts w:ascii="宋体" w:hAnsi="宋体"/>
                <w:color w:val="auto"/>
                <w:sz w:val="24"/>
                <w:highlight w:val="none"/>
              </w:rPr>
            </w:pPr>
          </w:p>
        </w:tc>
      </w:tr>
      <w:tr w14:paraId="0E6C9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51FB89F9">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服务周期及服务地点</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77E0D493">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4CFFA80">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8CED8CB">
            <w:pPr>
              <w:snapToGrid w:val="0"/>
              <w:spacing w:before="120" w:beforeLines="50"/>
              <w:ind w:left="43"/>
              <w:jc w:val="center"/>
              <w:rPr>
                <w:rFonts w:ascii="宋体" w:hAnsi="宋体"/>
                <w:color w:val="auto"/>
                <w:sz w:val="24"/>
                <w:highlight w:val="none"/>
              </w:rPr>
            </w:pPr>
          </w:p>
        </w:tc>
      </w:tr>
      <w:tr w14:paraId="1AD1E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4D9C5D03">
            <w:pPr>
              <w:tabs>
                <w:tab w:val="left" w:pos="180"/>
                <w:tab w:val="left" w:pos="1620"/>
              </w:tabs>
              <w:spacing w:line="440" w:lineRule="exact"/>
              <w:jc w:val="center"/>
              <w:rPr>
                <w:rFonts w:ascii="宋体" w:hAnsi="宋体" w:cs="宋体"/>
                <w:color w:val="auto"/>
                <w:szCs w:val="21"/>
                <w:highlight w:val="none"/>
              </w:rPr>
            </w:pPr>
            <w:r>
              <w:rPr>
                <w:rFonts w:hint="eastAsia" w:ascii="宋体" w:hAnsi="宋体" w:cs="Arial"/>
                <w:color w:val="auto"/>
                <w:szCs w:val="21"/>
                <w:highlight w:val="none"/>
              </w:rPr>
              <w:t>付款方式及进度</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3CA22BFB">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715D81B">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C7E6BD2">
            <w:pPr>
              <w:snapToGrid w:val="0"/>
              <w:spacing w:before="120" w:beforeLines="50"/>
              <w:ind w:left="43"/>
              <w:jc w:val="center"/>
              <w:rPr>
                <w:rFonts w:ascii="宋体" w:hAnsi="宋体"/>
                <w:color w:val="auto"/>
                <w:sz w:val="24"/>
                <w:highlight w:val="none"/>
              </w:rPr>
            </w:pPr>
          </w:p>
        </w:tc>
      </w:tr>
      <w:tr w14:paraId="674D4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41D30214">
            <w:pPr>
              <w:tabs>
                <w:tab w:val="left" w:pos="180"/>
                <w:tab w:val="left" w:pos="1620"/>
              </w:tabs>
              <w:spacing w:line="440" w:lineRule="exact"/>
              <w:jc w:val="center"/>
              <w:rPr>
                <w:rFonts w:ascii="宋体" w:hAnsi="宋体" w:cs="宋体"/>
                <w:color w:val="auto"/>
                <w:szCs w:val="21"/>
                <w:highlight w:val="none"/>
              </w:rPr>
            </w:pPr>
            <w:r>
              <w:rPr>
                <w:rFonts w:hint="eastAsia" w:ascii="宋体" w:hAnsi="宋体" w:cs="Arial"/>
                <w:color w:val="auto"/>
                <w:szCs w:val="21"/>
                <w:highlight w:val="none"/>
              </w:rPr>
              <w:t>磋商报价</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0D4189DE">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9A7825C">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51565B2">
            <w:pPr>
              <w:snapToGrid w:val="0"/>
              <w:spacing w:before="120" w:beforeLines="50"/>
              <w:ind w:left="43"/>
              <w:jc w:val="center"/>
              <w:rPr>
                <w:rFonts w:ascii="宋体" w:hAnsi="宋体"/>
                <w:color w:val="auto"/>
                <w:sz w:val="24"/>
                <w:highlight w:val="none"/>
              </w:rPr>
            </w:pPr>
          </w:p>
        </w:tc>
      </w:tr>
      <w:tr w14:paraId="555A2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390FF39E">
            <w:pPr>
              <w:tabs>
                <w:tab w:val="left" w:pos="180"/>
                <w:tab w:val="left" w:pos="1620"/>
              </w:tabs>
              <w:spacing w:line="440" w:lineRule="exact"/>
              <w:jc w:val="center"/>
              <w:rPr>
                <w:rFonts w:ascii="宋体" w:hAnsi="宋体" w:cs="宋体"/>
                <w:color w:val="auto"/>
                <w:szCs w:val="21"/>
                <w:highlight w:val="none"/>
              </w:rPr>
            </w:pPr>
            <w:r>
              <w:rPr>
                <w:rFonts w:hint="eastAsia" w:ascii="宋体" w:hAnsi="宋体" w:cs="Arial"/>
                <w:color w:val="auto"/>
                <w:szCs w:val="21"/>
                <w:highlight w:val="none"/>
              </w:rPr>
              <w:t>服务要求</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7DB1486B">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E5E1635">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E677982">
            <w:pPr>
              <w:snapToGrid w:val="0"/>
              <w:spacing w:before="120" w:beforeLines="50"/>
              <w:ind w:left="43"/>
              <w:jc w:val="center"/>
              <w:rPr>
                <w:rFonts w:ascii="宋体" w:hAnsi="宋体"/>
                <w:color w:val="auto"/>
                <w:sz w:val="24"/>
                <w:highlight w:val="none"/>
              </w:rPr>
            </w:pPr>
          </w:p>
        </w:tc>
      </w:tr>
      <w:tr w14:paraId="4BD11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70B22E76">
            <w:pPr>
              <w:tabs>
                <w:tab w:val="left" w:pos="180"/>
                <w:tab w:val="left" w:pos="1620"/>
              </w:tabs>
              <w:spacing w:line="440" w:lineRule="exact"/>
              <w:jc w:val="center"/>
              <w:rPr>
                <w:rFonts w:ascii="宋体" w:hAnsi="宋体" w:cs="宋体"/>
                <w:color w:val="auto"/>
                <w:szCs w:val="21"/>
                <w:highlight w:val="none"/>
              </w:rPr>
            </w:pPr>
            <w:r>
              <w:rPr>
                <w:rFonts w:hint="eastAsia" w:ascii="宋体" w:hAnsi="宋体" w:cs="Arial"/>
                <w:color w:val="auto"/>
                <w:szCs w:val="21"/>
                <w:highlight w:val="none"/>
              </w:rPr>
              <w:t>合同签订时间</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6DDF028B">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D23E3ED">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1A66005">
            <w:pPr>
              <w:snapToGrid w:val="0"/>
              <w:spacing w:before="120" w:beforeLines="50"/>
              <w:ind w:left="43"/>
              <w:jc w:val="center"/>
              <w:rPr>
                <w:rFonts w:ascii="宋体" w:hAnsi="宋体"/>
                <w:color w:val="auto"/>
                <w:sz w:val="24"/>
                <w:highlight w:val="none"/>
              </w:rPr>
            </w:pPr>
          </w:p>
        </w:tc>
      </w:tr>
      <w:tr w14:paraId="63FA9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0"/>
            <w:vAlign w:val="top"/>
          </w:tcPr>
          <w:p w14:paraId="329E272C">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77546212">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582EE02">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FBA2E89">
            <w:pPr>
              <w:snapToGrid w:val="0"/>
              <w:spacing w:before="120" w:beforeLines="50"/>
              <w:jc w:val="center"/>
              <w:rPr>
                <w:rFonts w:ascii="宋体" w:hAnsi="宋体"/>
                <w:color w:val="auto"/>
                <w:sz w:val="24"/>
                <w:highlight w:val="none"/>
              </w:rPr>
            </w:pPr>
          </w:p>
        </w:tc>
      </w:tr>
    </w:tbl>
    <w:p w14:paraId="6FDEF1D5">
      <w:pPr>
        <w:adjustRightInd w:val="0"/>
        <w:spacing w:line="360" w:lineRule="auto"/>
        <w:contextualSpacing/>
        <w:rPr>
          <w:rFonts w:ascii="宋体" w:hAnsi="宋体" w:cs="仿宋_GB2312"/>
          <w:color w:val="auto"/>
          <w:sz w:val="24"/>
          <w:highlight w:val="none"/>
        </w:rPr>
      </w:pPr>
    </w:p>
    <w:p w14:paraId="7DAF8848">
      <w:pPr>
        <w:pStyle w:val="9"/>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734C34A9">
      <w:pPr>
        <w:pStyle w:val="9"/>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采购需求”中的商务要求逐条作出明确响应，并作出偏离说明。</w:t>
      </w:r>
    </w:p>
    <w:p w14:paraId="21AFB6DD">
      <w:pPr>
        <w:pStyle w:val="9"/>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7E92207C">
      <w:pPr>
        <w:spacing w:line="360" w:lineRule="auto"/>
        <w:ind w:right="-817" w:rightChars="-389"/>
        <w:contextualSpacing/>
        <w:rPr>
          <w:rFonts w:ascii="宋体" w:hAnsi="宋体" w:cs="仿宋_GB2312"/>
          <w:color w:val="auto"/>
          <w:sz w:val="24"/>
          <w:highlight w:val="none"/>
        </w:rPr>
      </w:pPr>
    </w:p>
    <w:p w14:paraId="0EA96CD1">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B3A8A2A">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0148CD1">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7C20785">
      <w:pPr>
        <w:snapToGrid w:val="0"/>
        <w:spacing w:before="120" w:beforeLines="50" w:after="50"/>
        <w:ind w:left="142"/>
        <w:jc w:val="left"/>
        <w:rPr>
          <w:rFonts w:ascii="宋体" w:hAnsi="宋体" w:cs="仿宋_GB2312"/>
          <w:color w:val="auto"/>
          <w:sz w:val="24"/>
          <w:highlight w:val="none"/>
        </w:rPr>
        <w:sectPr>
          <w:pgSz w:w="11906" w:h="16838"/>
          <w:pgMar w:top="1440" w:right="1797" w:bottom="1440" w:left="1797" w:header="851" w:footer="992" w:gutter="0"/>
          <w:pgNumType w:fmt="decimal"/>
          <w:cols w:space="720" w:num="1"/>
        </w:sectPr>
      </w:pPr>
      <w:r>
        <w:rPr>
          <w:rFonts w:ascii="宋体" w:hAnsi="宋体" w:cs="仿宋_GB2312"/>
          <w:color w:val="auto"/>
          <w:sz w:val="24"/>
          <w:highlight w:val="none"/>
        </w:rPr>
        <w:br w:type="page"/>
      </w:r>
    </w:p>
    <w:p w14:paraId="22ECEE5A">
      <w:pPr>
        <w:snapToGrid w:val="0"/>
        <w:spacing w:before="120" w:beforeLines="50" w:after="50"/>
        <w:ind w:left="142"/>
        <w:jc w:val="left"/>
        <w:rPr>
          <w:rFonts w:ascii="宋体" w:hAnsi="宋体"/>
          <w:b/>
          <w:color w:val="auto"/>
          <w:sz w:val="24"/>
          <w:highlight w:val="none"/>
        </w:rPr>
      </w:pPr>
      <w:r>
        <w:rPr>
          <w:rFonts w:hint="eastAsia" w:ascii="宋体" w:hAnsi="宋体"/>
          <w:b/>
          <w:color w:val="auto"/>
          <w:sz w:val="24"/>
          <w:highlight w:val="none"/>
        </w:rPr>
        <w:t>项目实施人员一览表格式</w:t>
      </w:r>
    </w:p>
    <w:p w14:paraId="425E06A3">
      <w:pPr>
        <w:snapToGrid w:val="0"/>
        <w:spacing w:before="120" w:beforeLines="50" w:after="50"/>
        <w:ind w:left="142"/>
        <w:jc w:val="left"/>
        <w:rPr>
          <w:rFonts w:ascii="宋体" w:hAnsi="宋体"/>
          <w:b/>
          <w:color w:val="auto"/>
          <w:sz w:val="24"/>
          <w:highlight w:val="none"/>
        </w:rPr>
      </w:pPr>
    </w:p>
    <w:p w14:paraId="7D3BFF1F">
      <w:pPr>
        <w:spacing w:line="360" w:lineRule="auto"/>
        <w:ind w:left="142"/>
        <w:contextualSpacing/>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68A4FF08">
      <w:pPr>
        <w:pStyle w:val="11"/>
        <w:spacing w:line="360" w:lineRule="auto"/>
        <w:contextualSpacing/>
        <w:rPr>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168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8D8A900">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5B562B35">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35BE834F">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0"/>
            <w:vAlign w:val="center"/>
          </w:tcPr>
          <w:p w14:paraId="73F10FDD">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3B670B70">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2165CA0C">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37376649">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4233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EA0A1C5">
            <w:pPr>
              <w:spacing w:line="360" w:lineRule="auto"/>
              <w:contextualSpacing/>
              <w:jc w:val="center"/>
              <w:rPr>
                <w:rFonts w:ascii="宋体" w:hAnsi="宋体"/>
                <w:color w:val="auto"/>
                <w:sz w:val="24"/>
                <w:szCs w:val="20"/>
                <w:highlight w:val="none"/>
              </w:rPr>
            </w:pPr>
          </w:p>
        </w:tc>
        <w:tc>
          <w:tcPr>
            <w:tcW w:w="709" w:type="dxa"/>
            <w:noWrap w:val="0"/>
            <w:vAlign w:val="center"/>
          </w:tcPr>
          <w:p w14:paraId="4B4A43FA">
            <w:pPr>
              <w:spacing w:line="360" w:lineRule="auto"/>
              <w:contextualSpacing/>
              <w:jc w:val="center"/>
              <w:rPr>
                <w:rFonts w:ascii="宋体" w:hAnsi="宋体"/>
                <w:color w:val="auto"/>
                <w:sz w:val="24"/>
                <w:szCs w:val="20"/>
                <w:highlight w:val="none"/>
              </w:rPr>
            </w:pPr>
          </w:p>
        </w:tc>
        <w:tc>
          <w:tcPr>
            <w:tcW w:w="1701" w:type="dxa"/>
            <w:noWrap w:val="0"/>
            <w:vAlign w:val="center"/>
          </w:tcPr>
          <w:p w14:paraId="70726B26">
            <w:pPr>
              <w:spacing w:line="360" w:lineRule="auto"/>
              <w:contextualSpacing/>
              <w:jc w:val="center"/>
              <w:rPr>
                <w:rFonts w:ascii="宋体" w:hAnsi="宋体"/>
                <w:color w:val="auto"/>
                <w:sz w:val="24"/>
                <w:szCs w:val="20"/>
                <w:highlight w:val="none"/>
              </w:rPr>
            </w:pPr>
          </w:p>
        </w:tc>
        <w:tc>
          <w:tcPr>
            <w:tcW w:w="1420" w:type="dxa"/>
            <w:noWrap w:val="0"/>
            <w:vAlign w:val="center"/>
          </w:tcPr>
          <w:p w14:paraId="084362F2">
            <w:pPr>
              <w:spacing w:line="360" w:lineRule="auto"/>
              <w:contextualSpacing/>
              <w:jc w:val="center"/>
              <w:rPr>
                <w:rFonts w:ascii="宋体" w:hAnsi="宋体"/>
                <w:color w:val="auto"/>
                <w:sz w:val="24"/>
                <w:szCs w:val="20"/>
                <w:highlight w:val="none"/>
              </w:rPr>
            </w:pPr>
          </w:p>
        </w:tc>
        <w:tc>
          <w:tcPr>
            <w:tcW w:w="1698" w:type="dxa"/>
            <w:noWrap w:val="0"/>
            <w:vAlign w:val="center"/>
          </w:tcPr>
          <w:p w14:paraId="38C0C7B8">
            <w:pPr>
              <w:spacing w:line="360" w:lineRule="auto"/>
              <w:contextualSpacing/>
              <w:jc w:val="center"/>
              <w:rPr>
                <w:rFonts w:ascii="宋体" w:hAnsi="宋体"/>
                <w:color w:val="auto"/>
                <w:sz w:val="24"/>
                <w:szCs w:val="20"/>
                <w:highlight w:val="none"/>
              </w:rPr>
            </w:pPr>
          </w:p>
        </w:tc>
        <w:tc>
          <w:tcPr>
            <w:tcW w:w="1843" w:type="dxa"/>
            <w:noWrap w:val="0"/>
            <w:vAlign w:val="center"/>
          </w:tcPr>
          <w:p w14:paraId="679A1F5C">
            <w:pPr>
              <w:spacing w:line="360" w:lineRule="auto"/>
              <w:contextualSpacing/>
              <w:jc w:val="center"/>
              <w:rPr>
                <w:rFonts w:ascii="宋体" w:hAnsi="宋体"/>
                <w:color w:val="auto"/>
                <w:sz w:val="24"/>
                <w:szCs w:val="20"/>
                <w:highlight w:val="none"/>
              </w:rPr>
            </w:pPr>
          </w:p>
        </w:tc>
      </w:tr>
      <w:tr w14:paraId="67D8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1FF5BEB3">
            <w:pPr>
              <w:spacing w:line="360" w:lineRule="auto"/>
              <w:contextualSpacing/>
              <w:jc w:val="center"/>
              <w:rPr>
                <w:rFonts w:ascii="宋体" w:hAnsi="宋体"/>
                <w:color w:val="auto"/>
                <w:sz w:val="24"/>
                <w:szCs w:val="20"/>
                <w:highlight w:val="none"/>
              </w:rPr>
            </w:pPr>
          </w:p>
        </w:tc>
        <w:tc>
          <w:tcPr>
            <w:tcW w:w="709" w:type="dxa"/>
            <w:noWrap w:val="0"/>
            <w:vAlign w:val="center"/>
          </w:tcPr>
          <w:p w14:paraId="0872836E">
            <w:pPr>
              <w:spacing w:line="360" w:lineRule="auto"/>
              <w:contextualSpacing/>
              <w:jc w:val="center"/>
              <w:rPr>
                <w:rFonts w:ascii="宋体" w:hAnsi="宋体"/>
                <w:color w:val="auto"/>
                <w:sz w:val="24"/>
                <w:szCs w:val="20"/>
                <w:highlight w:val="none"/>
              </w:rPr>
            </w:pPr>
          </w:p>
        </w:tc>
        <w:tc>
          <w:tcPr>
            <w:tcW w:w="1701" w:type="dxa"/>
            <w:noWrap w:val="0"/>
            <w:vAlign w:val="center"/>
          </w:tcPr>
          <w:p w14:paraId="67D1301D">
            <w:pPr>
              <w:spacing w:line="360" w:lineRule="auto"/>
              <w:contextualSpacing/>
              <w:jc w:val="center"/>
              <w:rPr>
                <w:rFonts w:ascii="宋体" w:hAnsi="宋体"/>
                <w:color w:val="auto"/>
                <w:sz w:val="24"/>
                <w:szCs w:val="20"/>
                <w:highlight w:val="none"/>
              </w:rPr>
            </w:pPr>
          </w:p>
        </w:tc>
        <w:tc>
          <w:tcPr>
            <w:tcW w:w="1420" w:type="dxa"/>
            <w:noWrap w:val="0"/>
            <w:vAlign w:val="center"/>
          </w:tcPr>
          <w:p w14:paraId="022889FD">
            <w:pPr>
              <w:spacing w:line="360" w:lineRule="auto"/>
              <w:contextualSpacing/>
              <w:jc w:val="center"/>
              <w:rPr>
                <w:rFonts w:ascii="宋体" w:hAnsi="宋体"/>
                <w:color w:val="auto"/>
                <w:sz w:val="24"/>
                <w:szCs w:val="20"/>
                <w:highlight w:val="none"/>
              </w:rPr>
            </w:pPr>
          </w:p>
        </w:tc>
        <w:tc>
          <w:tcPr>
            <w:tcW w:w="1698" w:type="dxa"/>
            <w:noWrap w:val="0"/>
            <w:vAlign w:val="center"/>
          </w:tcPr>
          <w:p w14:paraId="13C26061">
            <w:pPr>
              <w:spacing w:line="360" w:lineRule="auto"/>
              <w:contextualSpacing/>
              <w:jc w:val="center"/>
              <w:rPr>
                <w:rFonts w:ascii="宋体" w:hAnsi="宋体"/>
                <w:color w:val="auto"/>
                <w:sz w:val="24"/>
                <w:szCs w:val="20"/>
                <w:highlight w:val="none"/>
              </w:rPr>
            </w:pPr>
          </w:p>
        </w:tc>
        <w:tc>
          <w:tcPr>
            <w:tcW w:w="1843" w:type="dxa"/>
            <w:noWrap w:val="0"/>
            <w:vAlign w:val="center"/>
          </w:tcPr>
          <w:p w14:paraId="397F32BF">
            <w:pPr>
              <w:spacing w:line="360" w:lineRule="auto"/>
              <w:contextualSpacing/>
              <w:jc w:val="center"/>
              <w:rPr>
                <w:rFonts w:ascii="宋体" w:hAnsi="宋体"/>
                <w:color w:val="auto"/>
                <w:sz w:val="24"/>
                <w:szCs w:val="20"/>
                <w:highlight w:val="none"/>
              </w:rPr>
            </w:pPr>
          </w:p>
        </w:tc>
      </w:tr>
      <w:tr w14:paraId="75DF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AAC6FB9">
            <w:pPr>
              <w:spacing w:line="360" w:lineRule="auto"/>
              <w:contextualSpacing/>
              <w:jc w:val="center"/>
              <w:rPr>
                <w:rFonts w:ascii="宋体" w:hAnsi="宋体"/>
                <w:color w:val="auto"/>
                <w:sz w:val="24"/>
                <w:szCs w:val="20"/>
                <w:highlight w:val="none"/>
              </w:rPr>
            </w:pPr>
          </w:p>
        </w:tc>
        <w:tc>
          <w:tcPr>
            <w:tcW w:w="709" w:type="dxa"/>
            <w:noWrap w:val="0"/>
            <w:vAlign w:val="center"/>
          </w:tcPr>
          <w:p w14:paraId="745D21C2">
            <w:pPr>
              <w:spacing w:line="360" w:lineRule="auto"/>
              <w:contextualSpacing/>
              <w:jc w:val="center"/>
              <w:rPr>
                <w:rFonts w:ascii="宋体" w:hAnsi="宋体"/>
                <w:color w:val="auto"/>
                <w:sz w:val="24"/>
                <w:szCs w:val="20"/>
                <w:highlight w:val="none"/>
              </w:rPr>
            </w:pPr>
          </w:p>
        </w:tc>
        <w:tc>
          <w:tcPr>
            <w:tcW w:w="1701" w:type="dxa"/>
            <w:noWrap w:val="0"/>
            <w:vAlign w:val="center"/>
          </w:tcPr>
          <w:p w14:paraId="7D18D17B">
            <w:pPr>
              <w:spacing w:line="360" w:lineRule="auto"/>
              <w:contextualSpacing/>
              <w:jc w:val="center"/>
              <w:rPr>
                <w:rFonts w:ascii="宋体" w:hAnsi="宋体"/>
                <w:color w:val="auto"/>
                <w:sz w:val="24"/>
                <w:szCs w:val="20"/>
                <w:highlight w:val="none"/>
              </w:rPr>
            </w:pPr>
          </w:p>
        </w:tc>
        <w:tc>
          <w:tcPr>
            <w:tcW w:w="1420" w:type="dxa"/>
            <w:noWrap w:val="0"/>
            <w:vAlign w:val="center"/>
          </w:tcPr>
          <w:p w14:paraId="26EA3139">
            <w:pPr>
              <w:spacing w:line="360" w:lineRule="auto"/>
              <w:contextualSpacing/>
              <w:jc w:val="center"/>
              <w:rPr>
                <w:rFonts w:ascii="宋体" w:hAnsi="宋体"/>
                <w:color w:val="auto"/>
                <w:sz w:val="24"/>
                <w:szCs w:val="20"/>
                <w:highlight w:val="none"/>
              </w:rPr>
            </w:pPr>
          </w:p>
        </w:tc>
        <w:tc>
          <w:tcPr>
            <w:tcW w:w="1698" w:type="dxa"/>
            <w:noWrap w:val="0"/>
            <w:vAlign w:val="center"/>
          </w:tcPr>
          <w:p w14:paraId="030146CF">
            <w:pPr>
              <w:spacing w:line="360" w:lineRule="auto"/>
              <w:contextualSpacing/>
              <w:jc w:val="center"/>
              <w:rPr>
                <w:rFonts w:ascii="宋体" w:hAnsi="宋体"/>
                <w:color w:val="auto"/>
                <w:sz w:val="24"/>
                <w:szCs w:val="20"/>
                <w:highlight w:val="none"/>
              </w:rPr>
            </w:pPr>
          </w:p>
        </w:tc>
        <w:tc>
          <w:tcPr>
            <w:tcW w:w="1843" w:type="dxa"/>
            <w:noWrap w:val="0"/>
            <w:vAlign w:val="center"/>
          </w:tcPr>
          <w:p w14:paraId="0C28C70D">
            <w:pPr>
              <w:spacing w:line="360" w:lineRule="auto"/>
              <w:contextualSpacing/>
              <w:jc w:val="center"/>
              <w:rPr>
                <w:rFonts w:ascii="宋体" w:hAnsi="宋体"/>
                <w:color w:val="auto"/>
                <w:sz w:val="24"/>
                <w:szCs w:val="20"/>
                <w:highlight w:val="none"/>
              </w:rPr>
            </w:pPr>
          </w:p>
        </w:tc>
      </w:tr>
    </w:tbl>
    <w:p w14:paraId="31A52B6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51467F2D">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22D1AF86">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66755E55">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52420106">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1DEC462D">
      <w:pPr>
        <w:snapToGrid w:val="0"/>
        <w:spacing w:before="50" w:after="120" w:afterLines="50"/>
        <w:jc w:val="left"/>
        <w:rPr>
          <w:rFonts w:ascii="宋体" w:hAnsi="宋体"/>
          <w:color w:val="auto"/>
          <w:sz w:val="24"/>
          <w:szCs w:val="20"/>
          <w:highlight w:val="none"/>
        </w:rPr>
      </w:pPr>
    </w:p>
    <w:p w14:paraId="425F070D">
      <w:pPr>
        <w:snapToGrid w:val="0"/>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14:paraId="0B4B47DF">
      <w:pPr>
        <w:snapToGrid w:val="0"/>
        <w:spacing w:before="120" w:beforeLines="50" w:after="50"/>
        <w:jc w:val="left"/>
        <w:rPr>
          <w:rFonts w:ascii="宋体" w:hAnsi="宋体"/>
          <w:b/>
          <w:bCs/>
          <w:color w:val="auto"/>
          <w:sz w:val="24"/>
          <w:highlight w:val="none"/>
        </w:rPr>
      </w:pPr>
      <w:r>
        <w:rPr>
          <w:rFonts w:ascii="宋体" w:hAnsi="宋体"/>
          <w:b/>
          <w:bCs/>
          <w:color w:val="auto"/>
          <w:sz w:val="24"/>
          <w:highlight w:val="none"/>
        </w:rPr>
        <w:br w:type="page"/>
      </w:r>
    </w:p>
    <w:p w14:paraId="77513B6B">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0E6510CD">
      <w:pPr>
        <w:snapToGrid w:val="0"/>
        <w:spacing w:before="120" w:beforeLines="50" w:after="50"/>
        <w:jc w:val="center"/>
        <w:rPr>
          <w:rFonts w:ascii="宋体" w:hAnsi="宋体"/>
          <w:b/>
          <w:color w:val="auto"/>
          <w:sz w:val="24"/>
          <w:highlight w:val="none"/>
        </w:rPr>
      </w:pPr>
    </w:p>
    <w:p w14:paraId="4E0FB199">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3295E38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26CE02F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1.我方承诺，若本单位成交，保证在发出成交通知书之日起</w:t>
      </w:r>
      <w:r>
        <w:rPr>
          <w:rFonts w:hint="eastAsia" w:ascii="宋体" w:hAnsi="宋体"/>
          <w:color w:val="auto"/>
          <w:sz w:val="24"/>
          <w:highlight w:val="none"/>
          <w:lang w:val="en-US" w:eastAsia="zh-CN"/>
        </w:rPr>
        <w:t>5个工作</w:t>
      </w:r>
      <w:r>
        <w:rPr>
          <w:rFonts w:hint="eastAsia" w:ascii="宋体" w:hAnsi="宋体"/>
          <w:color w:val="auto"/>
          <w:sz w:val="24"/>
          <w:highlight w:val="none"/>
        </w:rPr>
        <w:t>日内，按本项目磋商文件的规定标准向贵单位一次性足额支付代理服务费, 在领取成交通知书后，由于被质疑、投诉或者其他原因而导致成交结果改变，我方将放弃对已缴纳的成交服务费追还的一切权利。</w:t>
      </w:r>
    </w:p>
    <w:p w14:paraId="586CC878">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37EBF730">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20AB6CA3">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9E54B35">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600530C">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第二种方式：开具增值税发票，开票信息如下：</w:t>
      </w:r>
    </w:p>
    <w:p w14:paraId="0E66ED68">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8DB0732">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2DEA08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DEA4DEE">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27F53B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30EFFE2">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E879F22">
      <w:pPr>
        <w:spacing w:line="440" w:lineRule="exact"/>
        <w:rPr>
          <w:rFonts w:ascii="宋体" w:hAnsi="宋体"/>
          <w:color w:val="auto"/>
          <w:sz w:val="24"/>
          <w:highlight w:val="none"/>
        </w:rPr>
      </w:pPr>
    </w:p>
    <w:p w14:paraId="7F72B78E">
      <w:pPr>
        <w:spacing w:line="440" w:lineRule="exact"/>
        <w:rPr>
          <w:rFonts w:ascii="宋体" w:hAnsi="宋体"/>
          <w:color w:val="auto"/>
          <w:sz w:val="24"/>
          <w:highlight w:val="none"/>
        </w:rPr>
      </w:pPr>
    </w:p>
    <w:p w14:paraId="0A5A9EC1">
      <w:pPr>
        <w:spacing w:line="440" w:lineRule="exact"/>
        <w:rPr>
          <w:rFonts w:ascii="宋体" w:hAnsi="宋体"/>
          <w:color w:val="auto"/>
          <w:sz w:val="24"/>
          <w:highlight w:val="none"/>
        </w:rPr>
      </w:pPr>
    </w:p>
    <w:p w14:paraId="7826192D">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3D7A3F16">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13C1D745">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06ADDF21">
      <w:pPr>
        <w:widowControl/>
        <w:spacing w:line="360" w:lineRule="auto"/>
        <w:jc w:val="left"/>
        <w:rPr>
          <w:rFonts w:ascii="宋体" w:hAnsi="宋体"/>
          <w:color w:val="auto"/>
          <w:szCs w:val="21"/>
          <w:highlight w:val="none"/>
        </w:rPr>
        <w:sectPr>
          <w:pgSz w:w="11906" w:h="16838"/>
          <w:pgMar w:top="1440" w:right="1797" w:bottom="1440" w:left="1797" w:header="851" w:footer="992" w:gutter="0"/>
          <w:pgNumType w:fmt="decimal"/>
          <w:cols w:space="720" w:num="1"/>
        </w:sectPr>
      </w:pPr>
    </w:p>
    <w:p w14:paraId="4D27AAF2">
      <w:pPr>
        <w:snapToGrid w:val="0"/>
        <w:spacing w:before="156"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1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2"/>
        <w:gridCol w:w="1833"/>
        <w:gridCol w:w="2180"/>
        <w:gridCol w:w="1933"/>
      </w:tblGrid>
      <w:tr w14:paraId="1F25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77A1DFDA">
            <w:pPr>
              <w:pStyle w:val="11"/>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547F46DC">
            <w:pPr>
              <w:pStyle w:val="11"/>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61677C1C">
            <w:pPr>
              <w:pStyle w:val="11"/>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5ECBB160">
            <w:pPr>
              <w:pStyle w:val="11"/>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竞标响应</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4D040E56">
            <w:pPr>
              <w:pStyle w:val="11"/>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偏离说明</w:t>
            </w:r>
          </w:p>
        </w:tc>
      </w:tr>
      <w:tr w14:paraId="0E84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34F97EE2">
            <w:pPr>
              <w:pStyle w:val="11"/>
              <w:spacing w:line="600" w:lineRule="exact"/>
              <w:jc w:val="center"/>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F1276D8">
            <w:pPr>
              <w:pStyle w:val="11"/>
              <w:spacing w:line="600" w:lineRule="exact"/>
              <w:jc w:val="center"/>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7730D9F0">
            <w:pPr>
              <w:pStyle w:val="11"/>
              <w:spacing w:line="600" w:lineRule="exact"/>
              <w:jc w:val="center"/>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36995941">
            <w:pPr>
              <w:pStyle w:val="11"/>
              <w:spacing w:line="600" w:lineRule="exact"/>
              <w:jc w:val="center"/>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7FEC798D">
            <w:pPr>
              <w:pStyle w:val="11"/>
              <w:spacing w:line="600" w:lineRule="exact"/>
              <w:jc w:val="center"/>
              <w:rPr>
                <w:rFonts w:hAnsi="宋体" w:cs="Courier New"/>
                <w:color w:val="auto"/>
                <w:kern w:val="2"/>
                <w:sz w:val="24"/>
                <w:szCs w:val="24"/>
                <w:highlight w:val="none"/>
                <w:lang w:val="en-US" w:eastAsia="zh-CN"/>
              </w:rPr>
            </w:pPr>
          </w:p>
        </w:tc>
      </w:tr>
      <w:tr w14:paraId="6BFE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5328059C">
            <w:pPr>
              <w:pStyle w:val="11"/>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3F5DEDDF">
            <w:pPr>
              <w:pStyle w:val="11"/>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5E63EE93">
            <w:pPr>
              <w:pStyle w:val="11"/>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1B7A1051">
            <w:pPr>
              <w:pStyle w:val="11"/>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6E2D21A9">
            <w:pPr>
              <w:pStyle w:val="11"/>
              <w:spacing w:line="600" w:lineRule="exact"/>
              <w:rPr>
                <w:rFonts w:hAnsi="宋体" w:cs="Courier New"/>
                <w:color w:val="auto"/>
                <w:kern w:val="2"/>
                <w:sz w:val="24"/>
                <w:szCs w:val="24"/>
                <w:highlight w:val="none"/>
                <w:lang w:val="en-US" w:eastAsia="zh-CN"/>
              </w:rPr>
            </w:pPr>
          </w:p>
        </w:tc>
      </w:tr>
      <w:tr w14:paraId="1947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2E53FD6F">
            <w:pPr>
              <w:pStyle w:val="11"/>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74D21673">
            <w:pPr>
              <w:pStyle w:val="11"/>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38368828">
            <w:pPr>
              <w:pStyle w:val="11"/>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DA55283">
            <w:pPr>
              <w:pStyle w:val="11"/>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3BDB9390">
            <w:pPr>
              <w:pStyle w:val="11"/>
              <w:spacing w:line="600" w:lineRule="exact"/>
              <w:rPr>
                <w:rFonts w:hAnsi="宋体" w:cs="Courier New"/>
                <w:color w:val="auto"/>
                <w:kern w:val="2"/>
                <w:sz w:val="24"/>
                <w:szCs w:val="24"/>
                <w:highlight w:val="none"/>
                <w:lang w:val="en-US" w:eastAsia="zh-CN"/>
              </w:rPr>
            </w:pPr>
          </w:p>
        </w:tc>
      </w:tr>
      <w:tr w14:paraId="2A09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833870E">
            <w:pPr>
              <w:pStyle w:val="11"/>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7E4D4732">
            <w:pPr>
              <w:pStyle w:val="11"/>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000C9E9F">
            <w:pPr>
              <w:pStyle w:val="11"/>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52EC99D6">
            <w:pPr>
              <w:pStyle w:val="11"/>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344456E6">
            <w:pPr>
              <w:pStyle w:val="11"/>
              <w:spacing w:line="600" w:lineRule="exact"/>
              <w:rPr>
                <w:rFonts w:hAnsi="宋体" w:cs="Courier New"/>
                <w:color w:val="auto"/>
                <w:kern w:val="2"/>
                <w:sz w:val="24"/>
                <w:szCs w:val="24"/>
                <w:highlight w:val="none"/>
                <w:lang w:val="en-US" w:eastAsia="zh-CN"/>
              </w:rPr>
            </w:pPr>
          </w:p>
        </w:tc>
      </w:tr>
      <w:tr w14:paraId="7767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5104056D">
            <w:pPr>
              <w:pStyle w:val="11"/>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0F7B3AD3">
            <w:pPr>
              <w:pStyle w:val="11"/>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06D40ACB">
            <w:pPr>
              <w:pStyle w:val="11"/>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0F45D81E">
            <w:pPr>
              <w:pStyle w:val="11"/>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A5C3CF4">
            <w:pPr>
              <w:pStyle w:val="11"/>
              <w:spacing w:line="600" w:lineRule="exact"/>
              <w:rPr>
                <w:rFonts w:hAnsi="宋体" w:cs="Courier New"/>
                <w:color w:val="auto"/>
                <w:kern w:val="2"/>
                <w:sz w:val="24"/>
                <w:szCs w:val="24"/>
                <w:highlight w:val="none"/>
                <w:lang w:val="en-US" w:eastAsia="zh-CN"/>
              </w:rPr>
            </w:pPr>
          </w:p>
        </w:tc>
      </w:tr>
      <w:tr w14:paraId="55C9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5C33EF6B">
            <w:pPr>
              <w:pStyle w:val="11"/>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20ABC630">
            <w:pPr>
              <w:pStyle w:val="11"/>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0D0BB969">
            <w:pPr>
              <w:pStyle w:val="11"/>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4C4BC3C7">
            <w:pPr>
              <w:pStyle w:val="11"/>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2B33235C">
            <w:pPr>
              <w:pStyle w:val="11"/>
              <w:spacing w:line="600" w:lineRule="exact"/>
              <w:rPr>
                <w:rFonts w:hAnsi="宋体" w:cs="Courier New"/>
                <w:color w:val="auto"/>
                <w:kern w:val="2"/>
                <w:sz w:val="24"/>
                <w:szCs w:val="24"/>
                <w:highlight w:val="none"/>
                <w:lang w:val="en-US" w:eastAsia="zh-CN"/>
              </w:rPr>
            </w:pPr>
          </w:p>
        </w:tc>
      </w:tr>
      <w:tr w14:paraId="2A9F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693707E2">
            <w:pPr>
              <w:pStyle w:val="11"/>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0D71BF80">
            <w:pPr>
              <w:pStyle w:val="11"/>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3836C43A">
            <w:pPr>
              <w:pStyle w:val="11"/>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05F265A1">
            <w:pPr>
              <w:pStyle w:val="11"/>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F424D5B">
            <w:pPr>
              <w:pStyle w:val="11"/>
              <w:spacing w:line="600" w:lineRule="exact"/>
              <w:rPr>
                <w:rFonts w:hAnsi="宋体" w:cs="Courier New"/>
                <w:color w:val="auto"/>
                <w:kern w:val="2"/>
                <w:sz w:val="24"/>
                <w:szCs w:val="24"/>
                <w:highlight w:val="none"/>
                <w:lang w:val="en-US" w:eastAsia="zh-CN"/>
              </w:rPr>
            </w:pPr>
          </w:p>
        </w:tc>
      </w:tr>
    </w:tbl>
    <w:p w14:paraId="3A7D8328">
      <w:pPr>
        <w:pStyle w:val="7"/>
        <w:spacing w:line="360" w:lineRule="auto"/>
        <w:rPr>
          <w:rFonts w:ascii="宋体" w:hAnsi="宋体"/>
          <w:b/>
          <w:color w:val="auto"/>
          <w:kern w:val="0"/>
          <w:sz w:val="24"/>
          <w:szCs w:val="24"/>
          <w:highlight w:val="none"/>
        </w:rPr>
      </w:pPr>
      <w:r>
        <w:rPr>
          <w:rFonts w:hint="eastAsia" w:ascii="宋体" w:hAnsi="宋体"/>
          <w:color w:val="auto"/>
          <w:highlight w:val="none"/>
        </w:rPr>
        <w:t>注：</w:t>
      </w:r>
    </w:p>
    <w:p w14:paraId="07C79F05">
      <w:pPr>
        <w:pStyle w:val="9"/>
        <w:spacing w:line="360" w:lineRule="auto"/>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说明：应对照磋商文件“第二章 采购需求”中的技术要求逐条作明确的竞标响应，并作出偏离说明。</w:t>
      </w:r>
    </w:p>
    <w:p w14:paraId="0AC28BD5">
      <w:pPr>
        <w:pStyle w:val="7"/>
        <w:spacing w:line="360" w:lineRule="auto"/>
        <w:rPr>
          <w:rFonts w:ascii="宋体" w:hAnsi="宋体"/>
          <w:color w:val="auto"/>
          <w:sz w:val="24"/>
          <w:szCs w:val="24"/>
          <w:highlight w:val="none"/>
        </w:rPr>
      </w:pPr>
      <w:r>
        <w:rPr>
          <w:rFonts w:hint="eastAsia" w:ascii="宋体" w:hAnsi="宋体"/>
          <w:b/>
          <w:bCs/>
          <w:color w:val="auto"/>
          <w:sz w:val="24"/>
          <w:szCs w:val="24"/>
          <w:highlight w:val="none"/>
        </w:rPr>
        <w:t>2.供应商应根据自身的承诺，对照竞争性磋商文件要求，在“偏离说明”中注明“</w:t>
      </w:r>
      <w:r>
        <w:rPr>
          <w:rFonts w:hint="eastAsia" w:ascii="宋体" w:hAnsi="宋体"/>
          <w:color w:val="auto"/>
          <w:sz w:val="24"/>
          <w:szCs w:val="24"/>
          <w:highlight w:val="none"/>
        </w:rPr>
        <w:t>正偏离</w:t>
      </w:r>
      <w:r>
        <w:rPr>
          <w:rFonts w:hint="eastAsia" w:ascii="宋体" w:hAnsi="宋体"/>
          <w:b/>
          <w:bCs/>
          <w:color w:val="auto"/>
          <w:sz w:val="24"/>
          <w:szCs w:val="24"/>
          <w:highlight w:val="none"/>
        </w:rPr>
        <w:t>”、“</w:t>
      </w:r>
      <w:r>
        <w:rPr>
          <w:rFonts w:hint="eastAsia" w:ascii="宋体" w:hAnsi="宋体"/>
          <w:color w:val="auto"/>
          <w:sz w:val="24"/>
          <w:szCs w:val="24"/>
          <w:highlight w:val="none"/>
        </w:rPr>
        <w:t>负偏离</w:t>
      </w:r>
      <w:r>
        <w:rPr>
          <w:rFonts w:hint="eastAsia" w:ascii="宋体" w:hAnsi="宋体"/>
          <w:b/>
          <w:bCs/>
          <w:color w:val="auto"/>
          <w:sz w:val="24"/>
          <w:szCs w:val="24"/>
          <w:highlight w:val="none"/>
        </w:rPr>
        <w:t>”或者“</w:t>
      </w:r>
      <w:r>
        <w:rPr>
          <w:rFonts w:hint="eastAsia" w:ascii="宋体" w:hAnsi="宋体"/>
          <w:color w:val="auto"/>
          <w:sz w:val="24"/>
          <w:szCs w:val="24"/>
          <w:highlight w:val="none"/>
        </w:rPr>
        <w:t>无偏离</w:t>
      </w:r>
      <w:r>
        <w:rPr>
          <w:rFonts w:hint="eastAsia" w:ascii="宋体" w:hAnsi="宋体"/>
          <w:b/>
          <w:bCs/>
          <w:color w:val="auto"/>
          <w:sz w:val="24"/>
          <w:szCs w:val="24"/>
          <w:highlight w:val="none"/>
        </w:rPr>
        <w:t>”。既不属于“</w:t>
      </w:r>
      <w:r>
        <w:rPr>
          <w:rFonts w:hint="eastAsia" w:ascii="宋体" w:hAnsi="宋体"/>
          <w:color w:val="auto"/>
          <w:sz w:val="24"/>
          <w:szCs w:val="24"/>
          <w:highlight w:val="none"/>
        </w:rPr>
        <w:t>正偏离</w:t>
      </w:r>
      <w:r>
        <w:rPr>
          <w:rFonts w:hint="eastAsia" w:ascii="宋体" w:hAnsi="宋体"/>
          <w:b/>
          <w:bCs/>
          <w:color w:val="auto"/>
          <w:sz w:val="24"/>
          <w:szCs w:val="24"/>
          <w:highlight w:val="none"/>
        </w:rPr>
        <w:t>”也不属于“</w:t>
      </w:r>
      <w:r>
        <w:rPr>
          <w:rFonts w:hint="eastAsia" w:ascii="宋体" w:hAnsi="宋体"/>
          <w:color w:val="auto"/>
          <w:sz w:val="24"/>
          <w:szCs w:val="24"/>
          <w:highlight w:val="none"/>
        </w:rPr>
        <w:t>负偏离</w:t>
      </w:r>
      <w:r>
        <w:rPr>
          <w:rFonts w:hint="eastAsia" w:ascii="宋体" w:hAnsi="宋体"/>
          <w:b/>
          <w:bCs/>
          <w:color w:val="auto"/>
          <w:sz w:val="24"/>
          <w:szCs w:val="24"/>
          <w:highlight w:val="none"/>
        </w:rPr>
        <w:t>”即为“</w:t>
      </w:r>
      <w:r>
        <w:rPr>
          <w:rFonts w:hint="eastAsia" w:ascii="宋体" w:hAnsi="宋体"/>
          <w:color w:val="auto"/>
          <w:sz w:val="24"/>
          <w:szCs w:val="24"/>
          <w:highlight w:val="none"/>
        </w:rPr>
        <w:t>无偏离</w:t>
      </w:r>
      <w:r>
        <w:rPr>
          <w:rFonts w:hint="eastAsia" w:ascii="宋体" w:hAnsi="宋体"/>
          <w:b/>
          <w:bCs/>
          <w:color w:val="auto"/>
          <w:sz w:val="24"/>
          <w:szCs w:val="24"/>
          <w:highlight w:val="none"/>
        </w:rPr>
        <w:t>”。</w:t>
      </w:r>
    </w:p>
    <w:p w14:paraId="4334D267">
      <w:pPr>
        <w:pStyle w:val="7"/>
        <w:spacing w:line="360" w:lineRule="auto"/>
        <w:rPr>
          <w:rFonts w:ascii="宋体" w:hAnsi="宋体"/>
          <w:color w:val="auto"/>
          <w:spacing w:val="20"/>
          <w:highlight w:val="none"/>
        </w:rPr>
      </w:pPr>
    </w:p>
    <w:p w14:paraId="068B6909">
      <w:pPr>
        <w:spacing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561528D">
      <w:pPr>
        <w:spacing w:line="360" w:lineRule="auto"/>
        <w:rPr>
          <w:rFonts w:ascii="宋体" w:hAnsi="宋体"/>
          <w:color w:val="auto"/>
          <w:spacing w:val="20"/>
          <w:sz w:val="24"/>
          <w:highlight w:val="none"/>
        </w:rPr>
      </w:pPr>
      <w:r>
        <w:rPr>
          <w:rFonts w:hint="eastAsia" w:ascii="宋体" w:hAnsi="宋体"/>
          <w:color w:val="auto"/>
          <w:spacing w:val="20"/>
          <w:sz w:val="24"/>
          <w:highlight w:val="none"/>
        </w:rPr>
        <w:t>竞标人名称（电子签章）：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16318B8">
      <w:pPr>
        <w:spacing w:line="360" w:lineRule="auto"/>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5AA94498">
      <w:pPr>
        <w:rPr>
          <w:color w:val="auto"/>
          <w:highlight w:val="none"/>
        </w:rPr>
      </w:pPr>
      <w:r>
        <w:rPr>
          <w:color w:val="auto"/>
          <w:highlight w:val="none"/>
        </w:rPr>
        <w:br w:type="page"/>
      </w:r>
    </w:p>
    <w:p w14:paraId="119361B1">
      <w:pPr>
        <w:spacing w:line="300" w:lineRule="auto"/>
        <w:rPr>
          <w:rFonts w:ascii="宋体" w:hAnsi="宋体"/>
          <w:color w:val="auto"/>
          <w:szCs w:val="21"/>
          <w:highlight w:val="none"/>
        </w:rPr>
      </w:pPr>
      <w:r>
        <w:rPr>
          <w:rFonts w:hint="eastAsia" w:ascii="宋体" w:hAnsi="宋体"/>
          <w:b/>
          <w:bCs/>
          <w:color w:val="auto"/>
          <w:sz w:val="24"/>
          <w:highlight w:val="none"/>
        </w:rPr>
        <w:t>其他文书、文件格式</w:t>
      </w:r>
    </w:p>
    <w:p w14:paraId="24736096">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3FD39A7B">
      <w:pPr>
        <w:pStyle w:val="11"/>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55558D54">
      <w:pPr>
        <w:pStyle w:val="11"/>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4ABBE68">
      <w:pPr>
        <w:pStyle w:val="11"/>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B68AA1">
      <w:pPr>
        <w:pStyle w:val="11"/>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FAEBFE5">
      <w:pPr>
        <w:pStyle w:val="11"/>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1CDA6E3">
      <w:pPr>
        <w:pStyle w:val="11"/>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2794CD4">
      <w:pPr>
        <w:pStyle w:val="11"/>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B7F8E30">
      <w:pPr>
        <w:pStyle w:val="11"/>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054404DE">
      <w:pPr>
        <w:pStyle w:val="11"/>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C4C570A">
      <w:pPr>
        <w:pStyle w:val="11"/>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E80C2F4">
      <w:pPr>
        <w:pStyle w:val="1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261B19D">
      <w:pPr>
        <w:pStyle w:val="1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6DA5E711">
      <w:pPr>
        <w:pStyle w:val="11"/>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0CCB5B0">
      <w:pPr>
        <w:pStyle w:val="11"/>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1BE3655E">
      <w:pPr>
        <w:pStyle w:val="11"/>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41742305">
      <w:pPr>
        <w:pStyle w:val="11"/>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1C2305F7">
      <w:pPr>
        <w:pStyle w:val="1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57DD263">
      <w:pPr>
        <w:pStyle w:val="1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698FA81">
      <w:pPr>
        <w:pStyle w:val="1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8E0BEBD">
      <w:pPr>
        <w:pStyle w:val="1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6E58ED86">
      <w:pPr>
        <w:pStyle w:val="11"/>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3C11B9EA">
      <w:pPr>
        <w:pStyle w:val="1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2F41AA7C">
      <w:pPr>
        <w:pStyle w:val="1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CF644ED">
      <w:pPr>
        <w:pStyle w:val="11"/>
        <w:spacing w:line="360" w:lineRule="auto"/>
        <w:ind w:left="25" w:leftChars="12" w:firstLine="352" w:firstLineChars="147"/>
        <w:contextualSpacing/>
        <w:rPr>
          <w:rFonts w:hAnsi="宋体"/>
          <w:color w:val="auto"/>
          <w:sz w:val="24"/>
          <w:szCs w:val="24"/>
          <w:highlight w:val="none"/>
        </w:rPr>
      </w:pPr>
    </w:p>
    <w:p w14:paraId="1481D956">
      <w:pPr>
        <w:pStyle w:val="1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2A0149BD">
      <w:pPr>
        <w:pStyle w:val="11"/>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35C58F8B">
      <w:pPr>
        <w:pStyle w:val="11"/>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529115FD">
      <w:pPr>
        <w:pStyle w:val="11"/>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25446E48">
      <w:pPr>
        <w:pStyle w:val="11"/>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BC84C21">
      <w:pPr>
        <w:pStyle w:val="11"/>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E0D0EDE">
      <w:pPr>
        <w:pStyle w:val="11"/>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7833823F">
      <w:pPr>
        <w:pStyle w:val="11"/>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F740E0A">
      <w:pP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0F434EF2">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46BFB3BD">
      <w:pPr>
        <w:pStyle w:val="11"/>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28FDAF18">
      <w:pPr>
        <w:pStyle w:val="11"/>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287D4F1">
      <w:pPr>
        <w:pStyle w:val="11"/>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4EB1957">
      <w:pPr>
        <w:pStyle w:val="11"/>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8A7EDE6">
      <w:pPr>
        <w:pStyle w:val="11"/>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3B56911">
      <w:pPr>
        <w:pStyle w:val="11"/>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D8221BF">
      <w:pPr>
        <w:pStyle w:val="11"/>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88EC427">
      <w:pPr>
        <w:pStyle w:val="11"/>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6BE9767">
      <w:pPr>
        <w:pStyle w:val="11"/>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31D618D7">
      <w:pPr>
        <w:pStyle w:val="11"/>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18B56B5C">
      <w:pPr>
        <w:pStyle w:val="11"/>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9FC3C35">
      <w:pPr>
        <w:pStyle w:val="11"/>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23CEB92">
      <w:pPr>
        <w:pStyle w:val="11"/>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10C91A61">
      <w:pPr>
        <w:pStyle w:val="11"/>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7C3018F3">
      <w:pPr>
        <w:pStyle w:val="11"/>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63EA9D42">
      <w:pPr>
        <w:pStyle w:val="11"/>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92F6FA9">
      <w:pPr>
        <w:pStyle w:val="11"/>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DBF18EA">
      <w:pPr>
        <w:pStyle w:val="11"/>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0AB2DEF9">
      <w:pPr>
        <w:pStyle w:val="11"/>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E3686E9">
      <w:pPr>
        <w:pStyle w:val="11"/>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8994AD7">
      <w:pPr>
        <w:pStyle w:val="11"/>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B64750C">
      <w:pPr>
        <w:pStyle w:val="11"/>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DB8D0A8">
      <w:pPr>
        <w:pStyle w:val="11"/>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E7DC62D">
      <w:pPr>
        <w:pStyle w:val="11"/>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40D8EE7">
      <w:pPr>
        <w:pStyle w:val="11"/>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286FA407">
      <w:pPr>
        <w:pStyle w:val="11"/>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6E5F6DDD">
      <w:pPr>
        <w:pStyle w:val="11"/>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F432651">
      <w:pPr>
        <w:pStyle w:val="11"/>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A06BA3F">
      <w:pPr>
        <w:pStyle w:val="11"/>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265C4F6">
      <w:pPr>
        <w:pStyle w:val="11"/>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25408B4F">
      <w:pPr>
        <w:pStyle w:val="11"/>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287FF1C4">
      <w:pPr>
        <w:pStyle w:val="11"/>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EA5AB71">
      <w:pPr>
        <w:pStyle w:val="11"/>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06A77D49">
      <w:pPr>
        <w:pStyle w:val="11"/>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C0DFF2B">
      <w:pPr>
        <w:pStyle w:val="11"/>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A89C78C">
      <w:pPr>
        <w:pStyle w:val="11"/>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78DD698">
      <w:pPr>
        <w:pStyle w:val="11"/>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14B2840B">
      <w:pPr>
        <w:pStyle w:val="11"/>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0637A6B1">
      <w:pPr>
        <w:pStyle w:val="11"/>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4DCD548">
      <w:pPr>
        <w:pStyle w:val="11"/>
        <w:spacing w:line="360" w:lineRule="auto"/>
        <w:ind w:left="25" w:leftChars="12" w:firstLine="352" w:firstLineChars="147"/>
        <w:rPr>
          <w:rFonts w:hAnsi="宋体"/>
          <w:color w:val="auto"/>
          <w:sz w:val="24"/>
          <w:szCs w:val="24"/>
          <w:highlight w:val="none"/>
        </w:rPr>
      </w:pPr>
    </w:p>
    <w:p w14:paraId="69A1C9AB">
      <w:pPr>
        <w:pStyle w:val="11"/>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687B29C1">
      <w:pPr>
        <w:pStyle w:val="11"/>
        <w:spacing w:line="360" w:lineRule="auto"/>
        <w:ind w:left="25" w:leftChars="12" w:firstLine="352" w:firstLineChars="147"/>
        <w:rPr>
          <w:rFonts w:hAnsi="宋体"/>
          <w:color w:val="auto"/>
          <w:sz w:val="24"/>
          <w:szCs w:val="24"/>
          <w:highlight w:val="none"/>
        </w:rPr>
      </w:pPr>
    </w:p>
    <w:p w14:paraId="2C5362F3">
      <w:pPr>
        <w:pStyle w:val="11"/>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7BC2FA98">
      <w:pPr>
        <w:pStyle w:val="11"/>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25A6E0B4">
      <w:pPr>
        <w:pStyle w:val="11"/>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3D3DEB29">
      <w:pPr>
        <w:pStyle w:val="11"/>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C9467CD">
      <w:pPr>
        <w:pStyle w:val="11"/>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C33D72">
      <w:pPr>
        <w:pStyle w:val="11"/>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A1F2AF9">
      <w:pPr>
        <w:pStyle w:val="11"/>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4F6094E6">
      <w:pPr>
        <w:pStyle w:val="11"/>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51E57755">
      <w:pPr>
        <w:pStyle w:val="11"/>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5654F0E0">
      <w:pPr>
        <w:pStyle w:val="2"/>
        <w:jc w:val="center"/>
        <w:rPr>
          <w:color w:val="auto"/>
        </w:rPr>
      </w:pPr>
      <w:bookmarkStart w:id="81" w:name="_Toc182816502"/>
      <w:bookmarkStart w:id="82" w:name="_Toc26209"/>
      <w:r>
        <w:rPr>
          <w:rFonts w:hint="eastAsia"/>
          <w:color w:val="auto"/>
        </w:rPr>
        <w:t>第六章 合同文本</w:t>
      </w:r>
      <w:bookmarkEnd w:id="81"/>
      <w:bookmarkEnd w:id="82"/>
    </w:p>
    <w:p w14:paraId="0C2AF1E3">
      <w:pPr>
        <w:snapToGrid w:val="0"/>
        <w:spacing w:line="360" w:lineRule="auto"/>
        <w:jc w:val="center"/>
        <w:rPr>
          <w:rFonts w:hint="default" w:ascii="宋体" w:hAnsi="宋体"/>
          <w:b/>
          <w:bCs/>
          <w:color w:val="auto"/>
          <w:sz w:val="32"/>
          <w:szCs w:val="32"/>
          <w:lang w:val="en-US" w:eastAsia="zh-CN"/>
        </w:rPr>
      </w:pPr>
      <w:r>
        <w:rPr>
          <w:rFonts w:hint="eastAsia" w:ascii="宋体" w:hAnsi="宋体"/>
          <w:b/>
          <w:bCs/>
          <w:color w:val="auto"/>
          <w:sz w:val="32"/>
          <w:szCs w:val="32"/>
          <w:lang w:val="en-US" w:eastAsia="zh-CN"/>
        </w:rPr>
        <w:t>分标1</w:t>
      </w:r>
    </w:p>
    <w:p w14:paraId="1BFEF4CE">
      <w:pPr>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lang w:val="en-US" w:eastAsia="zh-CN"/>
        </w:rPr>
        <w:t xml:space="preserve">  </w:t>
      </w:r>
      <w:r>
        <w:rPr>
          <w:rFonts w:hint="eastAsia" w:ascii="宋体" w:hAnsi="宋体"/>
          <w:b/>
          <w:bCs/>
          <w:color w:val="auto"/>
          <w:sz w:val="32"/>
          <w:szCs w:val="32"/>
        </w:rPr>
        <w:t>政府采购合同（合同主要条款及格式）</w:t>
      </w:r>
    </w:p>
    <w:p w14:paraId="7B180C54">
      <w:pPr>
        <w:spacing w:line="360" w:lineRule="auto"/>
        <w:ind w:right="800"/>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采购计划号：</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Cs/>
          <w:color w:val="auto"/>
          <w:szCs w:val="21"/>
          <w:highlight w:val="none"/>
        </w:rPr>
        <w:t>合同编号：</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5DD4EFA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07EC5CF">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供应商（乙方）：</w:t>
      </w:r>
      <w:r>
        <w:rPr>
          <w:rFonts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D14B31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eastAsia="宋体" w:cs="宋体"/>
          <w:color w:val="auto"/>
          <w:szCs w:val="21"/>
          <w:highlight w:val="none"/>
        </w:rPr>
        <w:t xml:space="preserve">  </w:t>
      </w:r>
    </w:p>
    <w:p w14:paraId="7A55812C">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4784E0EF">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032DF7A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本合同为中小企业预留合同：</w:t>
      </w:r>
      <w:r>
        <w:rPr>
          <w:rFonts w:hint="eastAsia" w:ascii="宋体" w:hAnsi="宋体" w:eastAsia="宋体" w:cs="宋体"/>
          <w:color w:val="auto"/>
          <w:szCs w:val="21"/>
          <w:highlight w:val="none"/>
          <w:u w:val="single"/>
        </w:rPr>
        <w:t>（是/否）</w:t>
      </w:r>
      <w:r>
        <w:rPr>
          <w:rFonts w:hint="eastAsia" w:ascii="宋体" w:hAnsi="宋体" w:eastAsia="宋体" w:cs="宋体"/>
          <w:color w:val="auto"/>
          <w:szCs w:val="21"/>
          <w:highlight w:val="none"/>
        </w:rPr>
        <w:t>。</w:t>
      </w:r>
    </w:p>
    <w:p w14:paraId="24B619DB">
      <w:pPr>
        <w:spacing w:line="360" w:lineRule="auto"/>
        <w:rPr>
          <w:rFonts w:hint="eastAsia" w:ascii="宋体" w:hAnsi="宋体" w:eastAsia="宋体" w:cs="宋体"/>
          <w:color w:val="auto"/>
          <w:szCs w:val="21"/>
          <w:highlight w:val="none"/>
        </w:rPr>
      </w:pPr>
    </w:p>
    <w:p w14:paraId="5E2358CA">
      <w:pPr>
        <w:snapToGrid w:val="0"/>
        <w:spacing w:line="400" w:lineRule="atLeas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根据《中华人民共和国政府采购法》、《中华人民共和国政府采购法实施条例》、《中华人民共和国民法典》等法律、法规规定，按照招标文件（采购文件）规定条款和</w:t>
      </w:r>
      <w:r>
        <w:rPr>
          <w:rFonts w:hint="eastAsia" w:ascii="宋体" w:hAnsi="宋体" w:eastAsia="宋体" w:cs="Times New Roman"/>
          <w:color w:val="auto"/>
          <w:szCs w:val="21"/>
          <w:highlight w:val="none"/>
          <w:lang w:eastAsia="zh-CN"/>
        </w:rPr>
        <w:t>成交供应商</w:t>
      </w:r>
      <w:r>
        <w:rPr>
          <w:rFonts w:hint="eastAsia" w:ascii="宋体" w:hAnsi="宋体" w:eastAsia="宋体" w:cs="Times New Roman"/>
          <w:color w:val="auto"/>
          <w:szCs w:val="21"/>
          <w:highlight w:val="none"/>
        </w:rPr>
        <w:t>承诺，甲乙双方签订本合同。</w:t>
      </w:r>
    </w:p>
    <w:p w14:paraId="33B0040D">
      <w:pPr>
        <w:snapToGrid w:val="0"/>
        <w:spacing w:line="400" w:lineRule="atLeas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第一条　合同标的</w:t>
      </w:r>
    </w:p>
    <w:p w14:paraId="2587552A">
      <w:pPr>
        <w:tabs>
          <w:tab w:val="left" w:pos="8280"/>
        </w:tabs>
        <w:snapToGrid w:val="0"/>
        <w:spacing w:line="400" w:lineRule="atLeast"/>
        <w:ind w:right="26"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1.服务项目</w:t>
      </w:r>
    </w:p>
    <w:p w14:paraId="477F4741">
      <w:pPr>
        <w:tabs>
          <w:tab w:val="left" w:pos="8280"/>
        </w:tabs>
        <w:snapToGrid w:val="0"/>
        <w:spacing w:line="400" w:lineRule="atLeast"/>
        <w:ind w:right="26"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乙方接受甲方委托，承担《</w:t>
      </w:r>
      <w:r>
        <w:rPr>
          <w:rFonts w:hint="eastAsia" w:ascii="宋体" w:hAnsi="宋体" w:eastAsia="宋体" w:cs="Times New Roman"/>
          <w:color w:val="auto"/>
          <w:szCs w:val="21"/>
          <w:highlight w:val="none"/>
          <w:u w:val="single"/>
          <w:lang w:eastAsia="zh-CN"/>
        </w:rPr>
        <w:t>防城港职业技术学院图书馆2025年中文图书批发服务采购项目</w:t>
      </w:r>
      <w:r>
        <w:rPr>
          <w:rFonts w:hint="eastAsia" w:ascii="宋体" w:hAnsi="宋体" w:eastAsia="宋体" w:cs="Times New Roman"/>
          <w:color w:val="auto"/>
          <w:szCs w:val="21"/>
          <w:highlight w:val="none"/>
        </w:rPr>
        <w:t>》实施工作，并为甲方提供</w:t>
      </w:r>
      <w:r>
        <w:rPr>
          <w:rFonts w:hint="eastAsia" w:ascii="宋体" w:hAnsi="宋体" w:cs="Times New Roman"/>
          <w:color w:val="auto"/>
          <w:szCs w:val="21"/>
          <w:highlight w:val="none"/>
          <w:lang w:val="en-US" w:eastAsia="zh-CN"/>
        </w:rPr>
        <w:t>纸质图书</w:t>
      </w:r>
      <w:r>
        <w:rPr>
          <w:rFonts w:hint="eastAsia" w:ascii="宋体" w:hAnsi="宋体" w:eastAsia="宋体" w:cs="Times New Roman"/>
          <w:color w:val="auto"/>
          <w:szCs w:val="21"/>
          <w:highlight w:val="none"/>
        </w:rPr>
        <w:t>，以满足甲方对本合同项目服务需求及要求。</w:t>
      </w:r>
    </w:p>
    <w:p w14:paraId="4447A8CD">
      <w:pPr>
        <w:tabs>
          <w:tab w:val="left" w:pos="8280"/>
        </w:tabs>
        <w:snapToGrid w:val="0"/>
        <w:spacing w:line="400" w:lineRule="atLeast"/>
        <w:ind w:right="26"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分标</w:t>
      </w:r>
      <w:r>
        <w:rPr>
          <w:rFonts w:hint="eastAsia" w:ascii="宋体" w:hAnsi="宋体" w:cs="Times New Roman"/>
          <w:color w:val="auto"/>
          <w:szCs w:val="21"/>
          <w:highlight w:val="none"/>
          <w:lang w:val="en-US" w:eastAsia="zh-CN"/>
        </w:rPr>
        <w:t>1</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074"/>
        <w:gridCol w:w="2661"/>
        <w:gridCol w:w="2385"/>
      </w:tblGrid>
      <w:tr w14:paraId="2299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36" w:type="pct"/>
            <w:noWrap w:val="0"/>
            <w:vAlign w:val="center"/>
          </w:tcPr>
          <w:p w14:paraId="25B976E3">
            <w:pPr>
              <w:widowControl w:val="0"/>
              <w:spacing w:line="360" w:lineRule="exact"/>
              <w:jc w:val="center"/>
              <w:rPr>
                <w:rFonts w:hint="eastAsia" w:ascii="宋体" w:hAnsi="宋体" w:eastAsia="宋体" w:cs="Courier New"/>
                <w:b/>
                <w:color w:val="auto"/>
                <w:kern w:val="2"/>
                <w:sz w:val="21"/>
                <w:szCs w:val="21"/>
                <w:highlight w:val="none"/>
                <w:lang w:val="en-US" w:eastAsia="zh-CN" w:bidi="ar-SA"/>
              </w:rPr>
            </w:pPr>
            <w:r>
              <w:rPr>
                <w:rFonts w:hint="eastAsia" w:ascii="宋体" w:hAnsi="宋体" w:eastAsia="宋体" w:cs="Courier New"/>
                <w:b/>
                <w:color w:val="auto"/>
                <w:kern w:val="2"/>
                <w:sz w:val="21"/>
                <w:szCs w:val="21"/>
                <w:highlight w:val="none"/>
                <w:lang w:val="en-US" w:eastAsia="zh-CN" w:bidi="ar-SA"/>
              </w:rPr>
              <w:t>序号</w:t>
            </w:r>
          </w:p>
        </w:tc>
        <w:tc>
          <w:tcPr>
            <w:tcW w:w="1690" w:type="pct"/>
            <w:noWrap w:val="0"/>
            <w:vAlign w:val="center"/>
          </w:tcPr>
          <w:p w14:paraId="2AD18EFC">
            <w:pPr>
              <w:widowControl w:val="0"/>
              <w:spacing w:line="360" w:lineRule="exact"/>
              <w:jc w:val="center"/>
              <w:rPr>
                <w:rFonts w:hint="eastAsia" w:ascii="宋体" w:hAnsi="宋体" w:eastAsia="宋体" w:cs="Courier New"/>
                <w:b/>
                <w:color w:val="auto"/>
                <w:kern w:val="2"/>
                <w:sz w:val="21"/>
                <w:szCs w:val="21"/>
                <w:highlight w:val="none"/>
                <w:lang w:val="en-US" w:eastAsia="zh-CN" w:bidi="ar-SA"/>
              </w:rPr>
            </w:pPr>
            <w:r>
              <w:rPr>
                <w:rFonts w:hint="eastAsia" w:ascii="宋体" w:hAnsi="宋体" w:eastAsia="宋体" w:cs="Courier New"/>
                <w:b/>
                <w:color w:val="auto"/>
                <w:kern w:val="2"/>
                <w:sz w:val="21"/>
                <w:szCs w:val="21"/>
                <w:highlight w:val="none"/>
                <w:lang w:val="en-US" w:eastAsia="zh-CN" w:bidi="ar-SA"/>
              </w:rPr>
              <w:t>采购内容</w:t>
            </w:r>
          </w:p>
        </w:tc>
        <w:tc>
          <w:tcPr>
            <w:tcW w:w="1463" w:type="pct"/>
            <w:noWrap w:val="0"/>
            <w:vAlign w:val="center"/>
          </w:tcPr>
          <w:p w14:paraId="529645C6">
            <w:pPr>
              <w:widowControl w:val="0"/>
              <w:spacing w:line="360" w:lineRule="exact"/>
              <w:jc w:val="center"/>
              <w:rPr>
                <w:rFonts w:hint="eastAsia" w:ascii="宋体" w:hAnsi="宋体" w:eastAsia="宋体" w:cs="Courier New"/>
                <w:b/>
                <w:color w:val="auto"/>
                <w:kern w:val="2"/>
                <w:sz w:val="21"/>
                <w:szCs w:val="21"/>
                <w:highlight w:val="none"/>
                <w:lang w:val="en-US" w:eastAsia="zh-CN" w:bidi="ar-SA"/>
              </w:rPr>
            </w:pPr>
            <w:r>
              <w:rPr>
                <w:rFonts w:hint="eastAsia" w:ascii="宋体" w:hAnsi="宋体" w:eastAsia="宋体" w:cs="Courier New"/>
                <w:b/>
                <w:color w:val="auto"/>
                <w:kern w:val="2"/>
                <w:sz w:val="21"/>
                <w:szCs w:val="21"/>
                <w:highlight w:val="none"/>
                <w:lang w:val="en-US" w:eastAsia="zh-CN" w:bidi="ar-SA"/>
              </w:rPr>
              <w:t>采购预算（万元）</w:t>
            </w:r>
          </w:p>
        </w:tc>
        <w:tc>
          <w:tcPr>
            <w:tcW w:w="1311" w:type="pct"/>
            <w:noWrap w:val="0"/>
            <w:vAlign w:val="center"/>
          </w:tcPr>
          <w:p w14:paraId="35455280">
            <w:pPr>
              <w:widowControl w:val="0"/>
              <w:spacing w:line="360" w:lineRule="exact"/>
              <w:jc w:val="center"/>
              <w:rPr>
                <w:rFonts w:hint="eastAsia" w:ascii="宋体" w:hAnsi="宋体" w:eastAsia="宋体" w:cs="Courier New"/>
                <w:b/>
                <w:color w:val="auto"/>
                <w:kern w:val="2"/>
                <w:sz w:val="21"/>
                <w:szCs w:val="21"/>
                <w:highlight w:val="none"/>
                <w:lang w:val="en-US" w:eastAsia="zh-CN" w:bidi="ar-SA"/>
              </w:rPr>
            </w:pPr>
            <w:r>
              <w:rPr>
                <w:rFonts w:hint="eastAsia" w:ascii="宋体" w:hAnsi="宋体" w:cs="Courier New"/>
                <w:b/>
                <w:color w:val="auto"/>
                <w:kern w:val="2"/>
                <w:sz w:val="21"/>
                <w:szCs w:val="21"/>
                <w:highlight w:val="none"/>
                <w:lang w:val="en-US" w:eastAsia="zh-CN" w:bidi="ar-SA"/>
              </w:rPr>
              <w:t>中标</w:t>
            </w:r>
            <w:r>
              <w:rPr>
                <w:rFonts w:hint="eastAsia" w:ascii="宋体" w:hAnsi="宋体" w:eastAsia="宋体" w:cs="Courier New"/>
                <w:b/>
                <w:color w:val="auto"/>
                <w:kern w:val="2"/>
                <w:sz w:val="21"/>
                <w:szCs w:val="21"/>
                <w:highlight w:val="none"/>
                <w:lang w:val="en-US" w:eastAsia="zh-CN" w:bidi="ar-SA"/>
              </w:rPr>
              <w:t>折扣率</w:t>
            </w:r>
          </w:p>
        </w:tc>
      </w:tr>
      <w:tr w14:paraId="2B6B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pct"/>
            <w:noWrap w:val="0"/>
            <w:vAlign w:val="center"/>
          </w:tcPr>
          <w:p w14:paraId="39909CBA">
            <w:pPr>
              <w:widowControl w:val="0"/>
              <w:spacing w:line="360" w:lineRule="exact"/>
              <w:jc w:val="center"/>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1</w:t>
            </w:r>
          </w:p>
        </w:tc>
        <w:tc>
          <w:tcPr>
            <w:tcW w:w="1690" w:type="pct"/>
            <w:noWrap w:val="0"/>
            <w:vAlign w:val="center"/>
          </w:tcPr>
          <w:p w14:paraId="4C382841">
            <w:pPr>
              <w:widowControl w:val="0"/>
              <w:jc w:val="center"/>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宋体"/>
                <w:bCs/>
                <w:color w:val="auto"/>
                <w:sz w:val="21"/>
                <w:szCs w:val="21"/>
                <w:highlight w:val="none"/>
              </w:rPr>
              <w:t>防城港职业技术学院中文纸质图书</w:t>
            </w:r>
          </w:p>
        </w:tc>
        <w:tc>
          <w:tcPr>
            <w:tcW w:w="1463" w:type="pct"/>
            <w:noWrap w:val="0"/>
            <w:vAlign w:val="center"/>
          </w:tcPr>
          <w:p w14:paraId="0150F701">
            <w:pPr>
              <w:widowControl w:val="0"/>
              <w:jc w:val="center"/>
              <w:rPr>
                <w:rFonts w:hint="default" w:ascii="宋体" w:hAnsi="宋体" w:eastAsia="宋体" w:cs="Courier New"/>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233.2144</w:t>
            </w:r>
          </w:p>
        </w:tc>
        <w:tc>
          <w:tcPr>
            <w:tcW w:w="1311" w:type="pct"/>
            <w:noWrap w:val="0"/>
            <w:vAlign w:val="center"/>
          </w:tcPr>
          <w:p w14:paraId="60C6B1C4">
            <w:pPr>
              <w:widowControl w:val="0"/>
              <w:spacing w:line="360" w:lineRule="exact"/>
              <w:jc w:val="center"/>
              <w:rPr>
                <w:rFonts w:hint="eastAsia" w:ascii="宋体" w:hAnsi="宋体" w:eastAsia="宋体" w:cs="Courier New"/>
                <w:color w:val="auto"/>
                <w:kern w:val="2"/>
                <w:sz w:val="21"/>
                <w:szCs w:val="21"/>
                <w:highlight w:val="none"/>
                <w:lang w:val="en-US" w:eastAsia="zh-CN" w:bidi="ar-SA"/>
              </w:rPr>
            </w:pPr>
          </w:p>
        </w:tc>
      </w:tr>
    </w:tbl>
    <w:p w14:paraId="55C0276C">
      <w:pPr>
        <w:tabs>
          <w:tab w:val="left" w:pos="8280"/>
        </w:tabs>
        <w:snapToGrid w:val="0"/>
        <w:spacing w:line="400" w:lineRule="atLeast"/>
        <w:ind w:right="26"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2.项目服务所应实现的目标及技术要求以</w:t>
      </w:r>
      <w:r>
        <w:rPr>
          <w:rFonts w:hint="eastAsia" w:ascii="宋体" w:hAnsi="宋体" w:eastAsia="宋体" w:cs="Times New Roman"/>
          <w:color w:val="auto"/>
          <w:szCs w:val="21"/>
          <w:highlight w:val="none"/>
          <w:lang w:eastAsia="zh-CN"/>
        </w:rPr>
        <w:t>采购文件</w:t>
      </w:r>
      <w:r>
        <w:rPr>
          <w:rFonts w:hint="eastAsia" w:ascii="宋体" w:hAnsi="宋体" w:eastAsia="宋体" w:cs="Times New Roman"/>
          <w:color w:val="auto"/>
          <w:szCs w:val="21"/>
          <w:highlight w:val="none"/>
        </w:rPr>
        <w:t>和乙方</w:t>
      </w:r>
      <w:r>
        <w:rPr>
          <w:rFonts w:hint="eastAsia" w:ascii="宋体" w:hAnsi="宋体" w:eastAsia="宋体" w:cs="Times New Roman"/>
          <w:color w:val="auto"/>
          <w:szCs w:val="21"/>
          <w:highlight w:val="none"/>
          <w:lang w:eastAsia="zh-CN"/>
        </w:rPr>
        <w:t>响应文件</w:t>
      </w:r>
      <w:r>
        <w:rPr>
          <w:rFonts w:hint="eastAsia" w:ascii="宋体" w:hAnsi="宋体" w:eastAsia="宋体" w:cs="Times New Roman"/>
          <w:color w:val="auto"/>
          <w:szCs w:val="21"/>
          <w:highlight w:val="none"/>
        </w:rPr>
        <w:t>承诺约定为准。</w:t>
      </w:r>
    </w:p>
    <w:p w14:paraId="36D7CE2F">
      <w:pPr>
        <w:tabs>
          <w:tab w:val="left" w:pos="8280"/>
        </w:tabs>
        <w:snapToGrid w:val="0"/>
        <w:spacing w:line="400" w:lineRule="atLeast"/>
        <w:ind w:right="26"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合同合计金额包括乙方为完成本服务项目全部采购需求所应提供的服务，包括但不限于：图书成本及利润、运抵指定交货地点的各种费用（含装卸费）、图书加工服务费及耗材、保险费、售后服务、产品质保、税金及其他所有成本费用的总和，以及有形或无形及可预计或不可预计的费用均由乙方负责。</w:t>
      </w:r>
    </w:p>
    <w:p w14:paraId="68B0D312">
      <w:pPr>
        <w:tabs>
          <w:tab w:val="left" w:pos="8280"/>
        </w:tabs>
        <w:snapToGrid w:val="0"/>
        <w:spacing w:line="400" w:lineRule="atLeast"/>
        <w:ind w:right="26"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4.采购预算金额及实洋价合计值。</w:t>
      </w:r>
    </w:p>
    <w:p w14:paraId="3B1B1367">
      <w:pPr>
        <w:snapToGrid w:val="0"/>
        <w:spacing w:line="400" w:lineRule="atLeas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第二条　质量保证</w:t>
      </w:r>
    </w:p>
    <w:p w14:paraId="6FB66AC6">
      <w:pPr>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1.乙方提供的成果文件必须具有法律效力。</w:t>
      </w:r>
    </w:p>
    <w:p w14:paraId="2A1F1122">
      <w:pPr>
        <w:snapToGrid w:val="0"/>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2.乙方提供项目验收后一年内免费的跟踪服务，对本次服务范围内的问题提供远程技术咨询，并对相关问题提供解决方案、建议和指导。</w:t>
      </w:r>
    </w:p>
    <w:p w14:paraId="6AA4BF6C">
      <w:pPr>
        <w:snapToGrid w:val="0"/>
        <w:spacing w:line="400" w:lineRule="atLeast"/>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3.乙方所提供的</w:t>
      </w:r>
      <w:r>
        <w:rPr>
          <w:rFonts w:hint="eastAsia" w:ascii="宋体" w:hAnsi="宋体" w:cs="Times New Roman"/>
          <w:color w:val="auto"/>
          <w:szCs w:val="21"/>
          <w:highlight w:val="none"/>
          <w:lang w:val="en-US" w:eastAsia="zh-CN"/>
        </w:rPr>
        <w:t>教材应当符合</w:t>
      </w:r>
      <w:r>
        <w:rPr>
          <w:rFonts w:hint="eastAsia" w:ascii="宋体" w:hAnsi="宋体"/>
          <w:color w:val="auto"/>
          <w:szCs w:val="21"/>
        </w:rPr>
        <w:t>国家有关法律法规以及</w:t>
      </w:r>
      <w:r>
        <w:rPr>
          <w:rFonts w:hint="eastAsia" w:ascii="宋体" w:hAnsi="宋体"/>
          <w:color w:val="auto"/>
          <w:szCs w:val="21"/>
          <w:lang w:val="en-US" w:eastAsia="zh-CN"/>
        </w:rPr>
        <w:t>本合同约定、</w:t>
      </w:r>
      <w:r>
        <w:rPr>
          <w:rFonts w:hint="eastAsia" w:ascii="宋体" w:hAnsi="宋体"/>
          <w:color w:val="auto"/>
          <w:szCs w:val="21"/>
          <w:lang w:eastAsia="zh-CN"/>
        </w:rPr>
        <w:t>投标</w:t>
      </w:r>
      <w:r>
        <w:rPr>
          <w:rFonts w:hint="eastAsia" w:ascii="宋体" w:hAnsi="宋体"/>
          <w:color w:val="auto"/>
          <w:szCs w:val="21"/>
        </w:rPr>
        <w:t>文件规定的服务内容、技术要求、质量标准和</w:t>
      </w:r>
      <w:r>
        <w:rPr>
          <w:rFonts w:hint="eastAsia" w:ascii="宋体" w:hAnsi="宋体"/>
          <w:color w:val="auto"/>
          <w:szCs w:val="21"/>
          <w:lang w:val="en-US" w:eastAsia="zh-CN"/>
        </w:rPr>
        <w:t>投标响应承诺</w:t>
      </w:r>
      <w:r>
        <w:rPr>
          <w:rFonts w:hint="eastAsia" w:ascii="宋体" w:hAnsi="宋体" w:eastAsia="宋体" w:cs="Times New Roman"/>
          <w:color w:val="auto"/>
          <w:szCs w:val="21"/>
          <w:highlight w:val="none"/>
        </w:rPr>
        <w:t>。</w:t>
      </w:r>
    </w:p>
    <w:p w14:paraId="45FEC471">
      <w:pPr>
        <w:snapToGrid w:val="0"/>
        <w:spacing w:line="400" w:lineRule="atLeas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第三条　权利保证</w:t>
      </w:r>
    </w:p>
    <w:p w14:paraId="2C67D110">
      <w:pPr>
        <w:snapToGrid w:val="0"/>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必须保证所提供的图书及服务涉及到的知识产权和相关技术资料是合法取得的，甲方在使用产品及服务时不会侵犯任何第三方的专利权、商标权、工业设计权或其他权利，不会因为甲方的使用遭受第三方侵权指控，包括被责令致歉、停止使用、追偿或要求赔偿损失等。否则，甲方有权按照本合同约定追究乙方违约责任。</w:t>
      </w:r>
    </w:p>
    <w:p w14:paraId="4DCB3C4F">
      <w:pPr>
        <w:snapToGrid w:val="0"/>
        <w:spacing w:line="400" w:lineRule="atLeas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第四条　</w:t>
      </w:r>
      <w:r>
        <w:rPr>
          <w:rFonts w:hint="eastAsia" w:ascii="宋体" w:hAnsi="宋体"/>
          <w:b/>
          <w:color w:val="auto"/>
          <w:szCs w:val="21"/>
        </w:rPr>
        <w:t>服务期限及地点</w:t>
      </w:r>
    </w:p>
    <w:p w14:paraId="3824CF34">
      <w:pPr>
        <w:snapToGrid w:val="0"/>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交货时间：自成交通知书发出之日起45天内必须交货完毕。</w:t>
      </w:r>
    </w:p>
    <w:p w14:paraId="67BE76BA">
      <w:pPr>
        <w:snapToGrid w:val="0"/>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交货地点：防城港职业技术学院指定地点。</w:t>
      </w:r>
    </w:p>
    <w:p w14:paraId="081794DF">
      <w:pPr>
        <w:spacing w:line="400" w:lineRule="exact"/>
        <w:ind w:left="413"/>
        <w:rPr>
          <w:rFonts w:hint="eastAsia" w:ascii="宋体" w:hAnsi="宋体"/>
          <w:b/>
          <w:color w:val="auto"/>
          <w:szCs w:val="21"/>
        </w:rPr>
      </w:pPr>
      <w:r>
        <w:rPr>
          <w:rFonts w:hint="eastAsia" w:ascii="宋体" w:hAnsi="宋体"/>
          <w:b/>
          <w:color w:val="auto"/>
          <w:szCs w:val="21"/>
        </w:rPr>
        <w:t>第</w:t>
      </w:r>
      <w:r>
        <w:rPr>
          <w:rFonts w:hint="eastAsia" w:ascii="宋体" w:hAnsi="宋体"/>
          <w:b/>
          <w:color w:val="auto"/>
          <w:szCs w:val="21"/>
          <w:lang w:val="en-US" w:eastAsia="zh-CN"/>
        </w:rPr>
        <w:t>五</w:t>
      </w:r>
      <w:r>
        <w:rPr>
          <w:rFonts w:hint="eastAsia" w:ascii="宋体" w:hAnsi="宋体"/>
          <w:b/>
          <w:color w:val="auto"/>
          <w:szCs w:val="21"/>
        </w:rPr>
        <w:t>条  售后服务</w:t>
      </w:r>
    </w:p>
    <w:p w14:paraId="7129BFCE">
      <w:pPr>
        <w:widowControl/>
        <w:adjustRightInd w:val="0"/>
        <w:spacing w:line="400" w:lineRule="exact"/>
        <w:ind w:firstLine="420" w:firstLineChars="200"/>
        <w:jc w:val="left"/>
        <w:textAlignment w:val="center"/>
        <w:rPr>
          <w:rFonts w:hint="eastAsia" w:ascii="宋体" w:hAnsi="宋体"/>
          <w:b/>
          <w:color w:val="auto"/>
          <w:szCs w:val="21"/>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售后服务要求：</w:t>
      </w:r>
    </w:p>
    <w:p w14:paraId="1D2EB778">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（1）按国家有关规定实行产品“三包”；</w:t>
      </w:r>
    </w:p>
    <w:p w14:paraId="25E1BFB3">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（2）免费送货上门；</w:t>
      </w:r>
    </w:p>
    <w:p w14:paraId="0E28C4EF">
      <w:pPr>
        <w:widowControl/>
        <w:adjustRightInd w:val="0"/>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（3）问题响应时间:</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接到</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的通知后，在≤1小时响应，在≤8小时到达</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指定现场</w:t>
      </w:r>
      <w:r>
        <w:rPr>
          <w:rFonts w:hint="eastAsia" w:ascii="宋体" w:hAnsi="宋体" w:cs="宋体"/>
          <w:color w:val="auto"/>
          <w:kern w:val="1"/>
          <w:szCs w:val="21"/>
          <w:highlight w:val="none"/>
        </w:rPr>
        <w:t>，按国家及行业标准及其售后服务承诺（如有不一致，以标准高者为准，下同）进行维修，一般问题应</w:t>
      </w:r>
      <w:r>
        <w:rPr>
          <w:rFonts w:hint="eastAsia" w:ascii="宋体" w:hAnsi="宋体" w:cs="宋体"/>
          <w:color w:val="auto"/>
          <w:szCs w:val="21"/>
          <w:highlight w:val="none"/>
        </w:rPr>
        <w:t>在≤24小时处理完毕，</w:t>
      </w:r>
      <w:r>
        <w:rPr>
          <w:rFonts w:hint="eastAsia" w:ascii="宋体" w:hAnsi="宋体" w:cs="宋体"/>
          <w:color w:val="auto"/>
          <w:kern w:val="1"/>
          <w:szCs w:val="21"/>
          <w:highlight w:val="none"/>
        </w:rPr>
        <w:t>重大问题或其它无法迅速解决的问题应</w:t>
      </w:r>
      <w:r>
        <w:rPr>
          <w:rFonts w:hint="eastAsia" w:ascii="宋体" w:hAnsi="宋体" w:cs="宋体"/>
          <w:color w:val="auto"/>
          <w:szCs w:val="21"/>
          <w:highlight w:val="none"/>
        </w:rPr>
        <w:t>在≤48小时解决，48小时未能解决问题须在48小时内提供备品备件，备品备件必须保证是同型号或相近型号、性能不低于原型号的全新、未使用过的备品备件，保证采购人正常使用。</w:t>
      </w:r>
    </w:p>
    <w:p w14:paraId="10D1E673">
      <w:pPr>
        <w:widowControl/>
        <w:adjustRightInd w:val="0"/>
        <w:spacing w:line="40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图书若出现装订、印刷、损坏和物理加工不合格等问题，出现画面丑陋要及时更换，无条件免费退换，现购图书若与本馆原有藏书重复应包退。</w:t>
      </w:r>
    </w:p>
    <w:p w14:paraId="630045F3">
      <w:pPr>
        <w:widowControl/>
        <w:adjustRightInd w:val="0"/>
        <w:spacing w:line="400" w:lineRule="exact"/>
        <w:ind w:firstLine="420" w:firstLineChars="200"/>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应严格依照采购方订单及订数配送图书，如出现违法、质量、内容（包括重书）、盗版问题及不符合采购方订单要求的图书应予无条件退换；收到更换通知之日起七天内免费更换有缺陷的图书。</w:t>
      </w:r>
    </w:p>
    <w:p w14:paraId="5A86AE2B">
      <w:pPr>
        <w:widowControl/>
        <w:adjustRightInd w:val="0"/>
        <w:spacing w:line="400" w:lineRule="exact"/>
        <w:ind w:firstLine="420" w:firstLineChars="200"/>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订单查重：</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具有协助查重能力，提供订单查重（本批订单与历史订单查重；本批订单互相查重）服务，避免重复配送。如发现有重，应及时告知</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w:t>
      </w:r>
    </w:p>
    <w:p w14:paraId="44C1B971">
      <w:pPr>
        <w:spacing w:line="400" w:lineRule="exact"/>
        <w:ind w:firstLine="420" w:firstLineChars="200"/>
        <w:rPr>
          <w:rFonts w:hint="eastAsia" w:ascii="宋体" w:hAnsi="宋体" w:eastAsia="宋体"/>
          <w:b/>
          <w:color w:val="auto"/>
          <w:szCs w:val="21"/>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在接到订单后应尽快将所购图书的落实情况反馈给</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。若订单中有订不到的图书，接订单之日起七天内须告知采购人。如订单中有复本量超过订数的，应告知</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，予以更改。</w:t>
      </w:r>
    </w:p>
    <w:p w14:paraId="3A8888DB">
      <w:pPr>
        <w:snapToGrid w:val="0"/>
        <w:spacing w:line="400" w:lineRule="exact"/>
        <w:ind w:firstLine="420" w:firstLineChars="200"/>
        <w:rPr>
          <w:rFonts w:hint="eastAsia" w:ascii="宋体" w:hAnsi="宋体" w:eastAsia="宋体" w:cs="Times New Roman"/>
          <w:color w:val="auto"/>
          <w:szCs w:val="21"/>
          <w:highlight w:val="yellow"/>
        </w:rPr>
      </w:pPr>
      <w:r>
        <w:rPr>
          <w:rFonts w:hint="eastAsia" w:ascii="宋体" w:hAnsi="宋体"/>
          <w:color w:val="auto"/>
          <w:szCs w:val="21"/>
          <w:lang w:val="en-US" w:eastAsia="zh-CN"/>
        </w:rPr>
        <w:t>6</w:t>
      </w:r>
      <w:r>
        <w:rPr>
          <w:rFonts w:hint="eastAsia" w:ascii="宋体" w:hAnsi="宋体"/>
          <w:color w:val="auto"/>
          <w:szCs w:val="21"/>
        </w:rPr>
        <w:t>.图书质量保证期：</w:t>
      </w:r>
      <w:r>
        <w:rPr>
          <w:rFonts w:hint="eastAsia" w:ascii="宋体" w:hAnsi="宋体" w:cs="宋体"/>
          <w:bCs/>
          <w:color w:val="auto"/>
          <w:szCs w:val="21"/>
          <w:highlight w:val="none"/>
        </w:rPr>
        <w:t>按国家有关产品“三包”规定执行“三包”，图书质保期1年，图书标签质保期10年。从图书交货验收合格之日起计算。质保期内，发现图书或图书标签的质量与合同要求不符，有漏页、缺页、破页，印刷字迹不清等不符合要求的情况（人为因素除外），</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应负责免费更换。</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在接到</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通知后24小时内予以答复，</w:t>
      </w:r>
      <w:r>
        <w:rPr>
          <w:rFonts w:hint="eastAsia" w:ascii="宋体" w:hAnsi="宋体" w:cs="宋体"/>
          <w:bCs/>
          <w:color w:val="auto"/>
          <w:szCs w:val="21"/>
          <w:highlight w:val="none"/>
          <w:lang w:val="en-US" w:eastAsia="zh-CN"/>
        </w:rPr>
        <w:t>7天</w:t>
      </w:r>
      <w:r>
        <w:rPr>
          <w:rFonts w:hint="eastAsia" w:ascii="宋体" w:hAnsi="宋体" w:cs="宋体"/>
          <w:bCs/>
          <w:color w:val="auto"/>
          <w:szCs w:val="21"/>
          <w:highlight w:val="none"/>
        </w:rPr>
        <w:t>内免费更换有缺陷的图书。如果</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在接到通知后</w:t>
      </w:r>
      <w:r>
        <w:rPr>
          <w:rFonts w:hint="eastAsia" w:ascii="宋体" w:hAnsi="宋体" w:cs="宋体"/>
          <w:bCs/>
          <w:color w:val="auto"/>
          <w:szCs w:val="21"/>
          <w:highlight w:val="none"/>
          <w:lang w:val="en-US" w:eastAsia="zh-CN"/>
        </w:rPr>
        <w:t>7天内</w:t>
      </w:r>
      <w:r>
        <w:rPr>
          <w:rFonts w:hint="eastAsia" w:ascii="宋体" w:hAnsi="宋体" w:cs="宋体"/>
          <w:bCs/>
          <w:color w:val="auto"/>
          <w:szCs w:val="21"/>
          <w:highlight w:val="none"/>
        </w:rPr>
        <w:t>没有更换有缺陷的图书，</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将承担相应的违约责任。图书标签在质保期内如有质量问题，</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免费更换。</w:t>
      </w:r>
    </w:p>
    <w:p w14:paraId="6089584A">
      <w:pPr>
        <w:snapToGrid w:val="0"/>
        <w:spacing w:line="400" w:lineRule="atLeas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cs="Times New Roman"/>
          <w:b/>
          <w:color w:val="auto"/>
          <w:szCs w:val="21"/>
          <w:highlight w:val="none"/>
          <w:lang w:val="en-US" w:eastAsia="zh-CN"/>
        </w:rPr>
        <w:t>六</w:t>
      </w:r>
      <w:r>
        <w:rPr>
          <w:rFonts w:hint="eastAsia" w:ascii="宋体" w:hAnsi="宋体" w:eastAsia="宋体" w:cs="Times New Roman"/>
          <w:b/>
          <w:color w:val="auto"/>
          <w:szCs w:val="21"/>
          <w:highlight w:val="none"/>
        </w:rPr>
        <w:t>条　结算方式及付款条件</w:t>
      </w:r>
    </w:p>
    <w:p w14:paraId="4021BE53">
      <w:pPr>
        <w:snapToGrid w:val="0"/>
        <w:spacing w:line="400" w:lineRule="atLeast"/>
        <w:ind w:left="-61" w:leftChars="-29" w:firstLine="514" w:firstLineChars="245"/>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项目实施完成</w:t>
      </w:r>
      <w:r>
        <w:rPr>
          <w:rFonts w:hint="eastAsia" w:ascii="宋体" w:hAnsi="宋体" w:eastAsia="宋体" w:cs="Times New Roman"/>
          <w:color w:val="auto"/>
          <w:szCs w:val="21"/>
          <w:highlight w:val="none"/>
        </w:rPr>
        <w:t>验收合格，甲方收到发票后1个月内按实际验收合格图书的实洋价合计值付清</w:t>
      </w:r>
      <w:r>
        <w:rPr>
          <w:rFonts w:hint="eastAsia" w:ascii="宋体" w:hAnsi="宋体" w:eastAsia="宋体" w:cs="Times New Roman"/>
          <w:color w:val="auto"/>
          <w:szCs w:val="21"/>
          <w:highlight w:val="none"/>
          <w:lang w:val="en-US" w:eastAsia="zh-CN"/>
        </w:rPr>
        <w:t>项目</w:t>
      </w:r>
      <w:r>
        <w:rPr>
          <w:rFonts w:hint="eastAsia" w:ascii="宋体" w:hAnsi="宋体" w:eastAsia="宋体" w:cs="Times New Roman"/>
          <w:color w:val="auto"/>
          <w:szCs w:val="21"/>
          <w:highlight w:val="none"/>
        </w:rPr>
        <w:t>款。</w:t>
      </w:r>
    </w:p>
    <w:p w14:paraId="39D36FD2">
      <w:pPr>
        <w:snapToGrid w:val="0"/>
        <w:spacing w:line="400" w:lineRule="atLeast"/>
        <w:ind w:left="-61" w:leftChars="-29" w:firstLine="514" w:firstLineChars="245"/>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实洋价合计值=码洋价合计值×价格折扣系数。</w:t>
      </w:r>
    </w:p>
    <w:p w14:paraId="3E4A8CD1">
      <w:pPr>
        <w:snapToGrid w:val="0"/>
        <w:spacing w:line="400" w:lineRule="atLeast"/>
        <w:ind w:left="-61" w:leftChars="-29" w:firstLine="514" w:firstLineChars="245"/>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结算方式：转账。</w:t>
      </w:r>
    </w:p>
    <w:p w14:paraId="59CCF61F">
      <w:pPr>
        <w:snapToGrid w:val="0"/>
        <w:spacing w:line="400" w:lineRule="atLeast"/>
        <w:ind w:left="-61" w:leftChars="-29" w:firstLine="514" w:firstLineChars="245"/>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4</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本分标实洋价合计值即本分标合同签订金额。</w:t>
      </w:r>
    </w:p>
    <w:p w14:paraId="0896EA0C">
      <w:pPr>
        <w:snapToGrid w:val="0"/>
        <w:spacing w:line="400" w:lineRule="atLeast"/>
        <w:ind w:left="-61" w:leftChars="-29" w:firstLine="514" w:firstLineChars="245"/>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5）乙方指定的接收款项的银行账户信息为：</w:t>
      </w:r>
    </w:p>
    <w:p w14:paraId="12E6A782">
      <w:pPr>
        <w:snapToGrid w:val="0"/>
        <w:spacing w:line="400" w:lineRule="atLeast"/>
        <w:ind w:left="-61" w:leftChars="-29" w:firstLine="514" w:firstLineChars="245"/>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 xml:space="preserve">开户行：                             </w:t>
      </w:r>
    </w:p>
    <w:p w14:paraId="611942D1">
      <w:pPr>
        <w:snapToGrid w:val="0"/>
        <w:spacing w:line="400" w:lineRule="atLeast"/>
        <w:ind w:left="-61" w:leftChars="-29" w:firstLine="514" w:firstLineChars="245"/>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 xml:space="preserve">开户名：                             </w:t>
      </w:r>
    </w:p>
    <w:p w14:paraId="36506E32">
      <w:pPr>
        <w:snapToGrid w:val="0"/>
        <w:spacing w:line="400" w:lineRule="atLeast"/>
        <w:ind w:left="-61" w:leftChars="-29" w:firstLine="514" w:firstLineChars="245"/>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 xml:space="preserve">银行账户：                           </w:t>
      </w:r>
    </w:p>
    <w:p w14:paraId="3C10EA02">
      <w:pPr>
        <w:snapToGrid w:val="0"/>
        <w:spacing w:line="400" w:lineRule="atLeast"/>
        <w:ind w:left="-61" w:leftChars="-29" w:firstLine="517" w:firstLineChars="245"/>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cs="Times New Roman"/>
          <w:b/>
          <w:color w:val="auto"/>
          <w:szCs w:val="21"/>
          <w:highlight w:val="none"/>
          <w:lang w:val="en-US" w:eastAsia="zh-CN"/>
        </w:rPr>
        <w:t>七</w:t>
      </w:r>
      <w:r>
        <w:rPr>
          <w:rFonts w:hint="eastAsia" w:ascii="宋体" w:hAnsi="宋体" w:eastAsia="宋体" w:cs="Times New Roman"/>
          <w:b/>
          <w:color w:val="auto"/>
          <w:szCs w:val="21"/>
          <w:highlight w:val="none"/>
        </w:rPr>
        <w:t>条　履约保证金</w:t>
      </w:r>
    </w:p>
    <w:p w14:paraId="10378181">
      <w:pPr>
        <w:tabs>
          <w:tab w:val="left" w:pos="1140"/>
        </w:tabs>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1.履约保证金：按项目成交金额的2%。</w:t>
      </w:r>
    </w:p>
    <w:p w14:paraId="1CA85B0B">
      <w:pPr>
        <w:tabs>
          <w:tab w:val="left" w:pos="1140"/>
        </w:tabs>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履约保证金提交方式：银行转账、电汇或网上支付、支票、汇票、本票或者银行、保险机构出具的保函等非现金方式。</w:t>
      </w:r>
    </w:p>
    <w:p w14:paraId="65245F33">
      <w:pPr>
        <w:tabs>
          <w:tab w:val="left" w:pos="1140"/>
        </w:tabs>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3.履约保证金缴纳期限:签订本项目合同前。</w:t>
      </w:r>
    </w:p>
    <w:p w14:paraId="786BC209">
      <w:pPr>
        <w:tabs>
          <w:tab w:val="left" w:pos="1140"/>
        </w:tabs>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4.履约保证金退付方式、时间及条件：</w:t>
      </w:r>
    </w:p>
    <w:p w14:paraId="5A70CF12">
      <w:pPr>
        <w:tabs>
          <w:tab w:val="left" w:pos="1140"/>
        </w:tabs>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lang w:val="en-US" w:eastAsia="zh-CN"/>
        </w:rPr>
        <w:t>1.</w:t>
      </w:r>
      <w:r>
        <w:rPr>
          <w:rFonts w:hint="eastAsia" w:ascii="宋体" w:hAnsi="宋体"/>
          <w:color w:val="auto"/>
          <w:kern w:val="0"/>
          <w:highlight w:val="none"/>
        </w:rPr>
        <w:t>自所有货物验收合格及质保期过后起5个工作日，由成交供应商向履约保证金收取单位提供《广西壮族自治区政府采购项目合同验收书》（详见桂财采〔2015〕22号），成交供应商向采购人提出办理退还履约保证金，保证金收取单位在收到合格材料后办理退还手续（不计利息）。</w:t>
      </w:r>
    </w:p>
    <w:p w14:paraId="2B984F3A">
      <w:pPr>
        <w:tabs>
          <w:tab w:val="left" w:pos="1140"/>
        </w:tabs>
        <w:spacing w:line="400" w:lineRule="exact"/>
        <w:ind w:firstLine="420" w:firstLineChars="200"/>
        <w:rPr>
          <w:rFonts w:hint="default" w:ascii="宋体" w:hAnsi="宋体" w:eastAsia="宋体"/>
          <w:color w:val="auto"/>
          <w:kern w:val="0"/>
          <w:highlight w:val="none"/>
          <w:lang w:val="en-US" w:eastAsia="zh-CN"/>
        </w:rPr>
      </w:pPr>
      <w:r>
        <w:rPr>
          <w:rFonts w:hint="eastAsia" w:ascii="宋体" w:hAnsi="宋体"/>
          <w:color w:val="auto"/>
          <w:kern w:val="0"/>
          <w:highlight w:val="none"/>
          <w:lang w:val="en-US" w:eastAsia="zh-CN"/>
        </w:rPr>
        <w:t>2.若</w:t>
      </w:r>
      <w:r>
        <w:rPr>
          <w:rFonts w:hint="eastAsia" w:ascii="宋体" w:hAnsi="宋体" w:cs="宋体"/>
          <w:color w:val="auto"/>
          <w:szCs w:val="21"/>
          <w:highlight w:val="none"/>
          <w:lang w:val="en-US" w:eastAsia="zh-CN"/>
        </w:rPr>
        <w:t>乙方违反相关法律法规，不履行所订立的合同，甲方有权取消乙方成交资格，协议自动终止。履约保证金不予返还，所造成的损失超过履约保证金数额的，还应对超出部分予以赔偿。</w:t>
      </w:r>
    </w:p>
    <w:p w14:paraId="70387F7C">
      <w:pPr>
        <w:tabs>
          <w:tab w:val="left" w:pos="1140"/>
        </w:tabs>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5.履约保证金指定账户：</w:t>
      </w:r>
    </w:p>
    <w:p w14:paraId="28C2D221">
      <w:pPr>
        <w:tabs>
          <w:tab w:val="left" w:pos="1140"/>
        </w:tabs>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开户名称：</w:t>
      </w:r>
      <w:r>
        <w:rPr>
          <w:rFonts w:hint="eastAsia" w:ascii="宋体" w:hAnsi="宋体" w:eastAsia="宋体" w:cs="Times New Roman"/>
          <w:color w:val="auto"/>
          <w:kern w:val="0"/>
          <w:highlight w:val="none"/>
          <w:lang w:val="en-US" w:eastAsia="zh-CN"/>
        </w:rPr>
        <w:t>45001659587050702958；</w:t>
      </w:r>
    </w:p>
    <w:p w14:paraId="54F13ACF">
      <w:pPr>
        <w:tabs>
          <w:tab w:val="left" w:pos="1140"/>
        </w:tabs>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开户银行：</w:t>
      </w:r>
      <w:r>
        <w:rPr>
          <w:rFonts w:hint="eastAsia" w:ascii="宋体" w:hAnsi="宋体" w:eastAsia="宋体" w:cs="Times New Roman"/>
          <w:color w:val="auto"/>
          <w:kern w:val="0"/>
          <w:highlight w:val="none"/>
          <w:lang w:val="en-US" w:eastAsia="zh-CN"/>
        </w:rPr>
        <w:t>防城港职业技术学院；</w:t>
      </w:r>
    </w:p>
    <w:p w14:paraId="475D06CE">
      <w:pPr>
        <w:tabs>
          <w:tab w:val="left" w:pos="1140"/>
        </w:tabs>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银行账号：</w:t>
      </w:r>
      <w:r>
        <w:rPr>
          <w:rFonts w:hint="eastAsia" w:ascii="宋体" w:hAnsi="宋体" w:eastAsia="宋体" w:cs="Times New Roman"/>
          <w:color w:val="auto"/>
          <w:kern w:val="0"/>
          <w:highlight w:val="none"/>
          <w:lang w:val="en-US" w:eastAsia="zh-CN"/>
        </w:rPr>
        <w:t>中国建设银行防城港经济技术开发区支行。</w:t>
      </w:r>
    </w:p>
    <w:p w14:paraId="738CD719">
      <w:pPr>
        <w:snapToGrid w:val="0"/>
        <w:spacing w:line="400" w:lineRule="atLeast"/>
        <w:ind w:left="-61" w:firstLine="514"/>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cs="Times New Roman"/>
          <w:b/>
          <w:color w:val="auto"/>
          <w:szCs w:val="21"/>
          <w:highlight w:val="none"/>
          <w:lang w:val="en-US" w:eastAsia="zh-CN"/>
        </w:rPr>
        <w:t>八</w:t>
      </w:r>
      <w:r>
        <w:rPr>
          <w:rFonts w:hint="eastAsia" w:ascii="宋体" w:hAnsi="宋体" w:eastAsia="宋体" w:cs="Times New Roman"/>
          <w:b/>
          <w:color w:val="auto"/>
          <w:szCs w:val="21"/>
          <w:highlight w:val="none"/>
        </w:rPr>
        <w:t>条  税费</w:t>
      </w:r>
    </w:p>
    <w:p w14:paraId="67FA07E4">
      <w:pPr>
        <w:snapToGrid w:val="0"/>
        <w:spacing w:line="400" w:lineRule="atLeast"/>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本合同执行中相关的一切税费均由乙方负担。</w:t>
      </w:r>
    </w:p>
    <w:p w14:paraId="0EF342AA">
      <w:pPr>
        <w:snapToGrid w:val="0"/>
        <w:spacing w:line="400" w:lineRule="atLeas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cs="Times New Roman"/>
          <w:b/>
          <w:color w:val="auto"/>
          <w:szCs w:val="21"/>
          <w:highlight w:val="none"/>
          <w:lang w:val="en-US" w:eastAsia="zh-CN"/>
        </w:rPr>
        <w:t>九</w:t>
      </w:r>
      <w:r>
        <w:rPr>
          <w:rFonts w:hint="eastAsia" w:ascii="宋体" w:hAnsi="宋体" w:eastAsia="宋体" w:cs="Times New Roman"/>
          <w:b/>
          <w:color w:val="auto"/>
          <w:szCs w:val="21"/>
          <w:highlight w:val="none"/>
        </w:rPr>
        <w:t>条　违约责任</w:t>
      </w:r>
    </w:p>
    <w:p w14:paraId="18C8A979">
      <w:pPr>
        <w:snapToGrid w:val="0"/>
        <w:spacing w:line="400" w:lineRule="atLeast"/>
        <w:ind w:firstLine="420" w:firstLineChars="200"/>
        <w:rPr>
          <w:rFonts w:hint="eastAsia" w:ascii="宋体" w:hAnsi="宋体"/>
          <w:color w:val="auto"/>
          <w:szCs w:val="21"/>
        </w:rPr>
      </w:pPr>
      <w:r>
        <w:rPr>
          <w:rFonts w:hint="eastAsia" w:ascii="宋体" w:hAnsi="宋体" w:cs="Times New Roman"/>
          <w:color w:val="auto"/>
          <w:szCs w:val="21"/>
          <w:lang w:val="en-US" w:eastAsia="zh-CN"/>
        </w:rPr>
        <w:t>1.乙方必须按本项目合同和响应文件中规定的服务承诺提供服务，如有违反响应文件服务承诺的违约</w:t>
      </w:r>
      <w:r>
        <w:rPr>
          <w:rFonts w:hint="eastAsia" w:ascii="宋体" w:hAnsi="宋体"/>
          <w:color w:val="auto"/>
          <w:szCs w:val="21"/>
        </w:rPr>
        <w:t>行为，</w:t>
      </w:r>
      <w:r>
        <w:rPr>
          <w:rFonts w:hint="eastAsia" w:ascii="宋体" w:hAnsi="宋体"/>
          <w:color w:val="auto"/>
          <w:szCs w:val="21"/>
          <w:lang w:val="en-US" w:eastAsia="zh-CN"/>
        </w:rPr>
        <w:t>甲方</w:t>
      </w:r>
      <w:r>
        <w:rPr>
          <w:rFonts w:hint="eastAsia" w:ascii="宋体" w:hAnsi="宋体"/>
          <w:color w:val="auto"/>
          <w:szCs w:val="21"/>
        </w:rPr>
        <w:t>有权依法终止合同，</w:t>
      </w:r>
      <w:r>
        <w:rPr>
          <w:rFonts w:hint="eastAsia" w:ascii="宋体" w:hAnsi="宋体"/>
          <w:color w:val="auto"/>
          <w:szCs w:val="21"/>
          <w:lang w:val="en-US" w:eastAsia="zh-CN"/>
        </w:rPr>
        <w:t>乙方</w:t>
      </w:r>
      <w:r>
        <w:rPr>
          <w:rFonts w:hint="eastAsia" w:ascii="宋体" w:hAnsi="宋体"/>
          <w:color w:val="auto"/>
          <w:szCs w:val="21"/>
        </w:rPr>
        <w:t>按本项目合同合计金额</w:t>
      </w:r>
      <w:r>
        <w:rPr>
          <w:rFonts w:hint="eastAsia" w:ascii="宋体" w:hAnsi="宋体"/>
          <w:color w:val="auto"/>
          <w:szCs w:val="21"/>
          <w:lang w:eastAsia="zh-CN"/>
        </w:rPr>
        <w:t>的</w:t>
      </w:r>
      <w:r>
        <w:rPr>
          <w:rFonts w:hint="eastAsia" w:ascii="宋体" w:hAnsi="宋体"/>
          <w:color w:val="auto"/>
          <w:szCs w:val="21"/>
        </w:rPr>
        <w:t>5%向采购人支付违约金，违约金从图书结算款中扣除；</w:t>
      </w:r>
    </w:p>
    <w:p w14:paraId="4875E905">
      <w:pPr>
        <w:snapToGrid w:val="0"/>
        <w:spacing w:line="400" w:lineRule="atLeast"/>
        <w:ind w:firstLine="420" w:firstLineChars="200"/>
        <w:rPr>
          <w:rFonts w:hint="eastAsia" w:ascii="宋体" w:hAnsi="宋体" w:cs="宋体"/>
          <w:color w:val="auto"/>
          <w:szCs w:val="21"/>
          <w:highlight w:val="none"/>
          <w:lang w:eastAsia="zh-CN"/>
        </w:rPr>
      </w:pPr>
      <w:r>
        <w:rPr>
          <w:rFonts w:hint="eastAsia" w:ascii="宋体" w:hAnsi="宋体"/>
          <w:color w:val="auto"/>
          <w:szCs w:val="21"/>
          <w:lang w:val="en-US" w:eastAsia="zh-CN"/>
        </w:rPr>
        <w:t>2.</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应按</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所要求的图书品种及复本数量供书，如有违反，须无条件退货，并以</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自行搭配和增加复本数量的图书码洋3倍金额支付违约金，违约金从图书结算款中扣除</w:t>
      </w:r>
      <w:r>
        <w:rPr>
          <w:rFonts w:hint="eastAsia" w:ascii="宋体" w:hAnsi="宋体" w:cs="宋体"/>
          <w:color w:val="auto"/>
          <w:szCs w:val="21"/>
          <w:highlight w:val="none"/>
          <w:lang w:eastAsia="zh-CN"/>
        </w:rPr>
        <w:t>。</w:t>
      </w:r>
    </w:p>
    <w:p w14:paraId="2089C0C9">
      <w:pPr>
        <w:spacing w:line="400" w:lineRule="exact"/>
        <w:ind w:firstLine="420" w:firstLineChars="200"/>
        <w:rPr>
          <w:rFonts w:hint="eastAsia" w:ascii="宋体" w:hAnsi="宋体"/>
          <w:color w:val="auto"/>
          <w:szCs w:val="21"/>
        </w:rPr>
      </w:pPr>
      <w:r>
        <w:rPr>
          <w:rFonts w:hint="eastAsia" w:ascii="宋体" w:hAnsi="宋体" w:cs="宋体"/>
          <w:color w:val="auto"/>
          <w:szCs w:val="21"/>
          <w:highlight w:val="none"/>
          <w:lang w:val="en-US" w:eastAsia="zh-CN"/>
        </w:rPr>
        <w:t>3.</w:t>
      </w:r>
      <w:r>
        <w:rPr>
          <w:rFonts w:hint="eastAsia" w:ascii="宋体" w:hAnsi="宋体"/>
          <w:color w:val="auto"/>
          <w:kern w:val="0"/>
        </w:rPr>
        <w:t>乙方</w:t>
      </w:r>
      <w:r>
        <w:rPr>
          <w:rFonts w:hint="eastAsia" w:ascii="宋体" w:hAnsi="宋体"/>
          <w:color w:val="auto"/>
          <w:szCs w:val="21"/>
        </w:rPr>
        <w:t>提供的图书如侵犯了第三方合法权益而引发的任何纠纷或者诉讼，均由</w:t>
      </w:r>
      <w:r>
        <w:rPr>
          <w:rFonts w:hint="eastAsia" w:ascii="宋体" w:hAnsi="宋体"/>
          <w:color w:val="auto"/>
          <w:kern w:val="0"/>
        </w:rPr>
        <w:t>乙方</w:t>
      </w:r>
      <w:r>
        <w:rPr>
          <w:rFonts w:hint="eastAsia" w:ascii="宋体" w:hAnsi="宋体"/>
          <w:color w:val="auto"/>
          <w:szCs w:val="21"/>
        </w:rPr>
        <w:t>负责交涉并赔偿因此牵连甲方所造成的损失。</w:t>
      </w:r>
    </w:p>
    <w:p w14:paraId="3ED71143">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纸质图书部分需完成所有订单到货、物理加工、数据录入、上架、定位等合同约定的加工工序，并配合采购方验收），供应商须根据时间要求自行严格把握进度，确保足够的加工人员以避免项目延期。如未按时交付，扣除履约保证金并承担违约责任。</w:t>
      </w:r>
    </w:p>
    <w:p w14:paraId="2A6E41AD">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.乙方在履行合同期间出现违约行为，</w:t>
      </w:r>
      <w:r>
        <w:rPr>
          <w:rFonts w:hint="eastAsia" w:ascii="宋体" w:hAnsi="宋体"/>
          <w:color w:val="auto"/>
          <w:szCs w:val="21"/>
          <w:lang w:val="en-US" w:eastAsia="zh-CN"/>
        </w:rPr>
        <w:t>甲方</w:t>
      </w:r>
      <w:r>
        <w:rPr>
          <w:rFonts w:hint="eastAsia" w:ascii="宋体" w:hAnsi="宋体"/>
          <w:color w:val="auto"/>
          <w:szCs w:val="21"/>
        </w:rPr>
        <w:t>有权减少合同金额或终止合同。</w:t>
      </w:r>
    </w:p>
    <w:p w14:paraId="19B559B7">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乙方有下列违约情形之一的，每逾期1日，按</w:t>
      </w:r>
      <w:r>
        <w:rPr>
          <w:rFonts w:hint="eastAsia" w:ascii="宋体" w:hAnsi="宋体"/>
          <w:color w:val="auto"/>
          <w:szCs w:val="21"/>
          <w:lang w:val="en-US" w:eastAsia="zh-CN"/>
        </w:rPr>
        <w:t>本</w:t>
      </w:r>
      <w:r>
        <w:rPr>
          <w:rFonts w:hint="eastAsia" w:ascii="宋体" w:hAnsi="宋体"/>
          <w:color w:val="auto"/>
          <w:szCs w:val="21"/>
        </w:rPr>
        <w:t>合同总价的千分之一（1‰）的标准，向甲方支付违约金：</w:t>
      </w:r>
    </w:p>
    <w:p w14:paraId="3ABBB6F7">
      <w:pPr>
        <w:spacing w:line="400" w:lineRule="exact"/>
        <w:ind w:firstLine="420" w:firstLineChars="200"/>
        <w:rPr>
          <w:rFonts w:hint="eastAsia" w:ascii="宋体" w:hAnsi="宋体"/>
          <w:color w:val="auto"/>
          <w:szCs w:val="21"/>
        </w:rPr>
      </w:pPr>
      <w:r>
        <w:rPr>
          <w:rFonts w:hint="eastAsia" w:ascii="宋体" w:hAnsi="宋体"/>
          <w:color w:val="auto"/>
          <w:szCs w:val="21"/>
        </w:rPr>
        <w:t>1.1）逾期将货物交付甲方使用</w:t>
      </w:r>
      <w:r>
        <w:rPr>
          <w:rFonts w:hint="eastAsia" w:ascii="宋体" w:hAnsi="宋体"/>
          <w:color w:val="auto"/>
          <w:szCs w:val="21"/>
          <w:lang w:val="en-US" w:eastAsia="zh-CN"/>
        </w:rPr>
        <w:t>或交付不符合约定</w:t>
      </w:r>
      <w:r>
        <w:rPr>
          <w:rFonts w:hint="eastAsia" w:ascii="宋体" w:hAnsi="宋体"/>
          <w:color w:val="auto"/>
          <w:szCs w:val="21"/>
        </w:rPr>
        <w:t>的；</w:t>
      </w:r>
    </w:p>
    <w:p w14:paraId="4DDEDDC2">
      <w:pPr>
        <w:spacing w:line="400" w:lineRule="exact"/>
        <w:ind w:firstLine="420" w:firstLineChars="200"/>
        <w:rPr>
          <w:rFonts w:hint="eastAsia" w:ascii="宋体" w:hAnsi="宋体"/>
          <w:color w:val="auto"/>
          <w:szCs w:val="21"/>
        </w:rPr>
      </w:pPr>
      <w:r>
        <w:rPr>
          <w:rFonts w:hint="eastAsia" w:ascii="宋体" w:hAnsi="宋体"/>
          <w:color w:val="auto"/>
          <w:szCs w:val="21"/>
        </w:rPr>
        <w:t>1.2）未按合同约定向甲方交付资料的。</w:t>
      </w:r>
    </w:p>
    <w:p w14:paraId="2010FBC2">
      <w:pPr>
        <w:spacing w:line="400" w:lineRule="exact"/>
        <w:ind w:firstLine="420" w:firstLineChars="200"/>
        <w:rPr>
          <w:rFonts w:hint="eastAsia" w:ascii="宋体" w:hAnsi="宋体"/>
          <w:color w:val="auto"/>
          <w:szCs w:val="21"/>
        </w:rPr>
      </w:pPr>
      <w:r>
        <w:rPr>
          <w:rFonts w:hint="eastAsia" w:ascii="宋体" w:hAnsi="宋体"/>
          <w:color w:val="auto"/>
          <w:szCs w:val="21"/>
        </w:rPr>
        <w:t>2）乙方有下列情形之一的视为其严重违约，甲方有权解除合同并要求乙方全部退货、退还全部已付款项，自合同解除通知书送达乙方之日，合同即告解除：</w:t>
      </w:r>
    </w:p>
    <w:p w14:paraId="60BB1566">
      <w:pPr>
        <w:spacing w:line="400" w:lineRule="exact"/>
        <w:ind w:firstLine="420" w:firstLineChars="200"/>
        <w:rPr>
          <w:rFonts w:hint="eastAsia" w:ascii="宋体" w:hAnsi="宋体"/>
          <w:color w:val="auto"/>
          <w:szCs w:val="21"/>
        </w:rPr>
      </w:pPr>
      <w:r>
        <w:rPr>
          <w:rFonts w:hint="eastAsia" w:ascii="宋体" w:hAnsi="宋体"/>
          <w:color w:val="auto"/>
          <w:szCs w:val="21"/>
        </w:rPr>
        <w:t>2.1）逾期10</w:t>
      </w:r>
      <w:r>
        <w:rPr>
          <w:rFonts w:hint="eastAsia" w:ascii="宋体" w:hAnsi="宋体"/>
          <w:color w:val="auto"/>
          <w:szCs w:val="21"/>
          <w:lang w:val="en-US" w:eastAsia="zh-CN"/>
        </w:rPr>
        <w:t>个日历天</w:t>
      </w:r>
      <w:r>
        <w:rPr>
          <w:rFonts w:hint="eastAsia" w:ascii="宋体" w:hAnsi="宋体"/>
          <w:color w:val="auto"/>
          <w:szCs w:val="21"/>
        </w:rPr>
        <w:t>仍未将合同货物全部交付甲方使用；</w:t>
      </w:r>
    </w:p>
    <w:p w14:paraId="710A1258">
      <w:pPr>
        <w:spacing w:line="400" w:lineRule="exact"/>
        <w:ind w:firstLine="420" w:firstLineChars="200"/>
        <w:rPr>
          <w:rFonts w:hint="eastAsia" w:ascii="宋体" w:hAnsi="宋体"/>
          <w:color w:val="auto"/>
          <w:szCs w:val="21"/>
        </w:rPr>
      </w:pPr>
      <w:r>
        <w:rPr>
          <w:rFonts w:hint="eastAsia" w:ascii="宋体" w:hAnsi="宋体"/>
          <w:color w:val="auto"/>
          <w:szCs w:val="21"/>
        </w:rPr>
        <w:t>2.2）合同货物最终验收</w:t>
      </w:r>
      <w:r>
        <w:rPr>
          <w:rFonts w:hint="eastAsia" w:ascii="宋体" w:hAnsi="宋体"/>
          <w:color w:val="auto"/>
          <w:szCs w:val="21"/>
          <w:lang w:val="en-US" w:eastAsia="zh-CN"/>
        </w:rPr>
        <w:t>累计</w:t>
      </w:r>
      <w:r>
        <w:rPr>
          <w:rFonts w:hint="eastAsia" w:ascii="宋体" w:hAnsi="宋体"/>
          <w:color w:val="auto"/>
          <w:szCs w:val="21"/>
        </w:rPr>
        <w:t>两次仍不合格的；</w:t>
      </w:r>
    </w:p>
    <w:p w14:paraId="26FD1A8E">
      <w:pPr>
        <w:spacing w:line="400" w:lineRule="exact"/>
        <w:ind w:firstLine="420" w:firstLineChars="200"/>
        <w:rPr>
          <w:rFonts w:hint="eastAsia" w:ascii="宋体" w:hAnsi="宋体"/>
          <w:color w:val="auto"/>
          <w:szCs w:val="21"/>
        </w:rPr>
      </w:pPr>
      <w:r>
        <w:rPr>
          <w:rFonts w:hint="eastAsia" w:ascii="宋体" w:hAnsi="宋体"/>
          <w:color w:val="auto"/>
          <w:szCs w:val="21"/>
        </w:rPr>
        <w:t>2.3）未经甲方书面同意而擅自将项目以任何形式转包或分包给他人安装，或以劳务分包的名义将项目转包或分包给他人的。</w:t>
      </w:r>
    </w:p>
    <w:p w14:paraId="2215EB80">
      <w:pPr>
        <w:spacing w:line="400" w:lineRule="exact"/>
        <w:ind w:firstLine="420" w:firstLineChars="200"/>
        <w:rPr>
          <w:rFonts w:hint="eastAsia" w:ascii="宋体" w:hAnsi="宋体"/>
          <w:color w:val="auto"/>
          <w:szCs w:val="21"/>
        </w:rPr>
      </w:pPr>
      <w:r>
        <w:rPr>
          <w:rFonts w:hint="eastAsia" w:ascii="宋体" w:hAnsi="宋体"/>
          <w:color w:val="auto"/>
          <w:szCs w:val="21"/>
        </w:rPr>
        <w:t>3）货物存在侵犯他人权利情形，乙方无法解决而影响甲方正常使用的。</w:t>
      </w:r>
    </w:p>
    <w:p w14:paraId="025D2027">
      <w:pPr>
        <w:spacing w:line="400" w:lineRule="exact"/>
        <w:ind w:firstLine="420" w:firstLineChars="200"/>
        <w:rPr>
          <w:rFonts w:hint="eastAsia" w:ascii="宋体" w:hAnsi="宋体"/>
          <w:color w:val="auto"/>
          <w:szCs w:val="21"/>
        </w:rPr>
      </w:pPr>
      <w:r>
        <w:rPr>
          <w:rFonts w:hint="eastAsia" w:ascii="宋体" w:hAnsi="宋体"/>
          <w:color w:val="auto"/>
          <w:szCs w:val="21"/>
        </w:rPr>
        <w:t>4）货物出现无法正常使用经乙方修复或更换后仍无法正常使用达3次的。</w:t>
      </w:r>
    </w:p>
    <w:p w14:paraId="1B3C9596">
      <w:pPr>
        <w:spacing w:line="400" w:lineRule="exact"/>
        <w:ind w:firstLine="420" w:firstLineChars="200"/>
        <w:rPr>
          <w:rFonts w:hint="eastAsia" w:ascii="宋体" w:hAnsi="宋体"/>
          <w:color w:val="auto"/>
          <w:szCs w:val="21"/>
        </w:rPr>
      </w:pPr>
      <w:r>
        <w:rPr>
          <w:rFonts w:hint="eastAsia" w:ascii="宋体" w:hAnsi="宋体"/>
          <w:color w:val="auto"/>
          <w:szCs w:val="21"/>
        </w:rPr>
        <w:t>5）经甲方两次合理催告，拒不履行合同约定义务的。</w:t>
      </w:r>
    </w:p>
    <w:p w14:paraId="1CD20476">
      <w:pPr>
        <w:spacing w:line="400" w:lineRule="exact"/>
        <w:ind w:firstLine="420" w:firstLineChars="200"/>
        <w:rPr>
          <w:rFonts w:hint="eastAsia" w:ascii="宋体" w:hAnsi="宋体"/>
          <w:color w:val="auto"/>
          <w:szCs w:val="21"/>
        </w:rPr>
      </w:pPr>
      <w:r>
        <w:rPr>
          <w:rFonts w:hint="eastAsia" w:ascii="宋体" w:hAnsi="宋体"/>
          <w:color w:val="auto"/>
          <w:szCs w:val="21"/>
        </w:rPr>
        <w:t>6）乙方无故解除合同或因其违约而被甲方解除合同的，应按合同总价的百分之二十（20％）向甲方支付违约金；并在2天内将其人员撤出安装现场，每逾期一天应向甲方支付2000元人民币的违约金；在合同解除后，甲方仅按乙方已完成合格货物造价的80%和所提供合格货物价款的80%向乙方支付项目款，该部分货物所有权归甲方所有，但乙方应向甲方出具已完成项目量合格和货物合格的证明材料。</w:t>
      </w:r>
    </w:p>
    <w:p w14:paraId="7A3CECA7">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7.上述条款所称损失、违约责任除明确约定以外，还包括但不限于：守约方因维权支出的诉讼仲裁费、保全费、保全担保的保函费用、差旅费、律师费，前述律师费可仅凭《委托代理合同》结合律师服务收费管理实施办法确定的收费标准向违约方主张。</w:t>
      </w:r>
    </w:p>
    <w:p w14:paraId="7F06C97E">
      <w:pPr>
        <w:snapToGrid w:val="0"/>
        <w:spacing w:line="400" w:lineRule="atLeast"/>
        <w:ind w:firstLine="413" w:firstLineChars="196"/>
        <w:rPr>
          <w:rFonts w:hint="eastAsia" w:ascii="宋体" w:hAnsi="宋体" w:eastAsia="宋体" w:cs="Times New Roman"/>
          <w:b/>
          <w:color w:val="auto"/>
          <w:kern w:val="0"/>
          <w:szCs w:val="21"/>
          <w:highlight w:val="none"/>
        </w:rPr>
      </w:pPr>
      <w:r>
        <w:rPr>
          <w:rFonts w:hint="eastAsia" w:ascii="宋体" w:hAnsi="宋体" w:eastAsia="宋体" w:cs="Times New Roman"/>
          <w:b/>
          <w:color w:val="auto"/>
          <w:szCs w:val="21"/>
          <w:highlight w:val="none"/>
        </w:rPr>
        <w:t>第十条</w:t>
      </w:r>
      <w:r>
        <w:rPr>
          <w:rFonts w:hint="eastAsia" w:ascii="宋体" w:hAnsi="宋体" w:eastAsia="宋体" w:cs="Times New Roman"/>
          <w:b/>
          <w:color w:val="auto"/>
          <w:kern w:val="0"/>
          <w:szCs w:val="21"/>
          <w:highlight w:val="none"/>
        </w:rPr>
        <w:t xml:space="preserve">  不可抗力事件处理</w:t>
      </w:r>
    </w:p>
    <w:p w14:paraId="6AF5F4A3">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1.在合同有效期内，任何一方因不可抗力事件导致不能履行合同，则合同履行期可延长，其延长期与不可抗力影响期相同。</w:t>
      </w:r>
    </w:p>
    <w:p w14:paraId="396723FC">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2.不可抗力事件发生后，应立即通知对方，并寄送有关权威机构出具的证明。</w:t>
      </w:r>
    </w:p>
    <w:p w14:paraId="52AC3A60">
      <w:pPr>
        <w:snapToGrid w:val="0"/>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3.不可抗力事件延续一百二十天以上，双方应通过友好协商，确定是否继续履行合同。</w:t>
      </w:r>
    </w:p>
    <w:p w14:paraId="0D40377E">
      <w:pPr>
        <w:snapToGrid w:val="0"/>
        <w:spacing w:line="400" w:lineRule="atLeast"/>
        <w:ind w:firstLine="422"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val="en-US" w:eastAsia="zh-CN"/>
        </w:rPr>
        <w:t>一</w:t>
      </w:r>
      <w:r>
        <w:rPr>
          <w:rFonts w:hint="eastAsia" w:ascii="宋体" w:hAnsi="宋体" w:eastAsia="宋体" w:cs="Times New Roman"/>
          <w:b/>
          <w:color w:val="auto"/>
          <w:szCs w:val="21"/>
          <w:highlight w:val="none"/>
        </w:rPr>
        <w:t>条  合同争议解决</w:t>
      </w:r>
      <w:r>
        <w:rPr>
          <w:rFonts w:hint="eastAsia" w:ascii="宋体" w:hAnsi="宋体" w:cs="Times New Roman"/>
          <w:b/>
          <w:color w:val="auto"/>
          <w:szCs w:val="21"/>
          <w:highlight w:val="none"/>
          <w:lang w:val="en-US" w:eastAsia="zh-CN"/>
        </w:rPr>
        <w:t>及送达</w:t>
      </w:r>
    </w:p>
    <w:p w14:paraId="318EF503">
      <w:pPr>
        <w:snapToGrid w:val="0"/>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1.因履行本合同引起的或与本合同有关的争议，甲乙双方应首先通过友好协商解决，如果协商不能解决，可向甲方所在地人民法院提起诉讼。</w:t>
      </w:r>
    </w:p>
    <w:p w14:paraId="7A369749">
      <w:pPr>
        <w:snapToGrid w:val="0"/>
        <w:spacing w:line="400" w:lineRule="atLeast"/>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2.诉讼期间，本合同继续履行。</w:t>
      </w:r>
    </w:p>
    <w:p w14:paraId="06DBF32B">
      <w:pPr>
        <w:snapToGrid w:val="0"/>
        <w:spacing w:line="400" w:lineRule="atLeast"/>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合同内所载明的地址、联系方式、联系人及电子通信终端、双方的单位执照住所或个人户籍住址以及在履行合同过程中双方经办人互相联络所使用的微信号、手机号均为双方的有效送达方式和地址，双方据此向对方送达的，书面文件EMS寄出之日起第三日视为有效送达，电子信息发出即视为有效送达。合同任何一方变更本合同预留送达方式应当以书面形式告知对方。双方同意该送达条款效力适用于司法送达，人民法院通过该条款进行的任何送达行为均合法有效。</w:t>
      </w:r>
    </w:p>
    <w:p w14:paraId="27448A45">
      <w:pPr>
        <w:snapToGrid w:val="0"/>
        <w:spacing w:line="400" w:lineRule="atLeas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kern w:val="0"/>
          <w:szCs w:val="21"/>
          <w:highlight w:val="none"/>
        </w:rPr>
        <w:t>第十</w:t>
      </w:r>
      <w:r>
        <w:rPr>
          <w:rFonts w:hint="eastAsia" w:ascii="宋体" w:hAnsi="宋体" w:cs="Times New Roman"/>
          <w:b/>
          <w:color w:val="auto"/>
          <w:kern w:val="0"/>
          <w:szCs w:val="21"/>
          <w:highlight w:val="none"/>
          <w:lang w:val="en-US" w:eastAsia="zh-CN"/>
        </w:rPr>
        <w:t>二</w:t>
      </w:r>
      <w:r>
        <w:rPr>
          <w:rFonts w:hint="eastAsia" w:ascii="宋体" w:hAnsi="宋体" w:eastAsia="宋体" w:cs="Times New Roman"/>
          <w:b/>
          <w:color w:val="auto"/>
          <w:kern w:val="0"/>
          <w:szCs w:val="21"/>
          <w:highlight w:val="none"/>
        </w:rPr>
        <w:t xml:space="preserve">条  </w:t>
      </w:r>
      <w:r>
        <w:rPr>
          <w:rFonts w:hint="eastAsia" w:ascii="宋体" w:hAnsi="宋体" w:eastAsia="宋体" w:cs="Times New Roman"/>
          <w:b/>
          <w:color w:val="auto"/>
          <w:szCs w:val="21"/>
          <w:highlight w:val="none"/>
        </w:rPr>
        <w:t>合同的变更、终止与转让</w:t>
      </w:r>
    </w:p>
    <w:p w14:paraId="3570B281">
      <w:pPr>
        <w:snapToGrid w:val="0"/>
        <w:spacing w:line="400" w:lineRule="atLeast"/>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1.除《中华人民共和国政府采购法》第五十条规定的情形外，本合同一经签订，甲乙双方不得擅自变更、中止或终止。</w:t>
      </w:r>
    </w:p>
    <w:p w14:paraId="4E3D071C">
      <w:pPr>
        <w:snapToGrid w:val="0"/>
        <w:spacing w:line="400" w:lineRule="atLeast"/>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2.乙方不得擅自转让其应履行的合同义务。</w:t>
      </w:r>
    </w:p>
    <w:p w14:paraId="102B8180">
      <w:pPr>
        <w:snapToGrid w:val="0"/>
        <w:spacing w:line="400" w:lineRule="atLeast"/>
        <w:ind w:firstLine="422" w:firstLineChars="200"/>
        <w:rPr>
          <w:rFonts w:hint="eastAsia" w:ascii="宋体" w:hAnsi="宋体" w:eastAsia="宋体" w:cs="Times New Roman"/>
          <w:b/>
          <w:bCs/>
          <w:color w:val="auto"/>
          <w:kern w:val="0"/>
          <w:szCs w:val="21"/>
          <w:highlight w:val="none"/>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val="en-US" w:eastAsia="zh-CN"/>
        </w:rPr>
        <w:t>三</w:t>
      </w:r>
      <w:r>
        <w:rPr>
          <w:rFonts w:hint="eastAsia" w:ascii="宋体" w:hAnsi="宋体" w:eastAsia="宋体" w:cs="Times New Roman"/>
          <w:b/>
          <w:color w:val="auto"/>
          <w:szCs w:val="21"/>
          <w:highlight w:val="none"/>
        </w:rPr>
        <w:t>条　</w:t>
      </w:r>
      <w:r>
        <w:rPr>
          <w:rFonts w:hint="eastAsia" w:ascii="宋体" w:hAnsi="宋体" w:eastAsia="宋体" w:cs="Times New Roman"/>
          <w:b/>
          <w:bCs/>
          <w:color w:val="auto"/>
          <w:kern w:val="0"/>
          <w:szCs w:val="21"/>
          <w:highlight w:val="none"/>
        </w:rPr>
        <w:t>合同组成及解释</w:t>
      </w:r>
    </w:p>
    <w:p w14:paraId="55B3247F">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本项目的采购文件（含采购答疑）、符合采购要求的竞标文件、甲方确认采购要求、本合同履行过程中双方签章确认的协议或其他文件均为本合同的组成部分，若合同组成文件之间发生矛盾的，以下排列顺序为合同组成文件之间的优先解释顺序：</w:t>
      </w:r>
    </w:p>
    <w:p w14:paraId="51587D52">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（1）合同履行过程中双方签章确认的协议或其他文件；</w:t>
      </w:r>
    </w:p>
    <w:p w14:paraId="200E4B4F">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（2）甲方确认的采购要求；</w:t>
      </w:r>
    </w:p>
    <w:p w14:paraId="04B61C4D">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（3）合同附件；</w:t>
      </w:r>
    </w:p>
    <w:p w14:paraId="027BB4F6">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lang w:val="en-US" w:eastAsia="zh-CN"/>
        </w:rPr>
        <w:t>成交</w:t>
      </w:r>
      <w:r>
        <w:rPr>
          <w:rFonts w:hint="eastAsia" w:ascii="宋体" w:hAnsi="宋体" w:eastAsia="宋体" w:cs="Times New Roman"/>
          <w:color w:val="auto"/>
          <w:kern w:val="0"/>
          <w:szCs w:val="21"/>
          <w:highlight w:val="none"/>
        </w:rPr>
        <w:t>通知书；</w:t>
      </w:r>
    </w:p>
    <w:p w14:paraId="0C499D71">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（5）采购文件(含答疑)；</w:t>
      </w:r>
    </w:p>
    <w:p w14:paraId="7E42557A">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（6）符合采购要求的</w:t>
      </w:r>
      <w:r>
        <w:rPr>
          <w:rFonts w:hint="eastAsia" w:ascii="宋体" w:hAnsi="宋体" w:eastAsia="宋体" w:cs="Times New Roman"/>
          <w:color w:val="auto"/>
          <w:kern w:val="0"/>
          <w:szCs w:val="21"/>
          <w:highlight w:val="none"/>
          <w:lang w:eastAsia="zh-CN"/>
        </w:rPr>
        <w:t>响应文件</w:t>
      </w:r>
      <w:r>
        <w:rPr>
          <w:rFonts w:hint="eastAsia" w:ascii="宋体" w:hAnsi="宋体" w:eastAsia="宋体" w:cs="Times New Roman"/>
          <w:color w:val="auto"/>
          <w:kern w:val="0"/>
          <w:szCs w:val="21"/>
          <w:highlight w:val="none"/>
        </w:rPr>
        <w:t>；</w:t>
      </w:r>
    </w:p>
    <w:p w14:paraId="76280072">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（7）标准、规范及有关技术文件；</w:t>
      </w:r>
    </w:p>
    <w:p w14:paraId="60969FB3">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（8）其他合同文件。</w:t>
      </w:r>
    </w:p>
    <w:p w14:paraId="01F9C58B">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2.前述文件应认为是互为补充和解释的，但如有互相矛盾之处，以前述文件所列顺序作为其优先解释的顺序，但如果某一文件对甲方权利维护更有利或对设计工作有更高、更严格要求的以该文件内容为准。</w:t>
      </w:r>
    </w:p>
    <w:p w14:paraId="6B859A1F">
      <w:pPr>
        <w:snapToGrid w:val="0"/>
        <w:spacing w:line="400" w:lineRule="atLeast"/>
        <w:ind w:firstLine="420" w:firstLineChars="200"/>
        <w:rPr>
          <w:rFonts w:hint="eastAsia"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3.前述各项文件包括双方就该合同组成文件所作出的补充和修改，属于同一项文件的，应以最新签署的为准。</w:t>
      </w:r>
    </w:p>
    <w:p w14:paraId="58711840">
      <w:pPr>
        <w:snapToGrid w:val="0"/>
        <w:spacing w:line="400" w:lineRule="atLeast"/>
        <w:ind w:firstLine="422" w:firstLineChars="200"/>
        <w:rPr>
          <w:rFonts w:hint="eastAsia" w:ascii="宋体" w:hAnsi="宋体" w:eastAsia="宋体" w:cs="Times New Roman"/>
          <w:b/>
          <w:color w:val="auto"/>
          <w:kern w:val="0"/>
          <w:szCs w:val="21"/>
          <w:highlight w:val="none"/>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val="en-US" w:eastAsia="zh-CN"/>
        </w:rPr>
        <w:t>四</w:t>
      </w:r>
      <w:r>
        <w:rPr>
          <w:rFonts w:hint="eastAsia" w:ascii="宋体" w:hAnsi="宋体" w:eastAsia="宋体" w:cs="Times New Roman"/>
          <w:b/>
          <w:color w:val="auto"/>
          <w:szCs w:val="21"/>
          <w:highlight w:val="none"/>
        </w:rPr>
        <w:t>条　</w:t>
      </w:r>
      <w:r>
        <w:rPr>
          <w:rFonts w:hint="eastAsia" w:ascii="宋体" w:hAnsi="宋体" w:eastAsia="宋体" w:cs="Times New Roman"/>
          <w:b/>
          <w:color w:val="auto"/>
          <w:kern w:val="0"/>
          <w:szCs w:val="21"/>
          <w:highlight w:val="none"/>
        </w:rPr>
        <w:t>合同生效及其它</w:t>
      </w:r>
    </w:p>
    <w:p w14:paraId="5C0C801F">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1.合同经双方法定代表人或被授权代表签字并加盖单位公章后生效。</w:t>
      </w:r>
    </w:p>
    <w:p w14:paraId="3CE81E3B">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2.合同执行中涉及采购资金和采购内容修改或补充的，须经财政部门审批，并签书面补充协议报财政部门备案，方可作为主合同不可分割的一部分。</w:t>
      </w:r>
    </w:p>
    <w:p w14:paraId="227A1E5A">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3.本合同未尽事宜，遵照《中华人民共和国民法典》有关条文执行。</w:t>
      </w:r>
    </w:p>
    <w:p w14:paraId="3FF31F73">
      <w:pPr>
        <w:snapToGrid w:val="0"/>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4.本合同一式六份，具有同等法律效力，甲方三份，乙方二份，采购代理机构一份。</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7"/>
        <w:gridCol w:w="4548"/>
      </w:tblGrid>
      <w:tr w14:paraId="7DA9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0C6A6C0">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甲方（公章）：</w:t>
            </w:r>
          </w:p>
          <w:p w14:paraId="292F8574">
            <w:pPr>
              <w:snapToGrid w:val="0"/>
              <w:spacing w:line="400" w:lineRule="atLeast"/>
              <w:rPr>
                <w:rFonts w:hint="eastAsia" w:ascii="宋体" w:hAnsi="宋体" w:eastAsia="宋体" w:cs="Times New Roman"/>
                <w:color w:val="auto"/>
                <w:szCs w:val="21"/>
                <w:highlight w:val="none"/>
              </w:rPr>
            </w:pPr>
          </w:p>
          <w:p w14:paraId="793A8E45">
            <w:pPr>
              <w:snapToGrid w:val="0"/>
              <w:spacing w:line="400" w:lineRule="atLeast"/>
              <w:ind w:firstLine="945" w:firstLineChars="450"/>
              <w:jc w:val="righ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78640ED">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乙方（公章）：</w:t>
            </w:r>
          </w:p>
          <w:p w14:paraId="6BC523CA">
            <w:pPr>
              <w:snapToGrid w:val="0"/>
              <w:spacing w:line="400" w:lineRule="atLeast"/>
              <w:rPr>
                <w:rFonts w:hint="eastAsia" w:ascii="宋体" w:hAnsi="宋体" w:eastAsia="宋体" w:cs="Times New Roman"/>
                <w:color w:val="auto"/>
                <w:szCs w:val="21"/>
                <w:highlight w:val="none"/>
              </w:rPr>
            </w:pPr>
          </w:p>
          <w:p w14:paraId="28705097">
            <w:pPr>
              <w:snapToGrid w:val="0"/>
              <w:spacing w:line="400" w:lineRule="atLeast"/>
              <w:jc w:val="righ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年   月   日</w:t>
            </w:r>
          </w:p>
        </w:tc>
      </w:tr>
      <w:tr w14:paraId="4429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20FB6D9">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单位地址：广西南宁市建政路5号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B17C475">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w:t>
            </w:r>
          </w:p>
        </w:tc>
      </w:tr>
      <w:tr w14:paraId="26B9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5BF271F">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E861F77">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p>
        </w:tc>
      </w:tr>
      <w:tr w14:paraId="0414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5FCF596">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7831787">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委托代理人</w:t>
            </w:r>
          </w:p>
        </w:tc>
      </w:tr>
      <w:tr w14:paraId="5EED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DA24A65">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6E85B7F">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p>
        </w:tc>
      </w:tr>
      <w:tr w14:paraId="6D1B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40BE9BD">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3FFB36D">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电子邮箱：</w:t>
            </w:r>
          </w:p>
        </w:tc>
      </w:tr>
      <w:tr w14:paraId="6E1D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219A97E">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0A7B1BE">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w:t>
            </w:r>
          </w:p>
        </w:tc>
      </w:tr>
      <w:tr w14:paraId="2F54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3681EB0">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CDD48DA">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账号：</w:t>
            </w:r>
          </w:p>
        </w:tc>
      </w:tr>
      <w:tr w14:paraId="742C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5EADBE2">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2F9BEF9">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纳税人识别号或统一社会信用代码：</w:t>
            </w:r>
          </w:p>
        </w:tc>
      </w:tr>
      <w:tr w14:paraId="713F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1876073">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1CB4E87">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p>
        </w:tc>
      </w:tr>
    </w:tbl>
    <w:p w14:paraId="42908569">
      <w:pPr>
        <w:snapToGrid w:val="0"/>
        <w:spacing w:line="360" w:lineRule="auto"/>
        <w:jc w:val="center"/>
        <w:rPr>
          <w:rFonts w:hint="eastAsia" w:ascii="宋体" w:hAnsi="宋体"/>
          <w:b/>
          <w:bCs/>
          <w:color w:val="auto"/>
          <w:sz w:val="32"/>
          <w:szCs w:val="32"/>
          <w:lang w:val="en-US" w:eastAsia="zh-CN"/>
        </w:rPr>
      </w:pPr>
    </w:p>
    <w:p w14:paraId="6457FEB0">
      <w:pPr>
        <w:snapToGrid w:val="0"/>
        <w:spacing w:line="360" w:lineRule="auto"/>
        <w:jc w:val="center"/>
        <w:rPr>
          <w:rFonts w:hint="eastAsia" w:ascii="宋体" w:hAnsi="宋体"/>
          <w:b/>
          <w:bCs/>
          <w:color w:val="auto"/>
          <w:sz w:val="32"/>
          <w:szCs w:val="32"/>
          <w:lang w:val="en-US" w:eastAsia="zh-CN"/>
        </w:rPr>
      </w:pPr>
    </w:p>
    <w:p w14:paraId="14AF3878">
      <w:pPr>
        <w:snapToGrid w:val="0"/>
        <w:spacing w:line="360" w:lineRule="auto"/>
        <w:jc w:val="center"/>
        <w:rPr>
          <w:rFonts w:hint="eastAsia"/>
          <w:color w:val="auto"/>
        </w:rPr>
      </w:pPr>
      <w:r>
        <w:rPr>
          <w:rFonts w:hint="eastAsia" w:ascii="宋体" w:hAnsi="宋体"/>
          <w:b/>
          <w:bCs/>
          <w:color w:val="auto"/>
          <w:sz w:val="32"/>
          <w:szCs w:val="32"/>
          <w:lang w:val="en-US" w:eastAsia="zh-CN"/>
        </w:rPr>
        <w:t>分标2</w:t>
      </w:r>
    </w:p>
    <w:p w14:paraId="67E4E8D1">
      <w:pPr>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政府采购合同（合同主要条款及格式）</w:t>
      </w:r>
    </w:p>
    <w:p w14:paraId="249C499A">
      <w:pPr>
        <w:spacing w:line="360" w:lineRule="auto"/>
        <w:ind w:right="800"/>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采购计划号：</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Cs/>
          <w:color w:val="auto"/>
          <w:szCs w:val="21"/>
          <w:highlight w:val="none"/>
        </w:rPr>
        <w:t>合同编号：</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4194BFC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690610">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供应商（乙方）：</w:t>
      </w:r>
      <w:r>
        <w:rPr>
          <w:rFonts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5C9CDF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eastAsia="宋体" w:cs="宋体"/>
          <w:color w:val="auto"/>
          <w:szCs w:val="21"/>
          <w:highlight w:val="none"/>
        </w:rPr>
        <w:t xml:space="preserve">  </w:t>
      </w:r>
    </w:p>
    <w:p w14:paraId="3951AEFD">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51FBB74D">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6A0E4A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本合同为中小企业预留合同：</w:t>
      </w:r>
      <w:r>
        <w:rPr>
          <w:rFonts w:hint="eastAsia" w:ascii="宋体" w:hAnsi="宋体" w:eastAsia="宋体" w:cs="宋体"/>
          <w:color w:val="auto"/>
          <w:szCs w:val="21"/>
          <w:highlight w:val="none"/>
          <w:u w:val="single"/>
        </w:rPr>
        <w:t>（是/否）</w:t>
      </w:r>
      <w:r>
        <w:rPr>
          <w:rFonts w:hint="eastAsia" w:ascii="宋体" w:hAnsi="宋体" w:eastAsia="宋体" w:cs="宋体"/>
          <w:color w:val="auto"/>
          <w:szCs w:val="21"/>
          <w:highlight w:val="none"/>
        </w:rPr>
        <w:t>。</w:t>
      </w:r>
    </w:p>
    <w:p w14:paraId="0FEB7D63">
      <w:pPr>
        <w:spacing w:line="360" w:lineRule="auto"/>
        <w:ind w:firstLine="420" w:firstLineChars="200"/>
        <w:rPr>
          <w:rFonts w:ascii="宋体" w:hAnsi="宋体" w:eastAsia="宋体" w:cs="宋体"/>
          <w:color w:val="auto"/>
          <w:szCs w:val="21"/>
          <w:highlight w:val="none"/>
        </w:rPr>
      </w:pPr>
    </w:p>
    <w:p w14:paraId="2862A75B">
      <w:pPr>
        <w:snapToGrid w:val="0"/>
        <w:spacing w:line="400" w:lineRule="atLeas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根据《中华人民共和国政府采购法》、《中华人民共和国政府采购法实施条例》、《中华人民共和国民法典》等法律、法规规定，按照招标文件（采购文件）规定条款和</w:t>
      </w:r>
      <w:r>
        <w:rPr>
          <w:rFonts w:hint="eastAsia" w:ascii="宋体" w:hAnsi="宋体" w:eastAsia="宋体" w:cs="Times New Roman"/>
          <w:color w:val="auto"/>
          <w:szCs w:val="21"/>
          <w:highlight w:val="none"/>
          <w:lang w:eastAsia="zh-CN"/>
        </w:rPr>
        <w:t>成交供应商</w:t>
      </w:r>
      <w:r>
        <w:rPr>
          <w:rFonts w:hint="eastAsia" w:ascii="宋体" w:hAnsi="宋体" w:eastAsia="宋体" w:cs="Times New Roman"/>
          <w:color w:val="auto"/>
          <w:szCs w:val="21"/>
          <w:highlight w:val="none"/>
        </w:rPr>
        <w:t>承诺，甲乙双方签订本合同。</w:t>
      </w:r>
    </w:p>
    <w:p w14:paraId="1DC939EB">
      <w:pPr>
        <w:snapToGrid w:val="0"/>
        <w:spacing w:line="400" w:lineRule="atLeas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第一条　合同标的</w:t>
      </w:r>
    </w:p>
    <w:p w14:paraId="48325163">
      <w:pPr>
        <w:tabs>
          <w:tab w:val="left" w:pos="8280"/>
        </w:tabs>
        <w:snapToGrid w:val="0"/>
        <w:spacing w:line="400" w:lineRule="atLeast"/>
        <w:ind w:right="26"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1.服务项目</w:t>
      </w:r>
    </w:p>
    <w:p w14:paraId="32C44393">
      <w:pPr>
        <w:tabs>
          <w:tab w:val="left" w:pos="8280"/>
        </w:tabs>
        <w:snapToGrid w:val="0"/>
        <w:spacing w:line="400" w:lineRule="atLeast"/>
        <w:ind w:right="26"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乙方接受甲方委托，承担《</w:t>
      </w:r>
      <w:r>
        <w:rPr>
          <w:rFonts w:hint="eastAsia" w:ascii="宋体" w:hAnsi="宋体" w:eastAsia="宋体" w:cs="Times New Roman"/>
          <w:color w:val="auto"/>
          <w:szCs w:val="21"/>
          <w:highlight w:val="none"/>
          <w:u w:val="single"/>
          <w:lang w:eastAsia="zh-CN"/>
        </w:rPr>
        <w:t>防城港职业技术学院图书馆2025年中文图书批发服务采购项目</w:t>
      </w:r>
      <w:r>
        <w:rPr>
          <w:rFonts w:hint="eastAsia" w:ascii="宋体" w:hAnsi="宋体" w:eastAsia="宋体" w:cs="Times New Roman"/>
          <w:color w:val="auto"/>
          <w:szCs w:val="21"/>
          <w:highlight w:val="none"/>
        </w:rPr>
        <w:t>》实施工作，并为甲方提供</w:t>
      </w:r>
      <w:r>
        <w:rPr>
          <w:rFonts w:hint="eastAsia" w:ascii="宋体" w:hAnsi="宋体" w:cs="Times New Roman"/>
          <w:color w:val="auto"/>
          <w:szCs w:val="21"/>
          <w:highlight w:val="none"/>
          <w:lang w:val="en-US" w:eastAsia="zh-CN"/>
        </w:rPr>
        <w:t>电子图书</w:t>
      </w:r>
      <w:r>
        <w:rPr>
          <w:rFonts w:hint="eastAsia" w:ascii="宋体" w:hAnsi="宋体" w:eastAsia="宋体" w:cs="Times New Roman"/>
          <w:color w:val="auto"/>
          <w:szCs w:val="21"/>
          <w:highlight w:val="none"/>
        </w:rPr>
        <w:t>，以满足甲方对本合同项目服务需求及要求。</w:t>
      </w:r>
    </w:p>
    <w:p w14:paraId="38C0947B">
      <w:pPr>
        <w:tabs>
          <w:tab w:val="left" w:pos="8280"/>
        </w:tabs>
        <w:snapToGrid w:val="0"/>
        <w:spacing w:line="400" w:lineRule="atLeast"/>
        <w:ind w:right="26"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分标</w:t>
      </w:r>
      <w:r>
        <w:rPr>
          <w:rFonts w:hint="eastAsia" w:ascii="宋体" w:hAnsi="宋体" w:cs="Times New Roman"/>
          <w:color w:val="auto"/>
          <w:szCs w:val="21"/>
          <w:highlight w:val="none"/>
          <w:lang w:val="en-US" w:eastAsia="zh-CN"/>
        </w:rPr>
        <w:t>2</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3075"/>
        <w:gridCol w:w="2662"/>
        <w:gridCol w:w="2385"/>
      </w:tblGrid>
      <w:tr w14:paraId="0F57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35" w:type="pct"/>
            <w:noWrap w:val="0"/>
            <w:vAlign w:val="center"/>
          </w:tcPr>
          <w:p w14:paraId="2332FC71">
            <w:pPr>
              <w:widowControl w:val="0"/>
              <w:spacing w:line="360" w:lineRule="exact"/>
              <w:jc w:val="center"/>
              <w:rPr>
                <w:rFonts w:hint="eastAsia" w:ascii="宋体" w:hAnsi="宋体" w:eastAsia="宋体" w:cs="Courier New"/>
                <w:b/>
                <w:color w:val="auto"/>
                <w:kern w:val="2"/>
                <w:sz w:val="21"/>
                <w:szCs w:val="21"/>
                <w:highlight w:val="none"/>
                <w:lang w:val="en-US" w:eastAsia="zh-CN" w:bidi="ar-SA"/>
              </w:rPr>
            </w:pPr>
            <w:r>
              <w:rPr>
                <w:rFonts w:hint="eastAsia" w:ascii="宋体" w:hAnsi="宋体" w:eastAsia="宋体" w:cs="Courier New"/>
                <w:b/>
                <w:color w:val="auto"/>
                <w:kern w:val="2"/>
                <w:sz w:val="21"/>
                <w:szCs w:val="21"/>
                <w:highlight w:val="none"/>
                <w:lang w:val="en-US" w:eastAsia="zh-CN" w:bidi="ar-SA"/>
              </w:rPr>
              <w:t>序号</w:t>
            </w:r>
          </w:p>
        </w:tc>
        <w:tc>
          <w:tcPr>
            <w:tcW w:w="1690" w:type="pct"/>
            <w:noWrap w:val="0"/>
            <w:vAlign w:val="center"/>
          </w:tcPr>
          <w:p w14:paraId="42F8CDD6">
            <w:pPr>
              <w:widowControl w:val="0"/>
              <w:spacing w:line="360" w:lineRule="exact"/>
              <w:jc w:val="center"/>
              <w:rPr>
                <w:rFonts w:hint="eastAsia" w:ascii="宋体" w:hAnsi="宋体" w:eastAsia="宋体" w:cs="Courier New"/>
                <w:b/>
                <w:color w:val="auto"/>
                <w:kern w:val="2"/>
                <w:sz w:val="21"/>
                <w:szCs w:val="21"/>
                <w:highlight w:val="none"/>
                <w:lang w:val="en-US" w:eastAsia="zh-CN" w:bidi="ar-SA"/>
              </w:rPr>
            </w:pPr>
            <w:r>
              <w:rPr>
                <w:rFonts w:hint="eastAsia" w:ascii="宋体" w:hAnsi="宋体" w:eastAsia="宋体" w:cs="Courier New"/>
                <w:b/>
                <w:color w:val="auto"/>
                <w:kern w:val="2"/>
                <w:sz w:val="21"/>
                <w:szCs w:val="21"/>
                <w:highlight w:val="none"/>
                <w:lang w:val="en-US" w:eastAsia="zh-CN" w:bidi="ar-SA"/>
              </w:rPr>
              <w:t>采购内容</w:t>
            </w:r>
          </w:p>
        </w:tc>
        <w:tc>
          <w:tcPr>
            <w:tcW w:w="1463" w:type="pct"/>
            <w:noWrap w:val="0"/>
            <w:vAlign w:val="center"/>
          </w:tcPr>
          <w:p w14:paraId="6BF3D663">
            <w:pPr>
              <w:widowControl w:val="0"/>
              <w:spacing w:line="360" w:lineRule="exact"/>
              <w:jc w:val="center"/>
              <w:rPr>
                <w:rFonts w:hint="eastAsia" w:ascii="宋体" w:hAnsi="宋体" w:eastAsia="宋体" w:cs="Courier New"/>
                <w:b/>
                <w:color w:val="auto"/>
                <w:kern w:val="2"/>
                <w:sz w:val="21"/>
                <w:szCs w:val="21"/>
                <w:highlight w:val="none"/>
                <w:lang w:val="en-US" w:eastAsia="zh-CN" w:bidi="ar-SA"/>
              </w:rPr>
            </w:pPr>
            <w:r>
              <w:rPr>
                <w:rFonts w:hint="eastAsia" w:ascii="宋体" w:hAnsi="宋体" w:eastAsia="宋体" w:cs="Courier New"/>
                <w:b/>
                <w:color w:val="auto"/>
                <w:kern w:val="2"/>
                <w:sz w:val="21"/>
                <w:szCs w:val="21"/>
                <w:highlight w:val="none"/>
                <w:lang w:val="en-US" w:eastAsia="zh-CN" w:bidi="ar-SA"/>
              </w:rPr>
              <w:t>采购预算（万元）</w:t>
            </w:r>
          </w:p>
        </w:tc>
        <w:tc>
          <w:tcPr>
            <w:tcW w:w="1311" w:type="pct"/>
            <w:noWrap w:val="0"/>
            <w:vAlign w:val="center"/>
          </w:tcPr>
          <w:p w14:paraId="047A8D2B">
            <w:pPr>
              <w:widowControl w:val="0"/>
              <w:spacing w:line="360" w:lineRule="exact"/>
              <w:jc w:val="center"/>
              <w:rPr>
                <w:rFonts w:hint="default" w:ascii="宋体" w:hAnsi="宋体" w:eastAsia="宋体" w:cs="Courier New"/>
                <w:b/>
                <w:color w:val="auto"/>
                <w:kern w:val="2"/>
                <w:sz w:val="21"/>
                <w:szCs w:val="21"/>
                <w:highlight w:val="none"/>
                <w:lang w:val="en-US" w:eastAsia="zh-CN" w:bidi="ar-SA"/>
              </w:rPr>
            </w:pPr>
            <w:r>
              <w:rPr>
                <w:rFonts w:hint="eastAsia" w:ascii="宋体" w:hAnsi="宋体" w:cs="Courier New"/>
                <w:b/>
                <w:color w:val="auto"/>
                <w:kern w:val="2"/>
                <w:sz w:val="21"/>
                <w:szCs w:val="21"/>
                <w:highlight w:val="none"/>
                <w:lang w:val="en-US" w:eastAsia="zh-CN" w:bidi="ar-SA"/>
              </w:rPr>
              <w:t>中标</w:t>
            </w:r>
            <w:r>
              <w:rPr>
                <w:rFonts w:hint="eastAsia" w:ascii="宋体" w:hAnsi="宋体" w:eastAsia="宋体" w:cs="Courier New"/>
                <w:b/>
                <w:color w:val="auto"/>
                <w:kern w:val="2"/>
                <w:sz w:val="21"/>
                <w:szCs w:val="21"/>
                <w:highlight w:val="none"/>
                <w:lang w:val="en-US" w:eastAsia="zh-CN" w:bidi="ar-SA"/>
              </w:rPr>
              <w:t>报价</w:t>
            </w:r>
          </w:p>
        </w:tc>
      </w:tr>
      <w:tr w14:paraId="7AA6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5" w:type="pct"/>
            <w:noWrap w:val="0"/>
            <w:vAlign w:val="center"/>
          </w:tcPr>
          <w:p w14:paraId="305F85B6">
            <w:pPr>
              <w:widowControl w:val="0"/>
              <w:spacing w:line="360" w:lineRule="exact"/>
              <w:jc w:val="center"/>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1</w:t>
            </w:r>
          </w:p>
        </w:tc>
        <w:tc>
          <w:tcPr>
            <w:tcW w:w="1690" w:type="pct"/>
            <w:noWrap w:val="0"/>
            <w:vAlign w:val="center"/>
          </w:tcPr>
          <w:p w14:paraId="3049FEDE">
            <w:pPr>
              <w:widowControl w:val="0"/>
              <w:jc w:val="center"/>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防城港职业技术学院中文电子图书</w:t>
            </w:r>
          </w:p>
        </w:tc>
        <w:tc>
          <w:tcPr>
            <w:tcW w:w="1463" w:type="pct"/>
            <w:noWrap w:val="0"/>
            <w:vAlign w:val="center"/>
          </w:tcPr>
          <w:p w14:paraId="66A742F9">
            <w:pPr>
              <w:widowControl w:val="0"/>
              <w:jc w:val="center"/>
              <w:rPr>
                <w:rFonts w:hint="default" w:ascii="宋体" w:hAnsi="宋体" w:eastAsia="宋体" w:cs="Times New Roman"/>
                <w:color w:val="auto"/>
                <w:kern w:val="0"/>
                <w:sz w:val="20"/>
                <w:szCs w:val="21"/>
                <w:highlight w:val="none"/>
                <w:lang w:val="en-US" w:eastAsia="zh-CN" w:bidi="ar-SA"/>
              </w:rPr>
            </w:pPr>
            <w:r>
              <w:rPr>
                <w:rFonts w:hint="default" w:ascii="宋体" w:hAnsi="宋体" w:eastAsia="宋体" w:cs="Times New Roman"/>
                <w:color w:val="auto"/>
                <w:kern w:val="0"/>
                <w:sz w:val="20"/>
                <w:szCs w:val="21"/>
                <w:highlight w:val="none"/>
                <w:lang w:val="en-US" w:eastAsia="zh-CN" w:bidi="ar-SA"/>
              </w:rPr>
              <w:t>20.3394</w:t>
            </w:r>
          </w:p>
        </w:tc>
        <w:tc>
          <w:tcPr>
            <w:tcW w:w="1311" w:type="pct"/>
            <w:noWrap w:val="0"/>
            <w:vAlign w:val="center"/>
          </w:tcPr>
          <w:p w14:paraId="3C782790">
            <w:pPr>
              <w:widowControl w:val="0"/>
              <w:spacing w:line="360" w:lineRule="exact"/>
              <w:jc w:val="center"/>
              <w:rPr>
                <w:rFonts w:hint="eastAsia" w:ascii="宋体" w:hAnsi="宋体" w:eastAsia="宋体" w:cs="Courier New"/>
                <w:color w:val="auto"/>
                <w:kern w:val="2"/>
                <w:sz w:val="21"/>
                <w:szCs w:val="21"/>
                <w:highlight w:val="none"/>
                <w:lang w:val="en-US" w:eastAsia="zh-CN" w:bidi="ar-SA"/>
              </w:rPr>
            </w:pPr>
          </w:p>
        </w:tc>
      </w:tr>
    </w:tbl>
    <w:p w14:paraId="32FC7884">
      <w:pPr>
        <w:tabs>
          <w:tab w:val="left" w:pos="8280"/>
        </w:tabs>
        <w:snapToGrid w:val="0"/>
        <w:spacing w:line="400" w:lineRule="atLeast"/>
        <w:ind w:right="26"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2.项目服务所应实现的目标及技术要求以</w:t>
      </w:r>
      <w:r>
        <w:rPr>
          <w:rFonts w:hint="eastAsia" w:ascii="宋体" w:hAnsi="宋体" w:eastAsia="宋体" w:cs="Times New Roman"/>
          <w:color w:val="auto"/>
          <w:szCs w:val="21"/>
          <w:highlight w:val="none"/>
          <w:lang w:eastAsia="zh-CN"/>
        </w:rPr>
        <w:t>采购文件</w:t>
      </w:r>
      <w:r>
        <w:rPr>
          <w:rFonts w:hint="eastAsia" w:ascii="宋体" w:hAnsi="宋体" w:eastAsia="宋体" w:cs="Times New Roman"/>
          <w:color w:val="auto"/>
          <w:szCs w:val="21"/>
          <w:highlight w:val="none"/>
        </w:rPr>
        <w:t>和乙方</w:t>
      </w:r>
      <w:r>
        <w:rPr>
          <w:rFonts w:hint="eastAsia" w:ascii="宋体" w:hAnsi="宋体" w:eastAsia="宋体" w:cs="Times New Roman"/>
          <w:color w:val="auto"/>
          <w:szCs w:val="21"/>
          <w:highlight w:val="none"/>
          <w:lang w:eastAsia="zh-CN"/>
        </w:rPr>
        <w:t>响应文件</w:t>
      </w:r>
      <w:r>
        <w:rPr>
          <w:rFonts w:hint="eastAsia" w:ascii="宋体" w:hAnsi="宋体" w:eastAsia="宋体" w:cs="Times New Roman"/>
          <w:color w:val="auto"/>
          <w:szCs w:val="21"/>
          <w:highlight w:val="none"/>
        </w:rPr>
        <w:t>承诺约定为准。</w:t>
      </w:r>
    </w:p>
    <w:p w14:paraId="353B1E2B">
      <w:pPr>
        <w:tabs>
          <w:tab w:val="left" w:pos="8280"/>
        </w:tabs>
        <w:snapToGrid w:val="0"/>
        <w:spacing w:line="400" w:lineRule="atLeast"/>
        <w:ind w:right="26"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3.合同金额包含</w:t>
      </w:r>
      <w:r>
        <w:rPr>
          <w:rFonts w:hint="eastAsia" w:ascii="宋体" w:hAnsi="宋体" w:eastAsia="宋体" w:cs="Times New Roman"/>
          <w:color w:val="auto"/>
          <w:szCs w:val="21"/>
          <w:highlight w:val="none"/>
          <w:lang w:val="en-US" w:eastAsia="zh-CN"/>
        </w:rPr>
        <w:t>但</w:t>
      </w:r>
      <w:r>
        <w:rPr>
          <w:rFonts w:hint="eastAsia" w:ascii="宋体" w:hAnsi="宋体" w:eastAsia="宋体" w:cs="Times New Roman"/>
          <w:color w:val="auto"/>
          <w:szCs w:val="21"/>
          <w:highlight w:val="none"/>
        </w:rPr>
        <w:t>不限于电子图书价格、保险费、售后服务、产品质保、税金</w:t>
      </w:r>
      <w:r>
        <w:rPr>
          <w:rFonts w:hint="eastAsia" w:ascii="宋体" w:hAnsi="宋体" w:eastAsia="宋体" w:cs="Times New Roman"/>
          <w:color w:val="auto"/>
          <w:szCs w:val="21"/>
          <w:highlight w:val="none"/>
          <w:lang w:val="en-US" w:eastAsia="zh-CN"/>
        </w:rPr>
        <w:t>等</w:t>
      </w:r>
      <w:r>
        <w:rPr>
          <w:rFonts w:hint="eastAsia" w:ascii="宋体" w:hAnsi="宋体" w:eastAsia="宋体" w:cs="Times New Roman"/>
          <w:color w:val="auto"/>
          <w:szCs w:val="21"/>
          <w:highlight w:val="none"/>
        </w:rPr>
        <w:t>费用。</w:t>
      </w:r>
    </w:p>
    <w:p w14:paraId="3091B682">
      <w:pPr>
        <w:snapToGrid w:val="0"/>
        <w:spacing w:line="400" w:lineRule="atLeast"/>
        <w:ind w:firstLine="422" w:firstLineChars="200"/>
        <w:rPr>
          <w:rFonts w:hint="eastAsia" w:ascii="宋体" w:hAnsi="宋体" w:eastAsia="宋体" w:cs="Times New Roman"/>
          <w:color w:val="auto"/>
          <w:szCs w:val="21"/>
          <w:highlight w:val="none"/>
          <w:lang w:eastAsia="zh-CN"/>
        </w:rPr>
      </w:pPr>
      <w:r>
        <w:rPr>
          <w:rFonts w:hint="eastAsia" w:ascii="宋体" w:hAnsi="宋体" w:eastAsia="宋体" w:cs="Times New Roman"/>
          <w:b/>
          <w:color w:val="auto"/>
          <w:szCs w:val="21"/>
          <w:highlight w:val="none"/>
        </w:rPr>
        <w:t>第二条　质量保证</w:t>
      </w:r>
      <w:r>
        <w:rPr>
          <w:rFonts w:hint="eastAsia" w:ascii="宋体" w:hAnsi="宋体" w:cs="Times New Roman"/>
          <w:b/>
          <w:color w:val="auto"/>
          <w:szCs w:val="21"/>
          <w:highlight w:val="none"/>
          <w:lang w:eastAsia="zh-CN"/>
        </w:rPr>
        <w:t>。</w:t>
      </w:r>
    </w:p>
    <w:p w14:paraId="71734960">
      <w:pPr>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1.乙方提供的成果文件必须具有法律效力。</w:t>
      </w:r>
    </w:p>
    <w:p w14:paraId="44E92FB7">
      <w:pPr>
        <w:snapToGrid w:val="0"/>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2.乙方提供项目验收后一年内免费的跟踪服务，对本次服务范围内的问题提供远程技术咨询，并对相关问题提供解决方案、建议和指导。</w:t>
      </w:r>
    </w:p>
    <w:p w14:paraId="19D1B60B">
      <w:pPr>
        <w:snapToGrid w:val="0"/>
        <w:spacing w:line="400" w:lineRule="atLeast"/>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3.乙方所提供的</w:t>
      </w:r>
      <w:r>
        <w:rPr>
          <w:rFonts w:hint="eastAsia" w:ascii="宋体" w:hAnsi="宋体" w:cs="Times New Roman"/>
          <w:color w:val="auto"/>
          <w:szCs w:val="21"/>
          <w:highlight w:val="none"/>
          <w:lang w:val="en-US" w:eastAsia="zh-CN"/>
        </w:rPr>
        <w:t>电子图书</w:t>
      </w:r>
      <w:r>
        <w:rPr>
          <w:rFonts w:hint="eastAsia" w:ascii="宋体" w:hAnsi="宋体" w:eastAsia="宋体" w:cs="Times New Roman"/>
          <w:color w:val="auto"/>
          <w:szCs w:val="21"/>
          <w:highlight w:val="none"/>
        </w:rPr>
        <w:t>应当符合国家有关法律法规以及本合同约定、投标文件规定的服务内容、技术要求、质量标准和投标响应承诺。</w:t>
      </w:r>
    </w:p>
    <w:p w14:paraId="539538C8">
      <w:pPr>
        <w:snapToGrid w:val="0"/>
        <w:spacing w:line="400" w:lineRule="atLeas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第三条　权利保证</w:t>
      </w:r>
    </w:p>
    <w:p w14:paraId="26F1EF68">
      <w:pPr>
        <w:snapToGrid w:val="0"/>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必须保证所提供的图书及服务涉及到的知识产权和相关技术资料是合法取得的，甲方在使用产品及服务时不会侵犯任何第三方的专利权、商标权、工业设计权或其他权利，不会因为甲方的使用遭受第三方侵权指控，包括被责令致歉、停止使用、追偿或要求赔偿损失等。否则，</w:t>
      </w:r>
      <w:r>
        <w:rPr>
          <w:rFonts w:hint="eastAsia" w:ascii="宋体" w:hAnsi="宋体" w:cs="Times New Roman"/>
          <w:color w:val="auto"/>
          <w:szCs w:val="21"/>
          <w:highlight w:val="none"/>
          <w:lang w:val="en-US" w:eastAsia="zh-CN"/>
        </w:rPr>
        <w:t>甲方有权按照本合同约定追究乙方违约责任</w:t>
      </w:r>
      <w:r>
        <w:rPr>
          <w:rFonts w:hint="eastAsia" w:ascii="宋体" w:hAnsi="宋体" w:eastAsia="宋体" w:cs="Times New Roman"/>
          <w:color w:val="auto"/>
          <w:szCs w:val="21"/>
          <w:highlight w:val="none"/>
        </w:rPr>
        <w:t>。</w:t>
      </w:r>
    </w:p>
    <w:p w14:paraId="443E5808">
      <w:pPr>
        <w:snapToGrid w:val="0"/>
        <w:spacing w:line="400" w:lineRule="atLeas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第四条　</w:t>
      </w:r>
      <w:r>
        <w:rPr>
          <w:rFonts w:hint="eastAsia" w:ascii="宋体" w:hAnsi="宋体"/>
          <w:b/>
          <w:color w:val="auto"/>
          <w:szCs w:val="21"/>
          <w:highlight w:val="none"/>
        </w:rPr>
        <w:t>服务期限及地点</w:t>
      </w:r>
    </w:p>
    <w:p w14:paraId="7F13D237">
      <w:pPr>
        <w:snapToGrid w:val="0"/>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交货时间：自成交通知书发出之日起45天内必须交货完毕。</w:t>
      </w:r>
    </w:p>
    <w:p w14:paraId="111B1449">
      <w:pPr>
        <w:snapToGrid w:val="0"/>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交货地点：防城港职业技术学院指定地点。</w:t>
      </w:r>
    </w:p>
    <w:p w14:paraId="231A98FC">
      <w:pPr>
        <w:spacing w:line="400" w:lineRule="exact"/>
        <w:ind w:left="413"/>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五</w:t>
      </w:r>
      <w:r>
        <w:rPr>
          <w:rFonts w:hint="eastAsia" w:ascii="宋体" w:hAnsi="宋体"/>
          <w:b/>
          <w:color w:val="auto"/>
          <w:szCs w:val="21"/>
          <w:highlight w:val="none"/>
        </w:rPr>
        <w:t>条  售后服务</w:t>
      </w:r>
    </w:p>
    <w:p w14:paraId="508989BA">
      <w:pPr>
        <w:widowControl/>
        <w:adjustRightInd w:val="0"/>
        <w:spacing w:line="400" w:lineRule="exact"/>
        <w:ind w:firstLine="420" w:firstLineChars="200"/>
        <w:jc w:val="left"/>
        <w:textAlignment w:val="center"/>
        <w:rPr>
          <w:rFonts w:hint="eastAsia" w:ascii="宋体" w:hAnsi="宋体"/>
          <w:b/>
          <w:color w:val="auto"/>
          <w:szCs w:val="21"/>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售后服务要求：</w:t>
      </w:r>
    </w:p>
    <w:p w14:paraId="47D7BFF2">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免费送货上门，免费安装调试（如有），免费培训操作人员（如有）。</w:t>
      </w:r>
    </w:p>
    <w:p w14:paraId="67CF8996">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接到</w:t>
      </w:r>
      <w:r>
        <w:rPr>
          <w:rFonts w:hint="eastAsia" w:ascii="宋体" w:hAnsi="宋体" w:eastAsia="宋体" w:cs="Times New Roman"/>
          <w:color w:val="auto"/>
          <w:szCs w:val="21"/>
          <w:highlight w:val="none"/>
        </w:rPr>
        <w:t>甲方</w:t>
      </w:r>
      <w:r>
        <w:rPr>
          <w:rFonts w:hint="eastAsia" w:ascii="宋体" w:hAnsi="宋体" w:cs="宋体"/>
          <w:color w:val="auto"/>
          <w:szCs w:val="21"/>
          <w:highlight w:val="none"/>
        </w:rPr>
        <w:t>服务请求后2小时内响应，必要时24小时内到达现场，发生重大事故需48小时内到达现场解决问题，待产品运行正常后再撤离现场。</w:t>
      </w:r>
    </w:p>
    <w:p w14:paraId="6A465EE3">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3.竞标产品必须是具备厂家合法渠道的全新正品，按厂家要求三包。</w:t>
      </w:r>
    </w:p>
    <w:p w14:paraId="06266242">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4.</w:t>
      </w:r>
      <w:r>
        <w:rPr>
          <w:rFonts w:hint="eastAsia" w:ascii="宋体" w:hAnsi="宋体" w:eastAsia="宋体" w:cs="Times New Roman"/>
          <w:color w:val="auto"/>
          <w:szCs w:val="21"/>
          <w:highlight w:val="none"/>
        </w:rPr>
        <w:t>甲方</w:t>
      </w:r>
      <w:r>
        <w:rPr>
          <w:rFonts w:hint="eastAsia" w:ascii="宋体" w:hAnsi="宋体" w:cs="宋体"/>
          <w:color w:val="auto"/>
          <w:szCs w:val="21"/>
          <w:highlight w:val="none"/>
        </w:rPr>
        <w:t>所采购的电子图书，如因本地服务器损坏，病毒攻击等多种因素影响而造成数据丢失的，</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需负责恢复电子图书的数据，收取成本费用不高于合同金额的5%（质保期内恢复数据是免费的，过了质保期需要恢复数据按照不高于合同金额的5%收费）。</w:t>
      </w:r>
    </w:p>
    <w:p w14:paraId="38CBD605">
      <w:pPr>
        <w:snapToGrid w:val="0"/>
        <w:spacing w:line="400" w:lineRule="atLeas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w:t>
      </w:r>
      <w:r>
        <w:rPr>
          <w:rFonts w:hint="eastAsia" w:ascii="宋体" w:hAnsi="宋体" w:cs="Times New Roman"/>
          <w:b/>
          <w:color w:val="auto"/>
          <w:szCs w:val="21"/>
          <w:highlight w:val="none"/>
          <w:lang w:val="en-US" w:eastAsia="zh-CN"/>
        </w:rPr>
        <w:t>六</w:t>
      </w:r>
      <w:r>
        <w:rPr>
          <w:rFonts w:hint="eastAsia" w:ascii="宋体" w:hAnsi="宋体" w:eastAsia="宋体" w:cs="Times New Roman"/>
          <w:b/>
          <w:color w:val="auto"/>
          <w:szCs w:val="21"/>
          <w:highlight w:val="none"/>
        </w:rPr>
        <w:t>条　结算方式及付款条件</w:t>
      </w:r>
    </w:p>
    <w:p w14:paraId="36195571">
      <w:pPr>
        <w:snapToGrid w:val="0"/>
        <w:spacing w:line="400" w:lineRule="atLeast"/>
        <w:ind w:left="-61" w:leftChars="-29" w:firstLine="514" w:firstLineChars="245"/>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项目实施完成验收合格，甲方收到发票后1个月内按签约合同价付清项目款。</w:t>
      </w:r>
    </w:p>
    <w:p w14:paraId="2A537AE3">
      <w:pPr>
        <w:snapToGrid w:val="0"/>
        <w:spacing w:line="400" w:lineRule="atLeast"/>
        <w:ind w:left="-61" w:leftChars="-29" w:firstLine="514" w:firstLineChars="245"/>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2</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结算方式：转账。</w:t>
      </w:r>
    </w:p>
    <w:p w14:paraId="71B9DA95">
      <w:pPr>
        <w:snapToGrid w:val="0"/>
        <w:spacing w:line="400" w:lineRule="atLeast"/>
        <w:ind w:left="-61" w:leftChars="-29" w:firstLine="514" w:firstLineChars="245"/>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乙方应在规定时间按要求完成服务工作，并按合同及投标承诺提供</w:t>
      </w:r>
      <w:r>
        <w:rPr>
          <w:rFonts w:hint="eastAsia" w:ascii="宋体" w:hAnsi="宋体" w:cs="Times New Roman"/>
          <w:color w:val="auto"/>
          <w:szCs w:val="21"/>
          <w:highlight w:val="none"/>
          <w:lang w:val="en-US" w:eastAsia="zh-CN"/>
        </w:rPr>
        <w:t>电子图书</w:t>
      </w:r>
      <w:r>
        <w:rPr>
          <w:rFonts w:hint="eastAsia" w:ascii="宋体" w:hAnsi="宋体" w:eastAsia="宋体" w:cs="Times New Roman"/>
          <w:color w:val="auto"/>
          <w:szCs w:val="21"/>
          <w:highlight w:val="none"/>
        </w:rPr>
        <w:t>，合同期间，甲方不另行支付任何费用。</w:t>
      </w:r>
    </w:p>
    <w:p w14:paraId="30415787">
      <w:pPr>
        <w:widowControl/>
        <w:snapToGrid w:val="0"/>
        <w:spacing w:line="400" w:lineRule="atLeast"/>
        <w:ind w:left="-61" w:leftChars="-29" w:firstLine="514" w:firstLineChars="245"/>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乙方指定的接收款项的银行账户信息为：</w:t>
      </w:r>
    </w:p>
    <w:p w14:paraId="3B3C4AC9">
      <w:pPr>
        <w:widowControl/>
        <w:snapToGrid w:val="0"/>
        <w:spacing w:line="400" w:lineRule="atLeast"/>
        <w:ind w:left="-61" w:leftChars="-29" w:firstLine="514" w:firstLineChars="245"/>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开户行：</w:t>
      </w:r>
      <w:r>
        <w:rPr>
          <w:rFonts w:hint="eastAsia" w:ascii="宋体" w:hAnsi="宋体" w:eastAsia="宋体" w:cs="Times New Roman"/>
          <w:color w:val="auto"/>
          <w:szCs w:val="21"/>
          <w:highlight w:val="none"/>
          <w:u w:val="none"/>
        </w:rPr>
        <w:t xml:space="preserve">                             </w:t>
      </w:r>
    </w:p>
    <w:p w14:paraId="2E9B4553">
      <w:pPr>
        <w:widowControl/>
        <w:snapToGrid w:val="0"/>
        <w:spacing w:line="400" w:lineRule="atLeast"/>
        <w:ind w:left="-61" w:leftChars="-29" w:firstLine="514" w:firstLineChars="245"/>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开户名：</w:t>
      </w:r>
      <w:r>
        <w:rPr>
          <w:rFonts w:hint="eastAsia" w:ascii="宋体" w:hAnsi="宋体" w:eastAsia="宋体" w:cs="Times New Roman"/>
          <w:color w:val="auto"/>
          <w:szCs w:val="21"/>
          <w:highlight w:val="none"/>
          <w:u w:val="none"/>
        </w:rPr>
        <w:t xml:space="preserve">                             </w:t>
      </w:r>
    </w:p>
    <w:p w14:paraId="585D8E29">
      <w:pPr>
        <w:widowControl/>
        <w:snapToGrid w:val="0"/>
        <w:spacing w:line="400" w:lineRule="atLeast"/>
        <w:ind w:left="-61" w:leftChars="-29" w:firstLine="514" w:firstLineChars="245"/>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银行账户：</w:t>
      </w:r>
      <w:r>
        <w:rPr>
          <w:rFonts w:hint="eastAsia" w:ascii="宋体" w:hAnsi="宋体" w:eastAsia="宋体" w:cs="Times New Roman"/>
          <w:color w:val="auto"/>
          <w:szCs w:val="21"/>
          <w:highlight w:val="none"/>
          <w:u w:val="none"/>
        </w:rPr>
        <w:t xml:space="preserve">                           </w:t>
      </w:r>
    </w:p>
    <w:p w14:paraId="44F810BB">
      <w:pPr>
        <w:snapToGrid w:val="0"/>
        <w:spacing w:line="400" w:lineRule="atLeast"/>
        <w:ind w:left="-61" w:leftChars="-29" w:firstLine="517" w:firstLineChars="245"/>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cs="Times New Roman"/>
          <w:b/>
          <w:color w:val="auto"/>
          <w:szCs w:val="21"/>
          <w:highlight w:val="none"/>
          <w:lang w:val="en-US" w:eastAsia="zh-CN"/>
        </w:rPr>
        <w:t>七</w:t>
      </w:r>
      <w:r>
        <w:rPr>
          <w:rFonts w:hint="eastAsia" w:ascii="宋体" w:hAnsi="宋体" w:eastAsia="宋体" w:cs="Times New Roman"/>
          <w:b/>
          <w:color w:val="auto"/>
          <w:szCs w:val="21"/>
          <w:highlight w:val="none"/>
        </w:rPr>
        <w:t>条　履约保证金</w:t>
      </w:r>
    </w:p>
    <w:p w14:paraId="4DAEA581">
      <w:pPr>
        <w:tabs>
          <w:tab w:val="left" w:pos="1140"/>
        </w:tabs>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1.履约保证金：按项目成交金额的2%。</w:t>
      </w:r>
    </w:p>
    <w:p w14:paraId="068D24BC">
      <w:pPr>
        <w:tabs>
          <w:tab w:val="left" w:pos="1140"/>
        </w:tabs>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履约保证金提交方式：银行转账、电汇或网上支付、支票、汇票、本票或者银行、保险机构出具的保函等非现金方式。</w:t>
      </w:r>
    </w:p>
    <w:p w14:paraId="5F5FE4C4">
      <w:pPr>
        <w:tabs>
          <w:tab w:val="left" w:pos="1140"/>
        </w:tabs>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3.履约保证金缴纳期限:签订本项目合同前。</w:t>
      </w:r>
    </w:p>
    <w:p w14:paraId="031277C5">
      <w:pPr>
        <w:tabs>
          <w:tab w:val="left" w:pos="1140"/>
        </w:tabs>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4.履约保证金退付方式、时间及条件：</w:t>
      </w:r>
    </w:p>
    <w:p w14:paraId="01819EB6">
      <w:pPr>
        <w:tabs>
          <w:tab w:val="left" w:pos="1140"/>
        </w:tabs>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lang w:val="en-US" w:eastAsia="zh-CN"/>
        </w:rPr>
        <w:t>1.</w:t>
      </w:r>
      <w:r>
        <w:rPr>
          <w:rFonts w:hint="eastAsia" w:ascii="宋体" w:hAnsi="宋体"/>
          <w:color w:val="auto"/>
          <w:kern w:val="0"/>
          <w:highlight w:val="none"/>
        </w:rPr>
        <w:t>自所有货物验收合格及质保期过后起5个工作日，由成交供应商向履约保证金收取单位提供《广西壮族自治区政府采购项目合同验收书》（详见桂财采〔2015〕22号），成交供应商向采购人提出办理退还履约保证金，保证金收取单位在收到合格材料后办理退还手续（不计利息）。</w:t>
      </w:r>
    </w:p>
    <w:p w14:paraId="2399E795">
      <w:pPr>
        <w:tabs>
          <w:tab w:val="left" w:pos="1140"/>
        </w:tabs>
        <w:spacing w:line="400" w:lineRule="exact"/>
        <w:ind w:firstLine="420" w:firstLineChars="200"/>
        <w:rPr>
          <w:rFonts w:hint="default" w:ascii="宋体" w:hAnsi="宋体" w:eastAsia="宋体"/>
          <w:color w:val="auto"/>
          <w:kern w:val="0"/>
          <w:highlight w:val="none"/>
          <w:lang w:val="en-US" w:eastAsia="zh-CN"/>
        </w:rPr>
      </w:pPr>
      <w:r>
        <w:rPr>
          <w:rFonts w:hint="eastAsia" w:ascii="宋体" w:hAnsi="宋体"/>
          <w:color w:val="auto"/>
          <w:kern w:val="0"/>
          <w:highlight w:val="none"/>
          <w:lang w:val="en-US" w:eastAsia="zh-CN"/>
        </w:rPr>
        <w:t>2.若</w:t>
      </w:r>
      <w:r>
        <w:rPr>
          <w:rFonts w:hint="eastAsia" w:ascii="宋体" w:hAnsi="宋体" w:cs="宋体"/>
          <w:color w:val="auto"/>
          <w:szCs w:val="21"/>
          <w:highlight w:val="none"/>
          <w:lang w:val="en-US" w:eastAsia="zh-CN"/>
        </w:rPr>
        <w:t>乙方违反相关法律法规，不履行所订立的合同，甲方有权取消乙方成交资格，协议自动终止。履约保证金不予返还，所造成的损失超过履约保证金数额的，还应对超出部分予以赔偿。</w:t>
      </w:r>
    </w:p>
    <w:p w14:paraId="2B7BF8EC">
      <w:pPr>
        <w:tabs>
          <w:tab w:val="left" w:pos="1140"/>
        </w:tabs>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5.履约保证金指定账户：</w:t>
      </w:r>
    </w:p>
    <w:p w14:paraId="207EDC26">
      <w:pPr>
        <w:tabs>
          <w:tab w:val="left" w:pos="1140"/>
        </w:tabs>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开户名称：</w:t>
      </w:r>
      <w:r>
        <w:rPr>
          <w:rFonts w:hint="eastAsia" w:ascii="宋体" w:hAnsi="宋体" w:eastAsia="宋体" w:cs="Times New Roman"/>
          <w:color w:val="auto"/>
          <w:kern w:val="0"/>
          <w:highlight w:val="none"/>
          <w:lang w:val="en-US" w:eastAsia="zh-CN"/>
        </w:rPr>
        <w:t>45001659587050702958；</w:t>
      </w:r>
    </w:p>
    <w:p w14:paraId="3A04BFE0">
      <w:pPr>
        <w:tabs>
          <w:tab w:val="left" w:pos="1140"/>
        </w:tabs>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开户银行：</w:t>
      </w:r>
      <w:r>
        <w:rPr>
          <w:rFonts w:hint="eastAsia" w:ascii="宋体" w:hAnsi="宋体" w:eastAsia="宋体" w:cs="Times New Roman"/>
          <w:color w:val="auto"/>
          <w:kern w:val="0"/>
          <w:highlight w:val="none"/>
          <w:lang w:val="en-US" w:eastAsia="zh-CN"/>
        </w:rPr>
        <w:t>防城港职业技术学院；</w:t>
      </w:r>
    </w:p>
    <w:p w14:paraId="59BC4B7C">
      <w:pPr>
        <w:tabs>
          <w:tab w:val="left" w:pos="1140"/>
        </w:tabs>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银行账号：</w:t>
      </w:r>
      <w:r>
        <w:rPr>
          <w:rFonts w:hint="eastAsia" w:ascii="宋体" w:hAnsi="宋体" w:eastAsia="宋体" w:cs="Times New Roman"/>
          <w:color w:val="auto"/>
          <w:kern w:val="0"/>
          <w:highlight w:val="none"/>
          <w:lang w:val="en-US" w:eastAsia="zh-CN"/>
        </w:rPr>
        <w:t>中国建设银行防城港经济技术开发区支行。</w:t>
      </w:r>
    </w:p>
    <w:p w14:paraId="4DEC8962">
      <w:pPr>
        <w:snapToGrid w:val="0"/>
        <w:spacing w:line="400" w:lineRule="atLeast"/>
        <w:ind w:left="-61" w:firstLine="514"/>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cs="Times New Roman"/>
          <w:b/>
          <w:color w:val="auto"/>
          <w:szCs w:val="21"/>
          <w:highlight w:val="none"/>
          <w:lang w:val="en-US" w:eastAsia="zh-CN"/>
        </w:rPr>
        <w:t>八</w:t>
      </w:r>
      <w:r>
        <w:rPr>
          <w:rFonts w:hint="eastAsia" w:ascii="宋体" w:hAnsi="宋体" w:eastAsia="宋体" w:cs="Times New Roman"/>
          <w:b/>
          <w:color w:val="auto"/>
          <w:szCs w:val="21"/>
          <w:highlight w:val="none"/>
        </w:rPr>
        <w:t>条  税费</w:t>
      </w:r>
    </w:p>
    <w:p w14:paraId="16D45A3D">
      <w:pPr>
        <w:snapToGrid w:val="0"/>
        <w:spacing w:line="400" w:lineRule="atLeast"/>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本合同执行中相关的一切税费均由乙方负担。</w:t>
      </w:r>
    </w:p>
    <w:p w14:paraId="1A6F9FE1">
      <w:pPr>
        <w:snapToGrid w:val="0"/>
        <w:spacing w:line="400" w:lineRule="atLeas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cs="Times New Roman"/>
          <w:b/>
          <w:color w:val="auto"/>
          <w:szCs w:val="21"/>
          <w:highlight w:val="none"/>
          <w:lang w:val="en-US" w:eastAsia="zh-CN"/>
        </w:rPr>
        <w:t>九</w:t>
      </w:r>
      <w:r>
        <w:rPr>
          <w:rFonts w:hint="eastAsia" w:ascii="宋体" w:hAnsi="宋体" w:eastAsia="宋体" w:cs="Times New Roman"/>
          <w:b/>
          <w:color w:val="auto"/>
          <w:szCs w:val="21"/>
          <w:highlight w:val="none"/>
        </w:rPr>
        <w:t>条　违约责任</w:t>
      </w:r>
    </w:p>
    <w:p w14:paraId="6D405ABF">
      <w:pPr>
        <w:snapToGrid w:val="0"/>
        <w:spacing w:line="400" w:lineRule="atLeast"/>
        <w:ind w:firstLine="411" w:firstLineChars="196"/>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乙方必须按本项目合同和响应文件中规定的服务承诺提供服务，如有违反响应文件服务承诺的违约行为，甲方有权依法终止合同，乙方按本项目合同合计金额的5%向甲方支付违约金，违约金从图书结算款中扣除；</w:t>
      </w:r>
    </w:p>
    <w:p w14:paraId="7D93395A">
      <w:pPr>
        <w:snapToGrid w:val="0"/>
        <w:spacing w:line="400" w:lineRule="atLeast"/>
        <w:ind w:firstLine="411" w:firstLineChars="196"/>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2.自成交通知书发出之日起45天内必须交货完毕，如未按时交付，扣除履约保证金并承担违约责任。</w:t>
      </w:r>
    </w:p>
    <w:p w14:paraId="0F269A28">
      <w:pPr>
        <w:snapToGrid w:val="0"/>
        <w:spacing w:line="400" w:lineRule="atLeast"/>
        <w:ind w:firstLine="411" w:firstLineChars="196"/>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1）乙方有下列违约情形之一的，每逾期1日，按本合同总价的千分之一（1‰）的标准，向甲方支付违约金：</w:t>
      </w:r>
    </w:p>
    <w:p w14:paraId="582F3583">
      <w:pPr>
        <w:snapToGrid w:val="0"/>
        <w:spacing w:line="400" w:lineRule="atLeast"/>
        <w:ind w:firstLine="411" w:firstLineChars="196"/>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1.1）逾期将货物交付甲方使用</w:t>
      </w:r>
      <w:r>
        <w:rPr>
          <w:rFonts w:hint="eastAsia" w:ascii="宋体" w:hAnsi="宋体"/>
          <w:color w:val="auto"/>
          <w:szCs w:val="21"/>
          <w:lang w:val="en-US" w:eastAsia="zh-CN"/>
        </w:rPr>
        <w:t>或交付不符合约定</w:t>
      </w:r>
      <w:r>
        <w:rPr>
          <w:rFonts w:hint="eastAsia" w:ascii="宋体" w:hAnsi="宋体" w:cs="Times New Roman"/>
          <w:color w:val="auto"/>
          <w:szCs w:val="21"/>
          <w:lang w:val="en-US" w:eastAsia="zh-CN"/>
        </w:rPr>
        <w:t>的；</w:t>
      </w:r>
    </w:p>
    <w:p w14:paraId="77AEDEE7">
      <w:pPr>
        <w:snapToGrid w:val="0"/>
        <w:spacing w:line="400" w:lineRule="atLeast"/>
        <w:ind w:firstLine="411" w:firstLineChars="196"/>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1.2）未按合同约定向甲方交付资料的。</w:t>
      </w:r>
    </w:p>
    <w:p w14:paraId="6F1B4706">
      <w:pPr>
        <w:snapToGrid w:val="0"/>
        <w:spacing w:line="400" w:lineRule="atLeast"/>
        <w:ind w:firstLine="411" w:firstLineChars="196"/>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2）乙方有下列情形之一的视为其严重违约，甲方有权解除合同并要求乙方全部退货、退还全部已付款项，自合同解除通知书送达乙方之日，合同即告解除：</w:t>
      </w:r>
    </w:p>
    <w:p w14:paraId="010F5715">
      <w:pPr>
        <w:snapToGrid w:val="0"/>
        <w:spacing w:line="400" w:lineRule="atLeast"/>
        <w:ind w:firstLine="411" w:firstLineChars="196"/>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2.1）逾期10</w:t>
      </w:r>
      <w:r>
        <w:rPr>
          <w:rFonts w:hint="eastAsia" w:ascii="宋体" w:hAnsi="宋体"/>
          <w:color w:val="auto"/>
          <w:szCs w:val="21"/>
          <w:lang w:val="en-US" w:eastAsia="zh-CN"/>
        </w:rPr>
        <w:t>个日历天</w:t>
      </w:r>
      <w:r>
        <w:rPr>
          <w:rFonts w:hint="eastAsia" w:ascii="宋体" w:hAnsi="宋体" w:cs="Times New Roman"/>
          <w:color w:val="auto"/>
          <w:szCs w:val="21"/>
          <w:lang w:val="en-US" w:eastAsia="zh-CN"/>
        </w:rPr>
        <w:t>仍未将合同货物全部交付甲方使用；</w:t>
      </w:r>
    </w:p>
    <w:p w14:paraId="5C9D1853">
      <w:pPr>
        <w:snapToGrid w:val="0"/>
        <w:spacing w:line="400" w:lineRule="atLeast"/>
        <w:ind w:firstLine="411" w:firstLineChars="196"/>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2.2）合同货物最终验收累计两次仍不合格的；</w:t>
      </w:r>
    </w:p>
    <w:p w14:paraId="4865A680">
      <w:pPr>
        <w:snapToGrid w:val="0"/>
        <w:spacing w:line="400" w:lineRule="atLeast"/>
        <w:ind w:firstLine="411" w:firstLineChars="196"/>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2.3）未经甲方书面同意而擅自将项目以任何形式转包或分包给他人安装，或以劳务分包的名义将项目转包或分包给他人的。</w:t>
      </w:r>
    </w:p>
    <w:p w14:paraId="73AF952D">
      <w:pPr>
        <w:snapToGrid w:val="0"/>
        <w:spacing w:line="400" w:lineRule="atLeast"/>
        <w:ind w:firstLine="411" w:firstLineChars="196"/>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3）货物存在侵犯他人权利情形，乙方无法解决而影响甲方正常使用的。</w:t>
      </w:r>
    </w:p>
    <w:p w14:paraId="43179D5D">
      <w:pPr>
        <w:snapToGrid w:val="0"/>
        <w:spacing w:line="400" w:lineRule="atLeast"/>
        <w:ind w:firstLine="411" w:firstLineChars="196"/>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4）货物出现无法正常使用经乙方修复或更换后仍无法正常使用达3次的。</w:t>
      </w:r>
    </w:p>
    <w:p w14:paraId="13B4136F">
      <w:pPr>
        <w:snapToGrid w:val="0"/>
        <w:spacing w:line="400" w:lineRule="atLeast"/>
        <w:ind w:firstLine="411" w:firstLineChars="196"/>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5）经甲方两次合理催告，拒不履行合同约定义务的。</w:t>
      </w:r>
    </w:p>
    <w:p w14:paraId="173EC9FD">
      <w:pPr>
        <w:snapToGrid w:val="0"/>
        <w:spacing w:line="400" w:lineRule="atLeast"/>
        <w:ind w:firstLine="411" w:firstLineChars="196"/>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6）乙方无故解除合同或因其违约而被甲方解除合同的，应按合同总价的百分之二十（20％）向甲方支付违约金；并在2天内将其人员撤出安装现场，每逾期一天应向甲方支付2000元人民币的违约金；在合同解除后，甲方仅按乙方已完成合格货物造价的80%和所提供合格货物价款的80%向乙方支付项目款，该部分货物所有权归甲方所有，但乙方应向甲方出具已完成项目量合格和货物合格的证明材料。</w:t>
      </w:r>
    </w:p>
    <w:p w14:paraId="1BAEDCB4">
      <w:pPr>
        <w:spacing w:line="400" w:lineRule="exact"/>
        <w:ind w:firstLine="420" w:firstLineChars="200"/>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3.</w:t>
      </w:r>
      <w:r>
        <w:rPr>
          <w:rFonts w:hint="eastAsia" w:ascii="宋体" w:hAnsi="宋体"/>
          <w:color w:val="auto"/>
          <w:szCs w:val="21"/>
          <w:lang w:val="en-US" w:eastAsia="zh-CN"/>
        </w:rPr>
        <w:t>上述条款所称损失、违约责任除明确约定以外，还包括但不限于：守约方因维权支出的诉讼仲裁费、保全费、保全担保的保函费用、差旅费、律师费，前述律师费可仅凭《委托代理合同》结合律师服务收费管理实施办法确定的收费标准向违约方主张。</w:t>
      </w:r>
    </w:p>
    <w:p w14:paraId="6CD46927">
      <w:pPr>
        <w:snapToGrid w:val="0"/>
        <w:spacing w:line="400" w:lineRule="atLeast"/>
        <w:ind w:firstLine="413" w:firstLineChars="196"/>
        <w:rPr>
          <w:rFonts w:hint="eastAsia" w:ascii="宋体" w:hAnsi="宋体" w:eastAsia="宋体" w:cs="Times New Roman"/>
          <w:b/>
          <w:color w:val="auto"/>
          <w:kern w:val="0"/>
          <w:szCs w:val="21"/>
          <w:highlight w:val="none"/>
        </w:rPr>
      </w:pPr>
      <w:r>
        <w:rPr>
          <w:rFonts w:hint="eastAsia" w:ascii="宋体" w:hAnsi="宋体" w:eastAsia="宋体" w:cs="Times New Roman"/>
          <w:b/>
          <w:color w:val="auto"/>
          <w:szCs w:val="21"/>
          <w:highlight w:val="none"/>
        </w:rPr>
        <w:t>第十条</w:t>
      </w:r>
      <w:r>
        <w:rPr>
          <w:rFonts w:hint="eastAsia" w:ascii="宋体" w:hAnsi="宋体" w:eastAsia="宋体" w:cs="Times New Roman"/>
          <w:b/>
          <w:color w:val="auto"/>
          <w:kern w:val="0"/>
          <w:szCs w:val="21"/>
          <w:highlight w:val="none"/>
        </w:rPr>
        <w:t xml:space="preserve">  不可抗力事件处理</w:t>
      </w:r>
    </w:p>
    <w:p w14:paraId="065AFB61">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1.在合同有效期内，任何一方因不可抗力事件导致不能履行合同，则合同履行期可延长，其延长期与不可抗力影响期相同。</w:t>
      </w:r>
    </w:p>
    <w:p w14:paraId="6EC85D51">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2.不可抗力事件发生后，应立即通知对方，并寄送有关权威机构出具的证明。</w:t>
      </w:r>
    </w:p>
    <w:p w14:paraId="54693016">
      <w:pPr>
        <w:snapToGrid w:val="0"/>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3.不可抗力事件延续一百二十天以上，双方应通过友好协商，确定是否继续履行合同。</w:t>
      </w:r>
    </w:p>
    <w:p w14:paraId="208646DC">
      <w:pPr>
        <w:snapToGrid w:val="0"/>
        <w:spacing w:line="400" w:lineRule="atLeast"/>
        <w:ind w:firstLine="422"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val="en-US" w:eastAsia="zh-CN"/>
        </w:rPr>
        <w:t>一</w:t>
      </w:r>
      <w:r>
        <w:rPr>
          <w:rFonts w:hint="eastAsia" w:ascii="宋体" w:hAnsi="宋体" w:eastAsia="宋体" w:cs="Times New Roman"/>
          <w:b/>
          <w:color w:val="auto"/>
          <w:szCs w:val="21"/>
          <w:highlight w:val="none"/>
        </w:rPr>
        <w:t>条  合同争议解决</w:t>
      </w:r>
      <w:r>
        <w:rPr>
          <w:rFonts w:hint="eastAsia" w:ascii="宋体" w:hAnsi="宋体" w:cs="Times New Roman"/>
          <w:b/>
          <w:color w:val="auto"/>
          <w:szCs w:val="21"/>
          <w:highlight w:val="none"/>
          <w:lang w:val="en-US" w:eastAsia="zh-CN"/>
        </w:rPr>
        <w:t>及送达</w:t>
      </w:r>
    </w:p>
    <w:p w14:paraId="1F372330">
      <w:pPr>
        <w:snapToGrid w:val="0"/>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1.因履行本合同引起的或与本合同有关的争议，甲乙双方应首先通过友好协商解决，如果协商不能解决，可向甲方所在地人民法院提起诉讼。</w:t>
      </w:r>
    </w:p>
    <w:p w14:paraId="180B85F9">
      <w:pPr>
        <w:snapToGrid w:val="0"/>
        <w:spacing w:line="400" w:lineRule="atLeast"/>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2.诉讼期间，本合同继续履行。</w:t>
      </w:r>
    </w:p>
    <w:p w14:paraId="4A7D9AB8">
      <w:pPr>
        <w:snapToGrid w:val="0"/>
        <w:spacing w:line="400" w:lineRule="atLeast"/>
        <w:ind w:left="-61" w:firstLine="514"/>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本合同内所载明的地址、联系方式、联系人及电子通信终端、双方的单位执照住所或个人户籍住址以及在履行合同过程中双方经办人互相联络所使用的微信号、手机号均为双方的有效送达方式和地址，双方据此向对方送达的，书面文件EMS寄出之日起第三日视为有效送达，电子信息发出即视为有效送达。合同任何一方变更本合同预留送达方式应当以书面形式告知对方。双方同意该送达条款效力适用于司法送达，人民法院通过该条款进行的任何送达行为均合法有效。</w:t>
      </w:r>
    </w:p>
    <w:p w14:paraId="6CE445D6">
      <w:pPr>
        <w:snapToGrid w:val="0"/>
        <w:spacing w:line="400" w:lineRule="atLeas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kern w:val="0"/>
          <w:szCs w:val="21"/>
          <w:highlight w:val="none"/>
        </w:rPr>
        <w:t>第十</w:t>
      </w:r>
      <w:r>
        <w:rPr>
          <w:rFonts w:hint="eastAsia" w:ascii="宋体" w:hAnsi="宋体" w:cs="Times New Roman"/>
          <w:b/>
          <w:color w:val="auto"/>
          <w:kern w:val="0"/>
          <w:szCs w:val="21"/>
          <w:highlight w:val="none"/>
          <w:lang w:val="en-US" w:eastAsia="zh-CN"/>
        </w:rPr>
        <w:t>二</w:t>
      </w:r>
      <w:r>
        <w:rPr>
          <w:rFonts w:hint="eastAsia" w:ascii="宋体" w:hAnsi="宋体" w:eastAsia="宋体" w:cs="Times New Roman"/>
          <w:b/>
          <w:color w:val="auto"/>
          <w:kern w:val="0"/>
          <w:szCs w:val="21"/>
          <w:highlight w:val="none"/>
        </w:rPr>
        <w:t xml:space="preserve">条  </w:t>
      </w:r>
      <w:r>
        <w:rPr>
          <w:rFonts w:hint="eastAsia" w:ascii="宋体" w:hAnsi="宋体" w:eastAsia="宋体" w:cs="Times New Roman"/>
          <w:b/>
          <w:color w:val="auto"/>
          <w:szCs w:val="21"/>
          <w:highlight w:val="none"/>
        </w:rPr>
        <w:t>合同的变更、终止与转让</w:t>
      </w:r>
    </w:p>
    <w:p w14:paraId="3928ECC4">
      <w:pPr>
        <w:snapToGrid w:val="0"/>
        <w:spacing w:line="400" w:lineRule="atLeast"/>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1.除《中华人民共和国政府采购法》第五十条规定的情形外，本合同一经签订，甲乙双方不得擅自变更、中止或终止。</w:t>
      </w:r>
    </w:p>
    <w:p w14:paraId="1E90EC45">
      <w:pPr>
        <w:snapToGrid w:val="0"/>
        <w:spacing w:line="400" w:lineRule="atLeast"/>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2.乙方不得擅自转让其应履行的合同义务。</w:t>
      </w:r>
    </w:p>
    <w:p w14:paraId="5EA2D03E">
      <w:pPr>
        <w:snapToGrid w:val="0"/>
        <w:spacing w:line="400" w:lineRule="atLeast"/>
        <w:ind w:firstLine="422" w:firstLineChars="200"/>
        <w:rPr>
          <w:rFonts w:hint="eastAsia" w:ascii="宋体" w:hAnsi="宋体" w:eastAsia="宋体" w:cs="Times New Roman"/>
          <w:b/>
          <w:bCs/>
          <w:color w:val="auto"/>
          <w:kern w:val="0"/>
          <w:szCs w:val="21"/>
          <w:highlight w:val="none"/>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val="en-US" w:eastAsia="zh-CN"/>
        </w:rPr>
        <w:t>三</w:t>
      </w:r>
      <w:r>
        <w:rPr>
          <w:rFonts w:hint="eastAsia" w:ascii="宋体" w:hAnsi="宋体" w:eastAsia="宋体" w:cs="Times New Roman"/>
          <w:b/>
          <w:color w:val="auto"/>
          <w:szCs w:val="21"/>
          <w:highlight w:val="none"/>
        </w:rPr>
        <w:t>条　</w:t>
      </w:r>
      <w:r>
        <w:rPr>
          <w:rFonts w:hint="eastAsia" w:ascii="宋体" w:hAnsi="宋体" w:eastAsia="宋体" w:cs="Times New Roman"/>
          <w:b/>
          <w:bCs/>
          <w:color w:val="auto"/>
          <w:kern w:val="0"/>
          <w:szCs w:val="21"/>
          <w:highlight w:val="none"/>
        </w:rPr>
        <w:t>合同组成及解释</w:t>
      </w:r>
    </w:p>
    <w:p w14:paraId="53D08277">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本项目的采购文件（含采购答疑）、符合采购要求的竞标文件、甲方确认采购要求、本合同履行过程中双方签章确认的协议或其他文件均为本合同的组成部分，若合同组成文件之间发生矛盾的，以下排列顺序为合同组成文件之间的优先解释顺序：</w:t>
      </w:r>
    </w:p>
    <w:p w14:paraId="1281BE8E">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（1）合同履行过程中双方签章确认的协议或其他文件；</w:t>
      </w:r>
    </w:p>
    <w:p w14:paraId="62E98F82">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（2）甲方确认的采购要求；</w:t>
      </w:r>
    </w:p>
    <w:p w14:paraId="5AE9CB04">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（3）合同附件；</w:t>
      </w:r>
    </w:p>
    <w:p w14:paraId="4AF3F0C5">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lang w:val="en-US" w:eastAsia="zh-CN"/>
        </w:rPr>
        <w:t>成交</w:t>
      </w:r>
      <w:r>
        <w:rPr>
          <w:rFonts w:hint="eastAsia" w:ascii="宋体" w:hAnsi="宋体" w:eastAsia="宋体" w:cs="Times New Roman"/>
          <w:color w:val="auto"/>
          <w:kern w:val="0"/>
          <w:szCs w:val="21"/>
          <w:highlight w:val="none"/>
        </w:rPr>
        <w:t>通知书；</w:t>
      </w:r>
    </w:p>
    <w:p w14:paraId="25C65CFD">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（5）采购文件(含答疑)；</w:t>
      </w:r>
    </w:p>
    <w:p w14:paraId="7F8ED20D">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（6）符合采购要求的</w:t>
      </w:r>
      <w:r>
        <w:rPr>
          <w:rFonts w:hint="eastAsia" w:ascii="宋体" w:hAnsi="宋体" w:eastAsia="宋体" w:cs="Times New Roman"/>
          <w:color w:val="auto"/>
          <w:kern w:val="0"/>
          <w:szCs w:val="21"/>
          <w:highlight w:val="none"/>
          <w:lang w:eastAsia="zh-CN"/>
        </w:rPr>
        <w:t>响应文件</w:t>
      </w:r>
      <w:r>
        <w:rPr>
          <w:rFonts w:hint="eastAsia" w:ascii="宋体" w:hAnsi="宋体" w:eastAsia="宋体" w:cs="Times New Roman"/>
          <w:color w:val="auto"/>
          <w:kern w:val="0"/>
          <w:szCs w:val="21"/>
          <w:highlight w:val="none"/>
        </w:rPr>
        <w:t>；</w:t>
      </w:r>
    </w:p>
    <w:p w14:paraId="18AE33A6">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（7）标准、规范及有关技术文件；</w:t>
      </w:r>
    </w:p>
    <w:p w14:paraId="7007CDD4">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（8）其他合同文件。</w:t>
      </w:r>
    </w:p>
    <w:p w14:paraId="6C9D7876">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2.前述文件应认为是互为补充和解释的，但如有互相矛盾之处，以前述文件所列顺序作为其优先解释的顺序，但如果某一文件对甲方权利维护更有利或对设计工作有更高、更严格要求的以该文件内容为准。</w:t>
      </w:r>
    </w:p>
    <w:p w14:paraId="702EA153">
      <w:pPr>
        <w:snapToGrid w:val="0"/>
        <w:spacing w:line="400" w:lineRule="atLeast"/>
        <w:ind w:firstLine="420" w:firstLineChars="200"/>
        <w:rPr>
          <w:rFonts w:hint="eastAsia"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3.前述各项文件包括双方就该合同组成文件所作出的补充和修改，属于同一项文件的，应以最新签署的为准。</w:t>
      </w:r>
    </w:p>
    <w:p w14:paraId="5FC42F24">
      <w:pPr>
        <w:snapToGrid w:val="0"/>
        <w:spacing w:line="400" w:lineRule="atLeast"/>
        <w:ind w:firstLine="422" w:firstLineChars="200"/>
        <w:rPr>
          <w:rFonts w:hint="eastAsia" w:ascii="宋体" w:hAnsi="宋体" w:eastAsia="宋体" w:cs="Times New Roman"/>
          <w:b/>
          <w:color w:val="auto"/>
          <w:kern w:val="0"/>
          <w:szCs w:val="21"/>
          <w:highlight w:val="none"/>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val="en-US" w:eastAsia="zh-CN"/>
        </w:rPr>
        <w:t>四</w:t>
      </w:r>
      <w:r>
        <w:rPr>
          <w:rFonts w:hint="eastAsia" w:ascii="宋体" w:hAnsi="宋体" w:eastAsia="宋体" w:cs="Times New Roman"/>
          <w:b/>
          <w:color w:val="auto"/>
          <w:szCs w:val="21"/>
          <w:highlight w:val="none"/>
        </w:rPr>
        <w:t>条　</w:t>
      </w:r>
      <w:r>
        <w:rPr>
          <w:rFonts w:hint="eastAsia" w:ascii="宋体" w:hAnsi="宋体" w:eastAsia="宋体" w:cs="Times New Roman"/>
          <w:b/>
          <w:color w:val="auto"/>
          <w:kern w:val="0"/>
          <w:szCs w:val="21"/>
          <w:highlight w:val="none"/>
        </w:rPr>
        <w:t>合同生效及其它</w:t>
      </w:r>
    </w:p>
    <w:p w14:paraId="0B4ED8F5">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1.合同经双方法定代表人或被授权代表签字并加盖单位公章后生效。</w:t>
      </w:r>
    </w:p>
    <w:p w14:paraId="26826E76">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2.合同执行中涉及采购资金和采购内容修改或补充的，须经财政部门审批，并签书面补充协议报财政部门备案，方可作为主合同不可分割的一部分。</w:t>
      </w:r>
    </w:p>
    <w:p w14:paraId="39CC0244">
      <w:pPr>
        <w:snapToGrid w:val="0"/>
        <w:spacing w:line="400" w:lineRule="atLeas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3.本合同未尽事宜，遵照《中华人民共和国民法典》有关条文执行。</w:t>
      </w:r>
    </w:p>
    <w:p w14:paraId="495CE906">
      <w:pPr>
        <w:snapToGrid w:val="0"/>
        <w:spacing w:line="400" w:lineRule="atLeas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4.本合同一式六份，具有同等法律效力，甲方三份，乙方二份，采购代理机构一份。</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7"/>
        <w:gridCol w:w="4548"/>
      </w:tblGrid>
      <w:tr w14:paraId="02B1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360CD6E">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甲方（公章）：</w:t>
            </w:r>
          </w:p>
          <w:p w14:paraId="0BBC3A46">
            <w:pPr>
              <w:snapToGrid w:val="0"/>
              <w:spacing w:line="400" w:lineRule="atLeast"/>
              <w:rPr>
                <w:rFonts w:hint="eastAsia" w:ascii="宋体" w:hAnsi="宋体" w:eastAsia="宋体" w:cs="Times New Roman"/>
                <w:color w:val="auto"/>
                <w:szCs w:val="21"/>
                <w:highlight w:val="none"/>
              </w:rPr>
            </w:pPr>
          </w:p>
          <w:p w14:paraId="3602BF07">
            <w:pPr>
              <w:snapToGrid w:val="0"/>
              <w:spacing w:line="400" w:lineRule="atLeast"/>
              <w:ind w:firstLine="945" w:firstLineChars="450"/>
              <w:jc w:val="righ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1942FCC">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乙方（公章）：</w:t>
            </w:r>
          </w:p>
          <w:p w14:paraId="5EF62F95">
            <w:pPr>
              <w:snapToGrid w:val="0"/>
              <w:spacing w:line="400" w:lineRule="atLeast"/>
              <w:rPr>
                <w:rFonts w:hint="eastAsia" w:ascii="宋体" w:hAnsi="宋体" w:eastAsia="宋体" w:cs="Times New Roman"/>
                <w:color w:val="auto"/>
                <w:szCs w:val="21"/>
                <w:highlight w:val="none"/>
              </w:rPr>
            </w:pPr>
          </w:p>
          <w:p w14:paraId="14F5CAF0">
            <w:pPr>
              <w:snapToGrid w:val="0"/>
              <w:spacing w:line="400" w:lineRule="atLeast"/>
              <w:jc w:val="righ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年   月   日</w:t>
            </w:r>
          </w:p>
        </w:tc>
      </w:tr>
      <w:tr w14:paraId="1063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2E29322">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单位地址：广西南宁市建政路5号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4E0D945">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w:t>
            </w:r>
          </w:p>
        </w:tc>
      </w:tr>
      <w:tr w14:paraId="0580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F34AE92">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24B3F4A">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p>
        </w:tc>
      </w:tr>
      <w:tr w14:paraId="0C21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EE057FA">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1220A2B">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委托代理人</w:t>
            </w:r>
          </w:p>
        </w:tc>
      </w:tr>
      <w:tr w14:paraId="2C85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D76A8B4">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14D2103">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p>
        </w:tc>
      </w:tr>
      <w:tr w14:paraId="491E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2EA53BA">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B4A3F33">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电子邮箱：</w:t>
            </w:r>
          </w:p>
        </w:tc>
      </w:tr>
      <w:tr w14:paraId="06F7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048E78F">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D883BED">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w:t>
            </w:r>
          </w:p>
        </w:tc>
      </w:tr>
      <w:tr w14:paraId="134B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BD7F26E">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8EA4D7C">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账号：</w:t>
            </w:r>
          </w:p>
        </w:tc>
      </w:tr>
      <w:tr w14:paraId="39A0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2982AE1">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CAFAC6F">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纳税人识别号或统一社会信用代码：</w:t>
            </w:r>
          </w:p>
        </w:tc>
      </w:tr>
      <w:tr w14:paraId="07E1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9307917">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3685D9C">
            <w:pPr>
              <w:snapToGrid w:val="0"/>
              <w:spacing w:line="400" w:lineRule="atLeas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p>
        </w:tc>
      </w:tr>
    </w:tbl>
    <w:p w14:paraId="44DAF3F3">
      <w:pPr>
        <w:rPr>
          <w:color w:val="auto"/>
        </w:rPr>
      </w:pPr>
    </w:p>
    <w:p w14:paraId="54E2929A">
      <w:pPr>
        <w:rPr>
          <w:color w:val="auto"/>
        </w:rPr>
      </w:pPr>
    </w:p>
    <w:p w14:paraId="427FBCB2">
      <w:pPr>
        <w:rPr>
          <w:color w:val="auto"/>
        </w:rPr>
      </w:pPr>
    </w:p>
    <w:p w14:paraId="64F1C41A">
      <w:pPr>
        <w:rPr>
          <w:color w:val="auto"/>
        </w:rPr>
      </w:pPr>
    </w:p>
    <w:p w14:paraId="673F7923">
      <w:pPr>
        <w:rPr>
          <w:color w:val="auto"/>
        </w:rPr>
      </w:pPr>
    </w:p>
    <w:p w14:paraId="6DB2F6B9">
      <w:pPr>
        <w:rPr>
          <w:color w:val="auto"/>
        </w:rPr>
      </w:pPr>
    </w:p>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483218B-5EF9-4FC2-9549-189A5F5A6739}"/>
  </w:font>
  <w:font w:name="黑体">
    <w:panose1 w:val="02010609060101010101"/>
    <w:charset w:val="86"/>
    <w:family w:val="auto"/>
    <w:pitch w:val="default"/>
    <w:sig w:usb0="800002BF" w:usb1="38CF7CFA" w:usb2="00000016" w:usb3="00000000" w:csb0="00040001" w:csb1="00000000"/>
    <w:embedRegular r:id="rId2" w:fontKey="{7DE1A5D3-39B7-4569-8E07-E7A23C506277}"/>
  </w:font>
  <w:font w:name="Courier New">
    <w:panose1 w:val="02070309020205020404"/>
    <w:charset w:val="01"/>
    <w:family w:val="modern"/>
    <w:pitch w:val="default"/>
    <w:sig w:usb0="E0002EFF" w:usb1="C0007843" w:usb2="00000009" w:usb3="00000000" w:csb0="400001FF" w:csb1="FFFF0000"/>
    <w:embedRegular r:id="rId3" w:fontKey="{9A6E33E7-DA33-4392-8650-342F75605EE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4D68AF4A-54F0-4A04-AEFF-ACFAE3441C9A}"/>
  </w:font>
  <w:font w:name="微软雅黑">
    <w:panose1 w:val="020B0503020204020204"/>
    <w:charset w:val="86"/>
    <w:family w:val="swiss"/>
    <w:pitch w:val="default"/>
    <w:sig w:usb0="80000287" w:usb1="2ACF3C50" w:usb2="00000016" w:usb3="00000000" w:csb0="0004001F" w:csb1="00000000"/>
    <w:embedRegular r:id="rId5" w:fontKey="{E367E520-3B29-445B-B19D-675A80BFEEB0}"/>
  </w:font>
  <w:font w:name="方正小标宋简体">
    <w:panose1 w:val="02000000000000000000"/>
    <w:charset w:val="86"/>
    <w:family w:val="auto"/>
    <w:pitch w:val="default"/>
    <w:sig w:usb0="00000001" w:usb1="08000000" w:usb2="00000000" w:usb3="00000000" w:csb0="00040000" w:csb1="00000000"/>
    <w:embedRegular r:id="rId6" w:fontKey="{96D81485-4ACF-4511-9AA6-B3BD005E767A}"/>
  </w:font>
  <w:font w:name="仿宋">
    <w:panose1 w:val="02010609060101010101"/>
    <w:charset w:val="86"/>
    <w:family w:val="auto"/>
    <w:pitch w:val="default"/>
    <w:sig w:usb0="800002BF" w:usb1="38CF7CFA" w:usb2="00000016" w:usb3="00000000" w:csb0="00040001" w:csb1="00000000"/>
    <w:embedRegular r:id="rId7" w:fontKey="{80A47B31-CEF4-4322-AAA1-84EB539129CB}"/>
  </w:font>
  <w:font w:name="Tahoma">
    <w:panose1 w:val="020B0604030504040204"/>
    <w:charset w:val="00"/>
    <w:family w:val="swiss"/>
    <w:pitch w:val="default"/>
    <w:sig w:usb0="E1002EFF" w:usb1="C000605B" w:usb2="00000029" w:usb3="00000000" w:csb0="200101FF" w:csb1="20280000"/>
    <w:embedRegular r:id="rId8" w:fontKey="{F3C46C48-DF81-4EEF-9932-792522ADF46C}"/>
  </w:font>
  <w:font w:name="Wingdings 2">
    <w:panose1 w:val="05020102010507070707"/>
    <w:charset w:val="02"/>
    <w:family w:val="roman"/>
    <w:pitch w:val="default"/>
    <w:sig w:usb0="00000000" w:usb1="00000000" w:usb2="00000000" w:usb3="00000000" w:csb0="80000000" w:csb1="00000000"/>
    <w:embedRegular r:id="rId9" w:fontKey="{61B7B448-B44F-4953-AF49-66F724CECC9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E70DB">
    <w:pPr>
      <w:pStyle w:val="12"/>
      <w:tabs>
        <w:tab w:val="center" w:pos="4439"/>
        <w:tab w:val="clear" w:pos="4153"/>
      </w:tabs>
      <w:jc w:val="both"/>
    </w:pPr>
  </w:p>
  <w:p w14:paraId="3821125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39753">
    <w:pPr>
      <w:pStyle w:val="1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E23B7D"/>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BD/8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a2S&#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tsBD/80BAACnAwAADgAAAAAAAAABACAAAAAeAQAAZHJzL2Uy&#10;b0RvYy54bWxQSwUGAAAAAAYABgBZAQAAXQUAAAAA&#10;">
              <v:fill on="f" focussize="0,0"/>
              <v:stroke on="f"/>
              <v:imagedata o:title=""/>
              <o:lock v:ext="edit" aspectratio="f"/>
              <v:textbox inset="0mm,0mm,0mm,0mm" style="mso-fit-shape-to-text:t;">
                <w:txbxContent>
                  <w:p w14:paraId="4BE23B7D"/>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43C4">
    <w:pPr>
      <w:pStyle w:val="12"/>
      <w:tabs>
        <w:tab w:val="center" w:pos="4439"/>
        <w:tab w:val="clear" w:pos="4153"/>
      </w:tabs>
      <w:jc w:val="both"/>
    </w:pPr>
  </w:p>
  <w:p w14:paraId="14CABDC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E53C">
    <w:pPr>
      <w:pStyle w:val="1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F4D5DB"/>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rwG0/zAEAAKcDAAAOAAAAAAAAAAEAIAAAAB4BAABkcnMvZTJv&#10;RG9jLnhtbFBLBQYAAAAABgAGAFkBAABcBQAAAAA=&#10;">
              <v:fill on="f" focussize="0,0"/>
              <v:stroke on="f"/>
              <v:imagedata o:title=""/>
              <o:lock v:ext="edit" aspectratio="f"/>
              <v:textbox inset="0mm,0mm,0mm,0mm" style="mso-fit-shape-to-text:t;">
                <w:txbxContent>
                  <w:p w14:paraId="70F4D5DB"/>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2E81">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341654">
                          <w:pPr>
                            <w:pStyle w:val="12"/>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oqkz8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oqkz80BAACnAwAADgAAAAAAAAABACAAAAAeAQAAZHJzL2Uy&#10;b0RvYy54bWxQSwUGAAAAAAYABgBZAQAAXQUAAAAA&#10;">
              <v:fill on="f" focussize="0,0"/>
              <v:stroke on="f"/>
              <v:imagedata o:title=""/>
              <o:lock v:ext="edit" aspectratio="f"/>
              <v:textbox inset="0mm,0mm,0mm,0mm" style="mso-fit-shape-to-text:t;">
                <w:txbxContent>
                  <w:p w14:paraId="3B341654">
                    <w:pPr>
                      <w:pStyle w:val="12"/>
                      <w:jc w:val="center"/>
                    </w:pPr>
                    <w:r>
                      <w:fldChar w:fldCharType="begin"/>
                    </w:r>
                    <w:r>
                      <w:instrText xml:space="preserve"> PAGE  \* MERGEFORMAT </w:instrText>
                    </w:r>
                    <w:r>
                      <w:fldChar w:fldCharType="separate"/>
                    </w:r>
                    <w:r>
                      <w:t>2</w:t>
                    </w:r>
                    <w:r>
                      <w:fldChar w:fldCharType="end"/>
                    </w:r>
                  </w:p>
                </w:txbxContent>
              </v:textbox>
            </v:shape>
          </w:pict>
        </mc:Fallback>
      </mc:AlternateContent>
    </w:r>
  </w:p>
  <w:p w14:paraId="38CD4304">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9DBB">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A0C7E8">
                          <w:pPr>
                            <w:pStyle w:val="12"/>
                          </w:pPr>
                          <w:r>
                            <w:fldChar w:fldCharType="begin"/>
                          </w:r>
                          <w:r>
                            <w:instrText xml:space="preserve"> PAGE  \* MERGEFORMAT </w:instrText>
                          </w:r>
                          <w:r>
                            <w:fldChar w:fldCharType="separate"/>
                          </w:r>
                          <w:r>
                            <w:t>52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Xo9Bs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Za+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Xo9Bs0BAACnAwAADgAAAAAAAAABACAAAAAeAQAAZHJzL2Uy&#10;b0RvYy54bWxQSwUGAAAAAAYABgBZAQAAXQUAAAAA&#10;">
              <v:fill on="f" focussize="0,0"/>
              <v:stroke on="f"/>
              <v:imagedata o:title=""/>
              <o:lock v:ext="edit" aspectratio="f"/>
              <v:textbox inset="0mm,0mm,0mm,0mm" style="mso-fit-shape-to-text:t;">
                <w:txbxContent>
                  <w:p w14:paraId="7CA0C7E8">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E52BA">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016B1">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53795"/>
    <w:multiLevelType w:val="singleLevel"/>
    <w:tmpl w:val="A8653795"/>
    <w:lvl w:ilvl="0" w:tentative="0">
      <w:start w:val="1"/>
      <w:numFmt w:val="decimal"/>
      <w:lvlText w:val="%1."/>
      <w:lvlJc w:val="left"/>
      <w:pPr>
        <w:tabs>
          <w:tab w:val="left" w:pos="312"/>
        </w:tabs>
      </w:pPr>
    </w:lvl>
  </w:abstractNum>
  <w:abstractNum w:abstractNumId="1">
    <w:nsid w:val="D5F870F5"/>
    <w:multiLevelType w:val="singleLevel"/>
    <w:tmpl w:val="D5F870F5"/>
    <w:lvl w:ilvl="0" w:tentative="0">
      <w:start w:val="1"/>
      <w:numFmt w:val="decimal"/>
      <w:pStyle w:val="5"/>
      <w:lvlText w:val="%1."/>
      <w:lvlJc w:val="left"/>
      <w:pPr>
        <w:tabs>
          <w:tab w:val="left" w:pos="360"/>
        </w:tabs>
        <w:ind w:left="360" w:hanging="360"/>
      </w:pPr>
    </w:lvl>
  </w:abstractNum>
  <w:abstractNum w:abstractNumId="2">
    <w:nsid w:val="F452C8BB"/>
    <w:multiLevelType w:val="singleLevel"/>
    <w:tmpl w:val="F452C8BB"/>
    <w:lvl w:ilvl="0" w:tentative="0">
      <w:start w:val="6"/>
      <w:numFmt w:val="decimal"/>
      <w:lvlText w:val="%1."/>
      <w:lvlJc w:val="left"/>
      <w:pPr>
        <w:tabs>
          <w:tab w:val="left" w:pos="312"/>
        </w:tabs>
      </w:pPr>
    </w:lvl>
  </w:abstractNum>
  <w:abstractNum w:abstractNumId="3">
    <w:nsid w:val="1064B25A"/>
    <w:multiLevelType w:val="singleLevel"/>
    <w:tmpl w:val="1064B25A"/>
    <w:lvl w:ilvl="0" w:tentative="0">
      <w:start w:val="1"/>
      <w:numFmt w:val="chineseCounting"/>
      <w:suff w:val="nothing"/>
      <w:lvlText w:val="%1、"/>
      <w:lvlJc w:val="left"/>
      <w:rPr>
        <w:rFonts w:hint="eastAsia"/>
      </w:rPr>
    </w:lvl>
  </w:abstractNum>
  <w:abstractNum w:abstractNumId="4">
    <w:nsid w:val="1A75FD9D"/>
    <w:multiLevelType w:val="singleLevel"/>
    <w:tmpl w:val="1A75FD9D"/>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30C86"/>
    <w:rsid w:val="02A91D81"/>
    <w:rsid w:val="046E3282"/>
    <w:rsid w:val="051B2D23"/>
    <w:rsid w:val="056E3C57"/>
    <w:rsid w:val="06E8731C"/>
    <w:rsid w:val="0C7C60CF"/>
    <w:rsid w:val="0D786F20"/>
    <w:rsid w:val="11D32976"/>
    <w:rsid w:val="11D8031A"/>
    <w:rsid w:val="12643982"/>
    <w:rsid w:val="127C7590"/>
    <w:rsid w:val="13464026"/>
    <w:rsid w:val="136B330B"/>
    <w:rsid w:val="164200CB"/>
    <w:rsid w:val="18A16200"/>
    <w:rsid w:val="1B334486"/>
    <w:rsid w:val="1C805D1C"/>
    <w:rsid w:val="1F0770E6"/>
    <w:rsid w:val="1F58270D"/>
    <w:rsid w:val="225E44DE"/>
    <w:rsid w:val="27CE5C62"/>
    <w:rsid w:val="29E4176D"/>
    <w:rsid w:val="2B7B6CF0"/>
    <w:rsid w:val="2CCD4CC0"/>
    <w:rsid w:val="2DAC1A45"/>
    <w:rsid w:val="2DC07DFB"/>
    <w:rsid w:val="33122EA7"/>
    <w:rsid w:val="333769B0"/>
    <w:rsid w:val="361E1B63"/>
    <w:rsid w:val="37691503"/>
    <w:rsid w:val="391F430E"/>
    <w:rsid w:val="392177A5"/>
    <w:rsid w:val="3AFA3668"/>
    <w:rsid w:val="3C88242C"/>
    <w:rsid w:val="3FFD0C06"/>
    <w:rsid w:val="40093884"/>
    <w:rsid w:val="42FE6FA4"/>
    <w:rsid w:val="46504A89"/>
    <w:rsid w:val="467D44B8"/>
    <w:rsid w:val="4C5746B1"/>
    <w:rsid w:val="4D630C86"/>
    <w:rsid w:val="4F177A31"/>
    <w:rsid w:val="50064DCF"/>
    <w:rsid w:val="50163700"/>
    <w:rsid w:val="508E75C7"/>
    <w:rsid w:val="51BD5F37"/>
    <w:rsid w:val="527F1783"/>
    <w:rsid w:val="53311227"/>
    <w:rsid w:val="543842E0"/>
    <w:rsid w:val="561548D9"/>
    <w:rsid w:val="56CD6F61"/>
    <w:rsid w:val="58990D76"/>
    <w:rsid w:val="59814033"/>
    <w:rsid w:val="5A771657"/>
    <w:rsid w:val="5E280F21"/>
    <w:rsid w:val="5EFA035E"/>
    <w:rsid w:val="5FCF3D4A"/>
    <w:rsid w:val="61E21BD9"/>
    <w:rsid w:val="64B93712"/>
    <w:rsid w:val="6905091A"/>
    <w:rsid w:val="69727588"/>
    <w:rsid w:val="69EA3AFD"/>
    <w:rsid w:val="736600CA"/>
    <w:rsid w:val="73A804AB"/>
    <w:rsid w:val="746960C4"/>
    <w:rsid w:val="760429DC"/>
    <w:rsid w:val="76255B63"/>
    <w:rsid w:val="77A80CB1"/>
    <w:rsid w:val="77EF68E0"/>
    <w:rsid w:val="7883019C"/>
    <w:rsid w:val="7A664E53"/>
    <w:rsid w:val="7B4C1A2E"/>
    <w:rsid w:val="7D1D4F36"/>
    <w:rsid w:val="7DD92518"/>
    <w:rsid w:val="7E2748F9"/>
    <w:rsid w:val="7E606C21"/>
    <w:rsid w:val="7E9B5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5"/>
    <w:basedOn w:val="1"/>
    <w:next w:val="4"/>
    <w:qFormat/>
    <w:uiPriority w:val="0"/>
    <w:pPr>
      <w:keepNext/>
      <w:keepLines/>
      <w:spacing w:before="280" w:after="290" w:line="376" w:lineRule="auto"/>
      <w:outlineLvl w:val="4"/>
    </w:pPr>
    <w:rPr>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List Number"/>
    <w:basedOn w:val="1"/>
    <w:qFormat/>
    <w:uiPriority w:val="0"/>
    <w:pPr>
      <w:numPr>
        <w:ilvl w:val="0"/>
        <w:numId w:val="1"/>
      </w:numPr>
    </w:pPr>
  </w:style>
  <w:style w:type="paragraph" w:styleId="6">
    <w:name w:val="annotation text"/>
    <w:basedOn w:val="1"/>
    <w:qFormat/>
    <w:uiPriority w:val="0"/>
    <w:pPr>
      <w:jc w:val="left"/>
    </w:pPr>
  </w:style>
  <w:style w:type="paragraph" w:styleId="7">
    <w:name w:val="Body Text 3"/>
    <w:basedOn w:val="1"/>
    <w:qFormat/>
    <w:uiPriority w:val="0"/>
    <w:pPr>
      <w:spacing w:after="120"/>
    </w:pPr>
    <w:rPr>
      <w:sz w:val="16"/>
      <w:szCs w:val="16"/>
    </w:rPr>
  </w:style>
  <w:style w:type="paragraph" w:styleId="8">
    <w:name w:val="Body Text"/>
    <w:basedOn w:val="1"/>
    <w:next w:val="1"/>
    <w:qFormat/>
    <w:uiPriority w:val="0"/>
    <w:pPr>
      <w:spacing w:after="120"/>
    </w:pPr>
  </w:style>
  <w:style w:type="paragraph" w:styleId="9">
    <w:name w:val="Body Text Indent"/>
    <w:basedOn w:val="1"/>
    <w:qFormat/>
    <w:uiPriority w:val="0"/>
    <w:pPr>
      <w:ind w:firstLine="830" w:firstLineChars="352"/>
    </w:pPr>
    <w:rPr>
      <w:rFonts w:ascii="仿宋_GB2312" w:eastAsia="仿宋_GB2312"/>
      <w:kern w:val="0"/>
      <w:sz w:val="32"/>
      <w:szCs w:val="20"/>
    </w:rPr>
  </w:style>
  <w:style w:type="paragraph" w:styleId="10">
    <w:name w:val="List 2"/>
    <w:basedOn w:val="1"/>
    <w:qFormat/>
    <w:uiPriority w:val="0"/>
    <w:pPr>
      <w:ind w:left="100" w:leftChars="200" w:hanging="200" w:hangingChars="200"/>
      <w:contextualSpacing/>
    </w:pPr>
  </w:style>
  <w:style w:type="paragraph" w:styleId="11">
    <w:name w:val="Plain Text"/>
    <w:basedOn w:val="1"/>
    <w:qFormat/>
    <w:uiPriority w:val="0"/>
    <w:rPr>
      <w:rFonts w:ascii="宋体" w:hAnsi="Courier New"/>
      <w:kern w:val="0"/>
      <w:sz w:val="20"/>
      <w:szCs w:val="21"/>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0"/>
  </w:style>
  <w:style w:type="paragraph" w:styleId="15">
    <w:name w:val="List"/>
    <w:basedOn w:val="1"/>
    <w:qFormat/>
    <w:uiPriority w:val="0"/>
    <w:pPr>
      <w:ind w:left="200" w:hanging="200" w:hangingChars="200"/>
    </w:pPr>
    <w:rPr>
      <w:sz w:val="28"/>
    </w:rPr>
  </w:style>
  <w:style w:type="paragraph" w:styleId="16">
    <w:name w:val="toc 2"/>
    <w:basedOn w:val="1"/>
    <w:next w:val="1"/>
    <w:qFormat/>
    <w:uiPriority w:val="0"/>
    <w:pPr>
      <w:tabs>
        <w:tab w:val="right" w:leader="dot" w:pos="8296"/>
      </w:tabs>
      <w:ind w:left="420" w:leftChars="200"/>
    </w:pPr>
  </w:style>
  <w:style w:type="paragraph" w:styleId="17">
    <w:name w:val="Normal (Web)"/>
    <w:basedOn w:val="1"/>
    <w:qFormat/>
    <w:uiPriority w:val="0"/>
    <w:pPr>
      <w:spacing w:before="100" w:beforeAutospacing="1" w:after="100" w:afterAutospacing="1"/>
      <w:jc w:val="left"/>
    </w:pPr>
    <w:rPr>
      <w:rFonts w:ascii="Arial" w:hAnsi="Arial"/>
      <w:spacing w:val="4"/>
      <w:kern w:val="0"/>
      <w:sz w:val="24"/>
      <w:szCs w:val="20"/>
    </w:rPr>
  </w:style>
  <w:style w:type="table" w:styleId="19">
    <w:name w:val="Table Grid"/>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1">
    <w:name w:val="font21"/>
    <w:qFormat/>
    <w:uiPriority w:val="0"/>
    <w:rPr>
      <w:rFonts w:hint="eastAsia" w:ascii="微软雅黑" w:hAnsi="微软雅黑" w:eastAsia="微软雅黑" w:cs="微软雅黑"/>
      <w:color w:val="000000"/>
      <w:sz w:val="18"/>
      <w:szCs w:val="18"/>
      <w:u w:val="none"/>
    </w:rPr>
  </w:style>
  <w:style w:type="paragraph" w:customStyle="1" w:styleId="22">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28835</Words>
  <Characters>30452</Characters>
  <Lines>0</Lines>
  <Paragraphs>0</Paragraphs>
  <TotalTime>44</TotalTime>
  <ScaleCrop>false</ScaleCrop>
  <LinksUpToDate>false</LinksUpToDate>
  <CharactersWithSpaces>30743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2025-10-09T06:51:00Z</dcterms:created>
  <dc:creator>Administrator</dc:creator>
  <cp:lastModifiedBy>Administrator</cp:lastModifiedBy>
  <cp:lastPrinted>2025-10-15T14:42:00Z</cp:lastPrinted>
  <dcterms:modified xsi:type="dcterms:W3CDTF">2025-10-16T08:04:54Z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9A59062B81DA4B95AFF1907DA03C507B_13</vt:lpwstr>
  </property>
  <property fmtid="{D5CDD505-2E9C-101B-9397-08002B2CF9AE}" pid="4" name="KSOTemplateDocerSaveRecord">
    <vt:lpwstr>eyJoZGlkIjoiNzJkOTJhOGU1MzVmY2Q1NzVlZWZhNzcwOWQyZGFkZTIiLCJ1c2VySWQiOiI0MDQ2NjM1MjgifQ==</vt:lpwstr>
  </property>
</Properties>
</file>