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E8C6A">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52"/>
          <w:szCs w:val="52"/>
          <w:highlight w:val="none"/>
        </w:rPr>
      </w:pPr>
      <w:bookmarkStart w:id="0" w:name="_Toc434315322"/>
    </w:p>
    <w:p w14:paraId="42639E6D">
      <w:pPr>
        <w:pStyle w:val="10"/>
        <w:ind w:left="63" w:right="63" w:firstLine="2088" w:firstLineChars="400"/>
        <w:rPr>
          <w:rFonts w:hint="eastAsia" w:eastAsia="宋体"/>
          <w:color w:val="auto"/>
          <w:highlight w:val="none"/>
          <w:lang w:eastAsia="zh-CN"/>
        </w:rPr>
      </w:pPr>
      <w:r>
        <w:rPr>
          <w:rFonts w:hint="eastAsia" w:ascii="黑体" w:hAnsi="黑体" w:eastAsia="黑体"/>
          <w:b/>
          <w:bCs/>
          <w:color w:val="auto"/>
          <w:sz w:val="52"/>
          <w:szCs w:val="52"/>
          <w:highlight w:val="none"/>
          <w:lang w:eastAsia="zh-CN"/>
        </w:rPr>
        <w:t>广西冠宁工程咨询有限公司</w:t>
      </w:r>
    </w:p>
    <w:p w14:paraId="4DACEC6C">
      <w:pPr>
        <w:tabs>
          <w:tab w:val="left" w:pos="2130"/>
        </w:tabs>
        <w:jc w:val="center"/>
        <w:rPr>
          <w:rFonts w:ascii="宋体" w:hAnsi="宋体"/>
          <w:color w:val="auto"/>
          <w:spacing w:val="28"/>
          <w:kern w:val="15"/>
          <w:sz w:val="20"/>
          <w:szCs w:val="20"/>
          <w:highlight w:val="none"/>
          <w14:shadow w14:blurRad="50800" w14:dist="38100" w14:dir="2700000" w14:sx="100000" w14:sy="100000" w14:kx="0" w14:ky="0" w14:algn="tl">
            <w14:srgbClr w14:val="000000">
              <w14:alpha w14:val="60000"/>
            </w14:srgbClr>
          </w14:shadow>
        </w:rPr>
      </w:pPr>
    </w:p>
    <w:p w14:paraId="7CF37795">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AA4642C">
      <w:pPr>
        <w:pStyle w:val="35"/>
        <w:rPr>
          <w:rFonts w:hint="eastAsia"/>
          <w:color w:val="auto"/>
          <w:highlight w:val="none"/>
        </w:rPr>
      </w:pPr>
    </w:p>
    <w:p w14:paraId="3B37F8C3">
      <w:pPr>
        <w:keepNext w:val="0"/>
        <w:keepLines w:val="0"/>
        <w:pageBreakBefore w:val="0"/>
        <w:widowControl w:val="0"/>
        <w:kinsoku/>
        <w:wordWrap/>
        <w:overflowPunct/>
        <w:topLinePunct w:val="0"/>
        <w:autoSpaceDE/>
        <w:autoSpaceDN/>
        <w:bidi w:val="0"/>
        <w:adjustRightInd/>
        <w:snapToGrid w:val="0"/>
        <w:spacing w:before="0" w:beforeLines="100" w:line="700" w:lineRule="exact"/>
        <w:jc w:val="center"/>
        <w:textAlignment w:val="auto"/>
        <w:rPr>
          <w:rFonts w:hint="eastAsia" w:ascii="楷体_GB2312" w:eastAsia="楷体_GB2312"/>
          <w:b/>
          <w:color w:val="auto"/>
          <w:sz w:val="84"/>
          <w:szCs w:val="84"/>
          <w:highlight w:val="none"/>
        </w:rPr>
      </w:pPr>
      <w:r>
        <w:rPr>
          <w:rFonts w:hint="eastAsia" w:ascii="楷体_GB2312" w:eastAsia="楷体_GB2312"/>
          <w:b/>
          <w:color w:val="auto"/>
          <w:sz w:val="76"/>
          <w:szCs w:val="76"/>
          <w:highlight w:val="none"/>
          <w14:shadow w14:blurRad="50800" w14:dist="38100" w14:dir="2700000" w14:sx="100000" w14:sy="100000" w14:kx="0" w14:ky="0" w14:algn="tl">
            <w14:srgbClr w14:val="000000">
              <w14:alpha w14:val="60000"/>
            </w14:srgbClr>
          </w14:shadow>
        </w:rPr>
        <w:t>竞争性磋商文件</w:t>
      </w:r>
    </w:p>
    <w:p w14:paraId="043AF591">
      <w:pPr>
        <w:pStyle w:val="5"/>
        <w:rPr>
          <w:color w:val="auto"/>
          <w:highlight w:val="none"/>
        </w:rPr>
      </w:pPr>
    </w:p>
    <w:p w14:paraId="40625CF1">
      <w:pPr>
        <w:rPr>
          <w:color w:val="auto"/>
          <w:highlight w:val="none"/>
        </w:rPr>
      </w:pPr>
    </w:p>
    <w:p w14:paraId="15E2B106">
      <w:pPr>
        <w:spacing w:before="468" w:beforeLines="150" w:line="720" w:lineRule="exact"/>
        <w:ind w:left="2241" w:leftChars="608" w:hanging="964" w:hangingChars="300"/>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项目名称：</w:t>
      </w:r>
      <w:r>
        <w:rPr>
          <w:rFonts w:hint="eastAsia" w:ascii="宋体" w:hAnsi="宋体" w:cs="宋体"/>
          <w:b/>
          <w:bCs/>
          <w:color w:val="auto"/>
          <w:kern w:val="0"/>
          <w:sz w:val="32"/>
          <w:szCs w:val="32"/>
          <w:highlight w:val="none"/>
          <w:lang w:eastAsia="zh-CN"/>
        </w:rPr>
        <w:t>2024年广西农村公路危桥改造项目钦北区青塘至青苏KO+800牛埠江桥工程</w:t>
      </w:r>
    </w:p>
    <w:p w14:paraId="1CFB020F">
      <w:pPr>
        <w:keepNext w:val="0"/>
        <w:keepLines w:val="0"/>
        <w:pageBreakBefore w:val="0"/>
        <w:widowControl w:val="0"/>
        <w:kinsoku/>
        <w:wordWrap/>
        <w:overflowPunct/>
        <w:topLinePunct w:val="0"/>
        <w:autoSpaceDE/>
        <w:autoSpaceDN/>
        <w:bidi w:val="0"/>
        <w:adjustRightInd/>
        <w:snapToGrid/>
        <w:spacing w:line="720" w:lineRule="exact"/>
        <w:ind w:left="3526" w:leftChars="608" w:hanging="2249" w:hangingChars="700"/>
        <w:textAlignment w:val="auto"/>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项目编号：</w:t>
      </w:r>
      <w:r>
        <w:rPr>
          <w:rFonts w:hint="eastAsia" w:ascii="宋体" w:hAnsi="宋体"/>
          <w:b/>
          <w:color w:val="auto"/>
          <w:sz w:val="32"/>
          <w:szCs w:val="32"/>
          <w:highlight w:val="none"/>
          <w:lang w:eastAsia="zh-CN"/>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134620</wp:posOffset>
                </wp:positionV>
                <wp:extent cx="6223000"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6223000" cy="3810"/>
                        </a:xfrm>
                        <a:prstGeom prst="line">
                          <a:avLst/>
                        </a:prstGeom>
                        <a:ln w="31750" cap="flat" cmpd="sng">
                          <a:no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10.6pt;height:0.3pt;width:490pt;z-index:251659264;mso-width-relative:page;mso-height-relative:page;" filled="f" stroked="f" coordsize="21600,21600" o:gfxdata="UEsDBAoAAAAAAIdO4kAAAAAAAAAAAAAAAAAEAAAAZHJzL1BLAwQUAAAACACHTuJA7FpLitEAAAAH&#10;AQAADwAAAGRycy9kb3ducmV2LnhtbE2OzW6DMBCE75X6DtZWyq0xoKSiBJNDlN7b0ErtzeANoLBr&#10;hE0S3r7m1B7nRzNfvr9TL644us6ygngdgUCurem4UfBZvj2nIJzXbHRvGRXM6GBfPD7kOjP2xh94&#10;PflGhBF2mVbQej9kUrq6RdJubQfkkJ3tSNoHOTbSjPoWxqmXSRS9SNIdh4dWD3hosb6cJlJQbr/p&#10;a57em3M5T+6IP1TVMSm1eoqjHQiPd/9XhgU/oEMRmCo7sXGiV7DdhKKCJE5AhPg1XYxqMVKQRS7/&#10;8xe/UEsDBBQAAAAIAIdO4kABtdx86AEAAL8DAAAOAAAAZHJzL2Uyb0RvYy54bWytU72OEzEQ7pF4&#10;B8s92d2cCKdVNlcQjgZBJOAB5mxv1pL/5HGyyUvwAkh0UFHS8zbcPQZjJ+TQXZPiGns8Hn8z3zfj&#10;+dXOGrZVEbV3HW8mNWfKCS+1W3f886frF5ecYQInwXinOr5XyK8Wz5/Nx9CqqR+8kSoyAnHYjqHj&#10;Q0qhrSoUg7KAEx+Uo8veRwuJjnFdyQgjoVtTTet6Vo0+yhC9UIjkXR4u+RExngPo+14LtfRiY5VL&#10;B9SoDCSihIMOyBel2r5XIn3oe1SJmY4T01RWSkL2TV6rxRzadYQwaHEsAc4p4QEnC9pR0hPUEhKw&#10;TdSPoKwW0aPv00R4Wx2IFEWIRVM/0ObjAEEVLiQ1hpPo+HSw4v12FZmWHZ9x5sBSw2+//vrz5fvd&#10;72+03v78wWZZpDFgS7Gv3SoeTxhWMTPe9dHmnbiwXRF2fxJW7RIT5JxNpxd1TZoLuru4bIru1f3b&#10;EDG9Vd6ybHTcaJdpQwvbd5goH4X+C8lu49hIOM2rlxkSaAh7aj6ZNhARdOvy2PlrbUxpcH68BBzY&#10;FmgO0BstD50fFMg3TrK0D8Tc0cDzDG2V5Mwo+h/ZKhAJtDknkko1jirOgh0kytaNl3vSeROiXg/E&#10;sMmgJYb6WvgdZzAPzv/nEnX/7x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xaS4rRAAAABwEA&#10;AA8AAAAAAAAAAQAgAAAAIgAAAGRycy9kb3ducmV2LnhtbFBLAQIUABQAAAAIAIdO4kABtdx86AEA&#10;AL8DAAAOAAAAAAAAAAEAIAAAACABAABkcnMvZTJvRG9jLnhtbFBLBQYAAAAABgAGAFkBAAB6BQAA&#10;AAA=&#10;">
                <v:fill on="f" focussize="0,0"/>
                <v:stroke on="f" weight="2.5pt"/>
                <v:imagedata o:title=""/>
                <o:lock v:ext="edit" aspectratio="f"/>
              </v:line>
            </w:pict>
          </mc:Fallback>
        </mc:AlternateContent>
      </w:r>
      <w:r>
        <w:rPr>
          <w:rFonts w:hint="eastAsia" w:ascii="宋体" w:hAnsi="宋体"/>
          <w:b/>
          <w:color w:val="auto"/>
          <w:sz w:val="32"/>
          <w:szCs w:val="32"/>
          <w:highlight w:val="none"/>
          <w:lang w:eastAsia="zh-CN"/>
        </w:rPr>
        <w:t>QZZC2025-C2-030065-GXGN</w:t>
      </w:r>
    </w:p>
    <w:p w14:paraId="667233CF">
      <w:pPr>
        <w:keepNext w:val="0"/>
        <w:keepLines w:val="0"/>
        <w:pageBreakBefore w:val="0"/>
        <w:widowControl w:val="0"/>
        <w:kinsoku/>
        <w:wordWrap/>
        <w:overflowPunct/>
        <w:topLinePunct w:val="0"/>
        <w:autoSpaceDE/>
        <w:autoSpaceDN/>
        <w:bidi w:val="0"/>
        <w:adjustRightInd/>
        <w:snapToGrid/>
        <w:spacing w:line="720" w:lineRule="exact"/>
        <w:ind w:left="3526" w:leftChars="608" w:hanging="2249" w:hangingChars="700"/>
        <w:textAlignment w:val="auto"/>
        <w:rPr>
          <w:rFonts w:hint="eastAsia"/>
          <w:b/>
          <w:color w:val="auto"/>
          <w:sz w:val="32"/>
          <w:szCs w:val="32"/>
          <w:highlight w:val="none"/>
          <w:lang w:eastAsia="zh-CN"/>
        </w:rPr>
      </w:pPr>
      <w:r>
        <w:rPr>
          <w:rFonts w:hint="eastAsia"/>
          <w:b/>
          <w:color w:val="auto"/>
          <w:sz w:val="32"/>
          <w:szCs w:val="32"/>
          <w:highlight w:val="none"/>
        </w:rPr>
        <w:t>采 购 人：</w:t>
      </w:r>
      <w:r>
        <w:rPr>
          <w:rFonts w:hint="eastAsia"/>
          <w:b/>
          <w:color w:val="auto"/>
          <w:sz w:val="32"/>
          <w:szCs w:val="32"/>
          <w:highlight w:val="none"/>
          <w:lang w:eastAsia="zh-CN"/>
        </w:rPr>
        <w:t>钦州市钦北区交通建设发展中心</w:t>
      </w:r>
    </w:p>
    <w:p w14:paraId="1DF38E2E">
      <w:pPr>
        <w:keepNext w:val="0"/>
        <w:keepLines w:val="0"/>
        <w:pageBreakBefore w:val="0"/>
        <w:widowControl w:val="0"/>
        <w:kinsoku/>
        <w:wordWrap/>
        <w:overflowPunct/>
        <w:topLinePunct w:val="0"/>
        <w:autoSpaceDE/>
        <w:autoSpaceDN/>
        <w:bidi w:val="0"/>
        <w:adjustRightInd/>
        <w:snapToGrid/>
        <w:spacing w:before="625" w:beforeLines="200" w:line="360" w:lineRule="auto"/>
        <w:ind w:firstLine="1285" w:firstLineChars="400"/>
        <w:jc w:val="both"/>
        <w:textAlignment w:val="auto"/>
        <w:rPr>
          <w:rFonts w:hint="eastAsia"/>
          <w:b/>
          <w:color w:val="auto"/>
          <w:sz w:val="32"/>
          <w:szCs w:val="32"/>
          <w:highlight w:val="none"/>
          <w:lang w:eastAsia="zh-CN"/>
        </w:rPr>
      </w:pPr>
      <w:r>
        <w:rPr>
          <w:rFonts w:hint="eastAsia"/>
          <w:b/>
          <w:color w:val="auto"/>
          <w:sz w:val="32"/>
          <w:szCs w:val="32"/>
          <w:highlight w:val="none"/>
        </w:rPr>
        <w:t>采购代理机构：</w:t>
      </w:r>
      <w:r>
        <w:rPr>
          <w:rFonts w:hint="eastAsia"/>
          <w:b/>
          <w:color w:val="auto"/>
          <w:sz w:val="32"/>
          <w:szCs w:val="32"/>
          <w:highlight w:val="none"/>
          <w:lang w:eastAsia="zh-CN"/>
        </w:rPr>
        <w:t>广西冠宁工程咨询有限公司</w:t>
      </w:r>
    </w:p>
    <w:p w14:paraId="6BB12900">
      <w:pPr>
        <w:keepNext w:val="0"/>
        <w:keepLines w:val="0"/>
        <w:pageBreakBefore w:val="0"/>
        <w:widowControl w:val="0"/>
        <w:kinsoku/>
        <w:wordWrap/>
        <w:overflowPunct/>
        <w:topLinePunct w:val="0"/>
        <w:autoSpaceDE/>
        <w:autoSpaceDN/>
        <w:bidi w:val="0"/>
        <w:adjustRightInd/>
        <w:snapToGrid/>
        <w:spacing w:before="625" w:beforeLines="200" w:line="360" w:lineRule="auto"/>
        <w:jc w:val="center"/>
        <w:textAlignment w:val="auto"/>
        <w:rPr>
          <w:rFonts w:hint="default" w:ascii="楷体_GB2312" w:eastAsia="宋体"/>
          <w:b/>
          <w:bCs w:val="0"/>
          <w:color w:val="auto"/>
          <w:sz w:val="72"/>
          <w:szCs w:val="220"/>
          <w:highlight w:val="none"/>
          <w:lang w:val="en-US" w:eastAsia="zh-CN"/>
        </w:rPr>
        <w:sectPr>
          <w:headerReference r:id="rId3" w:type="default"/>
          <w:pgSz w:w="11906" w:h="16838"/>
          <w:pgMar w:top="1440" w:right="1080" w:bottom="1440" w:left="460" w:header="851" w:footer="794" w:gutter="567"/>
          <w:pgNumType w:fmt="decimal" w:start="1"/>
          <w:cols w:space="720" w:num="1"/>
        </w:sectPr>
      </w:pPr>
      <w:r>
        <w:rPr>
          <w:rFonts w:hint="eastAsia" w:ascii="宋体" w:hAnsi="宋体"/>
          <w:b/>
          <w:color w:val="auto"/>
          <w:sz w:val="32"/>
          <w:szCs w:val="32"/>
          <w:highlight w:val="none"/>
          <w:lang w:val="en-US" w:eastAsia="zh-CN"/>
        </w:rPr>
        <w:t>2025年7月14日</w:t>
      </w:r>
    </w:p>
    <w:p w14:paraId="751A4FE6">
      <w:pPr>
        <w:rPr>
          <w:rFonts w:hint="eastAsia"/>
          <w:color w:val="auto"/>
          <w:highlight w:val="none"/>
        </w:rPr>
      </w:pPr>
    </w:p>
    <w:p w14:paraId="26C41D13">
      <w:pPr>
        <w:pStyle w:val="2"/>
        <w:rPr>
          <w:color w:val="auto"/>
          <w:highlight w:val="none"/>
          <w:lang w:val="en-US" w:eastAsia="zh-CN"/>
        </w:rPr>
      </w:pPr>
    </w:p>
    <w:sdt>
      <w:sdtPr>
        <w:rPr>
          <w:rFonts w:ascii="宋体" w:hAnsi="宋体" w:eastAsia="宋体" w:cs="Times New Roman"/>
          <w:color w:val="auto"/>
          <w:kern w:val="2"/>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highlight w:val="none"/>
          <w:lang w:val="en-US" w:eastAsia="zh-CN" w:bidi="ar-SA"/>
        </w:rPr>
      </w:sdtEndPr>
      <w:sdtContent>
        <w:p w14:paraId="3B81AEBA">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highlight w:val="none"/>
            </w:rPr>
          </w:pPr>
          <w:r>
            <w:rPr>
              <w:rFonts w:ascii="宋体" w:hAnsi="宋体" w:eastAsia="宋体"/>
              <w:b/>
              <w:bCs/>
              <w:color w:val="auto"/>
              <w:sz w:val="44"/>
              <w:szCs w:val="44"/>
              <w:highlight w:val="none"/>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14:paraId="0EBAC65B">
          <w:pPr>
            <w:pStyle w:val="18"/>
            <w:tabs>
              <w:tab w:val="right" w:leader="dot" w:pos="9799"/>
            </w:tabs>
            <w:rPr>
              <w:rFonts w:hint="eastAsia" w:ascii="宋体" w:hAnsi="宋体" w:eastAsia="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44A5D513">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_Toc29312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第一章</w:t>
          </w:r>
          <w:r>
            <w:rPr>
              <w:rFonts w:hint="eastAsia" w:ascii="宋体" w:hAnsi="宋体" w:cs="宋体"/>
              <w:color w:val="auto"/>
              <w:sz w:val="26"/>
              <w:szCs w:val="26"/>
              <w:highlight w:val="none"/>
              <w:lang w:val="en-US" w:eastAsia="zh-CN"/>
            </w:rPr>
            <w:t xml:space="preserve">  </w:t>
          </w:r>
          <w:r>
            <w:rPr>
              <w:rFonts w:hint="eastAsia" w:ascii="宋体" w:hAnsi="宋体" w:eastAsia="宋体" w:cs="宋体"/>
              <w:color w:val="auto"/>
              <w:sz w:val="26"/>
              <w:szCs w:val="26"/>
              <w:highlight w:val="none"/>
              <w:lang w:val="en-US" w:eastAsia="zh-CN"/>
            </w:rPr>
            <w:t>竞争性磋商公告</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_Toc29312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3</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4DF59527">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_Toc5416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spacing w:val="-14"/>
              <w:kern w:val="0"/>
              <w:position w:val="-6"/>
              <w:sz w:val="26"/>
              <w:szCs w:val="26"/>
              <w:highlight w:val="none"/>
            </w:rPr>
            <w:t xml:space="preserve">第二章 </w:t>
          </w:r>
          <w:r>
            <w:rPr>
              <w:rFonts w:hint="eastAsia" w:ascii="宋体" w:hAnsi="宋体" w:cs="宋体"/>
              <w:bCs/>
              <w:color w:val="auto"/>
              <w:spacing w:val="-14"/>
              <w:kern w:val="0"/>
              <w:position w:val="-6"/>
              <w:sz w:val="26"/>
              <w:szCs w:val="26"/>
              <w:highlight w:val="none"/>
              <w:lang w:val="en-US" w:eastAsia="zh-CN"/>
            </w:rPr>
            <w:t xml:space="preserve">  </w:t>
          </w:r>
          <w:r>
            <w:rPr>
              <w:rFonts w:hint="eastAsia" w:ascii="宋体" w:hAnsi="宋体" w:cs="宋体"/>
              <w:bCs/>
              <w:color w:val="auto"/>
              <w:spacing w:val="-14"/>
              <w:kern w:val="0"/>
              <w:position w:val="-6"/>
              <w:sz w:val="26"/>
              <w:szCs w:val="26"/>
              <w:highlight w:val="none"/>
              <w:lang w:eastAsia="zh-CN"/>
            </w:rPr>
            <w:t>供应商</w:t>
          </w:r>
          <w:r>
            <w:rPr>
              <w:rFonts w:hint="eastAsia" w:ascii="宋体" w:hAnsi="宋体" w:eastAsia="宋体" w:cs="宋体"/>
              <w:bCs/>
              <w:color w:val="auto"/>
              <w:spacing w:val="-14"/>
              <w:kern w:val="0"/>
              <w:position w:val="-6"/>
              <w:sz w:val="26"/>
              <w:szCs w:val="26"/>
              <w:highlight w:val="none"/>
            </w:rPr>
            <w:t>须知前附表</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_Toc5416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6</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567CAA95">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_Toc26558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spacing w:val="-14"/>
              <w:kern w:val="0"/>
              <w:position w:val="-6"/>
              <w:sz w:val="26"/>
              <w:szCs w:val="26"/>
              <w:highlight w:val="none"/>
            </w:rPr>
            <w:t xml:space="preserve">第三章  </w:t>
          </w:r>
          <w:r>
            <w:rPr>
              <w:rFonts w:hint="eastAsia" w:ascii="宋体" w:hAnsi="宋体" w:cs="宋体"/>
              <w:bCs/>
              <w:color w:val="auto"/>
              <w:spacing w:val="-14"/>
              <w:kern w:val="0"/>
              <w:position w:val="-6"/>
              <w:sz w:val="26"/>
              <w:szCs w:val="26"/>
              <w:highlight w:val="none"/>
              <w:lang w:val="en-US" w:eastAsia="zh-CN"/>
            </w:rPr>
            <w:t xml:space="preserve"> </w:t>
          </w:r>
          <w:r>
            <w:rPr>
              <w:rFonts w:hint="eastAsia" w:ascii="宋体" w:hAnsi="宋体" w:eastAsia="宋体" w:cs="宋体"/>
              <w:bCs/>
              <w:color w:val="auto"/>
              <w:spacing w:val="-14"/>
              <w:kern w:val="0"/>
              <w:position w:val="-6"/>
              <w:sz w:val="26"/>
              <w:szCs w:val="26"/>
              <w:highlight w:val="none"/>
            </w:rPr>
            <w:t>项目基本情况及要求</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_Toc26558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21</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34AA20F5">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_Toc20069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kern w:val="0"/>
              <w:sz w:val="26"/>
              <w:szCs w:val="26"/>
              <w:highlight w:val="none"/>
              <w:lang w:val="en-US" w:eastAsia="zh-CN"/>
            </w:rPr>
            <w:t>第四章</w:t>
          </w:r>
          <w:r>
            <w:rPr>
              <w:rFonts w:hint="eastAsia" w:ascii="宋体" w:hAnsi="宋体" w:eastAsia="宋体" w:cs="宋体"/>
              <w:bCs/>
              <w:color w:val="auto"/>
              <w:kern w:val="0"/>
              <w:sz w:val="26"/>
              <w:szCs w:val="26"/>
              <w:highlight w:val="none"/>
            </w:rPr>
            <w:t xml:space="preserve"> </w:t>
          </w:r>
          <w:r>
            <w:rPr>
              <w:rFonts w:hint="eastAsia" w:ascii="宋体" w:hAnsi="宋体" w:cs="宋体"/>
              <w:bCs/>
              <w:color w:val="auto"/>
              <w:kern w:val="0"/>
              <w:sz w:val="26"/>
              <w:szCs w:val="26"/>
              <w:highlight w:val="none"/>
              <w:lang w:val="en-US" w:eastAsia="zh-CN"/>
            </w:rPr>
            <w:t xml:space="preserve"> </w:t>
          </w:r>
          <w:r>
            <w:rPr>
              <w:rFonts w:hint="eastAsia" w:ascii="宋体" w:hAnsi="宋体" w:eastAsia="宋体" w:cs="宋体"/>
              <w:bCs/>
              <w:color w:val="auto"/>
              <w:kern w:val="0"/>
              <w:sz w:val="26"/>
              <w:szCs w:val="26"/>
              <w:highlight w:val="none"/>
            </w:rPr>
            <w:t>评审标准</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_Toc20069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22</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1BD17DE7">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_Toc15543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kern w:val="0"/>
              <w:sz w:val="26"/>
              <w:szCs w:val="26"/>
              <w:highlight w:val="none"/>
            </w:rPr>
            <w:t>第</w:t>
          </w:r>
          <w:r>
            <w:rPr>
              <w:rFonts w:hint="eastAsia" w:ascii="宋体" w:hAnsi="宋体" w:eastAsia="宋体" w:cs="宋体"/>
              <w:bCs/>
              <w:color w:val="auto"/>
              <w:kern w:val="0"/>
              <w:sz w:val="26"/>
              <w:szCs w:val="26"/>
              <w:highlight w:val="none"/>
              <w:lang w:val="en-US" w:eastAsia="zh-CN"/>
            </w:rPr>
            <w:t>五</w:t>
          </w:r>
          <w:r>
            <w:rPr>
              <w:rFonts w:hint="eastAsia" w:ascii="宋体" w:hAnsi="宋体" w:eastAsia="宋体" w:cs="宋体"/>
              <w:bCs/>
              <w:color w:val="auto"/>
              <w:kern w:val="0"/>
              <w:sz w:val="26"/>
              <w:szCs w:val="26"/>
              <w:highlight w:val="none"/>
            </w:rPr>
            <w:t>章</w:t>
          </w:r>
          <w:r>
            <w:rPr>
              <w:rFonts w:hint="eastAsia" w:ascii="宋体" w:hAnsi="宋体" w:cs="宋体"/>
              <w:bCs/>
              <w:color w:val="auto"/>
              <w:kern w:val="0"/>
              <w:sz w:val="26"/>
              <w:szCs w:val="26"/>
              <w:highlight w:val="none"/>
              <w:lang w:val="en-US" w:eastAsia="zh-CN"/>
            </w:rPr>
            <w:t xml:space="preserve"> </w:t>
          </w:r>
          <w:r>
            <w:rPr>
              <w:rFonts w:hint="eastAsia" w:ascii="宋体" w:hAnsi="宋体" w:eastAsia="宋体" w:cs="宋体"/>
              <w:bCs/>
              <w:color w:val="auto"/>
              <w:kern w:val="0"/>
              <w:sz w:val="26"/>
              <w:szCs w:val="26"/>
              <w:highlight w:val="none"/>
            </w:rPr>
            <w:t xml:space="preserve"> 响应文件（格式）</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_Toc15543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30</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37A937FC">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_Toc3612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pacing w:val="-14"/>
              <w:kern w:val="0"/>
              <w:position w:val="-6"/>
              <w:sz w:val="26"/>
              <w:szCs w:val="26"/>
              <w:highlight w:val="none"/>
            </w:rPr>
            <w:t xml:space="preserve">第六章 </w:t>
          </w:r>
          <w:r>
            <w:rPr>
              <w:rFonts w:hint="eastAsia" w:ascii="宋体" w:hAnsi="宋体" w:cs="宋体"/>
              <w:color w:val="auto"/>
              <w:spacing w:val="-14"/>
              <w:kern w:val="0"/>
              <w:position w:val="-6"/>
              <w:sz w:val="26"/>
              <w:szCs w:val="26"/>
              <w:highlight w:val="none"/>
              <w:lang w:val="en-US" w:eastAsia="zh-CN"/>
            </w:rPr>
            <w:t xml:space="preserve">  </w:t>
          </w:r>
          <w:r>
            <w:rPr>
              <w:rFonts w:hint="eastAsia" w:ascii="宋体" w:hAnsi="宋体" w:eastAsia="宋体" w:cs="宋体"/>
              <w:color w:val="auto"/>
              <w:spacing w:val="-14"/>
              <w:kern w:val="0"/>
              <w:position w:val="-6"/>
              <w:sz w:val="26"/>
              <w:szCs w:val="26"/>
              <w:highlight w:val="none"/>
            </w:rPr>
            <w:t>合同主要条款 (参考格式)</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_Toc3612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48</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00B4059B">
          <w:pPr>
            <w:pStyle w:val="18"/>
            <w:tabs>
              <w:tab w:val="right" w:leader="dot" w:pos="9799"/>
            </w:tabs>
            <w:spacing w:line="360" w:lineRule="auto"/>
            <w:rPr>
              <w:color w:val="auto"/>
              <w:sz w:val="20"/>
              <w:szCs w:val="22"/>
              <w:highlight w:val="none"/>
            </w:rPr>
          </w:pPr>
        </w:p>
        <w:p w14:paraId="1056B6CD">
          <w:pPr>
            <w:pStyle w:val="18"/>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lang w:eastAsia="zh-CN"/>
            </w:rPr>
            <w:tab/>
          </w:r>
        </w:p>
      </w:sdtContent>
    </w:sdt>
    <w:p w14:paraId="7159B9DD">
      <w:pPr>
        <w:pStyle w:val="10"/>
        <w:tabs>
          <w:tab w:val="left" w:pos="4386"/>
        </w:tabs>
        <w:autoSpaceDE/>
        <w:autoSpaceDN/>
        <w:adjustRightInd/>
        <w:spacing w:line="320" w:lineRule="exact"/>
        <w:jc w:val="left"/>
        <w:rPr>
          <w:rFonts w:hint="eastAsia" w:hAnsi="宋体" w:eastAsia="宋体" w:cs="宋体"/>
          <w:b/>
          <w:bCs/>
          <w:color w:val="auto"/>
          <w:spacing w:val="-14"/>
          <w:position w:val="-6"/>
          <w:sz w:val="36"/>
          <w:szCs w:val="36"/>
          <w:highlight w:val="none"/>
          <w:lang w:eastAsia="zh-CN"/>
        </w:rPr>
      </w:pPr>
      <w:r>
        <w:rPr>
          <w:rFonts w:hint="eastAsia" w:hAnsi="宋体" w:cs="宋体"/>
          <w:b/>
          <w:bCs/>
          <w:color w:val="auto"/>
          <w:spacing w:val="-14"/>
          <w:position w:val="-6"/>
          <w:sz w:val="36"/>
          <w:szCs w:val="36"/>
          <w:highlight w:val="none"/>
          <w:lang w:eastAsia="zh-CN"/>
        </w:rPr>
        <w:tab/>
      </w:r>
    </w:p>
    <w:p w14:paraId="2143016C">
      <w:pPr>
        <w:tabs>
          <w:tab w:val="left" w:pos="6703"/>
        </w:tabs>
        <w:bidi w:val="0"/>
        <w:jc w:val="left"/>
        <w:rPr>
          <w:rFonts w:hint="eastAsia" w:eastAsia="宋体"/>
          <w:color w:val="auto"/>
          <w:highlight w:val="none"/>
          <w:lang w:eastAsia="zh-CN"/>
        </w:rPr>
        <w:sectPr>
          <w:footerReference r:id="rId4" w:type="default"/>
          <w:pgSz w:w="11906" w:h="16838"/>
          <w:pgMar w:top="1440" w:right="1080" w:bottom="1440" w:left="460" w:header="851" w:footer="794" w:gutter="567"/>
          <w:pgNumType w:fmt="decimal" w:start="1"/>
          <w:cols w:space="720" w:num="1"/>
        </w:sectPr>
      </w:pPr>
      <w:r>
        <w:rPr>
          <w:rFonts w:hint="eastAsia"/>
          <w:color w:val="auto"/>
          <w:highlight w:val="none"/>
          <w:lang w:eastAsia="zh-CN"/>
        </w:rPr>
        <w:tab/>
      </w:r>
    </w:p>
    <w:p w14:paraId="20B7F5A8">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highlight w:val="none"/>
          <w:lang w:eastAsia="zh-CN"/>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lang w:val="en-US" w:eastAsia="zh-CN"/>
        </w:rPr>
        <w:t xml:space="preserve">  竞争性</w:t>
      </w:r>
      <w:r>
        <w:rPr>
          <w:rFonts w:hint="eastAsia"/>
          <w:color w:val="auto"/>
          <w:sz w:val="32"/>
          <w:szCs w:val="32"/>
          <w:highlight w:val="none"/>
          <w:lang w:eastAsia="zh-CN"/>
        </w:rPr>
        <w:t>磋商公告</w:t>
      </w:r>
    </w:p>
    <w:p w14:paraId="78F1DD40">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val="en-US" w:eastAsia="zh-CN"/>
        </w:rPr>
        <w:t>广西冠宁工程咨询有限公司</w:t>
      </w:r>
      <w:r>
        <w:rPr>
          <w:rFonts w:hint="eastAsia" w:ascii="宋体" w:hAnsi="宋体"/>
          <w:b/>
          <w:color w:val="auto"/>
          <w:sz w:val="28"/>
          <w:szCs w:val="28"/>
          <w:highlight w:val="none"/>
        </w:rPr>
        <w:t>关于</w:t>
      </w:r>
      <w:bookmarkStart w:id="3" w:name="_Toc2948"/>
      <w:r>
        <w:rPr>
          <w:rFonts w:hint="eastAsia" w:ascii="宋体" w:hAnsi="宋体"/>
          <w:b/>
          <w:color w:val="auto"/>
          <w:sz w:val="28"/>
          <w:szCs w:val="28"/>
          <w:highlight w:val="none"/>
          <w:lang w:eastAsia="zh-CN"/>
        </w:rPr>
        <w:t>2024年广西农村公路危桥改造项目钦北区青塘至青苏KO+800牛埠江桥工程</w:t>
      </w:r>
      <w:r>
        <w:rPr>
          <w:rFonts w:hint="eastAsia" w:ascii="宋体" w:hAnsi="宋体" w:eastAsia="宋体"/>
          <w:b/>
          <w:color w:val="auto"/>
          <w:sz w:val="28"/>
          <w:szCs w:val="28"/>
          <w:highlight w:val="none"/>
          <w:lang w:val="en-US" w:eastAsia="zh-CN"/>
        </w:rPr>
        <w:t>竞争性</w:t>
      </w:r>
      <w:r>
        <w:rPr>
          <w:rFonts w:hint="eastAsia" w:ascii="宋体" w:hAnsi="宋体" w:eastAsia="宋体"/>
          <w:b/>
          <w:color w:val="auto"/>
          <w:sz w:val="28"/>
          <w:szCs w:val="28"/>
          <w:highlight w:val="none"/>
          <w:lang w:eastAsia="zh-CN"/>
        </w:rPr>
        <w:t>磋商公告</w:t>
      </w:r>
      <w:bookmarkEnd w:id="3"/>
    </w:p>
    <w:p w14:paraId="7A3D7850">
      <w:pPr>
        <w:pStyle w:val="2"/>
      </w:pPr>
    </w:p>
    <w:tbl>
      <w:tblPr>
        <w:tblStyle w:val="28"/>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3C75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58F3B40">
            <w:pPr>
              <w:spacing w:line="40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256EABA9">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2024年广西农村公路危桥改造项目钦北区青塘至青苏KO+800牛埠江桥工程</w:t>
            </w:r>
            <w:r>
              <w:rPr>
                <w:rFonts w:hint="eastAsia" w:ascii="宋体" w:hAnsi="宋体" w:cs="宋体"/>
                <w:color w:val="auto"/>
                <w:szCs w:val="21"/>
                <w:highlight w:val="none"/>
              </w:rPr>
              <w:t>采购项目的潜在供应商应在</w:t>
            </w:r>
            <w:r>
              <w:rPr>
                <w:rFonts w:hint="eastAsia" w:ascii="宋体" w:hAnsi="宋体" w:eastAsia="宋体" w:cs="宋体"/>
                <w:color w:val="auto"/>
                <w:szCs w:val="21"/>
                <w:highlight w:val="none"/>
                <w:u w:val="single"/>
                <w:lang w:eastAsia="zh-CN"/>
              </w:rPr>
              <w:t>“广西政府采购云平台”（https://www.gcy.zfcg.gxzf.gov.cn/）</w:t>
            </w:r>
            <w:r>
              <w:rPr>
                <w:rFonts w:hint="eastAsia" w:ascii="宋体" w:hAnsi="宋体" w:cs="宋体"/>
                <w:color w:val="auto"/>
                <w:szCs w:val="21"/>
                <w:highlight w:val="none"/>
              </w:rPr>
              <w:t>获取</w:t>
            </w:r>
            <w:r>
              <w:rPr>
                <w:rFonts w:hint="eastAsia" w:ascii="宋体" w:hAnsi="宋体" w:cs="宋体"/>
                <w:color w:val="auto"/>
                <w:highlight w:val="none"/>
              </w:rPr>
              <w:t>采购文件</w:t>
            </w:r>
            <w:r>
              <w:rPr>
                <w:rFonts w:hint="eastAsia" w:ascii="宋体" w:hAnsi="宋体" w:cs="宋体"/>
                <w:color w:val="auto"/>
                <w:szCs w:val="21"/>
                <w:highlight w:val="none"/>
              </w:rPr>
              <w:t>，并于</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 xml:space="preserve">09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38234810">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4" w:name="_Toc28359012"/>
      <w:bookmarkStart w:id="5" w:name="_Toc9324"/>
      <w:bookmarkStart w:id="6" w:name="_Toc35393629"/>
      <w:bookmarkStart w:id="7" w:name="_Toc35393798"/>
      <w:bookmarkStart w:id="8" w:name="_Toc28359089"/>
      <w:bookmarkStart w:id="9" w:name="_Toc31859"/>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0AEDB26C">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QZZC2025-C2-030065-GXGN</w:t>
      </w:r>
    </w:p>
    <w:p w14:paraId="46A15B09">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2024年广西农村公路危桥改造项目钦北区青塘至青苏KO+800牛埠江桥工程</w:t>
      </w:r>
    </w:p>
    <w:p w14:paraId="2A3F44E0">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1D40118F">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总</w:t>
      </w:r>
      <w:r>
        <w:rPr>
          <w:rFonts w:hint="eastAsia" w:ascii="宋体" w:hAnsi="宋体" w:cs="宋体"/>
          <w:color w:val="auto"/>
          <w:szCs w:val="21"/>
          <w:highlight w:val="none"/>
        </w:rPr>
        <w:t>金额(元)：</w:t>
      </w:r>
      <w:r>
        <w:rPr>
          <w:rFonts w:hint="eastAsia" w:ascii="宋体" w:hAnsi="宋体" w:cs="宋体"/>
          <w:color w:val="auto"/>
          <w:szCs w:val="21"/>
          <w:highlight w:val="none"/>
          <w:lang w:eastAsia="zh-CN"/>
        </w:rPr>
        <w:t>1353694.30元</w:t>
      </w:r>
    </w:p>
    <w:p w14:paraId="0E59F709">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w:t>
      </w:r>
      <w:r>
        <w:rPr>
          <w:rFonts w:hint="eastAsia" w:ascii="宋体" w:hAnsi="宋体" w:cs="宋体"/>
          <w:color w:val="auto"/>
          <w:szCs w:val="21"/>
          <w:highlight w:val="none"/>
          <w:lang w:val="en-US" w:eastAsia="zh-CN"/>
        </w:rPr>
        <w:t>1353694.30元</w:t>
      </w:r>
    </w:p>
    <w:p w14:paraId="39ED645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拆除旧桥，新建桥梁跨径为 2×13m，桥总长 32m，总宽 8m，桥梁两侧设置 防撞护栏。具体详见竞争性磋商文件、工程量清单及图纸 。</w:t>
      </w:r>
    </w:p>
    <w:p w14:paraId="71D39392">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u w:val="single"/>
          <w:lang w:val="en-US" w:eastAsia="zh-CN"/>
        </w:rPr>
        <w:t>150日历天</w:t>
      </w:r>
    </w:p>
    <w:p w14:paraId="10772CFD">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接受联合体</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lang w:eastAsia="zh-CN"/>
        </w:rPr>
        <w:t>标</w:t>
      </w:r>
    </w:p>
    <w:p w14:paraId="4AC5C3B2">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10" w:name="_Toc35393630"/>
      <w:bookmarkStart w:id="11" w:name="_Toc28359013"/>
      <w:bookmarkStart w:id="12" w:name="_Toc35393799"/>
      <w:bookmarkStart w:id="13" w:name="_Toc28359090"/>
      <w:bookmarkStart w:id="14" w:name="_Toc21513"/>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31026DEB">
      <w:pPr>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051451DB">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2.落实政府采购政策需满足的资格要求：专门面向中小企业采购的项目（供应商应为中小微企业)</w:t>
      </w:r>
      <w:r>
        <w:rPr>
          <w:rFonts w:hint="eastAsia" w:ascii="宋体" w:hAnsi="宋体" w:cs="宋体"/>
          <w:color w:val="auto"/>
          <w:szCs w:val="21"/>
          <w:highlight w:val="none"/>
          <w:lang w:eastAsia="zh-CN"/>
        </w:rPr>
        <w:t>；</w:t>
      </w:r>
    </w:p>
    <w:p w14:paraId="67E93317">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z w:val="21"/>
          <w:szCs w:val="21"/>
          <w:highlight w:val="none"/>
        </w:rPr>
      </w:pPr>
      <w:bookmarkStart w:id="15" w:name="_Toc28359014"/>
      <w:bookmarkStart w:id="16" w:name="_Toc28359091"/>
      <w:r>
        <w:rPr>
          <w:rFonts w:hint="eastAsia" w:hAnsi="宋体" w:cs="宋体"/>
          <w:color w:val="auto"/>
          <w:sz w:val="21"/>
          <w:szCs w:val="21"/>
          <w:highlight w:val="none"/>
        </w:rPr>
        <w:t>3.本项目的特定资格要求：</w:t>
      </w:r>
    </w:p>
    <w:p w14:paraId="3DB003EF">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宋体"/>
          <w:b w:val="0"/>
          <w:bCs w:val="0"/>
          <w:color w:val="auto"/>
          <w:kern w:val="2"/>
          <w:sz w:val="21"/>
          <w:szCs w:val="21"/>
          <w:highlight w:val="none"/>
          <w:lang w:val="en-US" w:eastAsia="zh-CN" w:bidi="ar-SA"/>
        </w:rPr>
      </w:pPr>
      <w:bookmarkStart w:id="17" w:name="_Toc13777"/>
      <w:bookmarkStart w:id="18" w:name="_Toc35393631"/>
      <w:bookmarkStart w:id="19" w:name="_Toc9125"/>
      <w:bookmarkStart w:id="20" w:name="_Toc35393800"/>
      <w:r>
        <w:rPr>
          <w:rFonts w:hint="eastAsia" w:ascii="宋体" w:hAnsi="宋体" w:eastAsia="宋体" w:cs="宋体"/>
          <w:b w:val="0"/>
          <w:bCs w:val="0"/>
          <w:color w:val="auto"/>
          <w:kern w:val="2"/>
          <w:sz w:val="21"/>
          <w:szCs w:val="21"/>
          <w:highlight w:val="none"/>
          <w:lang w:val="en-US" w:eastAsia="zh-CN" w:bidi="ar-SA"/>
        </w:rPr>
        <w:t>3.1 投标人须具备公路工程施工总承包三级（含三级）以上资质，在人员、设备、资金等方面具备相应的施工能力；</w:t>
      </w:r>
    </w:p>
    <w:p w14:paraId="6C0434A7">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3.2拟投入本工程的项目经理必须具备公路工程专业二级以上（含二级）注册建造师执业资格，且具备有效的安全生产考核合格证书（B类）。</w:t>
      </w:r>
    </w:p>
    <w:p w14:paraId="4DC7EE47">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3E7EA82B">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时间：</w:t>
      </w:r>
      <w:r>
        <w:rPr>
          <w:rFonts w:hint="eastAsia" w:ascii="宋体" w:hAnsi="宋体" w:cs="宋体"/>
          <w:color w:val="auto"/>
          <w:szCs w:val="21"/>
          <w:highlight w:val="none"/>
          <w:u w:val="none"/>
          <w:lang w:eastAsia="zh-CN"/>
        </w:rPr>
        <w:t>2025年</w:t>
      </w:r>
      <w:r>
        <w:rPr>
          <w:rFonts w:hint="eastAsia" w:ascii="宋体" w:hAnsi="宋体" w:cs="宋体"/>
          <w:color w:val="auto"/>
          <w:szCs w:val="21"/>
          <w:highlight w:val="none"/>
          <w:u w:val="none"/>
          <w:lang w:val="en-US" w:eastAsia="zh-CN"/>
        </w:rPr>
        <w:t>7</w:t>
      </w:r>
      <w:r>
        <w:rPr>
          <w:rFonts w:hint="eastAsia" w:ascii="宋体" w:hAnsi="宋体" w:cs="宋体"/>
          <w:color w:val="auto"/>
          <w:szCs w:val="21"/>
          <w:highlight w:val="none"/>
          <w:u w:val="none"/>
          <w:lang w:eastAsia="zh-CN"/>
        </w:rPr>
        <w:t>月1</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lang w:eastAsia="zh-CN"/>
        </w:rPr>
        <w:t>日</w:t>
      </w:r>
      <w:r>
        <w:rPr>
          <w:rFonts w:hint="eastAsia" w:ascii="宋体" w:hAnsi="宋体" w:cs="宋体"/>
          <w:color w:val="auto"/>
          <w:szCs w:val="21"/>
          <w:highlight w:val="none"/>
          <w:u w:val="none"/>
        </w:rPr>
        <w:t>至</w:t>
      </w:r>
      <w:r>
        <w:rPr>
          <w:rFonts w:hint="eastAsia" w:ascii="宋体" w:hAnsi="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lang w:eastAsia="zh-CN"/>
        </w:rPr>
        <w:t>年</w:t>
      </w:r>
      <w:r>
        <w:rPr>
          <w:rFonts w:hint="eastAsia" w:ascii="宋体" w:hAnsi="宋体" w:cs="宋体"/>
          <w:color w:val="auto"/>
          <w:szCs w:val="21"/>
          <w:highlight w:val="none"/>
          <w:u w:val="none"/>
          <w:lang w:val="en-US" w:eastAsia="zh-CN"/>
        </w:rPr>
        <w:t>7</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21</w:t>
      </w:r>
      <w:r>
        <w:rPr>
          <w:rFonts w:hint="eastAsia" w:ascii="宋体" w:hAnsi="宋体" w:cs="宋体"/>
          <w:color w:val="auto"/>
          <w:szCs w:val="21"/>
          <w:highlight w:val="none"/>
          <w:u w:val="none"/>
        </w:rPr>
        <w:t>日，每天上午8:00至12:00，下午1</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:00至</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val="en-US" w:eastAsia="zh-CN"/>
        </w:rPr>
        <w:t>59</w:t>
      </w:r>
      <w:r>
        <w:rPr>
          <w:rFonts w:hint="eastAsia" w:ascii="宋体" w:hAnsi="宋体" w:cs="宋体"/>
          <w:color w:val="auto"/>
          <w:szCs w:val="21"/>
          <w:highlight w:val="none"/>
          <w:u w:val="none"/>
        </w:rPr>
        <w:t>（北京时间，法定节假日除外）</w:t>
      </w:r>
      <w:r>
        <w:rPr>
          <w:rFonts w:hint="eastAsia" w:ascii="宋体" w:hAnsi="宋体" w:cs="宋体"/>
          <w:color w:val="auto"/>
          <w:szCs w:val="21"/>
          <w:highlight w:val="none"/>
          <w:u w:val="none"/>
          <w:lang w:eastAsia="zh-CN"/>
        </w:rPr>
        <w:t>。</w:t>
      </w:r>
    </w:p>
    <w:p w14:paraId="4536F69C">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rFonts w:hint="eastAsia" w:ascii="宋体" w:hAnsi="宋体" w:cs="Times New Roman"/>
          <w:color w:val="auto"/>
          <w:szCs w:val="21"/>
          <w:highlight w:val="none"/>
          <w:u w:val="none"/>
          <w:lang w:eastAsia="zh-CN"/>
        </w:rPr>
      </w:pPr>
      <w:r>
        <w:rPr>
          <w:rFonts w:hint="eastAsia" w:ascii="宋体" w:hAnsi="宋体" w:eastAsia="宋体" w:cs="宋体"/>
          <w:color w:val="auto"/>
          <w:spacing w:val="0"/>
          <w:sz w:val="21"/>
          <w:szCs w:val="21"/>
          <w:highlight w:val="none"/>
          <w:u w:val="none"/>
        </w:rPr>
        <w:t>地</w:t>
      </w:r>
      <w:r>
        <w:rPr>
          <w:rFonts w:hint="eastAsia" w:ascii="宋体" w:hAnsi="宋体" w:cs="宋体"/>
          <w:color w:val="auto"/>
          <w:spacing w:val="0"/>
          <w:sz w:val="21"/>
          <w:szCs w:val="21"/>
          <w:highlight w:val="none"/>
          <w:u w:val="none"/>
          <w:lang w:eastAsia="zh-CN"/>
        </w:rPr>
        <w:t>点</w:t>
      </w:r>
      <w:r>
        <w:rPr>
          <w:rFonts w:hint="eastAsia" w:ascii="宋体" w:hAnsi="宋体" w:cs="宋体"/>
          <w:color w:val="auto"/>
          <w:spacing w:val="0"/>
          <w:sz w:val="21"/>
          <w:szCs w:val="21"/>
          <w:highlight w:val="none"/>
          <w:u w:val="none"/>
          <w:lang w:val="en-US" w:eastAsia="zh-CN"/>
        </w:rPr>
        <w:t>（网址）</w:t>
      </w:r>
      <w:r>
        <w:rPr>
          <w:rFonts w:hint="eastAsia" w:ascii="宋体" w:hAnsi="宋体" w:eastAsia="宋体" w:cs="宋体"/>
          <w:color w:val="auto"/>
          <w:spacing w:val="0"/>
          <w:sz w:val="21"/>
          <w:szCs w:val="21"/>
          <w:highlight w:val="none"/>
          <w:u w:val="none"/>
          <w:lang w:val="en-US" w:eastAsia="zh-CN"/>
        </w:rPr>
        <w:t>：</w:t>
      </w:r>
      <w:r>
        <w:rPr>
          <w:rFonts w:hint="eastAsia" w:ascii="宋体" w:hAnsi="宋体" w:cs="Times New Roman"/>
          <w:color w:val="auto"/>
          <w:szCs w:val="21"/>
          <w:highlight w:val="none"/>
          <w:u w:val="none"/>
          <w:lang w:eastAsia="zh-CN"/>
        </w:rPr>
        <w:t>广西政府采购云平台（https://www.gcy.zfcg.gxzf.gov.cn/）。</w:t>
      </w:r>
    </w:p>
    <w:p w14:paraId="648F2F5D">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方式：</w:t>
      </w:r>
      <w:bookmarkStart w:id="21" w:name="_Toc35393632"/>
      <w:bookmarkStart w:id="22" w:name="_Toc35393801"/>
      <w:bookmarkStart w:id="23" w:name="_Toc28359015"/>
      <w:bookmarkStart w:id="24" w:name="_Toc18110"/>
      <w:bookmarkStart w:id="25" w:name="_Toc28359092"/>
      <w:bookmarkStart w:id="26" w:name="_Toc28970"/>
      <w:r>
        <w:rPr>
          <w:rFonts w:hint="eastAsia" w:ascii="宋体" w:hAnsi="宋体" w:eastAsia="宋体" w:cs="Times New Roman"/>
          <w:b w:val="0"/>
          <w:bCs w:val="0"/>
          <w:color w:val="auto"/>
          <w:kern w:val="2"/>
          <w:sz w:val="21"/>
          <w:szCs w:val="21"/>
          <w:highlight w:val="none"/>
          <w:u w:val="none"/>
          <w:lang w:val="en-US" w:eastAsia="zh-CN" w:bidi="ar-SA"/>
        </w:rPr>
        <w:t>供应商登录广西政府采购云平台https://www.gcy.zfcg.gxzf.gov.cn/在线申请获取采购文件（进入“项目采购”应用，在获取采购文件菜单中选择项目，申请获取采购文件）。</w:t>
      </w:r>
    </w:p>
    <w:p w14:paraId="6EAEC9AD">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155C5658">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截止时间：2025年7月25日09时30分（北京时间）</w:t>
      </w:r>
    </w:p>
    <w:p w14:paraId="6C9C4520">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地点（网址）：通过“广西政府采购云平台”（https://www.gcy.zfcg.gxzf.gov.cn/）在线响应</w:t>
      </w:r>
    </w:p>
    <w:p w14:paraId="05892131">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bookmarkStart w:id="27" w:name="_Toc35393633"/>
      <w:bookmarkStart w:id="28" w:name="_Toc24973"/>
      <w:bookmarkStart w:id="29" w:name="_Toc28359093"/>
      <w:bookmarkStart w:id="30" w:name="_Toc35393802"/>
      <w:bookmarkStart w:id="31" w:name="_Toc3197"/>
      <w:bookmarkStart w:id="32" w:name="_Toc28359016"/>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09554F89">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开启时间：2025年7月25日09时30分（北京时间）</w:t>
      </w:r>
    </w:p>
    <w:p w14:paraId="28ECC874">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地点：</w:t>
      </w:r>
      <w:bookmarkStart w:id="33" w:name="_Toc28359094"/>
      <w:bookmarkStart w:id="34" w:name="_Toc35393803"/>
      <w:bookmarkStart w:id="35" w:name="_Toc17419"/>
      <w:bookmarkStart w:id="36" w:name="_Toc28359017"/>
      <w:bookmarkStart w:id="37" w:name="_Toc35393634"/>
      <w:bookmarkStart w:id="38" w:name="_Toc5452"/>
      <w:r>
        <w:rPr>
          <w:rFonts w:hint="eastAsia" w:ascii="宋体" w:hAnsi="宋体" w:eastAsia="宋体" w:cs="Times New Roman"/>
          <w:b w:val="0"/>
          <w:bCs w:val="0"/>
          <w:color w:val="auto"/>
          <w:kern w:val="2"/>
          <w:sz w:val="21"/>
          <w:szCs w:val="21"/>
          <w:highlight w:val="none"/>
          <w:u w:val="none"/>
          <w:lang w:val="en-US" w:eastAsia="zh-CN" w:bidi="ar-SA"/>
        </w:rPr>
        <w:t>“广西政府采购云平台”电子开标大厅在线解密开启</w:t>
      </w:r>
    </w:p>
    <w:p w14:paraId="5B6E3289">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u w:val="none"/>
          <w:lang w:val="en-US" w:eastAsia="zh-CN"/>
        </w:rPr>
      </w:pPr>
      <w:r>
        <w:rPr>
          <w:rFonts w:hint="eastAsia" w:ascii="宋体" w:hAnsi="宋体" w:eastAsia="宋体" w:cs="宋体"/>
          <w:bCs w:val="0"/>
          <w:color w:val="auto"/>
          <w:sz w:val="21"/>
          <w:szCs w:val="21"/>
          <w:highlight w:val="none"/>
          <w:u w:val="none"/>
          <w:lang w:val="en-US" w:eastAsia="zh-CN"/>
        </w:rPr>
        <w:t>六、公告期限</w:t>
      </w:r>
      <w:bookmarkEnd w:id="33"/>
      <w:bookmarkEnd w:id="34"/>
      <w:bookmarkEnd w:id="35"/>
      <w:bookmarkEnd w:id="36"/>
      <w:bookmarkEnd w:id="37"/>
      <w:bookmarkEnd w:id="38"/>
    </w:p>
    <w:p w14:paraId="2E6117EA">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color w:val="auto"/>
          <w:kern w:val="2"/>
          <w:sz w:val="21"/>
          <w:szCs w:val="21"/>
          <w:highlight w:val="none"/>
          <w:u w:val="none"/>
          <w:lang w:val="en-US" w:eastAsia="zh-CN" w:bidi="ar-SA"/>
        </w:rPr>
      </w:pPr>
      <w:bookmarkStart w:id="39" w:name="_Toc26297"/>
      <w:bookmarkStart w:id="40" w:name="_Toc35393635"/>
      <w:bookmarkStart w:id="41" w:name="_Toc35393804"/>
      <w:bookmarkStart w:id="42" w:name="_Toc321"/>
      <w:r>
        <w:rPr>
          <w:rFonts w:hint="eastAsia" w:ascii="宋体" w:hAnsi="宋体" w:eastAsia="宋体" w:cs="Times New Roman"/>
          <w:b w:val="0"/>
          <w:bCs/>
          <w:color w:val="auto"/>
          <w:kern w:val="2"/>
          <w:sz w:val="21"/>
          <w:szCs w:val="21"/>
          <w:highlight w:val="none"/>
          <w:u w:val="none"/>
          <w:lang w:val="en-US" w:eastAsia="zh-CN" w:bidi="ar-SA"/>
        </w:rPr>
        <w:t>自本公告发布之日起5个工作日。</w:t>
      </w:r>
    </w:p>
    <w:p w14:paraId="37C8D42E">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七、其他补充事宜</w:t>
      </w:r>
      <w:bookmarkEnd w:id="39"/>
      <w:bookmarkEnd w:id="40"/>
      <w:bookmarkEnd w:id="41"/>
      <w:bookmarkEnd w:id="42"/>
    </w:p>
    <w:p w14:paraId="72DB8C0A">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bookmarkStart w:id="43" w:name="_Toc28359095"/>
      <w:bookmarkStart w:id="44" w:name="_Toc23726"/>
      <w:bookmarkStart w:id="45" w:name="_Toc227"/>
      <w:bookmarkStart w:id="46" w:name="_Toc35393805"/>
      <w:bookmarkStart w:id="47" w:name="_Toc28359018"/>
      <w:bookmarkStart w:id="48" w:name="_Toc35393636"/>
      <w:r>
        <w:rPr>
          <w:rFonts w:hint="eastAsia" w:ascii="宋体" w:hAnsi="宋体" w:eastAsia="宋体" w:cs="宋体"/>
          <w:b w:val="0"/>
          <w:color w:val="auto"/>
          <w:sz w:val="21"/>
          <w:szCs w:val="21"/>
          <w:highlight w:val="none"/>
          <w:lang w:val="en-US" w:eastAsia="zh-CN"/>
        </w:rPr>
        <w:t>1.网上公告媒体查询：广西壮族自治区政府采购网、中国政府采购网。</w:t>
      </w:r>
    </w:p>
    <w:p w14:paraId="0D83E89B">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2.磋商保证金：无</w:t>
      </w:r>
    </w:p>
    <w:p w14:paraId="5F5A32C6">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3.供应商竞标注意事项                                                                                             </w:t>
      </w:r>
    </w:p>
    <w:p w14:paraId="620180E3">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7D805935">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政采云客服热线：95763）。</w:t>
      </w:r>
    </w:p>
    <w:p w14:paraId="7B3027DA">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（3）CA证书在线解密：供应商投标时，需凭制作响应文件时用来加密的有效数字证书（CA认证）登录“广西政府采购云平台”电子开标大厅现场按规定时间对加密的响应文件进行解密，否则后果自负。</w:t>
      </w:r>
    </w:p>
    <w:p w14:paraId="1103DA26">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注：1）为确保网上操作合法、有效和安全，请供应商确保在电子投标过程中能够对相关数据电文进行加密和使用电子签章，妥善保管CA数字证书并使用有效的CA数字证书参与整个采购活动。</w:t>
      </w:r>
    </w:p>
    <w:p w14:paraId="3F6F1240">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12A74696">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（4）供应商需要在具备有摄像头及语音功能且互联网网络状况良好的电脑登录“广西政府采购云平台”远程开标大厅参与本次磋商，否则后果自负。</w:t>
      </w:r>
    </w:p>
    <w:p w14:paraId="54F6C3B2">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4.若对项目采购电子交易系统操作有疑问，可登录“广西政府采购云平台”（https://www.gcy.zfcg.gxzf.gov.cn/），点击右侧咨询小采，获取采小蜜智能服务管家帮助，或拨打政采云服务热线95763获取热线服务帮助。</w:t>
      </w:r>
    </w:p>
    <w:p w14:paraId="682AED4E">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2599729B">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rPr>
      </w:pPr>
      <w:bookmarkStart w:id="49" w:name="_Toc28359096"/>
      <w:bookmarkStart w:id="50" w:name="_Toc35393637"/>
      <w:bookmarkStart w:id="51" w:name="_Toc28359019"/>
      <w:bookmarkStart w:id="52" w:name="_Toc35393806"/>
      <w:r>
        <w:rPr>
          <w:rFonts w:hint="eastAsia" w:ascii="宋体" w:hAnsi="宋体" w:eastAsia="宋体" w:cs="宋体"/>
          <w:b w:val="0"/>
          <w:color w:val="auto"/>
          <w:sz w:val="21"/>
          <w:szCs w:val="21"/>
          <w:highlight w:val="none"/>
        </w:rPr>
        <w:t>1.采购人信息</w:t>
      </w:r>
      <w:bookmarkEnd w:id="49"/>
      <w:bookmarkEnd w:id="50"/>
      <w:bookmarkEnd w:id="51"/>
      <w:bookmarkEnd w:id="52"/>
    </w:p>
    <w:p w14:paraId="72A114C2">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钦州市钦北区交通建设发展中心</w:t>
      </w:r>
      <w:r>
        <w:rPr>
          <w:rFonts w:hint="eastAsia" w:ascii="宋体" w:hAnsi="宋体" w:cs="宋体"/>
          <w:color w:val="auto"/>
          <w:szCs w:val="21"/>
          <w:highlight w:val="none"/>
        </w:rPr>
        <w:t xml:space="preserve">  </w:t>
      </w:r>
      <w:bookmarkStart w:id="53" w:name="_Toc35393807"/>
      <w:bookmarkStart w:id="54" w:name="_Toc35393638"/>
      <w:bookmarkStart w:id="55" w:name="_Toc28359097"/>
      <w:bookmarkStart w:id="56" w:name="_Toc28359020"/>
    </w:p>
    <w:p w14:paraId="21886FC7">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hAnsi="宋体" w:cs="宋体"/>
          <w:sz w:val="21"/>
          <w:szCs w:val="21"/>
          <w:lang w:val="en-US" w:eastAsia="zh-CN"/>
        </w:rPr>
      </w:pPr>
      <w:r>
        <w:rPr>
          <w:rFonts w:hint="eastAsia" w:hAnsi="宋体" w:cs="宋体"/>
          <w:sz w:val="21"/>
          <w:szCs w:val="21"/>
        </w:rPr>
        <w:t>地</w:t>
      </w:r>
      <w:r>
        <w:rPr>
          <w:rFonts w:hint="eastAsia" w:hAnsi="宋体" w:cs="宋体"/>
          <w:sz w:val="21"/>
          <w:szCs w:val="21"/>
          <w:lang w:val="en-US" w:eastAsia="zh-CN"/>
        </w:rPr>
        <w:t xml:space="preserve">  </w:t>
      </w:r>
      <w:r>
        <w:rPr>
          <w:rFonts w:hint="eastAsia" w:hAnsi="宋体" w:cs="宋体"/>
          <w:sz w:val="21"/>
          <w:szCs w:val="21"/>
        </w:rPr>
        <w:t>址：</w:t>
      </w:r>
      <w:r>
        <w:rPr>
          <w:rFonts w:hint="eastAsia" w:hAnsi="宋体" w:cs="宋体"/>
          <w:sz w:val="21"/>
          <w:szCs w:val="21"/>
          <w:lang w:val="en-US" w:eastAsia="zh-CN"/>
        </w:rPr>
        <w:t>钦州市钦北区</w:t>
      </w:r>
    </w:p>
    <w:p w14:paraId="018CBAF6">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hAnsi="宋体" w:cs="宋体"/>
          <w:sz w:val="21"/>
          <w:szCs w:val="21"/>
        </w:rPr>
      </w:pPr>
      <w:r>
        <w:rPr>
          <w:rFonts w:hint="eastAsia" w:hAnsi="宋体" w:cs="宋体"/>
          <w:sz w:val="21"/>
          <w:szCs w:val="21"/>
        </w:rPr>
        <w:t>联系人：</w:t>
      </w:r>
      <w:r>
        <w:rPr>
          <w:rFonts w:hint="eastAsia" w:hAnsi="宋体" w:cs="宋体"/>
          <w:sz w:val="21"/>
          <w:szCs w:val="21"/>
          <w:lang w:val="en-US" w:eastAsia="zh-CN"/>
        </w:rPr>
        <w:t xml:space="preserve">周显就       </w:t>
      </w:r>
      <w:r>
        <w:rPr>
          <w:rFonts w:hint="eastAsia" w:hAnsi="宋体" w:cs="宋体"/>
          <w:sz w:val="21"/>
          <w:szCs w:val="21"/>
        </w:rPr>
        <w:t xml:space="preserve"> </w:t>
      </w:r>
    </w:p>
    <w:p w14:paraId="74073A4D">
      <w:pPr>
        <w:pageBreakBefore w:val="0"/>
        <w:widowControl w:val="0"/>
        <w:kinsoku/>
        <w:wordWrap/>
        <w:overflowPunct/>
        <w:topLinePunct w:val="0"/>
        <w:bidi w:val="0"/>
        <w:adjustRightInd/>
        <w:spacing w:line="420" w:lineRule="exact"/>
        <w:ind w:firstLine="840" w:firstLineChars="4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 0777-3215408</w:t>
      </w:r>
    </w:p>
    <w:p w14:paraId="3CB3955D">
      <w:pPr>
        <w:pStyle w:val="4"/>
        <w:pageBreakBefore w:val="0"/>
        <w:widowControl w:val="0"/>
        <w:kinsoku/>
        <w:wordWrap/>
        <w:overflowPunct/>
        <w:topLinePunct w:val="0"/>
        <w:bidi w:val="0"/>
        <w:adjustRightInd/>
        <w:spacing w:line="420" w:lineRule="exact"/>
        <w:ind w:firstLine="630" w:firstLineChars="300"/>
        <w:textAlignment w:val="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2.采购代理机构信息</w:t>
      </w:r>
      <w:bookmarkEnd w:id="53"/>
      <w:bookmarkEnd w:id="54"/>
      <w:bookmarkEnd w:id="55"/>
      <w:bookmarkEnd w:id="56"/>
    </w:p>
    <w:p w14:paraId="2DC7EDB0">
      <w:pPr>
        <w:pageBreakBefore w:val="0"/>
        <w:widowControl w:val="0"/>
        <w:kinsoku/>
        <w:wordWrap/>
        <w:overflowPunct/>
        <w:topLinePunct w:val="0"/>
        <w:bidi w:val="0"/>
        <w:adjustRightInd/>
        <w:spacing w:line="42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val="en-US" w:eastAsia="zh-CN"/>
        </w:rPr>
        <w:t>广西冠宁工程咨询有限公司</w:t>
      </w:r>
      <w:r>
        <w:rPr>
          <w:rFonts w:hint="eastAsia" w:ascii="宋体" w:hAnsi="宋体" w:cs="宋体"/>
          <w:color w:val="auto"/>
          <w:szCs w:val="21"/>
          <w:highlight w:val="none"/>
        </w:rPr>
        <w:t>　</w:t>
      </w:r>
    </w:p>
    <w:p w14:paraId="75D27EBA">
      <w:pPr>
        <w:pageBreakBefore w:val="0"/>
        <w:widowControl w:val="0"/>
        <w:kinsoku/>
        <w:wordWrap/>
        <w:overflowPunct/>
        <w:topLinePunct w:val="0"/>
        <w:bidi w:val="0"/>
        <w:adjustRightInd/>
        <w:spacing w:line="420" w:lineRule="exact"/>
        <w:ind w:firstLine="840" w:firstLineChars="400"/>
        <w:textAlignment w:val="auto"/>
        <w:rPr>
          <w:rFonts w:ascii="宋体" w:hAnsi="宋体" w:eastAsia="宋体" w:cs="宋体"/>
          <w:b w:val="0"/>
          <w:color w:val="auto"/>
          <w:sz w:val="21"/>
          <w:szCs w:val="21"/>
          <w:highlight w:val="none"/>
        </w:rPr>
      </w:pPr>
      <w:r>
        <w:rPr>
          <w:rFonts w:hint="eastAsia" w:ascii="宋体" w:hAnsi="宋体" w:cs="宋体"/>
          <w:color w:val="auto"/>
          <w:szCs w:val="21"/>
          <w:highlight w:val="none"/>
        </w:rPr>
        <w:t>地　　址：</w:t>
      </w:r>
      <w:bookmarkStart w:id="57" w:name="_Toc28359098"/>
      <w:bookmarkStart w:id="58" w:name="_Toc35393808"/>
      <w:bookmarkStart w:id="59" w:name="_Toc28359021"/>
      <w:bookmarkStart w:id="60" w:name="_Toc35393639"/>
      <w:r>
        <w:rPr>
          <w:rFonts w:hint="eastAsia" w:ascii="宋体" w:hAnsi="宋体" w:cs="宋体"/>
          <w:color w:val="auto"/>
          <w:szCs w:val="21"/>
          <w:highlight w:val="none"/>
          <w:lang w:val="en-US" w:eastAsia="zh-CN"/>
        </w:rPr>
        <w:t xml:space="preserve">钦州市民安街137号 </w:t>
      </w:r>
      <w:r>
        <w:rPr>
          <w:rFonts w:hint="eastAsia" w:ascii="宋体" w:hAnsi="宋体" w:eastAsia="宋体" w:cs="宋体"/>
          <w:b w:val="0"/>
          <w:color w:val="auto"/>
          <w:sz w:val="21"/>
          <w:szCs w:val="21"/>
          <w:highlight w:val="none"/>
        </w:rPr>
        <w:t xml:space="preserve">        </w:t>
      </w:r>
    </w:p>
    <w:p w14:paraId="08827D33">
      <w:pPr>
        <w:pageBreakBefore w:val="0"/>
        <w:widowControl w:val="0"/>
        <w:kinsoku/>
        <w:wordWrap/>
        <w:overflowPunct/>
        <w:topLinePunct w:val="0"/>
        <w:bidi w:val="0"/>
        <w:adjustRightInd/>
        <w:spacing w:line="420" w:lineRule="exact"/>
        <w:ind w:left="1041" w:leftChars="371" w:hanging="262" w:hangingChars="125"/>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凌燕</w:t>
      </w:r>
      <w:r>
        <w:rPr>
          <w:rFonts w:hint="eastAsia" w:ascii="宋体" w:hAnsi="宋体" w:cs="宋体"/>
          <w:color w:val="auto"/>
          <w:szCs w:val="21"/>
          <w:highlight w:val="none"/>
          <w:lang w:val="en-US" w:eastAsia="zh-CN"/>
        </w:rPr>
        <w:tab/>
      </w:r>
    </w:p>
    <w:p w14:paraId="0DDA1D29">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项目联系方式：</w:t>
      </w:r>
      <w:bookmarkEnd w:id="57"/>
      <w:bookmarkEnd w:id="58"/>
      <w:bookmarkEnd w:id="59"/>
      <w:bookmarkEnd w:id="60"/>
      <w:r>
        <w:rPr>
          <w:rFonts w:hint="eastAsia" w:ascii="宋体" w:hAnsi="宋体" w:cs="宋体"/>
          <w:color w:val="auto"/>
          <w:szCs w:val="21"/>
          <w:highlight w:val="none"/>
          <w:lang w:val="en-US" w:eastAsia="zh-CN"/>
        </w:rPr>
        <w:t>0777-3883106</w:t>
      </w:r>
    </w:p>
    <w:p w14:paraId="70E4735D">
      <w:pPr>
        <w:pStyle w:val="2"/>
        <w:rPr>
          <w:rFonts w:hint="eastAsia" w:ascii="宋体" w:hAnsi="宋体" w:eastAsia="宋体" w:cs="宋体"/>
          <w:b w:val="0"/>
          <w:color w:val="auto"/>
          <w:sz w:val="21"/>
          <w:szCs w:val="21"/>
          <w:highlight w:val="none"/>
          <w:lang w:val="en-US" w:eastAsia="zh-CN"/>
        </w:rPr>
      </w:pPr>
    </w:p>
    <w:p w14:paraId="5D49BDD0">
      <w:pPr>
        <w:pStyle w:val="2"/>
        <w:rPr>
          <w:rFonts w:hint="eastAsia" w:ascii="宋体" w:hAnsi="宋体" w:eastAsia="宋体" w:cs="宋体"/>
          <w:b w:val="0"/>
          <w:color w:val="auto"/>
          <w:sz w:val="21"/>
          <w:szCs w:val="21"/>
          <w:highlight w:val="none"/>
          <w:lang w:val="en-US" w:eastAsia="zh-CN"/>
        </w:rPr>
      </w:pPr>
    </w:p>
    <w:p w14:paraId="777356A4">
      <w:pPr>
        <w:pStyle w:val="2"/>
        <w:rPr>
          <w:rFonts w:hint="eastAsia" w:ascii="宋体" w:hAnsi="宋体" w:eastAsia="宋体" w:cs="宋体"/>
          <w:b w:val="0"/>
          <w:color w:val="auto"/>
          <w:sz w:val="21"/>
          <w:szCs w:val="21"/>
          <w:highlight w:val="none"/>
          <w:lang w:val="en-US" w:eastAsia="zh-CN"/>
        </w:rPr>
      </w:pPr>
    </w:p>
    <w:p w14:paraId="5FABEB62">
      <w:pPr>
        <w:pStyle w:val="2"/>
        <w:rPr>
          <w:rFonts w:hint="eastAsia" w:ascii="宋体" w:hAnsi="宋体" w:eastAsia="宋体" w:cs="宋体"/>
          <w:b w:val="0"/>
          <w:color w:val="auto"/>
          <w:sz w:val="21"/>
          <w:szCs w:val="21"/>
          <w:highlight w:val="none"/>
          <w:lang w:val="en-US" w:eastAsia="zh-CN"/>
        </w:rPr>
      </w:pPr>
    </w:p>
    <w:p w14:paraId="059745ED">
      <w:pPr>
        <w:pStyle w:val="2"/>
        <w:rPr>
          <w:rFonts w:hint="eastAsia" w:ascii="宋体" w:hAnsi="宋体" w:eastAsia="宋体" w:cs="宋体"/>
          <w:b w:val="0"/>
          <w:color w:val="auto"/>
          <w:sz w:val="21"/>
          <w:szCs w:val="21"/>
          <w:highlight w:val="none"/>
          <w:lang w:val="en-US" w:eastAsia="zh-CN"/>
        </w:rPr>
      </w:pPr>
    </w:p>
    <w:p w14:paraId="1E186D24">
      <w:pPr>
        <w:pStyle w:val="2"/>
        <w:rPr>
          <w:rFonts w:hint="default" w:ascii="宋体" w:hAnsi="宋体" w:eastAsia="宋体" w:cs="宋体"/>
          <w:b w:val="0"/>
          <w:color w:val="auto"/>
          <w:sz w:val="21"/>
          <w:szCs w:val="21"/>
          <w:highlight w:val="none"/>
          <w:lang w:val="en-US" w:eastAsia="zh-CN"/>
        </w:rPr>
      </w:pPr>
    </w:p>
    <w:p w14:paraId="73CB090D">
      <w:pPr>
        <w:pStyle w:val="2"/>
        <w:rPr>
          <w:rFonts w:hint="eastAsia" w:ascii="宋体" w:hAnsi="宋体"/>
          <w:color w:val="auto"/>
          <w:szCs w:val="21"/>
          <w:highlight w:val="none"/>
        </w:rPr>
      </w:pPr>
    </w:p>
    <w:p w14:paraId="6FAE1EA6">
      <w:pPr>
        <w:rPr>
          <w:rFonts w:hint="eastAsia" w:ascii="宋体" w:hAnsi="宋体"/>
          <w:color w:val="auto"/>
          <w:szCs w:val="21"/>
          <w:highlight w:val="none"/>
        </w:rPr>
      </w:pPr>
      <w:r>
        <w:rPr>
          <w:rFonts w:hint="eastAsia" w:ascii="宋体" w:hAnsi="宋体"/>
          <w:color w:val="auto"/>
          <w:szCs w:val="21"/>
          <w:highlight w:val="none"/>
        </w:rPr>
        <w:br w:type="page"/>
      </w:r>
    </w:p>
    <w:p w14:paraId="2ACF2695">
      <w:pPr>
        <w:numPr>
          <w:ilvl w:val="0"/>
          <w:numId w:val="1"/>
        </w:numPr>
        <w:jc w:val="center"/>
        <w:outlineLvl w:val="0"/>
        <w:rPr>
          <w:rFonts w:ascii="宋体" w:hAnsi="宋体" w:cs="宋体"/>
          <w:b/>
          <w:bCs/>
          <w:color w:val="auto"/>
          <w:spacing w:val="-14"/>
          <w:kern w:val="0"/>
          <w:position w:val="-6"/>
          <w:sz w:val="36"/>
          <w:szCs w:val="36"/>
          <w:highlight w:val="none"/>
        </w:rPr>
      </w:pPr>
      <w:bookmarkStart w:id="61" w:name="_Toc5416"/>
      <w:r>
        <w:rPr>
          <w:rFonts w:hint="eastAsia" w:ascii="宋体" w:hAnsi="宋体" w:cs="宋体"/>
          <w:b/>
          <w:bCs/>
          <w:color w:val="auto"/>
          <w:spacing w:val="-14"/>
          <w:kern w:val="0"/>
          <w:position w:val="-6"/>
          <w:sz w:val="36"/>
          <w:szCs w:val="36"/>
          <w:highlight w:val="none"/>
          <w:lang w:eastAsia="zh-CN"/>
        </w:rPr>
        <w:t>供应商</w:t>
      </w:r>
      <w:r>
        <w:rPr>
          <w:rFonts w:hint="eastAsia" w:ascii="宋体" w:hAnsi="宋体" w:cs="宋体"/>
          <w:b/>
          <w:bCs/>
          <w:color w:val="auto"/>
          <w:spacing w:val="-14"/>
          <w:kern w:val="0"/>
          <w:position w:val="-6"/>
          <w:sz w:val="36"/>
          <w:szCs w:val="36"/>
          <w:highlight w:val="none"/>
        </w:rPr>
        <w:t>须知前附表</w:t>
      </w:r>
      <w:bookmarkEnd w:id="61"/>
    </w:p>
    <w:bookmarkEnd w:id="2"/>
    <w:tbl>
      <w:tblPr>
        <w:tblStyle w:val="28"/>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43B6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96DAF4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334468F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711B507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内容</w:t>
            </w:r>
          </w:p>
        </w:tc>
      </w:tr>
      <w:tr w14:paraId="00B4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5B9973B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992" w:type="dxa"/>
            <w:tcBorders>
              <w:top w:val="single" w:color="auto" w:sz="4" w:space="0"/>
              <w:left w:val="single" w:color="auto" w:sz="4" w:space="0"/>
              <w:bottom w:val="single" w:color="auto" w:sz="4" w:space="0"/>
              <w:right w:val="single" w:color="auto" w:sz="4" w:space="0"/>
            </w:tcBorders>
            <w:vAlign w:val="center"/>
          </w:tcPr>
          <w:p w14:paraId="362D50C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10185A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2024年广西农村公路危桥改造项目钦北区青塘至青苏KO+800牛埠江桥工程</w:t>
            </w:r>
          </w:p>
          <w:p w14:paraId="2694DA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编号：</w:t>
            </w:r>
            <w:r>
              <w:rPr>
                <w:rFonts w:hint="eastAsia" w:ascii="宋体" w:hAnsi="宋体" w:cs="宋体"/>
                <w:color w:val="auto"/>
                <w:szCs w:val="21"/>
                <w:highlight w:val="none"/>
                <w:lang w:eastAsia="zh-CN"/>
              </w:rPr>
              <w:t>QZZC2025-C2-030065-GXGN</w:t>
            </w:r>
          </w:p>
        </w:tc>
      </w:tr>
      <w:tr w14:paraId="5A0E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5FB6165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992" w:type="dxa"/>
            <w:tcBorders>
              <w:top w:val="single" w:color="auto" w:sz="4" w:space="0"/>
              <w:left w:val="single" w:color="auto" w:sz="4" w:space="0"/>
              <w:bottom w:val="single" w:color="auto" w:sz="4" w:space="0"/>
              <w:right w:val="single" w:color="auto" w:sz="4" w:space="0"/>
            </w:tcBorders>
            <w:vAlign w:val="center"/>
          </w:tcPr>
          <w:p w14:paraId="2D7314DD">
            <w:pPr>
              <w:pStyle w:val="13"/>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highlight w:val="none"/>
              </w:rPr>
            </w:pPr>
            <w:r>
              <w:rPr>
                <w:rFonts w:hint="eastAsia"/>
                <w:color w:val="auto"/>
                <w:highlight w:val="none"/>
                <w:lang w:eastAsia="zh-CN"/>
              </w:rPr>
              <w:t>供应商</w:t>
            </w:r>
            <w:r>
              <w:rPr>
                <w:rFonts w:hint="eastAsia"/>
                <w:color w:val="auto"/>
                <w:highlight w:val="none"/>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6754CE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bookmarkStart w:id="62" w:name="OLE_LINK8"/>
            <w:r>
              <w:rPr>
                <w:rFonts w:hint="eastAsia"/>
                <w:color w:val="auto"/>
                <w:highlight w:val="none"/>
                <w:lang w:eastAsia="zh-CN"/>
              </w:rPr>
              <w:t>供应商</w:t>
            </w:r>
            <w:r>
              <w:rPr>
                <w:rFonts w:hint="eastAsia"/>
                <w:color w:val="auto"/>
                <w:highlight w:val="none"/>
              </w:rPr>
              <w:t>资格</w:t>
            </w:r>
            <w:r>
              <w:rPr>
                <w:rFonts w:hint="eastAsia"/>
                <w:color w:val="auto"/>
                <w:highlight w:val="none"/>
                <w:lang w:eastAsia="zh-CN"/>
              </w:rPr>
              <w:t>要求</w:t>
            </w:r>
            <w:r>
              <w:rPr>
                <w:rFonts w:hint="eastAsia"/>
                <w:color w:val="auto"/>
                <w:highlight w:val="none"/>
              </w:rPr>
              <w:t>：</w:t>
            </w:r>
          </w:p>
          <w:bookmarkEnd w:id="62"/>
          <w:p w14:paraId="61353C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5B043D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2.落实政府采购政策需满足的资格要求：专门面向中小企业采购的项目（供应商应为中小微企业)</w:t>
            </w:r>
            <w:r>
              <w:rPr>
                <w:rFonts w:hint="eastAsia" w:ascii="宋体" w:hAnsi="宋体" w:cs="宋体"/>
                <w:color w:val="auto"/>
                <w:szCs w:val="21"/>
                <w:highlight w:val="none"/>
                <w:lang w:eastAsia="zh-CN"/>
              </w:rPr>
              <w:t>；</w:t>
            </w:r>
          </w:p>
          <w:p w14:paraId="7F999970">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0A358DBC">
            <w:pPr>
              <w:pStyle w:val="16"/>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28E062E7">
            <w:pPr>
              <w:pStyle w:val="16"/>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color w:val="auto"/>
                <w:highlight w:val="none"/>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tc>
      </w:tr>
      <w:tr w14:paraId="394B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620C3D7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1992" w:type="dxa"/>
            <w:tcBorders>
              <w:top w:val="single" w:color="auto" w:sz="4" w:space="0"/>
              <w:left w:val="single" w:color="auto" w:sz="4" w:space="0"/>
              <w:bottom w:val="single" w:color="auto" w:sz="4" w:space="0"/>
              <w:right w:val="single" w:color="auto" w:sz="4" w:space="0"/>
            </w:tcBorders>
            <w:vAlign w:val="center"/>
          </w:tcPr>
          <w:p w14:paraId="2EE8CC9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47E3A8B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竞标</w:t>
            </w:r>
            <w:r>
              <w:rPr>
                <w:rFonts w:hint="eastAsia" w:ascii="宋体" w:hAnsi="宋体" w:cs="宋体"/>
                <w:color w:val="auto"/>
                <w:highlight w:val="none"/>
                <w:lang w:eastAsia="zh-CN"/>
              </w:rPr>
              <w:t>报价：</w:t>
            </w:r>
          </w:p>
          <w:p w14:paraId="07846AD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1.供应商必须就所投项目的全部内容作完整唯一报价，漏项报价的或有选择的或有条件的报价，其磋商将视为无效。</w:t>
            </w:r>
          </w:p>
          <w:p w14:paraId="4DF8AFB2">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 xml:space="preserve">磋商报价为二次报价，第二次报价为最后报价。                            </w:t>
            </w:r>
          </w:p>
          <w:p w14:paraId="128EEF8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6E12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42F214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1992" w:type="dxa"/>
            <w:tcBorders>
              <w:top w:val="single" w:color="auto" w:sz="4" w:space="0"/>
              <w:left w:val="single" w:color="auto" w:sz="4" w:space="0"/>
              <w:bottom w:val="single" w:color="auto" w:sz="4" w:space="0"/>
              <w:right w:val="single" w:color="auto" w:sz="4" w:space="0"/>
            </w:tcBorders>
            <w:vAlign w:val="center"/>
          </w:tcPr>
          <w:p w14:paraId="008B63A1">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0531DE8B">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4F30A8E">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w:t>
            </w:r>
            <w:r>
              <w:rPr>
                <w:rFonts w:hint="eastAsia" w:ascii="宋体" w:hAnsi="宋体" w:cs="Courier New"/>
                <w:color w:val="auto"/>
                <w:szCs w:val="21"/>
                <w:highlight w:val="none"/>
                <w:lang w:eastAsia="zh-CN"/>
              </w:rPr>
              <w:t>递交</w:t>
            </w:r>
            <w:r>
              <w:rPr>
                <w:rFonts w:hint="eastAsia" w:ascii="宋体" w:hAnsi="宋体" w:cs="Courier New"/>
                <w:color w:val="auto"/>
                <w:szCs w:val="21"/>
                <w:highlight w:val="none"/>
              </w:rPr>
              <w:t>。</w:t>
            </w:r>
          </w:p>
        </w:tc>
      </w:tr>
      <w:tr w14:paraId="26F9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5002D80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696AF8B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30585624">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本项目不接受</w:t>
            </w:r>
            <w:r>
              <w:rPr>
                <w:color w:val="auto"/>
                <w:spacing w:val="-3"/>
                <w:sz w:val="21"/>
                <w:highlight w:val="none"/>
              </w:rPr>
              <w:t>以介质存储的数据电文形式的电子备份响应文件</w:t>
            </w:r>
            <w:r>
              <w:rPr>
                <w:rFonts w:hint="eastAsia"/>
                <w:color w:val="auto"/>
                <w:spacing w:val="-3"/>
                <w:sz w:val="21"/>
                <w:highlight w:val="none"/>
                <w:lang w:eastAsia="zh-CN"/>
              </w:rPr>
              <w:t>。</w:t>
            </w:r>
          </w:p>
          <w:p w14:paraId="23B5BDCA">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本项目接受</w:t>
            </w:r>
            <w:r>
              <w:rPr>
                <w:color w:val="auto"/>
                <w:spacing w:val="-3"/>
                <w:sz w:val="21"/>
                <w:highlight w:val="none"/>
              </w:rPr>
              <w:t>以介质存储的数据电文形式的电子备份响应文件</w:t>
            </w:r>
            <w:r>
              <w:rPr>
                <w:rFonts w:hint="eastAsia" w:ascii="宋体" w:hAnsi="宋体"/>
                <w:color w:val="auto"/>
                <w:szCs w:val="21"/>
                <w:highlight w:val="none"/>
                <w:lang w:eastAsia="zh-CN"/>
              </w:rPr>
              <w:t>。</w:t>
            </w:r>
          </w:p>
          <w:p w14:paraId="0A0E6056">
            <w:pPr>
              <w:pStyle w:val="9"/>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highlight w:val="none"/>
              </w:rPr>
            </w:pPr>
            <w:r>
              <w:rPr>
                <w:color w:val="auto"/>
                <w:spacing w:val="-3"/>
                <w:sz w:val="21"/>
                <w:highlight w:val="none"/>
              </w:rPr>
              <w:t>供应商</w:t>
            </w:r>
            <w:r>
              <w:rPr>
                <w:rFonts w:hint="eastAsia"/>
                <w:color w:val="auto"/>
                <w:spacing w:val="-3"/>
                <w:sz w:val="21"/>
                <w:highlight w:val="none"/>
                <w:lang w:eastAsia="zh-CN"/>
              </w:rPr>
              <w:t>可根据自身情况自行准备</w:t>
            </w:r>
            <w:r>
              <w:rPr>
                <w:color w:val="auto"/>
                <w:spacing w:val="-3"/>
                <w:sz w:val="21"/>
                <w:highlight w:val="none"/>
              </w:rPr>
              <w:t xml:space="preserve">以介质存储的数据电文形式的电子备份响应文件： </w:t>
            </w:r>
          </w:p>
          <w:p w14:paraId="005A56F9">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highlight w:val="none"/>
              </w:rPr>
            </w:pPr>
            <w:r>
              <w:rPr>
                <w:rFonts w:hint="eastAsia"/>
                <w:color w:val="auto"/>
                <w:spacing w:val="-5"/>
                <w:sz w:val="21"/>
                <w:highlight w:val="none"/>
                <w:lang w:val="en-US" w:eastAsia="zh-CN"/>
              </w:rPr>
              <w:t>（1）</w:t>
            </w:r>
            <w:r>
              <w:rPr>
                <w:color w:val="auto"/>
                <w:spacing w:val="-3"/>
                <w:sz w:val="21"/>
                <w:highlight w:val="none"/>
              </w:rPr>
              <w:t>以介质存储的数据电文形式的电子备份响应文件，按</w:t>
            </w:r>
            <w:r>
              <w:rPr>
                <w:rFonts w:hint="eastAsia"/>
                <w:color w:val="auto"/>
                <w:spacing w:val="-3"/>
                <w:sz w:val="21"/>
                <w:highlight w:val="none"/>
                <w:lang w:eastAsia="zh-CN"/>
              </w:rPr>
              <w:t>广西政府采购云平台</w:t>
            </w:r>
            <w:r>
              <w:rPr>
                <w:color w:val="auto"/>
                <w:spacing w:val="-3"/>
                <w:sz w:val="21"/>
                <w:highlight w:val="none"/>
              </w:rPr>
              <w:t>项目采购-电子招</w:t>
            </w:r>
            <w:r>
              <w:rPr>
                <w:color w:val="auto"/>
                <w:spacing w:val="-7"/>
                <w:sz w:val="21"/>
                <w:highlight w:val="none"/>
              </w:rPr>
              <w:t>投标操作指南中上传的电子响应文件格式</w:t>
            </w:r>
            <w:r>
              <w:rPr>
                <w:rFonts w:hint="eastAsia"/>
                <w:color w:val="auto"/>
                <w:spacing w:val="-7"/>
                <w:sz w:val="21"/>
                <w:highlight w:val="none"/>
                <w:lang w:eastAsia="zh-CN"/>
              </w:rPr>
              <w:t>，</w:t>
            </w:r>
            <w:r>
              <w:rPr>
                <w:color w:val="auto"/>
                <w:spacing w:val="-7"/>
                <w:sz w:val="21"/>
                <w:highlight w:val="none"/>
              </w:rPr>
              <w:t>以</w:t>
            </w:r>
            <w:r>
              <w:rPr>
                <w:rFonts w:hint="eastAsia"/>
                <w:color w:val="auto"/>
                <w:spacing w:val="-7"/>
                <w:sz w:val="21"/>
                <w:highlight w:val="none"/>
                <w:lang w:eastAsia="zh-CN"/>
              </w:rPr>
              <w:t>邮件</w:t>
            </w:r>
            <w:r>
              <w:rPr>
                <w:color w:val="auto"/>
                <w:spacing w:val="-10"/>
                <w:sz w:val="21"/>
                <w:highlight w:val="none"/>
              </w:rPr>
              <w:t>形式提供。数量</w:t>
            </w:r>
            <w:r>
              <w:rPr>
                <w:rFonts w:ascii="Times New Roman" w:hAnsi="Times New Roman" w:eastAsia="宋体" w:cs="Times New Roman"/>
                <w:color w:val="auto"/>
                <w:spacing w:val="-3"/>
                <w:sz w:val="21"/>
                <w:highlight w:val="none"/>
              </w:rPr>
              <w:t>为1份。</w:t>
            </w:r>
          </w:p>
          <w:p w14:paraId="36A43A4D">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highlight w:val="none"/>
                <w:lang w:eastAsia="zh-CN"/>
              </w:rPr>
            </w:pP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val="0"/>
                <w:bCs w:val="0"/>
                <w:color w:val="auto"/>
                <w:spacing w:val="-3"/>
                <w:sz w:val="21"/>
                <w:highlight w:val="none"/>
                <w:lang w:val="en-US" w:eastAsia="zh-CN"/>
              </w:rPr>
              <w:t>2</w:t>
            </w:r>
            <w:r>
              <w:rPr>
                <w:rFonts w:hint="eastAsia" w:ascii="Times New Roman" w:hAnsi="Times New Roman" w:eastAsia="宋体" w:cs="Times New Roman"/>
                <w:b w:val="0"/>
                <w:bCs w:val="0"/>
                <w:color w:val="auto"/>
                <w:spacing w:val="-3"/>
                <w:sz w:val="21"/>
                <w:highlight w:val="none"/>
                <w:lang w:eastAsia="zh-CN"/>
              </w:rPr>
              <w:t>）递交时间：出现电子加密响应文件（</w:t>
            </w:r>
            <w:r>
              <w:rPr>
                <w:color w:val="auto"/>
                <w:spacing w:val="-9"/>
                <w:sz w:val="21"/>
                <w:highlight w:val="none"/>
              </w:rPr>
              <w:t>按</w:t>
            </w:r>
            <w:r>
              <w:rPr>
                <w:rFonts w:hint="eastAsia"/>
                <w:color w:val="auto"/>
                <w:spacing w:val="-9"/>
                <w:sz w:val="21"/>
                <w:highlight w:val="none"/>
                <w:lang w:eastAsia="zh-CN"/>
              </w:rPr>
              <w:t>广西政府采购云平台</w:t>
            </w:r>
            <w:r>
              <w:rPr>
                <w:color w:val="auto"/>
                <w:spacing w:val="-9"/>
                <w:sz w:val="21"/>
                <w:highlight w:val="none"/>
              </w:rPr>
              <w:t>要求及本</w:t>
            </w:r>
            <w:r>
              <w:rPr>
                <w:rFonts w:hint="eastAsia"/>
                <w:color w:val="auto"/>
                <w:spacing w:val="-9"/>
                <w:sz w:val="21"/>
                <w:highlight w:val="none"/>
                <w:lang w:eastAsia="zh-CN"/>
              </w:rPr>
              <w:t>竞争性磋商</w:t>
            </w:r>
            <w:r>
              <w:rPr>
                <w:color w:val="auto"/>
                <w:spacing w:val="-9"/>
                <w:sz w:val="21"/>
                <w:highlight w:val="none"/>
              </w:rPr>
              <w:t>要求制作、加</w:t>
            </w:r>
            <w:r>
              <w:rPr>
                <w:color w:val="auto"/>
                <w:spacing w:val="-5"/>
                <w:sz w:val="21"/>
                <w:highlight w:val="none"/>
              </w:rPr>
              <w:t>密并递交</w:t>
            </w:r>
            <w:r>
              <w:rPr>
                <w:rFonts w:hint="eastAsia" w:ascii="Times New Roman" w:hAnsi="Times New Roman" w:eastAsia="宋体" w:cs="Times New Roman"/>
                <w:b w:val="0"/>
                <w:bCs w:val="0"/>
                <w:color w:val="auto"/>
                <w:spacing w:val="-3"/>
                <w:sz w:val="21"/>
                <w:highlight w:val="none"/>
                <w:lang w:eastAsia="zh-CN"/>
              </w:rPr>
              <w:t>）无法按时在</w:t>
            </w:r>
            <w:r>
              <w:rPr>
                <w:rFonts w:hint="eastAsia" w:hAnsi="宋体"/>
                <w:b w:val="0"/>
                <w:bCs w:val="0"/>
                <w:color w:val="auto"/>
                <w:sz w:val="21"/>
                <w:highlight w:val="none"/>
              </w:rPr>
              <w:t>30分钟</w:t>
            </w:r>
            <w:r>
              <w:rPr>
                <w:rFonts w:hint="eastAsia" w:hAnsi="宋体"/>
                <w:b w:val="0"/>
                <w:bCs w:val="0"/>
                <w:color w:val="auto"/>
                <w:sz w:val="21"/>
                <w:highlight w:val="none"/>
                <w:lang w:eastAsia="zh-CN"/>
              </w:rPr>
              <w:t>内完成在线</w:t>
            </w:r>
            <w:r>
              <w:rPr>
                <w:rFonts w:hint="eastAsia" w:hAnsi="宋体"/>
                <w:b w:val="0"/>
                <w:bCs w:val="0"/>
                <w:color w:val="auto"/>
                <w:sz w:val="21"/>
                <w:highlight w:val="none"/>
              </w:rPr>
              <w:t>解密</w:t>
            </w:r>
            <w:r>
              <w:rPr>
                <w:rFonts w:hint="eastAsia" w:hAnsi="宋体"/>
                <w:b w:val="0"/>
                <w:bCs w:val="0"/>
                <w:color w:val="auto"/>
                <w:sz w:val="21"/>
                <w:highlight w:val="none"/>
                <w:lang w:eastAsia="zh-CN"/>
              </w:rPr>
              <w:t>的</w:t>
            </w: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bCs/>
                <w:color w:val="auto"/>
                <w:spacing w:val="-3"/>
                <w:sz w:val="21"/>
                <w:highlight w:val="none"/>
                <w:lang w:eastAsia="zh-CN"/>
              </w:rPr>
              <w:t>在采购代理机构电话通知递交</w:t>
            </w:r>
            <w:r>
              <w:rPr>
                <w:b/>
                <w:bCs/>
                <w:color w:val="auto"/>
                <w:spacing w:val="-3"/>
                <w:sz w:val="21"/>
                <w:highlight w:val="none"/>
              </w:rPr>
              <w:t>电子备份响应文件</w:t>
            </w:r>
            <w:r>
              <w:rPr>
                <w:rFonts w:hint="eastAsia" w:ascii="Times New Roman" w:hAnsi="Times New Roman" w:eastAsia="宋体" w:cs="Times New Roman"/>
                <w:b/>
                <w:bCs/>
                <w:color w:val="auto"/>
                <w:spacing w:val="-3"/>
                <w:sz w:val="21"/>
                <w:highlight w:val="none"/>
                <w:lang w:eastAsia="zh-CN"/>
              </w:rPr>
              <w:t>之时起</w:t>
            </w:r>
            <w:r>
              <w:rPr>
                <w:rFonts w:hint="eastAsia" w:ascii="Times New Roman" w:hAnsi="Times New Roman" w:eastAsia="宋体" w:cs="Times New Roman"/>
                <w:b/>
                <w:bCs/>
                <w:color w:val="auto"/>
                <w:spacing w:val="-3"/>
                <w:sz w:val="21"/>
                <w:highlight w:val="none"/>
                <w:lang w:val="en-US" w:eastAsia="zh-CN"/>
              </w:rPr>
              <w:t>15</w:t>
            </w:r>
            <w:r>
              <w:rPr>
                <w:rFonts w:hint="eastAsia" w:ascii="Times New Roman" w:hAnsi="Times New Roman" w:eastAsia="宋体" w:cs="Times New Roman"/>
                <w:b/>
                <w:bCs/>
                <w:color w:val="auto"/>
                <w:spacing w:val="-3"/>
                <w:sz w:val="21"/>
                <w:highlight w:val="none"/>
                <w:lang w:eastAsia="zh-CN"/>
              </w:rPr>
              <w:t>分钟内递交，否则，竞标无效。</w:t>
            </w:r>
          </w:p>
          <w:p w14:paraId="5DD8B0DE">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14:paraId="38714D53">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项目名称：</w:t>
            </w:r>
            <w:r>
              <w:rPr>
                <w:rFonts w:hint="eastAsia" w:ascii="宋体" w:hAnsi="宋体" w:eastAsia="宋体" w:cs="宋体"/>
                <w:b w:val="0"/>
                <w:bCs w:val="0"/>
                <w:color w:val="auto"/>
                <w:spacing w:val="0"/>
                <w:sz w:val="21"/>
                <w:szCs w:val="21"/>
                <w:highlight w:val="none"/>
                <w:u w:val="single"/>
                <w:lang w:val="en-US" w:eastAsia="zh-CN"/>
              </w:rPr>
              <w:t xml:space="preserve">                 </w:t>
            </w:r>
          </w:p>
          <w:p w14:paraId="282075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eastAsia="宋体" w:cs="宋体"/>
                <w:b w:val="0"/>
                <w:bCs w:val="0"/>
                <w:color w:val="auto"/>
                <w:spacing w:val="0"/>
                <w:sz w:val="21"/>
                <w:szCs w:val="21"/>
                <w:highlight w:val="none"/>
                <w:u w:val="none"/>
                <w:lang w:eastAsia="zh-CN"/>
              </w:rPr>
              <w:t>项目编号</w:t>
            </w:r>
            <w:r>
              <w:rPr>
                <w:rFonts w:hint="eastAsia" w:ascii="宋体" w:hAnsi="宋体" w:eastAsia="宋体" w:cs="宋体"/>
                <w:b w:val="0"/>
                <w:bCs w:val="0"/>
                <w:color w:val="auto"/>
                <w:spacing w:val="0"/>
                <w:sz w:val="21"/>
                <w:szCs w:val="21"/>
                <w:highlight w:val="none"/>
                <w:u w:val="single"/>
                <w:lang w:eastAsia="zh-CN"/>
              </w:rPr>
              <w:t>：</w:t>
            </w:r>
            <w:r>
              <w:rPr>
                <w:rFonts w:hint="eastAsia" w:ascii="宋体" w:hAnsi="宋体" w:eastAsia="宋体" w:cs="宋体"/>
                <w:b w:val="0"/>
                <w:bCs w:val="0"/>
                <w:color w:val="auto"/>
                <w:spacing w:val="0"/>
                <w:sz w:val="21"/>
                <w:szCs w:val="21"/>
                <w:highlight w:val="none"/>
                <w:u w:val="single"/>
                <w:lang w:val="en-US" w:eastAsia="zh-CN"/>
              </w:rPr>
              <w:t xml:space="preserve">                 </w:t>
            </w:r>
          </w:p>
          <w:p w14:paraId="66499CFA">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eastAsia="宋体" w:cs="宋体"/>
                <w:b w:val="0"/>
                <w:bCs w:val="0"/>
                <w:color w:val="auto"/>
                <w:spacing w:val="0"/>
                <w:sz w:val="21"/>
                <w:szCs w:val="21"/>
                <w:highlight w:val="none"/>
                <w:u w:val="none"/>
                <w:lang w:eastAsia="zh-CN"/>
              </w:rPr>
              <w:t>标段（如有）：</w:t>
            </w:r>
            <w:r>
              <w:rPr>
                <w:rFonts w:hint="eastAsia" w:ascii="宋体" w:hAnsi="宋体" w:eastAsia="宋体" w:cs="宋体"/>
                <w:b w:val="0"/>
                <w:bCs w:val="0"/>
                <w:color w:val="auto"/>
                <w:spacing w:val="0"/>
                <w:sz w:val="21"/>
                <w:szCs w:val="21"/>
                <w:highlight w:val="none"/>
                <w:u w:val="single"/>
                <w:lang w:val="en-US" w:eastAsia="zh-CN"/>
              </w:rPr>
              <w:t xml:space="preserve">                 </w:t>
            </w:r>
          </w:p>
          <w:p w14:paraId="4E2A856A">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供应商名称：</w:t>
            </w:r>
            <w:r>
              <w:rPr>
                <w:rFonts w:hint="eastAsia" w:ascii="宋体" w:hAnsi="宋体" w:eastAsia="宋体" w:cs="宋体"/>
                <w:b w:val="0"/>
                <w:bCs w:val="0"/>
                <w:color w:val="auto"/>
                <w:spacing w:val="0"/>
                <w:sz w:val="21"/>
                <w:szCs w:val="21"/>
                <w:highlight w:val="none"/>
                <w:u w:val="single"/>
                <w:lang w:val="en-US" w:eastAsia="zh-CN"/>
              </w:rPr>
              <w:t xml:space="preserve">                 </w:t>
            </w:r>
          </w:p>
          <w:p w14:paraId="3AD795B1">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sz w:val="21"/>
                <w:szCs w:val="21"/>
                <w:highlight w:val="none"/>
                <w:u w:val="single"/>
                <w:lang w:val="en-US" w:eastAsia="zh-CN"/>
              </w:rPr>
              <w:t xml:space="preserve">                  </w:t>
            </w:r>
          </w:p>
          <w:p w14:paraId="624C8F80">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sz w:val="21"/>
                <w:szCs w:val="21"/>
                <w:highlight w:val="none"/>
                <w:u w:val="single"/>
                <w:lang w:val="en-US" w:eastAsia="zh-CN"/>
              </w:rPr>
              <w:t xml:space="preserve">                  </w:t>
            </w:r>
          </w:p>
          <w:p w14:paraId="255AAFC2">
            <w:pPr>
              <w:pStyle w:val="9"/>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highlight w:val="none"/>
              </w:rPr>
            </w:pP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val="0"/>
                <w:bCs w:val="0"/>
                <w:color w:val="auto"/>
                <w:spacing w:val="-3"/>
                <w:sz w:val="21"/>
                <w:highlight w:val="none"/>
                <w:lang w:val="en-US" w:eastAsia="zh-CN"/>
              </w:rPr>
              <w:t>4</w:t>
            </w:r>
            <w:r>
              <w:rPr>
                <w:rFonts w:hint="eastAsia" w:ascii="Times New Roman" w:hAnsi="Times New Roman" w:eastAsia="宋体" w:cs="Times New Roman"/>
                <w:b w:val="0"/>
                <w:bCs w:val="0"/>
                <w:color w:val="auto"/>
                <w:spacing w:val="-3"/>
                <w:sz w:val="21"/>
                <w:highlight w:val="none"/>
                <w:lang w:eastAsia="zh-CN"/>
              </w:rPr>
              <w:t>）</w:t>
            </w:r>
            <w:r>
              <w:rPr>
                <w:rFonts w:ascii="Times New Roman" w:hAnsi="Times New Roman" w:eastAsia="宋体" w:cs="Times New Roman"/>
                <w:b w:val="0"/>
                <w:bCs w:val="0"/>
                <w:color w:val="auto"/>
                <w:spacing w:val="-3"/>
                <w:sz w:val="21"/>
                <w:highlight w:val="none"/>
              </w:rPr>
              <w:t>响应文件启用顺序和效力：响应文件的启用，按先后顺位</w:t>
            </w:r>
            <w:r>
              <w:rPr>
                <w:rFonts w:ascii="Times New Roman" w:hAnsi="Times New Roman" w:eastAsia="宋体" w:cs="Times New Roman"/>
                <w:color w:val="auto"/>
                <w:spacing w:val="-3"/>
                <w:sz w:val="21"/>
                <w:highlight w:val="none"/>
              </w:rPr>
              <w:t>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highlight w:val="none"/>
                <w:lang w:eastAsia="zh-CN"/>
              </w:rPr>
              <w:t>，</w:t>
            </w:r>
            <w:r>
              <w:rPr>
                <w:rFonts w:ascii="Times New Roman" w:hAnsi="Times New Roman" w:eastAsia="宋体" w:cs="Times New Roman"/>
                <w:color w:val="auto"/>
                <w:spacing w:val="-3"/>
                <w:sz w:val="21"/>
                <w:highlight w:val="none"/>
              </w:rPr>
              <w:t>下一顺位响应文件自动失效。在下一顺位的响应文件启用时，前一顺位的响应文件自动失效。</w:t>
            </w:r>
          </w:p>
        </w:tc>
      </w:tr>
      <w:tr w14:paraId="7C1A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47845E6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4C480385">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highlight w:val="none"/>
              </w:rPr>
            </w:pPr>
            <w:r>
              <w:rPr>
                <w:rFonts w:hint="eastAsia"/>
                <w:color w:val="auto"/>
                <w:highlight w:val="none"/>
                <w:lang w:eastAsia="zh-CN"/>
              </w:rPr>
              <w:t>竞标</w:t>
            </w:r>
            <w:r>
              <w:rPr>
                <w:rFonts w:hint="eastAsia"/>
                <w:color w:val="auto"/>
                <w:highlight w:val="none"/>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0BB9B868">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有效期：</w:t>
            </w: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截止日期后60天</w:t>
            </w:r>
          </w:p>
        </w:tc>
      </w:tr>
      <w:tr w14:paraId="2AD6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DF1135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73913DB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0A2CE76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eastAsia="宋体"/>
                <w:color w:val="auto"/>
                <w:highlight w:val="none"/>
                <w:lang w:eastAsia="zh-CN"/>
              </w:rPr>
            </w:pPr>
            <w:r>
              <w:rPr>
                <w:rFonts w:hint="eastAsia"/>
                <w:color w:val="auto"/>
                <w:highlight w:val="none"/>
                <w:lang w:val="en-US" w:eastAsia="zh-CN"/>
              </w:rPr>
              <w:t>不收取</w:t>
            </w:r>
          </w:p>
        </w:tc>
      </w:tr>
      <w:tr w14:paraId="0287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tcBorders>
              <w:top w:val="single" w:color="auto" w:sz="4" w:space="0"/>
              <w:left w:val="single" w:color="auto" w:sz="4" w:space="0"/>
              <w:bottom w:val="single" w:color="auto" w:sz="4" w:space="0"/>
              <w:right w:val="single" w:color="auto" w:sz="4" w:space="0"/>
            </w:tcBorders>
            <w:vAlign w:val="center"/>
          </w:tcPr>
          <w:p w14:paraId="1A9973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4A76DDC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hAnsi="宋体" w:cs="宋体"/>
                <w:color w:val="auto"/>
                <w:highlight w:val="none"/>
                <w:lang w:eastAsia="zh-CN"/>
              </w:rPr>
              <w:t>响应</w:t>
            </w:r>
            <w:r>
              <w:rPr>
                <w:rFonts w:hint="eastAsia" w:hAnsi="宋体" w:cs="宋体"/>
                <w:color w:val="auto"/>
                <w:highlight w:val="none"/>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3CAE590C">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69E6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tcBorders>
              <w:top w:val="single" w:color="auto" w:sz="4" w:space="0"/>
              <w:left w:val="single" w:color="auto" w:sz="4" w:space="0"/>
              <w:bottom w:val="single" w:color="auto" w:sz="4" w:space="0"/>
              <w:right w:val="single" w:color="auto" w:sz="4" w:space="0"/>
            </w:tcBorders>
            <w:vAlign w:val="center"/>
          </w:tcPr>
          <w:p w14:paraId="6211895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3ECF81E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424EB2B1">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highlight w:val="none"/>
              </w:rPr>
            </w:pPr>
            <w:r>
              <w:rPr>
                <w:rFonts w:hint="eastAsia" w:hAnsi="宋体" w:cs="宋体"/>
                <w:color w:val="auto"/>
                <w:highlight w:val="none"/>
              </w:rPr>
              <w:t>评标委员会构成：</w:t>
            </w:r>
            <w:r>
              <w:rPr>
                <w:rFonts w:hint="eastAsia" w:hAnsi="宋体" w:cs="宋体"/>
                <w:color w:val="auto"/>
                <w:highlight w:val="none"/>
                <w:lang w:val="en-US" w:eastAsia="zh-CN"/>
              </w:rPr>
              <w:t>3</w:t>
            </w:r>
            <w:r>
              <w:rPr>
                <w:rFonts w:hint="eastAsia" w:hAnsi="宋体" w:cs="宋体"/>
                <w:color w:val="auto"/>
                <w:highlight w:val="none"/>
              </w:rPr>
              <w:t>人，其中采购单位代表</w:t>
            </w:r>
            <w:r>
              <w:rPr>
                <w:rFonts w:hint="eastAsia" w:hAnsi="宋体" w:cs="宋体"/>
                <w:color w:val="auto"/>
                <w:highlight w:val="none"/>
                <w:lang w:val="en-US" w:eastAsia="zh-CN"/>
              </w:rPr>
              <w:t>1</w:t>
            </w:r>
            <w:r>
              <w:rPr>
                <w:rFonts w:hint="eastAsia" w:hAnsi="宋体" w:cs="宋体"/>
                <w:color w:val="auto"/>
                <w:highlight w:val="none"/>
              </w:rPr>
              <w:t>人，专家</w:t>
            </w:r>
            <w:r>
              <w:rPr>
                <w:rFonts w:hint="eastAsia" w:hAnsi="宋体" w:cs="宋体"/>
                <w:color w:val="auto"/>
                <w:highlight w:val="none"/>
                <w:lang w:val="en-US" w:eastAsia="zh-CN"/>
              </w:rPr>
              <w:t>2</w:t>
            </w:r>
            <w:r>
              <w:rPr>
                <w:rFonts w:hint="eastAsia" w:hAnsi="宋体" w:cs="宋体"/>
                <w:color w:val="auto"/>
                <w:highlight w:val="none"/>
              </w:rPr>
              <w:t>人；</w:t>
            </w:r>
          </w:p>
          <w:p w14:paraId="34B92AB3">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78CF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D29042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767CC78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25C147C3">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7C49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7472E19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3B2B221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47DC44F0">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30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4419F6E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3848065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1B414451">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447677AE">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24B6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48" w:type="dxa"/>
            <w:tcBorders>
              <w:top w:val="single" w:color="auto" w:sz="4" w:space="0"/>
              <w:left w:val="single" w:color="auto" w:sz="4" w:space="0"/>
              <w:bottom w:val="single" w:color="auto" w:sz="4" w:space="0"/>
              <w:right w:val="single" w:color="auto" w:sz="4" w:space="0"/>
            </w:tcBorders>
            <w:vAlign w:val="center"/>
          </w:tcPr>
          <w:p w14:paraId="0E36F34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B2A5B11">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60F06BFD">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履约保证金：无。</w:t>
            </w:r>
          </w:p>
        </w:tc>
      </w:tr>
      <w:tr w14:paraId="4F87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48" w:type="dxa"/>
            <w:tcBorders>
              <w:top w:val="single" w:color="auto" w:sz="4" w:space="0"/>
              <w:left w:val="single" w:color="auto" w:sz="4" w:space="0"/>
              <w:bottom w:val="single" w:color="auto" w:sz="4" w:space="0"/>
              <w:right w:val="single" w:color="auto" w:sz="4" w:space="0"/>
            </w:tcBorders>
            <w:vAlign w:val="center"/>
          </w:tcPr>
          <w:p w14:paraId="3E129F1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17EC691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35AA6B7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本项目采购预算价：</w:t>
            </w:r>
            <w:r>
              <w:rPr>
                <w:rFonts w:hint="eastAsia" w:ascii="宋体" w:hAnsi="宋体" w:cs="宋体"/>
                <w:color w:val="auto"/>
                <w:szCs w:val="21"/>
                <w:highlight w:val="none"/>
                <w:lang w:eastAsia="zh-CN"/>
              </w:rPr>
              <w:t>1353694.30元</w:t>
            </w:r>
          </w:p>
        </w:tc>
      </w:tr>
      <w:tr w14:paraId="01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48" w:type="dxa"/>
            <w:tcBorders>
              <w:top w:val="single" w:color="auto" w:sz="4" w:space="0"/>
              <w:left w:val="single" w:color="auto" w:sz="4" w:space="0"/>
              <w:bottom w:val="single" w:color="auto" w:sz="4" w:space="0"/>
              <w:right w:val="single" w:color="auto" w:sz="4" w:space="0"/>
            </w:tcBorders>
            <w:vAlign w:val="center"/>
          </w:tcPr>
          <w:p w14:paraId="0B9A059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2690052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45488C60">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highlight w:val="none"/>
              </w:rPr>
            </w:pPr>
            <w:r>
              <w:rPr>
                <w:rFonts w:hint="eastAsia" w:ascii="宋体" w:hAnsi="宋体"/>
                <w:color w:val="auto"/>
                <w:szCs w:val="21"/>
                <w:highlight w:val="none"/>
              </w:rPr>
              <w:t>以书面形式</w:t>
            </w:r>
          </w:p>
        </w:tc>
      </w:tr>
      <w:tr w14:paraId="215C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89661C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950904A">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097D244F">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olor w:val="auto"/>
                <w:szCs w:val="21"/>
                <w:highlight w:val="none"/>
                <w:u w:val="none"/>
                <w:lang w:eastAsia="zh-CN"/>
              </w:rPr>
            </w:pPr>
            <w:r>
              <w:rPr>
                <w:rFonts w:hint="eastAsia" w:ascii="宋体" w:hAnsi="宋体"/>
                <w:color w:val="auto"/>
                <w:szCs w:val="21"/>
                <w:highlight w:val="none"/>
                <w:u w:val="none"/>
                <w:lang w:eastAsia="zh-CN"/>
              </w:rPr>
              <w:t>广西冠宁工程咨询有限公司</w:t>
            </w:r>
          </w:p>
          <w:p w14:paraId="0C5D750D">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olor w:val="auto"/>
                <w:szCs w:val="21"/>
                <w:highlight w:val="none"/>
                <w:u w:val="none"/>
                <w:lang w:val="en-US" w:eastAsia="zh-CN"/>
              </w:rPr>
            </w:pPr>
            <w:r>
              <w:rPr>
                <w:rFonts w:ascii="宋体" w:hAnsi="宋体"/>
                <w:color w:val="auto"/>
                <w:szCs w:val="21"/>
                <w:highlight w:val="none"/>
                <w:u w:val="none"/>
              </w:rPr>
              <w:t>联系电话</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0777-3883106</w:t>
            </w:r>
          </w:p>
          <w:p w14:paraId="1ADA9395">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highlight w:val="none"/>
              </w:rPr>
            </w:pPr>
            <w:r>
              <w:rPr>
                <w:rFonts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Times New Roman"/>
                <w:color w:val="auto"/>
                <w:szCs w:val="21"/>
                <w:highlight w:val="none"/>
                <w:u w:val="none"/>
                <w:lang w:eastAsia="zh-CN"/>
              </w:rPr>
              <w:t xml:space="preserve">钦州市民安街137号 </w:t>
            </w:r>
            <w:r>
              <w:rPr>
                <w:rFonts w:hint="eastAsia" w:ascii="宋体" w:hAnsi="宋体"/>
                <w:color w:val="auto"/>
                <w:szCs w:val="21"/>
                <w:highlight w:val="none"/>
                <w:u w:val="none"/>
              </w:rPr>
              <w:t xml:space="preserve"> </w:t>
            </w:r>
          </w:p>
        </w:tc>
      </w:tr>
      <w:tr w14:paraId="79EC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5106699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2D9EDE9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hAnsi="宋体"/>
                <w:color w:val="auto"/>
                <w:highlight w:val="none"/>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38A1831C">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3C54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C38B79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6AD27B87">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highlight w:val="none"/>
              </w:rPr>
            </w:pPr>
            <w:r>
              <w:rPr>
                <w:rFonts w:hint="eastAsia" w:ascii="宋体" w:hAnsi="宋体" w:cs="宋体"/>
                <w:color w:val="auto"/>
                <w:szCs w:val="21"/>
                <w:highlight w:val="none"/>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224A74E4">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1.是否收取采购代理费：</w:t>
            </w:r>
          </w:p>
          <w:p w14:paraId="2A9419EC">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是    □ 否</w:t>
            </w:r>
          </w:p>
          <w:p w14:paraId="7A0A5962">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2.采购代理费支付方式：</w:t>
            </w:r>
          </w:p>
          <w:p w14:paraId="15AF2CCE">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 xml:space="preserve"> 成交供应商 </w:t>
            </w:r>
            <w:r>
              <w:rPr>
                <w:rFonts w:hint="eastAsia" w:hAnsi="宋体" w:cs="宋体"/>
                <w:color w:val="auto"/>
                <w:sz w:val="21"/>
                <w:highlight w:val="none"/>
                <w:lang w:val="en-US" w:eastAsia="zh-CN"/>
              </w:rPr>
              <w:t>一次性向采购代理机构支付。</w:t>
            </w:r>
          </w:p>
          <w:p w14:paraId="6E86D76C">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6A8C7D85">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3.采购代理费收取标准：</w:t>
            </w:r>
          </w:p>
          <w:p w14:paraId="35A8A0AF">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以分标（☑成交金额/</w:t>
            </w: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采购预算/□暂定成交金额/□其他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）为计费额，按收费计算标准（□货物类/□服务类/</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工程类）采用差额定率累进法计算出收费基准价格，采购代理收费以（</w:t>
            </w: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 xml:space="preserve"> %</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684F1CDE">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none"/>
                <w:lang w:val="en-US" w:eastAsia="zh-CN"/>
              </w:rPr>
              <w:t>。</w:t>
            </w:r>
          </w:p>
          <w:p w14:paraId="3A0BAEAB">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4. 采购代理费收取银行账户</w:t>
            </w:r>
          </w:p>
          <w:p w14:paraId="6A6FC60F">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w:t>
            </w:r>
            <w:r>
              <w:rPr>
                <w:rFonts w:hint="eastAsia" w:hAnsi="宋体" w:cs="宋体"/>
                <w:color w:val="auto"/>
                <w:sz w:val="21"/>
                <w:highlight w:val="none"/>
                <w:lang w:val="en-US" w:eastAsia="zh-CN"/>
              </w:rPr>
              <w:t>广西冠宁工程咨询有限公司钦州分公司</w:t>
            </w:r>
          </w:p>
          <w:p w14:paraId="22D6039B">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s="宋体"/>
                <w:color w:val="auto"/>
                <w:sz w:val="21"/>
                <w:highlight w:val="none"/>
                <w:lang w:val="en-US" w:eastAsia="zh-CN"/>
              </w:rPr>
            </w:pPr>
            <w:r>
              <w:rPr>
                <w:rFonts w:hint="eastAsia" w:ascii="宋体" w:hAnsi="宋体" w:eastAsia="宋体" w:cs="宋体"/>
                <w:color w:val="auto"/>
                <w:sz w:val="21"/>
                <w:highlight w:val="none"/>
                <w:lang w:val="en-US" w:eastAsia="zh-CN"/>
              </w:rPr>
              <w:t>账</w:t>
            </w:r>
            <w:r>
              <w:rPr>
                <w:rFonts w:hint="eastAsia" w:hAnsi="宋体" w:cs="宋体"/>
                <w:color w:val="auto"/>
                <w:sz w:val="21"/>
                <w:highlight w:val="none"/>
                <w:lang w:val="en-US" w:eastAsia="zh-CN"/>
              </w:rPr>
              <w:t xml:space="preserve">  </w:t>
            </w:r>
            <w:r>
              <w:rPr>
                <w:rFonts w:hint="eastAsia" w:ascii="宋体" w:hAnsi="宋体" w:eastAsia="宋体" w:cs="宋体"/>
                <w:color w:val="auto"/>
                <w:sz w:val="21"/>
                <w:highlight w:val="none"/>
                <w:lang w:val="en-US" w:eastAsia="zh-CN"/>
              </w:rPr>
              <w:t>号：</w:t>
            </w:r>
            <w:r>
              <w:rPr>
                <w:rFonts w:hint="eastAsia" w:hAnsi="宋体" w:cs="宋体"/>
                <w:color w:val="auto"/>
                <w:sz w:val="21"/>
                <w:highlight w:val="none"/>
                <w:lang w:val="en-US" w:eastAsia="zh-CN"/>
              </w:rPr>
              <w:t>45050165985209128888</w:t>
            </w:r>
          </w:p>
          <w:p w14:paraId="64A41561">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olor w:val="auto"/>
                <w:highlight w:val="none"/>
              </w:rPr>
            </w:pPr>
            <w:r>
              <w:rPr>
                <w:rFonts w:hint="eastAsia" w:ascii="宋体" w:hAnsi="宋体" w:eastAsia="宋体" w:cs="宋体"/>
                <w:color w:val="auto"/>
                <w:sz w:val="21"/>
                <w:highlight w:val="none"/>
                <w:lang w:val="en-US" w:eastAsia="zh-CN"/>
              </w:rPr>
              <w:t>开户行：</w:t>
            </w:r>
            <w:r>
              <w:rPr>
                <w:rFonts w:hint="eastAsia" w:hAnsi="宋体" w:cs="宋体"/>
                <w:color w:val="auto"/>
                <w:sz w:val="21"/>
                <w:highlight w:val="none"/>
                <w:lang w:val="en-US" w:eastAsia="zh-CN"/>
              </w:rPr>
              <w:t>中国建设银行股份有限公司钦州永福西大街支行</w:t>
            </w:r>
          </w:p>
        </w:tc>
      </w:tr>
      <w:tr w14:paraId="0A00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018428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69CF4DA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hAnsi="宋体"/>
                <w:color w:val="auto"/>
                <w:highlight w:val="none"/>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3B7269B7">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highlight w:val="none"/>
                <w:lang w:val="en-US" w:eastAsia="zh-CN"/>
              </w:rPr>
            </w:pPr>
            <w:r>
              <w:rPr>
                <w:rFonts w:hint="eastAsia" w:hAnsi="宋体" w:cs="宋体"/>
                <w:b/>
                <w:color w:val="auto"/>
                <w:sz w:val="21"/>
                <w:highlight w:val="none"/>
                <w:lang w:val="en-US" w:eastAsia="zh-CN"/>
              </w:rPr>
              <w:t>解释权：</w:t>
            </w:r>
            <w:r>
              <w:rPr>
                <w:rFonts w:hAnsi="宋体" w:cs="宋体"/>
                <w:color w:val="auto"/>
                <w:sz w:val="21"/>
                <w:highlight w:val="none"/>
                <w:lang w:val="en-US" w:eastAsia="zh-CN"/>
              </w:rPr>
              <w:t>构成本</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竞争性磋商</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评审程序、评审方法和评审标准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w:t>
            </w:r>
            <w:r>
              <w:rPr>
                <w:rFonts w:hAnsi="宋体" w:cs="宋体"/>
                <w:b/>
                <w:color w:val="auto"/>
                <w:sz w:val="21"/>
                <w:highlight w:val="none"/>
                <w:lang w:val="en-US" w:eastAsia="zh-CN"/>
              </w:rPr>
              <w:t>由</w:t>
            </w:r>
            <w:r>
              <w:rPr>
                <w:rFonts w:hint="eastAsia" w:hAnsi="宋体" w:cs="宋体"/>
                <w:b/>
                <w:color w:val="auto"/>
                <w:sz w:val="21"/>
                <w:highlight w:val="none"/>
                <w:lang w:val="en-US" w:eastAsia="zh-CN"/>
              </w:rPr>
              <w:t>采购</w:t>
            </w:r>
            <w:r>
              <w:rPr>
                <w:rFonts w:hAnsi="宋体" w:cs="宋体"/>
                <w:b/>
                <w:color w:val="auto"/>
                <w:sz w:val="21"/>
                <w:highlight w:val="none"/>
                <w:lang w:val="en-US" w:eastAsia="zh-CN"/>
              </w:rPr>
              <w:t>人</w:t>
            </w:r>
            <w:r>
              <w:rPr>
                <w:rFonts w:hint="eastAsia" w:hAnsi="宋体" w:cs="宋体"/>
                <w:b/>
                <w:color w:val="auto"/>
                <w:sz w:val="21"/>
                <w:highlight w:val="none"/>
                <w:lang w:val="en-US" w:eastAsia="zh-CN"/>
              </w:rPr>
              <w:t>或者采购代理机构</w:t>
            </w:r>
            <w:r>
              <w:rPr>
                <w:rFonts w:hAnsi="宋体" w:cs="宋体"/>
                <w:b/>
                <w:color w:val="auto"/>
                <w:sz w:val="21"/>
                <w:highlight w:val="none"/>
                <w:lang w:val="en-US" w:eastAsia="zh-CN"/>
              </w:rPr>
              <w:t>负责解释。</w:t>
            </w:r>
          </w:p>
          <w:p w14:paraId="66E58648">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b/>
                <w:color w:val="auto"/>
                <w:sz w:val="21"/>
                <w:highlight w:val="none"/>
                <w:lang w:val="en-US" w:eastAsia="zh-CN"/>
              </w:rPr>
              <w:t>法律责任：</w:t>
            </w:r>
            <w:r>
              <w:rPr>
                <w:rFonts w:hint="eastAsia" w:hAnsi="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479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4DB229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55FB5D44">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2D363A0A">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7AC3125">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highlight w:val="none"/>
                <w:lang w:val="en-US" w:eastAsia="zh-CN"/>
              </w:rPr>
            </w:pPr>
            <w:r>
              <w:rPr>
                <w:rFonts w:hint="eastAsia" w:hAnsi="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CCA073">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Ansi="宋体" w:cs="宋体"/>
                <w:color w:val="auto"/>
                <w:sz w:val="21"/>
                <w:highlight w:val="none"/>
                <w:lang w:val="en-US" w:eastAsia="zh-CN"/>
              </w:rPr>
              <w:t>3.</w:t>
            </w:r>
            <w:r>
              <w:rPr>
                <w:rFonts w:hint="eastAsia" w:hAnsi="宋体" w:cs="宋体"/>
                <w:color w:val="auto"/>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1EE6CC70">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highlight w:val="none"/>
                <w:lang w:val="en-US" w:eastAsia="zh-CN"/>
              </w:rPr>
            </w:pPr>
            <w:r>
              <w:rPr>
                <w:rFonts w:hAnsi="宋体" w:cs="宋体"/>
                <w:color w:val="auto"/>
                <w:sz w:val="21"/>
                <w:highlight w:val="none"/>
                <w:lang w:val="en-US" w:eastAsia="zh-CN"/>
              </w:rPr>
              <w:t>4.</w:t>
            </w:r>
            <w:r>
              <w:rPr>
                <w:rFonts w:hint="eastAsia" w:hAnsi="宋体" w:cs="宋体"/>
                <w:color w:val="auto"/>
                <w:sz w:val="21"/>
                <w:highlight w:val="none"/>
                <w:lang w:val="en-US" w:eastAsia="zh-CN"/>
              </w:rPr>
              <w:t>自然人竞标的，磋商文件规定盖公章处由自然人摁手指指印。</w:t>
            </w:r>
          </w:p>
          <w:p w14:paraId="5A2C1CC5">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r w14:paraId="7684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55F03E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3D04E19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28E63B5F">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highlight w:val="none"/>
              </w:rPr>
            </w:pPr>
            <w:r>
              <w:rPr>
                <w:rFonts w:hint="eastAsia"/>
                <w:color w:val="auto"/>
                <w:highlight w:val="none"/>
              </w:rPr>
              <w:t>（1）</w:t>
            </w:r>
            <w:r>
              <w:rPr>
                <w:rFonts w:hint="eastAsia"/>
                <w:color w:val="auto"/>
                <w:highlight w:val="none"/>
                <w:lang w:eastAsia="zh-CN"/>
              </w:rPr>
              <w:t>响应文件</w:t>
            </w:r>
            <w:r>
              <w:rPr>
                <w:rFonts w:hint="eastAsia"/>
                <w:color w:val="auto"/>
                <w:highlight w:val="none"/>
              </w:rPr>
              <w:t>中须加盖供应商公章位置均采用CA签章，并根据“政府采购项目电子交易管理操作指南-供应商”及本</w:t>
            </w:r>
            <w:r>
              <w:rPr>
                <w:rFonts w:hint="eastAsia"/>
                <w:color w:val="auto"/>
                <w:highlight w:val="none"/>
                <w:lang w:eastAsia="zh-CN"/>
              </w:rPr>
              <w:t>竞争性磋商文件</w:t>
            </w:r>
            <w:r>
              <w:rPr>
                <w:rFonts w:hint="eastAsia"/>
                <w:color w:val="auto"/>
                <w:highlight w:val="none"/>
              </w:rPr>
              <w:t>规定的</w:t>
            </w:r>
            <w:r>
              <w:rPr>
                <w:rFonts w:hint="eastAsia"/>
                <w:color w:val="auto"/>
                <w:highlight w:val="none"/>
                <w:lang w:eastAsia="zh-CN"/>
              </w:rPr>
              <w:t>要求</w:t>
            </w:r>
            <w:r>
              <w:rPr>
                <w:rFonts w:hint="eastAsia"/>
                <w:color w:val="auto"/>
                <w:highlight w:val="none"/>
              </w:rPr>
              <w:t>编制</w:t>
            </w:r>
            <w:r>
              <w:rPr>
                <w:rFonts w:hint="eastAsia"/>
                <w:color w:val="auto"/>
                <w:highlight w:val="none"/>
                <w:lang w:eastAsia="zh-CN"/>
              </w:rPr>
              <w:t>响应文件</w:t>
            </w:r>
            <w:r>
              <w:rPr>
                <w:rFonts w:hint="eastAsia"/>
                <w:color w:val="auto"/>
                <w:highlight w:val="none"/>
              </w:rPr>
              <w:t>并进行关联定位，以便</w:t>
            </w:r>
            <w:r>
              <w:rPr>
                <w:rFonts w:hint="eastAsia"/>
                <w:color w:val="auto"/>
                <w:highlight w:val="none"/>
                <w:lang w:eastAsia="zh-CN"/>
              </w:rPr>
              <w:t>磋商小组</w:t>
            </w:r>
            <w:r>
              <w:rPr>
                <w:rFonts w:hint="eastAsia"/>
                <w:color w:val="auto"/>
                <w:highlight w:val="none"/>
              </w:rPr>
              <w:t>在评审时，点击评分项可直接定位到该评分项内容。如对</w:t>
            </w:r>
            <w:r>
              <w:rPr>
                <w:rFonts w:hint="eastAsia"/>
                <w:color w:val="auto"/>
                <w:highlight w:val="none"/>
                <w:lang w:eastAsia="zh-CN"/>
              </w:rPr>
              <w:t>竞争性磋商文件</w:t>
            </w:r>
            <w:r>
              <w:rPr>
                <w:rFonts w:hint="eastAsia"/>
                <w:color w:val="auto"/>
                <w:highlight w:val="none"/>
              </w:rPr>
              <w:t>的某项要求，供应商的</w:t>
            </w:r>
            <w:r>
              <w:rPr>
                <w:rFonts w:hint="eastAsia"/>
                <w:color w:val="auto"/>
                <w:highlight w:val="none"/>
                <w:lang w:eastAsia="zh-CN"/>
              </w:rPr>
              <w:t>响应文件</w:t>
            </w:r>
            <w:r>
              <w:rPr>
                <w:rFonts w:hint="eastAsia"/>
                <w:color w:val="auto"/>
                <w:highlight w:val="none"/>
              </w:rPr>
              <w:t>未能关联定位提供相应的内容与其对应，则</w:t>
            </w:r>
            <w:r>
              <w:rPr>
                <w:rFonts w:hint="eastAsia"/>
                <w:color w:val="auto"/>
                <w:highlight w:val="none"/>
                <w:lang w:eastAsia="zh-CN"/>
              </w:rPr>
              <w:t>磋商小组</w:t>
            </w:r>
            <w:r>
              <w:rPr>
                <w:rFonts w:hint="eastAsia"/>
                <w:color w:val="auto"/>
                <w:highlight w:val="none"/>
              </w:rPr>
              <w:t>在评审时如做出对供应商不利的评审由供应商自行承担。</w:t>
            </w:r>
            <w:r>
              <w:rPr>
                <w:rFonts w:hint="eastAsia"/>
                <w:color w:val="auto"/>
                <w:highlight w:val="none"/>
                <w:lang w:eastAsia="zh-CN"/>
              </w:rPr>
              <w:t>响应文件</w:t>
            </w:r>
            <w:r>
              <w:rPr>
                <w:rFonts w:hint="eastAsia"/>
                <w:color w:val="auto"/>
                <w:highlight w:val="none"/>
              </w:rPr>
              <w:t>如内容不完整、编排混乱导致</w:t>
            </w:r>
            <w:r>
              <w:rPr>
                <w:rFonts w:hint="eastAsia"/>
                <w:color w:val="auto"/>
                <w:highlight w:val="none"/>
                <w:lang w:eastAsia="zh-CN"/>
              </w:rPr>
              <w:t>响应文件</w:t>
            </w:r>
            <w:r>
              <w:rPr>
                <w:rFonts w:hint="eastAsia"/>
                <w:color w:val="auto"/>
                <w:highlight w:val="none"/>
              </w:rPr>
              <w:t>被误读、 漏读，或者在按</w:t>
            </w:r>
            <w:r>
              <w:rPr>
                <w:rFonts w:hint="eastAsia"/>
                <w:color w:val="auto"/>
                <w:highlight w:val="none"/>
                <w:lang w:eastAsia="zh-CN"/>
              </w:rPr>
              <w:t>磋商文件</w:t>
            </w:r>
            <w:r>
              <w:rPr>
                <w:rFonts w:hint="eastAsia"/>
                <w:color w:val="auto"/>
                <w:highlight w:val="none"/>
              </w:rPr>
              <w:t>规定的部位查找不到相关内容的，由供应商自行承担。</w:t>
            </w:r>
          </w:p>
          <w:p w14:paraId="5F5FC073">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highlight w:val="none"/>
              </w:rPr>
            </w:pPr>
            <w:r>
              <w:rPr>
                <w:rFonts w:hint="eastAsia"/>
                <w:color w:val="auto"/>
                <w:highlight w:val="none"/>
              </w:rPr>
              <w:t>（2）</w:t>
            </w:r>
            <w:r>
              <w:rPr>
                <w:rFonts w:hint="eastAsia"/>
                <w:color w:val="auto"/>
                <w:highlight w:val="none"/>
                <w:lang w:eastAsia="zh-CN"/>
              </w:rPr>
              <w:t>竞争性磋商文件</w:t>
            </w:r>
            <w:r>
              <w:rPr>
                <w:rFonts w:hint="eastAsia"/>
                <w:color w:val="auto"/>
                <w:highlight w:val="none"/>
              </w:rPr>
              <w:t>要求法定代表人或委托代理人签字的部分必须签字然后扫描或者拍照做成pdf格式上传，无签字的</w:t>
            </w:r>
            <w:r>
              <w:rPr>
                <w:rFonts w:hint="eastAsia"/>
                <w:color w:val="auto"/>
                <w:highlight w:val="none"/>
                <w:lang w:eastAsia="zh-CN"/>
              </w:rPr>
              <w:t>，</w:t>
            </w:r>
            <w:r>
              <w:rPr>
                <w:rFonts w:hint="eastAsia"/>
                <w:color w:val="auto"/>
                <w:highlight w:val="none"/>
              </w:rPr>
              <w:t>响应文件按无效响应处理。</w:t>
            </w:r>
          </w:p>
          <w:p w14:paraId="6B659AD4">
            <w:pPr>
              <w:pStyle w:val="35"/>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color w:val="auto"/>
                <w:highlight w:val="none"/>
                <w:lang w:val="en-US" w:eastAsia="zh-CN"/>
              </w:rPr>
            </w:pPr>
            <w:r>
              <w:rPr>
                <w:rFonts w:hint="eastAsia" w:ascii="Times New Roman" w:eastAsia="宋体" w:cs="Times New Roman"/>
                <w:b/>
                <w:bCs/>
                <w:color w:val="auto"/>
                <w:spacing w:val="0"/>
                <w:kern w:val="2"/>
                <w:sz w:val="21"/>
                <w:szCs w:val="24"/>
                <w:highlight w:val="none"/>
                <w:lang w:val="en-US" w:eastAsia="zh-CN" w:bidi="ar-SA"/>
              </w:rPr>
              <w:t>（3）补充事项：</w:t>
            </w:r>
            <w:r>
              <w:rPr>
                <w:rFonts w:hint="eastAsia" w:ascii="Times New Roman" w:hAnsi="Times New Roman" w:eastAsia="宋体" w:cs="Times New Roman"/>
                <w:b/>
                <w:bCs/>
                <w:color w:val="auto"/>
                <w:spacing w:val="0"/>
                <w:kern w:val="2"/>
                <w:sz w:val="21"/>
                <w:szCs w:val="24"/>
                <w:highlight w:val="none"/>
                <w:lang w:val="en-US" w:eastAsia="zh-CN" w:bidi="ar-SA"/>
              </w:rPr>
              <w:t>成交</w:t>
            </w:r>
            <w:r>
              <w:rPr>
                <w:rFonts w:hint="eastAsia" w:ascii="Times New Roman" w:eastAsia="宋体" w:cs="Times New Roman"/>
                <w:b/>
                <w:bCs/>
                <w:color w:val="auto"/>
                <w:spacing w:val="0"/>
                <w:kern w:val="2"/>
                <w:sz w:val="21"/>
                <w:szCs w:val="24"/>
                <w:highlight w:val="none"/>
                <w:lang w:val="en-US" w:eastAsia="zh-CN" w:bidi="ar-SA"/>
              </w:rPr>
              <w:t>供应商</w:t>
            </w:r>
            <w:r>
              <w:rPr>
                <w:rFonts w:hint="eastAsia" w:ascii="Times New Roman" w:hAnsi="Times New Roman" w:eastAsia="宋体" w:cs="Times New Roman"/>
                <w:b/>
                <w:bCs/>
                <w:color w:val="auto"/>
                <w:spacing w:val="0"/>
                <w:kern w:val="2"/>
                <w:sz w:val="21"/>
                <w:szCs w:val="24"/>
                <w:highlight w:val="none"/>
                <w:lang w:val="en-US" w:eastAsia="zh-CN" w:bidi="ar-SA"/>
              </w:rPr>
              <w:t>需在确定成交3日内打印盖章叁份响应文件提供给代理机构，作为成果文件装订使用。</w:t>
            </w:r>
          </w:p>
        </w:tc>
      </w:tr>
    </w:tbl>
    <w:p w14:paraId="09B82049">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bookmarkStart w:id="63" w:name="_Toc8441"/>
      <w:bookmarkStart w:id="64" w:name="_Toc16298"/>
    </w:p>
    <w:p w14:paraId="22C8FC20">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987D9ED">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FF0E037">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792F56B">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70152365">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7C0434BD">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DD3B4D3">
      <w:pPr>
        <w:pStyle w:val="3"/>
        <w:keepNext/>
        <w:keepLines/>
        <w:pageBreakBefore w:val="0"/>
        <w:widowControl w:val="0"/>
        <w:kinsoku/>
        <w:wordWrap/>
        <w:overflowPunct/>
        <w:topLinePunct w:val="0"/>
        <w:autoSpaceDE/>
        <w:autoSpaceDN/>
        <w:bidi w:val="0"/>
        <w:adjustRightInd/>
        <w:snapToGrid/>
        <w:spacing w:before="0" w:beforeLines="50" w:after="0" w:line="600" w:lineRule="exact"/>
        <w:jc w:val="both"/>
        <w:textAlignment w:val="auto"/>
        <w:rPr>
          <w:rFonts w:hint="eastAsia" w:ascii="宋体" w:hAnsi="宋体" w:cs="宋体"/>
          <w:b/>
          <w:bCs w:val="0"/>
          <w:color w:val="auto"/>
          <w:sz w:val="32"/>
          <w:szCs w:val="32"/>
          <w:highlight w:val="none"/>
          <w:lang w:val="en-US" w:eastAsia="zh-CN"/>
        </w:rPr>
      </w:pPr>
    </w:p>
    <w:p w14:paraId="0CB27222">
      <w:pPr>
        <w:rPr>
          <w:rFonts w:hint="eastAsia" w:ascii="宋体" w:hAnsi="宋体" w:cs="宋体"/>
          <w:b/>
          <w:bCs w:val="0"/>
          <w:color w:val="auto"/>
          <w:sz w:val="32"/>
          <w:szCs w:val="32"/>
          <w:highlight w:val="none"/>
          <w:lang w:val="en-US" w:eastAsia="zh-CN"/>
        </w:rPr>
      </w:pPr>
    </w:p>
    <w:p w14:paraId="2AB04D75">
      <w:pPr>
        <w:pStyle w:val="2"/>
        <w:rPr>
          <w:rFonts w:hint="eastAsia"/>
          <w:lang w:val="en-US" w:eastAsia="zh-CN"/>
        </w:rPr>
      </w:pPr>
    </w:p>
    <w:p w14:paraId="780E0E4C">
      <w:pPr>
        <w:rPr>
          <w:rFonts w:hint="eastAsia"/>
          <w:lang w:val="en-US" w:eastAsia="zh-CN"/>
        </w:rPr>
      </w:pPr>
    </w:p>
    <w:p w14:paraId="20D05467">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highlight w:val="none"/>
        </w:rPr>
      </w:pPr>
      <w:r>
        <w:rPr>
          <w:rFonts w:hint="eastAsia" w:ascii="宋体" w:hAnsi="宋体" w:cs="宋体"/>
          <w:b/>
          <w:bCs w:val="0"/>
          <w:color w:val="auto"/>
          <w:sz w:val="32"/>
          <w:szCs w:val="32"/>
          <w:highlight w:val="none"/>
          <w:lang w:val="en-US" w:eastAsia="zh-CN"/>
        </w:rPr>
        <w:t>供应商</w:t>
      </w:r>
      <w:r>
        <w:rPr>
          <w:rFonts w:hint="eastAsia" w:ascii="宋体" w:hAnsi="宋体" w:cs="宋体"/>
          <w:b/>
          <w:bCs w:val="0"/>
          <w:color w:val="auto"/>
          <w:sz w:val="32"/>
          <w:szCs w:val="32"/>
          <w:highlight w:val="none"/>
        </w:rPr>
        <w:t>须知</w:t>
      </w:r>
      <w:bookmarkEnd w:id="63"/>
      <w:bookmarkEnd w:id="64"/>
    </w:p>
    <w:p w14:paraId="24A25E4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一、总则</w:t>
      </w:r>
    </w:p>
    <w:p w14:paraId="48C1A92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54FF7B6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 本项目采购人、采购代理机构、供应商、磋商小组的相关行为均受《中华人民共和国政府采购法》《中华人民共和国政府采购法实施条例》《政府采购竞争性磋商采购方式管理暂 行办法》《财政部关于政府采购竞争性磋商采购方式管理暂行办法有关问题的补充通知》及本项目本级和上级财政部门政府采购有关规定的约束和保护。</w:t>
      </w:r>
    </w:p>
    <w:p w14:paraId="281D12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 本竞争性磋商文件适用于本项目的所有采购程序和环节 (法律、法规另有规定的，从其规定) 。</w:t>
      </w:r>
    </w:p>
    <w:p w14:paraId="21C5F9D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2.定义</w:t>
      </w:r>
    </w:p>
    <w:p w14:paraId="6E7F05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46FC01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 (以下简称采购代理机构) 是指集中采购机构以外、受采购人委托从事政府采购代理业务的社会中介机构。</w:t>
      </w:r>
    </w:p>
    <w:p w14:paraId="29C15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F6C5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287E5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18AF2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0D3EC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4F1C0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4DC8A5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3A10AE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11741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 (包括电报、电传、传真、电子数据交换和电子邮件) 等可以有形地表现所载内容的形式。</w:t>
      </w:r>
    </w:p>
    <w:p w14:paraId="76509B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2.12“首次报价”是指供应商提交的首次响应文件中的报价。                     </w:t>
      </w:r>
    </w:p>
    <w:p w14:paraId="071FA6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7A555AB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2DCA60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供应商的资格条件详见“</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须知前附表”。</w:t>
      </w:r>
    </w:p>
    <w:p w14:paraId="71CD41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4CD8506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供应商应承担参与本次采购活动有关的所有费用，包括但不限于获取磋商文件、勘查现场、编制和提交响应文件、参加磋商与应答、签订合同等，不论磋商结果如何，均应自行承担。  </w:t>
      </w:r>
    </w:p>
    <w:p w14:paraId="00A1D63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0E47E90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5.1 本项目不接受联合体竞标。</w:t>
      </w:r>
    </w:p>
    <w:p w14:paraId="1E50E3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630EC0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6.1 本项目不允许转包。</w:t>
      </w:r>
    </w:p>
    <w:p w14:paraId="0F6C87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6289658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7.1 如果本磋商文件要求供应商提供资格、信誉、荣誉、业绩与企业认证等材料的，则供应商所提供的以上材料必须为供应商所拥有。</w:t>
      </w:r>
    </w:p>
    <w:p w14:paraId="019273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7.2 供应商应仔细阅读竞争性磋商文件的所有内容，按照竞争性磋商文件的要求提交响应文件，并对所提供的全部资料的真实性承担法律责任。</w:t>
      </w:r>
    </w:p>
    <w:p w14:paraId="30B508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7.3 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2E1E5CC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7.4 在政府采购活动中，采购人员及相关人员与供应商有下列利害关系之一的，应当回避：</w:t>
      </w:r>
    </w:p>
    <w:p w14:paraId="13029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参加采购活动前 3 年内与供应商存在劳动关系；</w:t>
      </w:r>
    </w:p>
    <w:p w14:paraId="31A12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参加采购活动前 3 年内担任供应商的董事、监事；</w:t>
      </w:r>
    </w:p>
    <w:p w14:paraId="7B201F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参加采购活动前 3 年内是供应商的控股股东或者实际控制人；</w:t>
      </w:r>
    </w:p>
    <w:p w14:paraId="747DF3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与供应商的法定代表人或负责人有夫妻、直系血亲、三代以内旁系血亲或者近姻亲关系；</w:t>
      </w:r>
    </w:p>
    <w:p w14:paraId="2D241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与供应商有其他可能影响政府采购活动公平、公正进行的关系。</w:t>
      </w:r>
    </w:p>
    <w:p w14:paraId="3C0D2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67DE495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7.5 有下列情形之一的视为供应商相互串通竞标，响应文件将被视为无效：</w:t>
      </w:r>
    </w:p>
    <w:p w14:paraId="1E88C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不同供应商的响应文件由同一单位或者个人编制；或者不同供应商报名的 IP地址一致的；</w:t>
      </w:r>
    </w:p>
    <w:p w14:paraId="6E0CD3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不同供应商委托同一单位或者个人办理磋商事宜；</w:t>
      </w:r>
    </w:p>
    <w:p w14:paraId="735CAC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不同的供应商的响应文件载明的项目管理员为同一个人；</w:t>
      </w:r>
    </w:p>
    <w:p w14:paraId="2399D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不同供应商的响应文件异常一致或者报价呈规律性差异；</w:t>
      </w:r>
    </w:p>
    <w:p w14:paraId="33D82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不同供应商的响应文件相互混装；</w:t>
      </w:r>
    </w:p>
    <w:p w14:paraId="233CB4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不同供应商的磋商保证金从同一单位或者个人账户转出。</w:t>
      </w:r>
    </w:p>
    <w:p w14:paraId="0A653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7.6 供应商有下列情形之一的，属于恶意串通行为：</w:t>
      </w:r>
    </w:p>
    <w:p w14:paraId="2C323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供应商直接或者间接从采购人或者采购代理机构处获得其他供应商的相关信息并修改其响应文件；</w:t>
      </w:r>
    </w:p>
    <w:p w14:paraId="688CE7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供应商按照采购人或者采购代理机构的授意撤换、修改响应文件；</w:t>
      </w:r>
    </w:p>
    <w:p w14:paraId="5723F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供应商之间协商报价、技术方案等响应文件或者响应文件的实质性内容；</w:t>
      </w:r>
    </w:p>
    <w:p w14:paraId="7F2DB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属于同一集团、协会、商会等组织成员的供应商按照该组织要求协同参加政府采购活动；</w:t>
      </w:r>
    </w:p>
    <w:p w14:paraId="25F9B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供应商之间事先约定一致抬高或者压低报价，或者在政府采购活动中事先约定轮流以高价位或者低价位成交，或者事先约定由某一特定供应商成交，然后再参加竞标；</w:t>
      </w:r>
    </w:p>
    <w:p w14:paraId="2722E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供应商之间商定部分供应商放弃参加政府采购活动或者放弃成交；</w:t>
      </w:r>
    </w:p>
    <w:p w14:paraId="63DD6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 供应商与采购人或者采购代理机构之间、供应商相互之间，为谋求特定供应商成交或者排斥其他供应商的其他串通行为。</w:t>
      </w:r>
    </w:p>
    <w:p w14:paraId="6947F7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7.7 关联供应商不得参加同一合同项下政府采购活动，否则响应文件将被视为无效：</w:t>
      </w:r>
    </w:p>
    <w:p w14:paraId="2E4B8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单位负责人为同一人或者存在直接控股、管理关系的不同的供应商，不得参加同一合同项下的政府采购活动。</w:t>
      </w:r>
    </w:p>
    <w:p w14:paraId="7BC707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二、响应文件的编制</w:t>
      </w:r>
    </w:p>
    <w:p w14:paraId="548DA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8.响应文件的编制原则</w:t>
      </w:r>
    </w:p>
    <w:p w14:paraId="567DC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69E47B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 响应文件编制基本要求</w:t>
      </w:r>
    </w:p>
    <w:p w14:paraId="4A5E0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要求及本竞争性磋商采购文件要求制作、加密并递交。具体操作流程可参考《</w:t>
      </w:r>
      <w:r>
        <w:rPr>
          <w:rFonts w:hint="eastAsia" w:ascii="宋体" w:hAnsi="宋体" w:cs="宋体"/>
          <w:b w:val="0"/>
          <w:bCs/>
          <w:color w:val="auto"/>
          <w:szCs w:val="21"/>
          <w:highlight w:val="none"/>
          <w:lang w:val="en-US" w:eastAsia="zh-CN"/>
        </w:rPr>
        <w:t>政府采购项目电子交易管理操作指南-供应商</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指南可</w:t>
      </w:r>
      <w:r>
        <w:rPr>
          <w:rFonts w:hint="eastAsia" w:ascii="宋体" w:hAnsi="宋体" w:cs="宋体"/>
          <w:b w:val="0"/>
          <w:bCs/>
          <w:color w:val="auto"/>
          <w:szCs w:val="21"/>
          <w:highlight w:val="none"/>
        </w:rPr>
        <w:t>在“http://zfcg.gxzf.gov.cn/PurchaseAdvisory/ImportantNotice/2866753.html”下载。</w:t>
      </w:r>
    </w:p>
    <w:p w14:paraId="5A0E6E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9.2 供应商提交的竞争性磋商响应文件以及供应商与</w:t>
      </w:r>
      <w:r>
        <w:rPr>
          <w:rFonts w:hint="eastAsia" w:ascii="宋体" w:hAnsi="宋体" w:cs="宋体"/>
          <w:b w:val="0"/>
          <w:bCs/>
          <w:color w:val="auto"/>
          <w:szCs w:val="21"/>
          <w:highlight w:val="none"/>
          <w:lang w:eastAsia="zh-CN"/>
        </w:rPr>
        <w:t>广西冠宁工程咨询有限公司</w:t>
      </w:r>
      <w:r>
        <w:rPr>
          <w:rFonts w:hint="eastAsia" w:ascii="宋体" w:hAnsi="宋体" w:cs="宋体"/>
          <w:b w:val="0"/>
          <w:bCs/>
          <w:color w:val="auto"/>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3D508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9.3 供应商应认真阅读、并充分理解本文件的全部内容 (包括所有的补充、修改内容)，承诺并履行本文件中各项条款规定及要求。</w:t>
      </w:r>
    </w:p>
    <w:p w14:paraId="32629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9.4 竞争性磋商响应文件必须按本文件的全部内容，包括所有的补充通知及附件进行编制。</w:t>
      </w:r>
    </w:p>
    <w:p w14:paraId="1F86D6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9.5 如因供应商只填写和提供了本文件要求的部分内容和附件，而给评审造成困难，其可能导致的结果和责任由供应商自行承担。</w:t>
      </w:r>
    </w:p>
    <w:p w14:paraId="707AE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9.6 响应文件的组成：响应文件应分为资格证明文件、商务技术文件、</w:t>
      </w:r>
      <w:r>
        <w:rPr>
          <w:rFonts w:hint="eastAsia" w:ascii="宋体" w:hAnsi="宋体" w:cs="宋体"/>
          <w:b w:val="0"/>
          <w:bCs/>
          <w:color w:val="auto"/>
          <w:szCs w:val="21"/>
          <w:highlight w:val="none"/>
          <w:lang w:eastAsia="zh-CN"/>
        </w:rPr>
        <w:t>竞</w:t>
      </w:r>
      <w:r>
        <w:rPr>
          <w:rFonts w:hint="eastAsia" w:ascii="宋体" w:hAnsi="宋体" w:cs="宋体"/>
          <w:b w:val="0"/>
          <w:bCs/>
          <w:color w:val="auto"/>
          <w:szCs w:val="21"/>
          <w:highlight w:val="none"/>
        </w:rPr>
        <w:t>标报价文件三个部分组成。</w:t>
      </w:r>
    </w:p>
    <w:p w14:paraId="251654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1.资格证明文件</w:t>
      </w:r>
    </w:p>
    <w:p w14:paraId="01429D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竞</w:t>
      </w:r>
      <w:r>
        <w:rPr>
          <w:rFonts w:hint="eastAsia" w:ascii="宋体" w:hAnsi="宋体" w:cs="宋体"/>
          <w:b w:val="0"/>
          <w:bCs/>
          <w:color w:val="auto"/>
          <w:szCs w:val="21"/>
          <w:highlight w:val="none"/>
        </w:rPr>
        <w:t>标声明书(格式见附件)；(</w:t>
      </w:r>
      <w:r>
        <w:rPr>
          <w:rFonts w:hint="eastAsia" w:ascii="宋体" w:hAnsi="宋体" w:cs="宋体"/>
          <w:b/>
          <w:bCs w:val="0"/>
          <w:color w:val="auto"/>
          <w:szCs w:val="21"/>
          <w:highlight w:val="none"/>
        </w:rPr>
        <w:t>必须提供</w:t>
      </w:r>
      <w:r>
        <w:rPr>
          <w:rFonts w:hint="eastAsia" w:ascii="宋体" w:hAnsi="宋体" w:cs="宋体"/>
          <w:b w:val="0"/>
          <w:bCs/>
          <w:color w:val="auto"/>
          <w:szCs w:val="21"/>
          <w:highlight w:val="none"/>
        </w:rPr>
        <w:t>，并加盖公章)</w:t>
      </w:r>
    </w:p>
    <w:p w14:paraId="60593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(2)法定代表人授权委托书和委托代理人正反面身份证复印件</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 xml:space="preserve"> (委托代理时</w:t>
      </w:r>
      <w:r>
        <w:rPr>
          <w:rFonts w:hint="eastAsia" w:ascii="宋体" w:hAnsi="宋体" w:cs="宋体"/>
          <w:b/>
          <w:bCs w:val="0"/>
          <w:color w:val="auto"/>
          <w:szCs w:val="21"/>
          <w:highlight w:val="none"/>
          <w:lang w:eastAsia="zh-CN"/>
        </w:rPr>
        <w:t>必</w:t>
      </w:r>
      <w:r>
        <w:rPr>
          <w:rFonts w:hint="eastAsia" w:ascii="宋体" w:hAnsi="宋体" w:cs="宋体"/>
          <w:b/>
          <w:bCs w:val="0"/>
          <w:color w:val="auto"/>
          <w:szCs w:val="21"/>
          <w:highlight w:val="none"/>
        </w:rPr>
        <w:t>须提供</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并</w:t>
      </w:r>
      <w:r>
        <w:rPr>
          <w:rFonts w:hint="eastAsia" w:ascii="宋体" w:hAnsi="宋体" w:cs="宋体"/>
          <w:b w:val="0"/>
          <w:bCs/>
          <w:color w:val="auto"/>
          <w:szCs w:val="21"/>
          <w:highlight w:val="none"/>
        </w:rPr>
        <w:t>加盖公章) (格式见附件)</w:t>
      </w:r>
    </w:p>
    <w:p w14:paraId="2BD303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(3)法定代表人正反面身份证复印件；(</w:t>
      </w:r>
      <w:r>
        <w:rPr>
          <w:rFonts w:hint="eastAsia" w:ascii="宋体" w:hAnsi="宋体" w:cs="宋体"/>
          <w:b/>
          <w:bCs w:val="0"/>
          <w:color w:val="auto"/>
          <w:szCs w:val="21"/>
          <w:highlight w:val="none"/>
        </w:rPr>
        <w:t>必须提供</w:t>
      </w:r>
      <w:r>
        <w:rPr>
          <w:rFonts w:hint="eastAsia" w:ascii="宋体" w:hAnsi="宋体" w:cs="宋体"/>
          <w:b w:val="0"/>
          <w:bCs/>
          <w:color w:val="auto"/>
          <w:szCs w:val="21"/>
          <w:highlight w:val="none"/>
        </w:rPr>
        <w:t>，并加盖公章)</w:t>
      </w:r>
    </w:p>
    <w:p w14:paraId="0C731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有效的三证合一的营业执照或事业单位法人证书、资质证书、有效的安全生产许可证、项目经理执业资格证书等主体资格证明副本复印件；(</w:t>
      </w:r>
      <w:r>
        <w:rPr>
          <w:rFonts w:hint="eastAsia" w:ascii="宋体" w:hAnsi="宋体" w:cs="宋体"/>
          <w:b/>
          <w:bCs w:val="0"/>
          <w:color w:val="auto"/>
          <w:szCs w:val="21"/>
          <w:highlight w:val="none"/>
        </w:rPr>
        <w:t>必须提供</w:t>
      </w:r>
      <w:r>
        <w:rPr>
          <w:rFonts w:hint="eastAsia" w:ascii="宋体" w:hAnsi="宋体" w:cs="宋体"/>
          <w:b w:val="0"/>
          <w:bCs/>
          <w:color w:val="auto"/>
          <w:szCs w:val="21"/>
          <w:highlight w:val="none"/>
        </w:rPr>
        <w:t>，并加盖公章)</w:t>
      </w:r>
    </w:p>
    <w:p w14:paraId="13603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提供《采购项目</w:t>
      </w:r>
      <w:r>
        <w:rPr>
          <w:rFonts w:hint="eastAsia" w:ascii="宋体" w:hAnsi="宋体" w:cs="宋体"/>
          <w:b w:val="0"/>
          <w:bCs/>
          <w:color w:val="auto"/>
          <w:szCs w:val="21"/>
          <w:highlight w:val="none"/>
          <w:lang w:eastAsia="zh-CN"/>
        </w:rPr>
        <w:t>竞</w:t>
      </w:r>
      <w:r>
        <w:rPr>
          <w:rFonts w:hint="eastAsia" w:ascii="宋体" w:hAnsi="宋体" w:cs="宋体"/>
          <w:b w:val="0"/>
          <w:bCs/>
          <w:color w:val="auto"/>
          <w:szCs w:val="21"/>
          <w:highlight w:val="none"/>
        </w:rPr>
        <w:t>标资格承诺函》</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(必须提供，并加盖公章)</w:t>
      </w:r>
    </w:p>
    <w:p w14:paraId="55A8C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)中小企业声明函 (参照《政府采购促进中小企业发展暂行办法》(财库﹝2020﹞46号)要求，提供中小企业声明函；(必须提供)</w:t>
      </w:r>
    </w:p>
    <w:p w14:paraId="627BE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针对资格证明需要说明的其他证明文件和说明。(格式自拟)</w:t>
      </w:r>
    </w:p>
    <w:p w14:paraId="153D32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2.商务技术文件</w:t>
      </w:r>
    </w:p>
    <w:p w14:paraId="33374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highlight w:val="none"/>
        </w:rPr>
      </w:pPr>
      <w:r>
        <w:rPr>
          <w:rFonts w:hint="eastAsia" w:ascii="宋体" w:hAnsi="宋体" w:cs="宋体"/>
          <w:b w:val="0"/>
          <w:bCs/>
          <w:color w:val="auto"/>
          <w:szCs w:val="21"/>
          <w:highlight w:val="none"/>
        </w:rPr>
        <w:t>(1)施工组织设计；</w:t>
      </w:r>
      <w:r>
        <w:rPr>
          <w:rFonts w:hint="eastAsia" w:ascii="宋体" w:hAnsi="宋体" w:cs="宋体"/>
          <w:b/>
          <w:bCs w:val="0"/>
          <w:color w:val="auto"/>
          <w:szCs w:val="21"/>
          <w:highlight w:val="none"/>
        </w:rPr>
        <w:t>(必须提供)</w:t>
      </w:r>
    </w:p>
    <w:p w14:paraId="779EB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(2)项目管理机构配备情况表；</w:t>
      </w:r>
      <w:r>
        <w:rPr>
          <w:rFonts w:hint="eastAsia" w:ascii="宋体" w:hAnsi="宋体" w:cs="宋体"/>
          <w:b/>
          <w:bCs w:val="0"/>
          <w:color w:val="auto"/>
          <w:szCs w:val="21"/>
          <w:highlight w:val="none"/>
        </w:rPr>
        <w:t>(必须提供)</w:t>
      </w:r>
    </w:p>
    <w:p w14:paraId="3C8446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针对商务技术需要说明的其他文件和说明</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 xml:space="preserve">(格式自拟) </w:t>
      </w:r>
    </w:p>
    <w:p w14:paraId="3546BB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3.</w:t>
      </w:r>
      <w:r>
        <w:rPr>
          <w:rFonts w:hint="eastAsia" w:ascii="宋体" w:hAnsi="宋体" w:cs="宋体"/>
          <w:b/>
          <w:bCs w:val="0"/>
          <w:color w:val="auto"/>
          <w:szCs w:val="21"/>
          <w:highlight w:val="none"/>
          <w:lang w:eastAsia="zh-CN"/>
        </w:rPr>
        <w:t>竞</w:t>
      </w:r>
      <w:r>
        <w:rPr>
          <w:rFonts w:hint="eastAsia" w:ascii="宋体" w:hAnsi="宋体" w:cs="宋体"/>
          <w:b/>
          <w:bCs w:val="0"/>
          <w:color w:val="auto"/>
          <w:szCs w:val="21"/>
          <w:highlight w:val="none"/>
        </w:rPr>
        <w:t>标报价文件</w:t>
      </w:r>
    </w:p>
    <w:p w14:paraId="5FA27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(1)磋商函</w:t>
      </w:r>
      <w:r>
        <w:rPr>
          <w:rFonts w:hint="eastAsia" w:ascii="宋体" w:hAnsi="宋体" w:cs="宋体"/>
          <w:b/>
          <w:bCs w:val="0"/>
          <w:color w:val="auto"/>
          <w:szCs w:val="21"/>
        </w:rPr>
        <w:t>(必须提供)</w:t>
      </w:r>
      <w:r>
        <w:rPr>
          <w:rFonts w:hint="eastAsia" w:ascii="宋体" w:hAnsi="宋体" w:cs="宋体"/>
          <w:b w:val="0"/>
          <w:bCs/>
          <w:color w:val="auto"/>
          <w:szCs w:val="21"/>
        </w:rPr>
        <w:t>；</w:t>
      </w:r>
    </w:p>
    <w:p w14:paraId="728ED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(2)磋商函附录</w:t>
      </w:r>
      <w:r>
        <w:rPr>
          <w:rFonts w:hint="eastAsia" w:ascii="宋体" w:hAnsi="宋体" w:cs="宋体"/>
          <w:b/>
          <w:bCs w:val="0"/>
          <w:color w:val="auto"/>
          <w:szCs w:val="21"/>
        </w:rPr>
        <w:t>(必须提供)</w:t>
      </w:r>
    </w:p>
    <w:p w14:paraId="0258F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(3)已标价工程量清单</w:t>
      </w:r>
      <w:r>
        <w:rPr>
          <w:rFonts w:hint="eastAsia" w:ascii="宋体" w:hAnsi="宋体" w:cs="宋体"/>
          <w:b/>
          <w:bCs w:val="0"/>
          <w:color w:val="auto"/>
          <w:szCs w:val="21"/>
        </w:rPr>
        <w:t>(必须提供)</w:t>
      </w:r>
      <w:r>
        <w:rPr>
          <w:rFonts w:hint="eastAsia" w:ascii="宋体" w:hAnsi="宋体" w:cs="宋体"/>
          <w:b w:val="0"/>
          <w:bCs/>
          <w:color w:val="auto"/>
          <w:szCs w:val="21"/>
        </w:rPr>
        <w:t>；</w:t>
      </w:r>
    </w:p>
    <w:p w14:paraId="7422AD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针对商务及报价需要说明的其他文件和说明(格式自拟)</w:t>
      </w:r>
    </w:p>
    <w:p w14:paraId="37F71E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特别说明：(1)电子磋商响应文件中所</w:t>
      </w:r>
      <w:r>
        <w:rPr>
          <w:rFonts w:hint="eastAsia" w:ascii="宋体" w:hAnsi="宋体" w:cs="宋体"/>
          <w:b/>
          <w:bCs w:val="0"/>
          <w:i w:val="0"/>
          <w:iCs w:val="0"/>
          <w:color w:val="auto"/>
          <w:szCs w:val="21"/>
          <w:highlight w:val="none"/>
        </w:rPr>
        <w:t>须加盖公章部分均采用CA签章</w:t>
      </w:r>
      <w:r>
        <w:rPr>
          <w:rFonts w:hint="eastAsia" w:ascii="宋体" w:hAnsi="宋体" w:cs="宋体"/>
          <w:b w:val="0"/>
          <w:bCs/>
          <w:color w:val="auto"/>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0AADB3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(2)竞争性磋商文件要求法定代表人(负责人)或委托代理人签字的部分必须签字然后扫描或者拍照做成pdf格式上传，无签字的视为磋商无效。</w:t>
      </w:r>
    </w:p>
    <w:p w14:paraId="5B2A7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(3)竞争性磋商采购文件要求提供的各种复印件，须加盖供应商CA签章，否则其磋商无效。</w:t>
      </w:r>
    </w:p>
    <w:p w14:paraId="20FC3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(4)磋商报价表、磋商书、法定代表人(负责人)授权委托书必须按格式要求由法定代表人(负责人)或委托代理人签名并加盖单位公章，否则磋商响应无效。</w:t>
      </w:r>
    </w:p>
    <w:p w14:paraId="22ACF7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9.7 响应文件有效期：见</w:t>
      </w:r>
      <w:r>
        <w:rPr>
          <w:rFonts w:hint="eastAsia" w:ascii="宋体" w:hAnsi="宋体" w:cs="宋体"/>
          <w:b w:val="0"/>
          <w:bCs/>
          <w:color w:val="auto"/>
          <w:szCs w:val="21"/>
          <w:highlight w:val="none"/>
          <w:lang w:val="en-US" w:eastAsia="zh-CN"/>
        </w:rPr>
        <w:t>供应商</w:t>
      </w:r>
      <w:r>
        <w:rPr>
          <w:rFonts w:hint="eastAsia" w:ascii="宋体" w:hAnsi="宋体" w:cs="宋体"/>
          <w:b w:val="0"/>
          <w:bCs/>
          <w:color w:val="auto"/>
          <w:szCs w:val="21"/>
          <w:highlight w:val="none"/>
        </w:rPr>
        <w:t>须知前附表。</w:t>
      </w:r>
    </w:p>
    <w:p w14:paraId="37FE6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9.8 磋商保证金：见供应商须知前附表。</w:t>
      </w:r>
    </w:p>
    <w:p w14:paraId="1AF63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 计量单位</w:t>
      </w:r>
    </w:p>
    <w:p w14:paraId="57845C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10.1 磋商文件已有明确规定的，使用磋商文件规定的计量单位；磋商文件没有规定的，应采用</w:t>
      </w:r>
      <w:r>
        <w:rPr>
          <w:rFonts w:hint="eastAsia" w:ascii="宋体" w:hAnsi="宋体" w:cs="宋体"/>
          <w:b w:val="0"/>
          <w:bCs/>
          <w:color w:val="auto"/>
          <w:szCs w:val="21"/>
          <w:highlight w:val="none"/>
          <w:lang w:eastAsia="zh-CN"/>
        </w:rPr>
        <w:t>国家</w:t>
      </w:r>
      <w:r>
        <w:rPr>
          <w:rFonts w:hint="eastAsia" w:ascii="宋体" w:hAnsi="宋体" w:cs="宋体"/>
          <w:b w:val="0"/>
          <w:bCs/>
          <w:color w:val="auto"/>
          <w:szCs w:val="21"/>
          <w:highlight w:val="none"/>
        </w:rPr>
        <w:t>法定计量单位，货币种类为人民币，否则视同未响应。</w:t>
      </w:r>
    </w:p>
    <w:p w14:paraId="2BF8C2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三、磋商报价及采购预算</w:t>
      </w:r>
    </w:p>
    <w:p w14:paraId="49998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701E3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11.2供应商必须就所磋商的采购项目的全部内容作完整唯一报价，漏项报价的或有选择的或有条件的报价，其竞标将视为无效。</w:t>
      </w:r>
    </w:p>
    <w:p w14:paraId="0ED91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11.3本项目磋商报价费用指按照采购需求完成该项目的所有服务工作的费用总和。</w:t>
      </w:r>
    </w:p>
    <w:p w14:paraId="26FD8C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1B375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四、响应文件的份数、封装和递交</w:t>
      </w:r>
    </w:p>
    <w:p w14:paraId="61ED2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 竞争性磋商响应文件的份数：电子响应文件一份。</w:t>
      </w:r>
    </w:p>
    <w:p w14:paraId="7F686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 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 位查找不到相关内容的，由供应商自行承担。</w:t>
      </w:r>
    </w:p>
    <w:p w14:paraId="5DFA67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12.2 CA 签章上目前没有法人 (负责人) 或授权代表签字信息，供应商在磋商响应文件中涉及到签字的位置线下签好字然后扫描或者拍照做成 PDF 的格式即可。</w:t>
      </w:r>
    </w:p>
    <w:p w14:paraId="27DC2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 响应文件的递交</w:t>
      </w:r>
    </w:p>
    <w:p w14:paraId="26AB6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13.1 所有竞争性响应文件应于“第二章 磋商须知及前附表”中规定的截止时间前递交到规定地点。</w:t>
      </w:r>
    </w:p>
    <w:p w14:paraId="40783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34C739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13.2 迟交的响应文件</w:t>
      </w:r>
    </w:p>
    <w:p w14:paraId="12F9BE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采购人或采购代理人按照规定有权拒绝或原封退回在其规定的递交响应文件截止时间之后收到的任何响应文件。</w:t>
      </w:r>
    </w:p>
    <w:p w14:paraId="489844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五、竞争性磋商 (简称磋商) 与评审</w:t>
      </w:r>
    </w:p>
    <w:p w14:paraId="15B828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14.磋商小组成立及响应文件的开启</w:t>
      </w:r>
    </w:p>
    <w:p w14:paraId="69201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494DE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580CF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14.3 响应文件的开启：具体详见“供应商须知前附表”。</w:t>
      </w:r>
    </w:p>
    <w:p w14:paraId="0966F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15.响应文件评审程序</w:t>
      </w:r>
    </w:p>
    <w:p w14:paraId="0B621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 资格审查</w:t>
      </w:r>
    </w:p>
    <w:p w14:paraId="36ECC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15.1.1 响应文件开启后， 由磋商小组依法对供应商的资格证明文件进行审查。</w:t>
      </w:r>
    </w:p>
    <w:p w14:paraId="424C7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15.1.2 通过资格审查的合格供应商不足3 家的，不得进入符合性审查环节，采购人或采购代理机构应当重新开展采购活动。</w:t>
      </w:r>
    </w:p>
    <w:p w14:paraId="1FE14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 符合性审查</w:t>
      </w:r>
    </w:p>
    <w:p w14:paraId="1BA72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15.2.1 由磋商小组通过资格审查的合格供应商的响应文件的竞标报价、商务、技术等实质性要求进行符合性审查，以确定其是否满足竞争性磋商文件的实质性要求。</w:t>
      </w:r>
    </w:p>
    <w:p w14:paraId="43337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24C2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15.2.3 磋商小组要求供应商澄清、说明或者更正响应文件应当要求供应商在合理时间内通过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的方式形式作出。供应商的澄清、说明或者更正必须通过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必须同时出示有效的法定代表人授权委托书原件。供应商为自然人的，必须由本人签字并附身份证明。</w:t>
      </w:r>
    </w:p>
    <w:p w14:paraId="79CD7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15.2.4 首次响应文件中报价出现前后不一致的，按照下列规定修正：</w:t>
      </w:r>
    </w:p>
    <w:p w14:paraId="5E48A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响应文件中报价表内容与响应文件中相应内容不一致的，以报价表为准；</w:t>
      </w:r>
    </w:p>
    <w:p w14:paraId="29BB4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大写金额和小写金额不一致的，以大写金额为准；</w:t>
      </w:r>
    </w:p>
    <w:p w14:paraId="5180D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单价金额小数点或者百分比有明显错位的，以报价表的总价为准，并修改单价；</w:t>
      </w:r>
    </w:p>
    <w:p w14:paraId="14497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总价金额与按单价汇总金额不一致的，以单价金额计算结果为准。</w:t>
      </w:r>
    </w:p>
    <w:p w14:paraId="5C21E6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同时出现两种以上不一致的，按照以上 (1) - (4) 规定的顺序逐条进行修正。修正后的报价经供应商确认后产生约束力，供应商不确认的，其响应文件按无效响应处理。</w:t>
      </w:r>
    </w:p>
    <w:p w14:paraId="297D3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15.2.5 磋商小组成员应当按照客观、公正、审慎的原则，根据第四章“评审程序、评审方法和评审标准”进行独立评审。磋商小组对响应文件进行评审，未实质性响应竞争性磋商文件的响应文件按无效响应处理， 由磋商小组告知提交响应文件的供应商。</w:t>
      </w:r>
    </w:p>
    <w:p w14:paraId="1852E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15.2.6 通过符合性审查的合格供应商不足 3 家的，不得进入磋商环节，采购人或采购代理机构应当重新开展采购活动。</w:t>
      </w:r>
    </w:p>
    <w:p w14:paraId="716C2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16.磋商</w:t>
      </w:r>
    </w:p>
    <w:p w14:paraId="49279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ab/>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开标信息，在接到磋商通知后规定时间内参加磋商，未在规定时间内参加磋商的视同放弃参加磋商权利，其响应文件按无效响应处理给。</w:t>
      </w:r>
    </w:p>
    <w:p w14:paraId="7FE11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BA2F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16.3 对竞争性磋商文件作出的实质性变动是竞争性磋商文件的有效组成部分，由磋商小组及时以书面形式同时通知所有参加磋商的供应商。</w:t>
      </w:r>
    </w:p>
    <w:p w14:paraId="70198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1A3B7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16.5 磋商中，磋商的任何一方不得透露与磋商有关的其他供应商的技术资料、价格和其他信息。</w:t>
      </w:r>
    </w:p>
    <w:p w14:paraId="0D78A0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16.6 采购代理机构对磋商过程和重要磋商内容进行记录，磋商双方应在记录上签字确认。</w:t>
      </w:r>
    </w:p>
    <w:p w14:paraId="5263D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16.7 磋商过程中重新提交的响应文件，供应商可以在开启前补充、修改。</w:t>
      </w:r>
    </w:p>
    <w:p w14:paraId="41296A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 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5A460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16.9 对磋商过程提交的响应文件进行有效性、完整性和响应程度审查，通过审查的合格供应商不足 3 家的，除本须知正文第 16.8 条的情形外，采购人或采购代理机构应当重新开展采购活动。</w:t>
      </w:r>
    </w:p>
    <w:p w14:paraId="174894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16.10 本项目所有响应文件的首次报价及所有磋商报价均不公布。最后磋商结束后，磋商小组不得再与供应商进行任何形式的商谈。</w:t>
      </w:r>
    </w:p>
    <w:p w14:paraId="27DBBD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17.最后报价</w:t>
      </w:r>
    </w:p>
    <w:p w14:paraId="37D4FE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17.1 磋商文件能够详细列明采购标的的技术、服务要求的，磋商结束后，由磋商小组要求所有继续参加磋商的供应商在规定时间内在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提交最后报价，提交最后报价的供应商不得少于 3 家，除本章第 4.3 条外，否则必须重新采购。</w:t>
      </w:r>
    </w:p>
    <w:p w14:paraId="099288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17.2 磋商文件不能详细列明采购标的的技术、服务要求，需经磋商由供应商提供最后设计方案或者解决方案的，磋商结束后，由磋商小组按照少数服从多数的原则投票推荐 3 家以上供应商的设计方案 或者解决方案，并要求其在规定时间内在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w:t>
      </w:r>
    </w:p>
    <w:p w14:paraId="47669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①最后报价与首次报价相比无调整的：供应商提交的最后报价只须注明与首次报价相同。</w:t>
      </w:r>
    </w:p>
    <w:p w14:paraId="3DA4A9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 和采购人部分 (暂列金、材料购置费) (如有)等完成本工程并经验收合格至达到质量保修期限所需的费用、合理利润及风险。如磋商文件或磋商程中明确供应商应提供技术服务及其它服务的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用)，相应费用也应包括在最后报价中。最后报价不允许采用汇总后优惠、打折的形式，否则其报价无效并作无效响应处理。供应商在报价时可只报总价，但必须将包含已标价工程量清单 的最后报价在规定时间内在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)提交，逾期则最后报价无效，以首次报价为准。</w:t>
      </w:r>
    </w:p>
    <w:p w14:paraId="3850B5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17.3 最后报价是供应商响应文件的有效组成部分。符合《政府采购竞争性磋商采购方式管理暂行办法》 (财库〔2014〕214 号) 第三条第四项“市场竞争不充分的科研项目</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以及需要扶持的科技成果转化项目”的，提交最后报价的供应商可以为 2 家。</w:t>
      </w:r>
    </w:p>
    <w:p w14:paraId="7D708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17.4 已经提交响应文件的供应商，在提交最后报价之前，可以根据磋商情况退出磋商，退出磋商的供应商的响应文件按无效响应处理。采购人、采购代理机构将退还退出磋商的供应商的保证金。</w:t>
      </w:r>
    </w:p>
    <w:p w14:paraId="18999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17.5 供应商未在规定时间内提交最后报价的，视同退出磋商。</w:t>
      </w:r>
    </w:p>
    <w:p w14:paraId="1568A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17.6 磋商小组收齐某一分标最后报价后统一开启，磋商小组对最后报价进行有效性、完整性和响应程度的审查。</w:t>
      </w:r>
    </w:p>
    <w:p w14:paraId="593F27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17.7 响应文件最后报价出现前后不一致的，按照本正文第 25.2.4 条的规定修正。</w:t>
      </w:r>
    </w:p>
    <w:p w14:paraId="627F2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17.8 修正后的报价出现下列情形的，按无效响应处理：</w:t>
      </w:r>
    </w:p>
    <w:p w14:paraId="12B8B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供应商不确认的；</w:t>
      </w:r>
    </w:p>
    <w:p w14:paraId="614365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经供应商确认修正后的竞标报价(包含首次报价、最后报价)超过所竞标规定的采购预算金额或者最高限价的(如本项目公布了最高限价) ；</w:t>
      </w:r>
    </w:p>
    <w:p w14:paraId="19501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经供应商确认修正后的竞标报价(包含首次报价、最后报价)超过分项采购预算金额或者最高限价的(如本项目公布了最高限价) 。</w:t>
      </w:r>
    </w:p>
    <w:p w14:paraId="73376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17.9 经供应商确认修正后的最后报价作为评审及签订合同的依据。</w:t>
      </w:r>
    </w:p>
    <w:p w14:paraId="31C096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17.10 最后报价结束后，磋商小组不得再与供应商进行任何形式的商谈。 </w:t>
      </w:r>
    </w:p>
    <w:p w14:paraId="61B73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18.比较与评价</w:t>
      </w:r>
    </w:p>
    <w:p w14:paraId="5A259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18.1 评审方法：综合评分法。</w:t>
      </w:r>
    </w:p>
    <w:p w14:paraId="178885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18.2 经磋商确定最终采购需求和提交最后报价的供应商后，由磋商小组采用综合评分法对提交最后报价的供应商的响应文件和最后报价进行综合评分。详见第四章“评审程序、评审方法和评审标准”。</w:t>
      </w:r>
    </w:p>
    <w:p w14:paraId="6EEC46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18.3 评审时，磋商小组各成员应当独立对每个有效的响应文件进行评价、打分，然后汇总每个供应商每项评分因素的得分。</w:t>
      </w:r>
    </w:p>
    <w:p w14:paraId="704140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磋商小组按照竞争性磋商文件中规定的评审标准计算各供应商的报价得分。项目评审过程中，不得去掉最后报价中的最高报价和最低报价。</w:t>
      </w:r>
    </w:p>
    <w:p w14:paraId="293B3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各供应商的得分为磋商小组所有成员的有效评分的算术平均数。</w:t>
      </w:r>
    </w:p>
    <w:p w14:paraId="02534E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18.4 评审价为供应商的最后报价进行政策性扣除后的价格，评审价只是作为评审时使用。最终成交供应商的成交金额等于最后报价 (如有修正，以确认修正后的最后报价为准) 。</w:t>
      </w:r>
    </w:p>
    <w:p w14:paraId="5F4C9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2DB943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AE5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特别说明：政采云公司如对电子化磋商及评审程序有调整的，按调整后的程序操作。</w:t>
      </w:r>
    </w:p>
    <w:p w14:paraId="037C8F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采购过程中出现以下情形，导致电子交易平台无法正常运行，或者无法保证电子交易的公平、公正和安全时，采购组织机构可中止电子交易活动：</w:t>
      </w:r>
    </w:p>
    <w:p w14:paraId="5EE81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18.6.1 电子交易平台发生故障而无法登录访问的；</w:t>
      </w:r>
    </w:p>
    <w:p w14:paraId="0905BB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18.6.2 电子交易平台应用或数据库出现错误，不能进行正常操作的；</w:t>
      </w:r>
    </w:p>
    <w:p w14:paraId="10CC5C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18.6.3 电子交易平台发现严重安全漏洞，有潜在泄密危险的；</w:t>
      </w:r>
    </w:p>
    <w:p w14:paraId="4B37CB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18.6.4 病毒发作导致不能进行正常操作的；</w:t>
      </w:r>
    </w:p>
    <w:p w14:paraId="137702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18.6.5 其他无法保证电子交易的公平、公正和安全的情况。</w:t>
      </w:r>
    </w:p>
    <w:p w14:paraId="32825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3FD7D5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六、确定成交供应商办法及结果公告</w:t>
      </w:r>
    </w:p>
    <w:p w14:paraId="6E7BF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70671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0E0DD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FE5F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FFED5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七、履约保证金</w:t>
      </w:r>
    </w:p>
    <w:p w14:paraId="1885D9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20.履约保证金：无。</w:t>
      </w:r>
    </w:p>
    <w:p w14:paraId="2FD66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八、签订合同</w:t>
      </w:r>
    </w:p>
    <w:p w14:paraId="62902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b w:val="0"/>
          <w:bCs/>
          <w:color w:val="auto"/>
          <w:szCs w:val="21"/>
          <w:highlight w:val="none"/>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57C9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0AE122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九、政府采购合同公告</w:t>
      </w:r>
    </w:p>
    <w:p w14:paraId="3D5560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E322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十、适用法律</w:t>
      </w:r>
    </w:p>
    <w:p w14:paraId="72AA18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23.本项目适用于《中华人民共和国政府采购法》《中华人民共和国政府采购法实施条例》</w:t>
      </w:r>
    </w:p>
    <w:p w14:paraId="22C6A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6A94CE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十一、其他事项</w:t>
      </w:r>
    </w:p>
    <w:p w14:paraId="2B7DC4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24.1 招标代理服务费</w:t>
      </w:r>
    </w:p>
    <w:p w14:paraId="13FD8590">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本项目的招标代理服务费按</w:t>
      </w:r>
      <w:r>
        <w:rPr>
          <w:rFonts w:hint="eastAsia" w:hAnsi="宋体" w:cs="宋体"/>
          <w:color w:val="auto"/>
          <w:sz w:val="21"/>
          <w:highlight w:val="none"/>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highlight w:val="none"/>
        </w:rPr>
        <w:t>由成交人领取成交通知书前，向代理机构一次性付清。</w:t>
      </w:r>
    </w:p>
    <w:p w14:paraId="2BC8AA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代理服务费专用</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w:t>
      </w:r>
    </w:p>
    <w:p w14:paraId="356734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开户名称：</w:t>
      </w:r>
      <w:r>
        <w:rPr>
          <w:rFonts w:hint="eastAsia" w:ascii="宋体" w:hAnsi="宋体" w:cs="宋体"/>
          <w:b w:val="0"/>
          <w:bCs/>
          <w:color w:val="auto"/>
          <w:szCs w:val="21"/>
          <w:highlight w:val="none"/>
          <w:lang w:eastAsia="zh-CN"/>
        </w:rPr>
        <w:t>广西冠宁工程咨询有限公司</w:t>
      </w:r>
      <w:r>
        <w:rPr>
          <w:rFonts w:hint="eastAsia" w:ascii="宋体" w:hAnsi="宋体" w:cs="宋体"/>
          <w:b w:val="0"/>
          <w:bCs/>
          <w:color w:val="auto"/>
          <w:szCs w:val="21"/>
          <w:highlight w:val="none"/>
        </w:rPr>
        <w:t>钦州分公司</w:t>
      </w:r>
    </w:p>
    <w:p w14:paraId="46AF92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开户银行</w:t>
      </w:r>
      <w:r>
        <w:rPr>
          <w:rFonts w:hint="eastAsia" w:ascii="宋体" w:hAnsi="宋体" w:cs="宋体"/>
          <w:b w:val="0"/>
          <w:bCs/>
          <w:color w:val="auto"/>
          <w:szCs w:val="21"/>
          <w:highlight w:val="none"/>
          <w:lang w:eastAsia="zh-CN"/>
        </w:rPr>
        <w:t>：中国建设银行股份有限公司钦州永福西大街支行</w:t>
      </w:r>
      <w:r>
        <w:rPr>
          <w:rFonts w:hint="eastAsia" w:ascii="宋体" w:hAnsi="宋体" w:cs="宋体"/>
          <w:b w:val="0"/>
          <w:bCs/>
          <w:color w:val="auto"/>
          <w:szCs w:val="21"/>
          <w:highlight w:val="none"/>
        </w:rPr>
        <w:t xml:space="preserve">   </w:t>
      </w:r>
    </w:p>
    <w:p w14:paraId="3112D6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 xml:space="preserve">    号</w:t>
      </w:r>
      <w:r>
        <w:rPr>
          <w:rFonts w:hint="eastAsia" w:ascii="宋体" w:hAnsi="宋体" w:cs="宋体"/>
          <w:b w:val="0"/>
          <w:bCs/>
          <w:color w:val="auto"/>
          <w:szCs w:val="21"/>
          <w:highlight w:val="none"/>
          <w:lang w:eastAsia="zh-CN"/>
        </w:rPr>
        <w:t>：45050165985209128888</w:t>
      </w:r>
    </w:p>
    <w:p w14:paraId="494B69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代理服务费收费计算标准：</w:t>
      </w:r>
    </w:p>
    <w:tbl>
      <w:tblPr>
        <w:tblStyle w:val="47"/>
        <w:tblW w:w="8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3"/>
        <w:gridCol w:w="1760"/>
        <w:gridCol w:w="1760"/>
        <w:gridCol w:w="1760"/>
      </w:tblGrid>
      <w:tr w14:paraId="477E9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013" w:type="dxa"/>
            <w:tcBorders>
              <w:tl2br w:val="single" w:color="000000" w:sz="4" w:space="0"/>
            </w:tcBorders>
            <w:vAlign w:val="center"/>
          </w:tcPr>
          <w:p w14:paraId="7D333F61">
            <w:pPr>
              <w:keepNext w:val="0"/>
              <w:keepLines w:val="0"/>
              <w:pageBreakBefore w:val="0"/>
              <w:widowControl w:val="0"/>
              <w:kinsoku/>
              <w:wordWrap/>
              <w:overflowPunct/>
              <w:topLinePunct w:val="0"/>
              <w:autoSpaceDE/>
              <w:autoSpaceDN/>
              <w:bidi w:val="0"/>
              <w:adjustRightInd/>
              <w:snapToGrid/>
              <w:spacing w:line="400" w:lineRule="exact"/>
              <w:ind w:firstLine="2288" w:firstLineChars="1100"/>
              <w:jc w:val="left"/>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费率</w:t>
            </w:r>
          </w:p>
          <w:p w14:paraId="46E8AAE3">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金</w:t>
            </w:r>
            <w:r>
              <w:rPr>
                <w:rFonts w:ascii="宋体" w:hAnsi="宋体" w:eastAsia="宋体" w:cs="宋体"/>
                <w:color w:val="auto"/>
                <w:spacing w:val="3"/>
                <w:sz w:val="21"/>
                <w:szCs w:val="21"/>
                <w:highlight w:val="none"/>
              </w:rPr>
              <w:t>额</w:t>
            </w:r>
          </w:p>
        </w:tc>
        <w:tc>
          <w:tcPr>
            <w:tcW w:w="1760" w:type="dxa"/>
            <w:vAlign w:val="center"/>
          </w:tcPr>
          <w:p w14:paraId="15D3D202">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货物类</w:t>
            </w:r>
          </w:p>
        </w:tc>
        <w:tc>
          <w:tcPr>
            <w:tcW w:w="1760" w:type="dxa"/>
            <w:vAlign w:val="center"/>
          </w:tcPr>
          <w:p w14:paraId="6ADF6E27">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服务</w:t>
            </w:r>
            <w:r>
              <w:rPr>
                <w:rFonts w:ascii="宋体" w:hAnsi="宋体" w:eastAsia="宋体" w:cs="宋体"/>
                <w:color w:val="auto"/>
                <w:spacing w:val="6"/>
                <w:sz w:val="21"/>
                <w:szCs w:val="21"/>
                <w:highlight w:val="none"/>
              </w:rPr>
              <w:t>类</w:t>
            </w:r>
          </w:p>
        </w:tc>
        <w:tc>
          <w:tcPr>
            <w:tcW w:w="1760" w:type="dxa"/>
            <w:vAlign w:val="center"/>
          </w:tcPr>
          <w:p w14:paraId="3E6F35AE">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工程类</w:t>
            </w:r>
          </w:p>
        </w:tc>
      </w:tr>
      <w:tr w14:paraId="3027A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0E0740C6">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0</w:t>
            </w:r>
            <w:r>
              <w:rPr>
                <w:rFonts w:ascii="宋体" w:hAnsi="宋体" w:eastAsia="宋体" w:cs="宋体"/>
                <w:color w:val="auto"/>
                <w:spacing w:val="-2"/>
                <w:sz w:val="21"/>
                <w:szCs w:val="21"/>
                <w:highlight w:val="none"/>
              </w:rPr>
              <w:t>0 万元以下</w:t>
            </w:r>
          </w:p>
        </w:tc>
        <w:tc>
          <w:tcPr>
            <w:tcW w:w="1760" w:type="dxa"/>
            <w:vAlign w:val="center"/>
          </w:tcPr>
          <w:p w14:paraId="6B0A3367">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760" w:type="dxa"/>
            <w:vAlign w:val="center"/>
          </w:tcPr>
          <w:p w14:paraId="0CCE5772">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760" w:type="dxa"/>
            <w:vAlign w:val="center"/>
          </w:tcPr>
          <w:p w14:paraId="42701379">
            <w:pPr>
              <w:spacing w:before="33" w:line="271" w:lineRule="exact"/>
              <w:ind w:left="342"/>
              <w:jc w:val="center"/>
              <w:rPr>
                <w:rFonts w:ascii="宋体" w:hAnsi="宋体" w:eastAsia="宋体" w:cs="宋体"/>
                <w:color w:val="auto"/>
                <w:sz w:val="21"/>
                <w:szCs w:val="21"/>
                <w:highlight w:val="none"/>
              </w:rPr>
            </w:pPr>
            <w:r>
              <w:rPr>
                <w:rFonts w:ascii="宋体" w:hAnsi="宋体" w:eastAsia="宋体" w:cs="宋体"/>
                <w:color w:val="auto"/>
                <w:spacing w:val="-2"/>
                <w:position w:val="1"/>
                <w:sz w:val="21"/>
                <w:szCs w:val="21"/>
                <w:highlight w:val="none"/>
              </w:rPr>
              <w:t>1</w:t>
            </w:r>
            <w:r>
              <w:rPr>
                <w:rFonts w:ascii="宋体" w:hAnsi="宋体" w:eastAsia="宋体" w:cs="宋体"/>
                <w:color w:val="auto"/>
                <w:spacing w:val="-1"/>
                <w:position w:val="1"/>
                <w:sz w:val="21"/>
                <w:szCs w:val="21"/>
                <w:highlight w:val="none"/>
              </w:rPr>
              <w:t>.0%</w:t>
            </w:r>
          </w:p>
        </w:tc>
      </w:tr>
      <w:tr w14:paraId="3257E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1E538E45">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1</w:t>
            </w:r>
            <w:r>
              <w:rPr>
                <w:rFonts w:ascii="宋体" w:hAnsi="宋体" w:eastAsia="宋体" w:cs="宋体"/>
                <w:color w:val="auto"/>
                <w:spacing w:val="8"/>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 万元</w:t>
            </w:r>
          </w:p>
        </w:tc>
        <w:tc>
          <w:tcPr>
            <w:tcW w:w="1760" w:type="dxa"/>
            <w:vAlign w:val="center"/>
          </w:tcPr>
          <w:p w14:paraId="3B7F7320">
            <w:pPr>
              <w:spacing w:before="33" w:line="270"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1.1</w:t>
            </w:r>
            <w:r>
              <w:rPr>
                <w:rFonts w:ascii="宋体" w:hAnsi="宋体" w:eastAsia="宋体" w:cs="宋体"/>
                <w:color w:val="auto"/>
                <w:position w:val="1"/>
                <w:sz w:val="21"/>
                <w:szCs w:val="21"/>
                <w:highlight w:val="none"/>
              </w:rPr>
              <w:t>%</w:t>
            </w:r>
          </w:p>
        </w:tc>
        <w:tc>
          <w:tcPr>
            <w:tcW w:w="1760" w:type="dxa"/>
            <w:vAlign w:val="center"/>
          </w:tcPr>
          <w:p w14:paraId="59195C4B">
            <w:pPr>
              <w:spacing w:before="33"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760" w:type="dxa"/>
            <w:vAlign w:val="center"/>
          </w:tcPr>
          <w:p w14:paraId="729BFC7F">
            <w:pPr>
              <w:spacing w:before="33"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.7%</w:t>
            </w:r>
          </w:p>
        </w:tc>
      </w:tr>
      <w:tr w14:paraId="3BE5E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053BD5B4">
            <w:pPr>
              <w:spacing w:before="32"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5</w:t>
            </w:r>
            <w:r>
              <w:rPr>
                <w:rFonts w:ascii="宋体" w:hAnsi="宋体" w:eastAsia="宋体" w:cs="宋体"/>
                <w:color w:val="auto"/>
                <w:spacing w:val="9"/>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9"/>
                <w:sz w:val="21"/>
                <w:szCs w:val="21"/>
                <w:highlight w:val="none"/>
              </w:rPr>
              <w:t>1000 万元</w:t>
            </w:r>
          </w:p>
        </w:tc>
        <w:tc>
          <w:tcPr>
            <w:tcW w:w="1760" w:type="dxa"/>
            <w:vAlign w:val="center"/>
          </w:tcPr>
          <w:p w14:paraId="544BBB5C">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760" w:type="dxa"/>
            <w:vAlign w:val="center"/>
          </w:tcPr>
          <w:p w14:paraId="623D4274">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0.45</w:t>
            </w:r>
            <w:r>
              <w:rPr>
                <w:rFonts w:ascii="宋体" w:hAnsi="宋体" w:eastAsia="宋体" w:cs="宋体"/>
                <w:color w:val="auto"/>
                <w:spacing w:val="2"/>
                <w:position w:val="1"/>
                <w:sz w:val="21"/>
                <w:szCs w:val="21"/>
                <w:highlight w:val="none"/>
              </w:rPr>
              <w:t>%</w:t>
            </w:r>
          </w:p>
        </w:tc>
        <w:tc>
          <w:tcPr>
            <w:tcW w:w="1760" w:type="dxa"/>
            <w:vAlign w:val="center"/>
          </w:tcPr>
          <w:p w14:paraId="5B543447">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0.55</w:t>
            </w:r>
            <w:r>
              <w:rPr>
                <w:rFonts w:ascii="宋体" w:hAnsi="宋体" w:eastAsia="宋体" w:cs="宋体"/>
                <w:color w:val="auto"/>
                <w:spacing w:val="2"/>
                <w:position w:val="1"/>
                <w:sz w:val="21"/>
                <w:szCs w:val="21"/>
                <w:highlight w:val="none"/>
              </w:rPr>
              <w:t>%</w:t>
            </w:r>
          </w:p>
        </w:tc>
      </w:tr>
      <w:tr w14:paraId="3C790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21AA190C">
            <w:pPr>
              <w:spacing w:before="32"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5000万</w:t>
            </w:r>
            <w:r>
              <w:rPr>
                <w:rFonts w:ascii="宋体" w:hAnsi="宋体" w:eastAsia="宋体" w:cs="宋体"/>
                <w:color w:val="auto"/>
                <w:spacing w:val="7"/>
                <w:sz w:val="21"/>
                <w:szCs w:val="21"/>
                <w:highlight w:val="none"/>
              </w:rPr>
              <w:t>元</w:t>
            </w:r>
          </w:p>
        </w:tc>
        <w:tc>
          <w:tcPr>
            <w:tcW w:w="1760" w:type="dxa"/>
            <w:vAlign w:val="center"/>
          </w:tcPr>
          <w:p w14:paraId="6550086E">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w:t>
            </w:r>
            <w:r>
              <w:rPr>
                <w:rFonts w:ascii="宋体" w:hAnsi="宋体" w:eastAsia="宋体" w:cs="宋体"/>
                <w:color w:val="auto"/>
                <w:spacing w:val="2"/>
                <w:position w:val="1"/>
                <w:sz w:val="21"/>
                <w:szCs w:val="21"/>
                <w:highlight w:val="none"/>
              </w:rPr>
              <w:t>%</w:t>
            </w:r>
          </w:p>
        </w:tc>
        <w:tc>
          <w:tcPr>
            <w:tcW w:w="1760" w:type="dxa"/>
            <w:vAlign w:val="center"/>
          </w:tcPr>
          <w:p w14:paraId="5DE20151">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760" w:type="dxa"/>
            <w:vAlign w:val="center"/>
          </w:tcPr>
          <w:p w14:paraId="6D0238F7">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0.35</w:t>
            </w:r>
            <w:r>
              <w:rPr>
                <w:rFonts w:ascii="宋体" w:hAnsi="宋体" w:eastAsia="宋体" w:cs="宋体"/>
                <w:color w:val="auto"/>
                <w:spacing w:val="2"/>
                <w:position w:val="1"/>
                <w:sz w:val="21"/>
                <w:szCs w:val="21"/>
                <w:highlight w:val="none"/>
              </w:rPr>
              <w:t>%</w:t>
            </w:r>
          </w:p>
        </w:tc>
      </w:tr>
      <w:tr w14:paraId="1628D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5B7CC3C0">
            <w:pPr>
              <w:spacing w:before="34"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5</w:t>
            </w:r>
            <w:r>
              <w:rPr>
                <w:rFonts w:ascii="宋体" w:hAnsi="宋体" w:eastAsia="宋体" w:cs="宋体"/>
                <w:color w:val="auto"/>
                <w:spacing w:val="5"/>
                <w:sz w:val="21"/>
                <w:szCs w:val="21"/>
                <w:highlight w:val="none"/>
              </w:rPr>
              <w:t>000万元</w:t>
            </w:r>
            <w:r>
              <w:rPr>
                <w:rFonts w:hint="eastAsia" w:ascii="宋体" w:hAnsi="宋体" w:cs="宋体"/>
                <w:color w:val="auto"/>
                <w:spacing w:val="8"/>
                <w:sz w:val="21"/>
                <w:szCs w:val="21"/>
                <w:highlight w:val="none"/>
                <w:lang w:eastAsia="zh-CN"/>
              </w:rPr>
              <w:t>～</w:t>
            </w:r>
            <w:r>
              <w:rPr>
                <w:rFonts w:ascii="宋体" w:hAnsi="宋体" w:eastAsia="宋体" w:cs="宋体"/>
                <w:color w:val="auto"/>
                <w:spacing w:val="5"/>
                <w:sz w:val="21"/>
                <w:szCs w:val="21"/>
                <w:highlight w:val="none"/>
              </w:rPr>
              <w:t>1亿元</w:t>
            </w:r>
          </w:p>
        </w:tc>
        <w:tc>
          <w:tcPr>
            <w:tcW w:w="1760" w:type="dxa"/>
            <w:vAlign w:val="center"/>
          </w:tcPr>
          <w:p w14:paraId="545B3340">
            <w:pPr>
              <w:spacing w:before="34"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760" w:type="dxa"/>
            <w:vAlign w:val="center"/>
          </w:tcPr>
          <w:p w14:paraId="68C41842">
            <w:pPr>
              <w:spacing w:before="34"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0.1</w:t>
            </w:r>
            <w:r>
              <w:rPr>
                <w:rFonts w:ascii="宋体" w:hAnsi="宋体" w:eastAsia="宋体" w:cs="宋体"/>
                <w:color w:val="auto"/>
                <w:spacing w:val="2"/>
                <w:position w:val="1"/>
                <w:sz w:val="21"/>
                <w:szCs w:val="21"/>
                <w:highlight w:val="none"/>
              </w:rPr>
              <w:t>%</w:t>
            </w:r>
          </w:p>
        </w:tc>
        <w:tc>
          <w:tcPr>
            <w:tcW w:w="1760" w:type="dxa"/>
            <w:vAlign w:val="center"/>
          </w:tcPr>
          <w:p w14:paraId="1A5405D4">
            <w:pPr>
              <w:spacing w:before="34"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.2%</w:t>
            </w:r>
          </w:p>
        </w:tc>
      </w:tr>
      <w:tr w14:paraId="064B6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013" w:type="dxa"/>
            <w:vAlign w:val="center"/>
          </w:tcPr>
          <w:p w14:paraId="4E91BF43">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1</w:t>
            </w:r>
            <w:r>
              <w:rPr>
                <w:rFonts w:hint="eastAsia" w:ascii="宋体" w:hAnsi="宋体" w:cs="宋体"/>
                <w:color w:val="auto"/>
                <w:spacing w:val="8"/>
                <w:sz w:val="21"/>
                <w:szCs w:val="21"/>
                <w:highlight w:val="none"/>
                <w:lang w:eastAsia="zh-CN"/>
              </w:rPr>
              <w:t>～</w:t>
            </w:r>
            <w:r>
              <w:rPr>
                <w:rFonts w:ascii="宋体" w:hAnsi="宋体" w:eastAsia="宋体" w:cs="宋体"/>
                <w:color w:val="auto"/>
                <w:spacing w:val="10"/>
                <w:sz w:val="21"/>
                <w:szCs w:val="21"/>
                <w:highlight w:val="none"/>
              </w:rPr>
              <w:t>5亿元</w:t>
            </w:r>
          </w:p>
        </w:tc>
        <w:tc>
          <w:tcPr>
            <w:tcW w:w="1760" w:type="dxa"/>
            <w:vAlign w:val="center"/>
          </w:tcPr>
          <w:p w14:paraId="3E8730F3">
            <w:pPr>
              <w:spacing w:before="33" w:line="270"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760" w:type="dxa"/>
            <w:vAlign w:val="center"/>
          </w:tcPr>
          <w:p w14:paraId="5E89D38E">
            <w:pPr>
              <w:spacing w:before="33"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760" w:type="dxa"/>
            <w:vAlign w:val="center"/>
          </w:tcPr>
          <w:p w14:paraId="12234B80">
            <w:pPr>
              <w:spacing w:before="33" w:line="270"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r>
      <w:tr w14:paraId="03101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013" w:type="dxa"/>
            <w:vAlign w:val="center"/>
          </w:tcPr>
          <w:p w14:paraId="26223795">
            <w:pPr>
              <w:spacing w:before="36"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5</w:t>
            </w:r>
            <w:r>
              <w:rPr>
                <w:rFonts w:hint="eastAsia" w:ascii="宋体" w:hAnsi="宋体" w:cs="宋体"/>
                <w:color w:val="auto"/>
                <w:spacing w:val="8"/>
                <w:sz w:val="21"/>
                <w:szCs w:val="21"/>
                <w:highlight w:val="none"/>
                <w:lang w:eastAsia="zh-CN"/>
              </w:rPr>
              <w:t>～</w:t>
            </w:r>
            <w:r>
              <w:rPr>
                <w:rFonts w:ascii="宋体" w:hAnsi="宋体" w:eastAsia="宋体" w:cs="宋体"/>
                <w:color w:val="auto"/>
                <w:spacing w:val="11"/>
                <w:sz w:val="21"/>
                <w:szCs w:val="21"/>
                <w:highlight w:val="none"/>
              </w:rPr>
              <w:t>10亿元</w:t>
            </w:r>
          </w:p>
        </w:tc>
        <w:tc>
          <w:tcPr>
            <w:tcW w:w="1760" w:type="dxa"/>
            <w:vAlign w:val="center"/>
          </w:tcPr>
          <w:p w14:paraId="4A7D99AC">
            <w:pPr>
              <w:spacing w:before="36" w:line="270" w:lineRule="exact"/>
              <w:ind w:left="220"/>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760" w:type="dxa"/>
            <w:vAlign w:val="center"/>
          </w:tcPr>
          <w:p w14:paraId="321FD5B3">
            <w:pPr>
              <w:spacing w:before="36"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760" w:type="dxa"/>
            <w:vAlign w:val="center"/>
          </w:tcPr>
          <w:p w14:paraId="3A2990E0">
            <w:pPr>
              <w:spacing w:before="36" w:line="270" w:lineRule="exact"/>
              <w:ind w:left="223"/>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r>
    </w:tbl>
    <w:p w14:paraId="0CEEEC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注：招标代理服务收费按差额定率累进法计算。</w:t>
      </w:r>
    </w:p>
    <w:p w14:paraId="3F7534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24.2.解释权</w:t>
      </w:r>
    </w:p>
    <w:p w14:paraId="6FE2D4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解释权属本采购代理机构。</w:t>
      </w:r>
    </w:p>
    <w:p w14:paraId="720B38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 询问、质疑和投诉</w:t>
      </w:r>
    </w:p>
    <w:p w14:paraId="235F47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24.3.1 供应商对政府采购活动事项有疑问的，可以向采购人、采购代理机构提出询问，采购人或者采购代理机构应当在 3个工作日内对供应商依法提出的询问作出答复。</w:t>
      </w:r>
    </w:p>
    <w:p w14:paraId="16DA54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7BC70E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对可以质疑的竞争性磋商文件提出质疑的，为收到竞争性磋商文件之日或竞争性磋商公告期限届满之日；</w:t>
      </w:r>
    </w:p>
    <w:p w14:paraId="378034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对采购过程提出质疑的，为各采购程序环节结束之日；</w:t>
      </w:r>
    </w:p>
    <w:p w14:paraId="679351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对成交结果提出质疑的，为成交结果公告期限届满之日。</w:t>
      </w:r>
    </w:p>
    <w:p w14:paraId="4755C2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098456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278550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5E6F72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供应商提出质疑应当提交质疑函和必要的证明材料，针对同一采购程序环节的质疑必须在法定质疑期内一次性提出。质疑函应当包括下列内容：</w:t>
      </w:r>
    </w:p>
    <w:p w14:paraId="66159C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供应商的姓名或者名称、地址、邮编、联系人及联系电话；</w:t>
      </w:r>
    </w:p>
    <w:p w14:paraId="287032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质疑项目的名称、编号；</w:t>
      </w:r>
    </w:p>
    <w:p w14:paraId="3DA115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具体、明确的质疑事项和与质疑事项相关的请求；</w:t>
      </w:r>
    </w:p>
    <w:p w14:paraId="29EA15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事实依据；</w:t>
      </w:r>
    </w:p>
    <w:p w14:paraId="329263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(5) 必要的法律依据；</w:t>
      </w:r>
    </w:p>
    <w:p w14:paraId="6CF693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(6) 提出质疑的日期。</w:t>
      </w:r>
    </w:p>
    <w:p w14:paraId="5E3365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供应商为自然人的，应当由本人签字；供应商为法人或者其他组织的，应当由法定代表人、主要负责人，或者其委托代理人签字或者盖章，并加盖公章。</w:t>
      </w:r>
    </w:p>
    <w:p w14:paraId="059527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24.3.5 采购人、采购代理机构认为供应商质疑不成立，或者成立但未对成交结果构成影响的，继续开展采购活动；认为供应商质疑成立且影响或者可能影响成交结果的，按照下列情况处理：</w:t>
      </w:r>
    </w:p>
    <w:p w14:paraId="55D228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对竞争性磋商文件提出的质疑，依法通过澄清或者修改可以继续开展采购活动的，澄清或者修改竞争性磋商文件后继续开展采购活动；否则应当在修改竞争性磋商文件后重新开展采购活动。</w:t>
      </w:r>
    </w:p>
    <w:p w14:paraId="7D8D77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对采购过程、成交结果提出的质疑，合格供应商符合法定数量时，可以从合格的成交候选人中另行确定成交供应商的，应当依法另行确定成交供应商；否则应当重新开展采购活动。</w:t>
      </w:r>
    </w:p>
    <w:p w14:paraId="0CCFA4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质疑答复导致成交结果改变的，采购人或者采购代理机构应当将有关情况书面报告本级财政部门。</w:t>
      </w:r>
    </w:p>
    <w:p w14:paraId="68F51D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385BA1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所有与本磋商文件有关的函件请按下列通讯地址联系：</w:t>
      </w:r>
    </w:p>
    <w:p w14:paraId="0B204C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rPr>
        <w:t>通讯地址：</w:t>
      </w:r>
      <w:r>
        <w:rPr>
          <w:rFonts w:hint="eastAsia" w:ascii="宋体" w:hAnsi="宋体" w:cs="宋体"/>
          <w:b w:val="0"/>
          <w:bCs/>
          <w:color w:val="auto"/>
          <w:szCs w:val="21"/>
          <w:highlight w:val="none"/>
          <w:lang w:eastAsia="zh-CN"/>
        </w:rPr>
        <w:t xml:space="preserve">钦州市民安街137号 </w:t>
      </w:r>
    </w:p>
    <w:p w14:paraId="6ED59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rPr>
        <w:t xml:space="preserve">电话： </w:t>
      </w:r>
      <w:r>
        <w:rPr>
          <w:rFonts w:hint="eastAsia" w:ascii="宋体" w:hAnsi="宋体" w:cs="宋体"/>
          <w:b w:val="0"/>
          <w:bCs/>
          <w:color w:val="auto"/>
          <w:szCs w:val="21"/>
          <w:highlight w:val="none"/>
          <w:lang w:eastAsia="zh-CN"/>
        </w:rPr>
        <w:t>0777-3883106</w:t>
      </w:r>
    </w:p>
    <w:p w14:paraId="2B5894AC">
      <w:pPr>
        <w:pStyle w:val="35"/>
        <w:ind w:firstLine="810"/>
        <w:rPr>
          <w:rFonts w:ascii="宋体" w:hAnsi="宋体" w:cs="宋体"/>
          <w:b/>
          <w:bCs w:val="0"/>
          <w:color w:val="auto"/>
          <w:kern w:val="2"/>
          <w:sz w:val="21"/>
          <w:szCs w:val="21"/>
          <w:highlight w:val="none"/>
        </w:rPr>
      </w:pPr>
    </w:p>
    <w:p w14:paraId="3C59780C">
      <w:pPr>
        <w:pStyle w:val="35"/>
        <w:ind w:firstLine="810"/>
        <w:rPr>
          <w:rFonts w:ascii="宋体" w:hAnsi="宋体" w:cs="宋体"/>
          <w:b/>
          <w:bCs w:val="0"/>
          <w:color w:val="auto"/>
          <w:kern w:val="2"/>
          <w:sz w:val="21"/>
          <w:szCs w:val="21"/>
          <w:highlight w:val="none"/>
        </w:rPr>
      </w:pPr>
    </w:p>
    <w:p w14:paraId="3DA913D9">
      <w:pPr>
        <w:pStyle w:val="35"/>
        <w:ind w:firstLine="810"/>
        <w:rPr>
          <w:rFonts w:ascii="宋体" w:hAnsi="宋体" w:cs="宋体"/>
          <w:b/>
          <w:bCs w:val="0"/>
          <w:color w:val="auto"/>
          <w:kern w:val="2"/>
          <w:sz w:val="21"/>
          <w:szCs w:val="21"/>
          <w:highlight w:val="none"/>
        </w:rPr>
      </w:pPr>
    </w:p>
    <w:p w14:paraId="3C2B3344">
      <w:pPr>
        <w:pStyle w:val="35"/>
        <w:ind w:firstLine="810"/>
        <w:rPr>
          <w:rFonts w:ascii="宋体" w:hAnsi="宋体" w:cs="宋体"/>
          <w:b/>
          <w:bCs w:val="0"/>
          <w:color w:val="auto"/>
          <w:kern w:val="2"/>
          <w:sz w:val="21"/>
          <w:szCs w:val="21"/>
          <w:highlight w:val="none"/>
        </w:rPr>
      </w:pPr>
    </w:p>
    <w:p w14:paraId="7F987BA6">
      <w:pPr>
        <w:pStyle w:val="10"/>
        <w:rPr>
          <w:rFonts w:ascii="宋体" w:hAnsi="宋体" w:cs="宋体"/>
          <w:b/>
          <w:bCs w:val="0"/>
          <w:color w:val="auto"/>
          <w:kern w:val="2"/>
          <w:sz w:val="21"/>
          <w:szCs w:val="21"/>
          <w:highlight w:val="none"/>
        </w:rPr>
      </w:pPr>
    </w:p>
    <w:p w14:paraId="31620094">
      <w:pPr>
        <w:rPr>
          <w:rFonts w:ascii="宋体" w:hAnsi="宋体" w:cs="宋体"/>
          <w:b/>
          <w:bCs w:val="0"/>
          <w:color w:val="auto"/>
          <w:kern w:val="2"/>
          <w:sz w:val="21"/>
          <w:szCs w:val="21"/>
          <w:highlight w:val="none"/>
        </w:rPr>
      </w:pPr>
    </w:p>
    <w:p w14:paraId="753FB737">
      <w:pPr>
        <w:pStyle w:val="25"/>
        <w:rPr>
          <w:rFonts w:ascii="宋体" w:hAnsi="宋体" w:cs="宋体"/>
          <w:b/>
          <w:bCs w:val="0"/>
          <w:color w:val="auto"/>
          <w:kern w:val="2"/>
          <w:sz w:val="21"/>
          <w:szCs w:val="21"/>
          <w:highlight w:val="none"/>
        </w:rPr>
      </w:pPr>
    </w:p>
    <w:p w14:paraId="6EF8EF6F">
      <w:pPr>
        <w:pStyle w:val="26"/>
        <w:rPr>
          <w:rFonts w:ascii="宋体" w:hAnsi="宋体" w:cs="宋体"/>
          <w:b/>
          <w:bCs w:val="0"/>
          <w:color w:val="auto"/>
          <w:kern w:val="2"/>
          <w:sz w:val="21"/>
          <w:szCs w:val="21"/>
          <w:highlight w:val="none"/>
        </w:rPr>
      </w:pPr>
    </w:p>
    <w:p w14:paraId="1B763AD9">
      <w:pPr>
        <w:rPr>
          <w:rFonts w:ascii="宋体" w:hAnsi="宋体" w:cs="宋体"/>
          <w:b/>
          <w:bCs w:val="0"/>
          <w:color w:val="auto"/>
          <w:kern w:val="2"/>
          <w:sz w:val="21"/>
          <w:szCs w:val="21"/>
          <w:highlight w:val="none"/>
        </w:rPr>
      </w:pPr>
    </w:p>
    <w:p w14:paraId="48A8AEA9">
      <w:pPr>
        <w:pStyle w:val="25"/>
        <w:rPr>
          <w:rFonts w:ascii="宋体" w:hAnsi="宋体" w:cs="宋体"/>
          <w:b/>
          <w:bCs w:val="0"/>
          <w:color w:val="auto"/>
          <w:kern w:val="2"/>
          <w:sz w:val="21"/>
          <w:szCs w:val="21"/>
          <w:highlight w:val="none"/>
        </w:rPr>
      </w:pPr>
    </w:p>
    <w:p w14:paraId="0CA8D29D">
      <w:pPr>
        <w:pStyle w:val="26"/>
        <w:rPr>
          <w:rFonts w:ascii="宋体" w:hAnsi="宋体" w:cs="宋体"/>
          <w:b/>
          <w:bCs w:val="0"/>
          <w:color w:val="auto"/>
          <w:kern w:val="2"/>
          <w:sz w:val="21"/>
          <w:szCs w:val="21"/>
          <w:highlight w:val="none"/>
        </w:rPr>
      </w:pPr>
    </w:p>
    <w:p w14:paraId="1177A7B0">
      <w:pPr>
        <w:rPr>
          <w:rFonts w:ascii="宋体" w:hAnsi="宋体" w:cs="宋体"/>
          <w:b/>
          <w:bCs w:val="0"/>
          <w:color w:val="auto"/>
          <w:kern w:val="2"/>
          <w:sz w:val="21"/>
          <w:szCs w:val="21"/>
          <w:highlight w:val="none"/>
        </w:rPr>
      </w:pPr>
    </w:p>
    <w:p w14:paraId="74A5FFB2">
      <w:pPr>
        <w:pStyle w:val="25"/>
        <w:rPr>
          <w:rFonts w:ascii="宋体" w:hAnsi="宋体" w:cs="宋体"/>
          <w:b/>
          <w:bCs w:val="0"/>
          <w:color w:val="auto"/>
          <w:kern w:val="2"/>
          <w:sz w:val="21"/>
          <w:szCs w:val="21"/>
          <w:highlight w:val="none"/>
        </w:rPr>
      </w:pPr>
    </w:p>
    <w:p w14:paraId="35C79EC4">
      <w:pPr>
        <w:pStyle w:val="26"/>
        <w:rPr>
          <w:color w:val="auto"/>
        </w:rPr>
      </w:pPr>
    </w:p>
    <w:p w14:paraId="02843E25">
      <w:pPr>
        <w:rPr>
          <w:color w:val="auto"/>
        </w:rPr>
      </w:pPr>
    </w:p>
    <w:p w14:paraId="551C50B0">
      <w:pPr>
        <w:pStyle w:val="2"/>
        <w:rPr>
          <w:color w:val="auto"/>
        </w:rPr>
      </w:pPr>
    </w:p>
    <w:p w14:paraId="483D1B9D">
      <w:pPr>
        <w:pStyle w:val="2"/>
        <w:rPr>
          <w:color w:val="auto"/>
        </w:rPr>
      </w:pPr>
    </w:p>
    <w:p w14:paraId="144736F9">
      <w:pPr>
        <w:pStyle w:val="2"/>
        <w:rPr>
          <w:color w:val="auto"/>
        </w:rPr>
      </w:pPr>
    </w:p>
    <w:p w14:paraId="3165F881">
      <w:pPr>
        <w:pStyle w:val="2"/>
        <w:rPr>
          <w:color w:val="auto"/>
        </w:rPr>
      </w:pPr>
    </w:p>
    <w:p w14:paraId="16284932">
      <w:pPr>
        <w:pStyle w:val="2"/>
        <w:rPr>
          <w:color w:val="auto"/>
        </w:rPr>
      </w:pPr>
    </w:p>
    <w:p w14:paraId="6F9D6FBB">
      <w:pPr>
        <w:pStyle w:val="2"/>
        <w:rPr>
          <w:color w:val="auto"/>
        </w:rPr>
      </w:pPr>
    </w:p>
    <w:p w14:paraId="069C8DCA">
      <w:pPr>
        <w:pStyle w:val="2"/>
        <w:rPr>
          <w:color w:val="auto"/>
        </w:rPr>
      </w:pPr>
    </w:p>
    <w:p w14:paraId="5066667B">
      <w:pPr>
        <w:pStyle w:val="2"/>
        <w:rPr>
          <w:color w:val="auto"/>
        </w:rPr>
      </w:pPr>
    </w:p>
    <w:p w14:paraId="1A4BFAE1">
      <w:pPr>
        <w:pStyle w:val="2"/>
        <w:rPr>
          <w:color w:val="auto"/>
        </w:rPr>
      </w:pPr>
    </w:p>
    <w:p w14:paraId="51EAEAA0">
      <w:pPr>
        <w:pStyle w:val="2"/>
        <w:rPr>
          <w:color w:val="auto"/>
        </w:rPr>
      </w:pPr>
    </w:p>
    <w:p w14:paraId="09E58AA8">
      <w:pPr>
        <w:pStyle w:val="2"/>
        <w:rPr>
          <w:color w:val="auto"/>
        </w:rPr>
      </w:pPr>
    </w:p>
    <w:p w14:paraId="77EAEF3A">
      <w:pPr>
        <w:pStyle w:val="2"/>
        <w:rPr>
          <w:color w:val="auto"/>
        </w:rPr>
      </w:pPr>
    </w:p>
    <w:p w14:paraId="1E633339">
      <w:pPr>
        <w:pStyle w:val="2"/>
        <w:rPr>
          <w:color w:val="auto"/>
        </w:rPr>
      </w:pPr>
    </w:p>
    <w:p w14:paraId="5DDD1199">
      <w:pPr>
        <w:pStyle w:val="2"/>
        <w:rPr>
          <w:color w:val="auto"/>
        </w:rPr>
      </w:pPr>
    </w:p>
    <w:p w14:paraId="03C09C46">
      <w:pPr>
        <w:pStyle w:val="2"/>
        <w:rPr>
          <w:color w:val="auto"/>
        </w:rPr>
      </w:pPr>
    </w:p>
    <w:p w14:paraId="23EEDF88">
      <w:pPr>
        <w:pStyle w:val="2"/>
        <w:rPr>
          <w:color w:val="auto"/>
        </w:rPr>
      </w:pPr>
    </w:p>
    <w:p w14:paraId="21465B5F">
      <w:pPr>
        <w:pStyle w:val="2"/>
        <w:rPr>
          <w:color w:val="auto"/>
        </w:rPr>
      </w:pPr>
    </w:p>
    <w:p w14:paraId="26CC34AC">
      <w:pPr>
        <w:pStyle w:val="2"/>
        <w:rPr>
          <w:color w:val="auto"/>
        </w:rPr>
      </w:pPr>
    </w:p>
    <w:p w14:paraId="77AEA6CE">
      <w:pPr>
        <w:pStyle w:val="2"/>
        <w:rPr>
          <w:color w:val="auto"/>
        </w:rPr>
      </w:pPr>
    </w:p>
    <w:p w14:paraId="07487E09">
      <w:pPr>
        <w:pStyle w:val="2"/>
        <w:rPr>
          <w:color w:val="auto"/>
        </w:rPr>
      </w:pPr>
    </w:p>
    <w:p w14:paraId="3F3EA5D2">
      <w:pPr>
        <w:pStyle w:val="2"/>
        <w:rPr>
          <w:color w:val="auto"/>
        </w:rPr>
      </w:pPr>
    </w:p>
    <w:p w14:paraId="3891DBA9">
      <w:pPr>
        <w:pStyle w:val="2"/>
        <w:rPr>
          <w:color w:val="auto"/>
        </w:rPr>
      </w:pPr>
    </w:p>
    <w:p w14:paraId="01896FD8">
      <w:pPr>
        <w:pStyle w:val="2"/>
        <w:rPr>
          <w:color w:val="auto"/>
        </w:rPr>
      </w:pPr>
    </w:p>
    <w:p w14:paraId="584EC40F">
      <w:pPr>
        <w:pStyle w:val="2"/>
        <w:rPr>
          <w:color w:val="auto"/>
        </w:rPr>
      </w:pPr>
    </w:p>
    <w:p w14:paraId="5DEA729D">
      <w:pPr>
        <w:pStyle w:val="2"/>
        <w:rPr>
          <w:color w:val="auto"/>
        </w:rPr>
      </w:pPr>
    </w:p>
    <w:p w14:paraId="5C2DDB33">
      <w:pPr>
        <w:rPr>
          <w:color w:val="auto"/>
        </w:rPr>
      </w:pPr>
    </w:p>
    <w:p w14:paraId="19E65F4D">
      <w:pPr>
        <w:pStyle w:val="35"/>
        <w:ind w:firstLine="810"/>
        <w:rPr>
          <w:rFonts w:ascii="宋体" w:hAnsi="宋体" w:cs="宋体"/>
          <w:b/>
          <w:bCs w:val="0"/>
          <w:color w:val="auto"/>
          <w:kern w:val="2"/>
          <w:sz w:val="21"/>
          <w:szCs w:val="21"/>
          <w:highlight w:val="none"/>
        </w:rPr>
      </w:pPr>
    </w:p>
    <w:p w14:paraId="1EEEA153">
      <w:pPr>
        <w:jc w:val="center"/>
        <w:rPr>
          <w:rFonts w:hint="eastAsia" w:ascii="宋体" w:hAnsi="宋体" w:cs="宋体"/>
          <w:b/>
          <w:bCs/>
          <w:color w:val="auto"/>
          <w:spacing w:val="-14"/>
          <w:kern w:val="0"/>
          <w:position w:val="-6"/>
          <w:sz w:val="36"/>
          <w:szCs w:val="36"/>
          <w:highlight w:val="none"/>
        </w:rPr>
      </w:pPr>
      <w:bookmarkStart w:id="65" w:name="_Toc26558"/>
      <w:r>
        <w:rPr>
          <w:rFonts w:hint="eastAsia" w:ascii="宋体" w:hAnsi="宋体" w:cs="宋体"/>
          <w:b/>
          <w:bCs/>
          <w:color w:val="auto"/>
          <w:spacing w:val="-14"/>
          <w:kern w:val="0"/>
          <w:position w:val="-6"/>
          <w:sz w:val="36"/>
          <w:szCs w:val="36"/>
          <w:highlight w:val="none"/>
        </w:rPr>
        <w:t>第三章  项目基本情况及要求</w:t>
      </w:r>
      <w:bookmarkEnd w:id="65"/>
    </w:p>
    <w:p w14:paraId="1D38304C">
      <w:pPr>
        <w:pStyle w:val="35"/>
        <w:ind w:firstLine="915"/>
        <w:rPr>
          <w:color w:val="auto"/>
          <w:highlight w:val="none"/>
        </w:rPr>
      </w:pPr>
    </w:p>
    <w:p w14:paraId="390D28EB">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项目名称：</w:t>
      </w:r>
      <w:r>
        <w:rPr>
          <w:rFonts w:hint="eastAsia" w:ascii="宋体" w:hAnsi="宋体" w:cs="宋体"/>
          <w:b w:val="0"/>
          <w:bCs w:val="0"/>
          <w:color w:val="auto"/>
          <w:kern w:val="0"/>
          <w:sz w:val="21"/>
          <w:szCs w:val="21"/>
          <w:highlight w:val="none"/>
          <w:lang w:eastAsia="zh-CN"/>
        </w:rPr>
        <w:t>2024年广西农村公路危桥改造项目钦北区青塘至青苏KO+800牛埠江桥工程</w:t>
      </w:r>
    </w:p>
    <w:p w14:paraId="2AF895E4">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项目编号：</w:t>
      </w:r>
      <w:r>
        <w:rPr>
          <w:rFonts w:hint="eastAsia" w:ascii="宋体" w:hAnsi="宋体" w:cs="宋体"/>
          <w:b w:val="0"/>
          <w:bCs w:val="0"/>
          <w:color w:val="auto"/>
          <w:kern w:val="0"/>
          <w:sz w:val="21"/>
          <w:szCs w:val="21"/>
          <w:highlight w:val="none"/>
          <w:lang w:eastAsia="zh-CN"/>
        </w:rPr>
        <w:t>QZZC2025-C2-030065-GXGN</w:t>
      </w:r>
    </w:p>
    <w:p w14:paraId="35016CC4">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建设地点：</w:t>
      </w:r>
      <w:r>
        <w:rPr>
          <w:rFonts w:hint="eastAsia" w:ascii="宋体" w:hAnsi="宋体" w:cs="宋体"/>
          <w:b w:val="0"/>
          <w:bCs w:val="0"/>
          <w:color w:val="auto"/>
          <w:kern w:val="0"/>
          <w:sz w:val="21"/>
          <w:szCs w:val="21"/>
          <w:highlight w:val="none"/>
          <w:lang w:eastAsia="zh-CN"/>
        </w:rPr>
        <w:t>钦州市钦北区</w:t>
      </w:r>
    </w:p>
    <w:p w14:paraId="6B6BAE7F">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工程概况：</w:t>
      </w:r>
      <w:r>
        <w:rPr>
          <w:rFonts w:hint="eastAsia" w:ascii="宋体" w:hAnsi="宋体" w:cs="宋体"/>
          <w:b w:val="0"/>
          <w:bCs w:val="0"/>
          <w:color w:val="auto"/>
          <w:kern w:val="0"/>
          <w:sz w:val="21"/>
          <w:szCs w:val="21"/>
          <w:highlight w:val="none"/>
          <w:lang w:eastAsia="zh-CN"/>
        </w:rPr>
        <w:t>拆除旧桥，新建桥梁跨径为 2×13m，桥总长 32m，总宽 8m，桥梁两侧设置 防撞护栏。具体详见竞争性磋商文件、工程量清单及图纸 。</w:t>
      </w:r>
    </w:p>
    <w:p w14:paraId="160C1B6D">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期：</w:t>
      </w:r>
      <w:r>
        <w:rPr>
          <w:rFonts w:hint="eastAsia" w:ascii="宋体" w:hAnsi="宋体" w:cs="宋体"/>
          <w:b w:val="0"/>
          <w:bCs w:val="0"/>
          <w:color w:val="auto"/>
          <w:kern w:val="0"/>
          <w:sz w:val="21"/>
          <w:szCs w:val="21"/>
          <w:highlight w:val="none"/>
          <w:lang w:val="en-US" w:eastAsia="zh-CN"/>
        </w:rPr>
        <w:t>150日历天</w:t>
      </w:r>
      <w:r>
        <w:rPr>
          <w:rFonts w:hint="eastAsia" w:ascii="宋体" w:hAnsi="宋体" w:eastAsia="宋体" w:cs="宋体"/>
          <w:b w:val="0"/>
          <w:bCs w:val="0"/>
          <w:color w:val="auto"/>
          <w:kern w:val="0"/>
          <w:sz w:val="21"/>
          <w:szCs w:val="21"/>
          <w:highlight w:val="none"/>
        </w:rPr>
        <w:t>。</w:t>
      </w:r>
    </w:p>
    <w:p w14:paraId="23DF3AB7">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质量要求：达到国家施工验收规范合格标准。</w:t>
      </w:r>
    </w:p>
    <w:p w14:paraId="521033D8">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采购预算控制价：</w:t>
      </w:r>
      <w:r>
        <w:rPr>
          <w:rFonts w:hint="eastAsia" w:ascii="宋体" w:hAnsi="宋体" w:cs="宋体"/>
          <w:b w:val="0"/>
          <w:bCs w:val="0"/>
          <w:color w:val="auto"/>
          <w:kern w:val="0"/>
          <w:sz w:val="21"/>
          <w:szCs w:val="21"/>
          <w:highlight w:val="none"/>
          <w:lang w:eastAsia="zh-CN"/>
        </w:rPr>
        <w:t>1353694.30元</w:t>
      </w:r>
      <w:r>
        <w:rPr>
          <w:rFonts w:hint="eastAsia" w:ascii="宋体" w:hAnsi="宋体" w:eastAsia="宋体" w:cs="宋体"/>
          <w:b w:val="0"/>
          <w:bCs w:val="0"/>
          <w:color w:val="auto"/>
          <w:kern w:val="0"/>
          <w:sz w:val="21"/>
          <w:szCs w:val="21"/>
          <w:highlight w:val="none"/>
        </w:rPr>
        <w:t>。</w:t>
      </w:r>
    </w:p>
    <w:p w14:paraId="3C12C9D1">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所属行业：建筑业。</w:t>
      </w:r>
    </w:p>
    <w:p w14:paraId="3B5A575C">
      <w:pPr>
        <w:pStyle w:val="1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b/>
          <w:bCs/>
          <w:color w:val="auto"/>
          <w:sz w:val="21"/>
          <w:szCs w:val="21"/>
          <w:lang w:val="en-US" w:eastAsia="zh-CN"/>
        </w:rPr>
      </w:pPr>
    </w:p>
    <w:p w14:paraId="67C2C5F9">
      <w:pPr>
        <w:pStyle w:val="16"/>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kern w:val="0"/>
          <w:sz w:val="40"/>
          <w:szCs w:val="40"/>
          <w:highlight w:val="none"/>
        </w:rPr>
      </w:pPr>
    </w:p>
    <w:p w14:paraId="64FC5BF9">
      <w:pPr>
        <w:pStyle w:val="16"/>
        <w:rPr>
          <w:rFonts w:ascii="黑体" w:hAnsi="宋体" w:eastAsia="黑体"/>
          <w:b/>
          <w:bCs/>
          <w:color w:val="auto"/>
          <w:kern w:val="0"/>
          <w:sz w:val="40"/>
          <w:szCs w:val="40"/>
          <w:highlight w:val="none"/>
        </w:rPr>
      </w:pPr>
    </w:p>
    <w:p w14:paraId="65C300EA">
      <w:pPr>
        <w:pStyle w:val="16"/>
        <w:rPr>
          <w:rFonts w:ascii="黑体" w:hAnsi="宋体" w:eastAsia="黑体"/>
          <w:b/>
          <w:bCs/>
          <w:color w:val="auto"/>
          <w:kern w:val="0"/>
          <w:sz w:val="40"/>
          <w:szCs w:val="40"/>
          <w:highlight w:val="none"/>
        </w:rPr>
      </w:pPr>
    </w:p>
    <w:p w14:paraId="137FE1B1">
      <w:pPr>
        <w:pStyle w:val="16"/>
        <w:rPr>
          <w:rFonts w:ascii="黑体" w:hAnsi="宋体" w:eastAsia="黑体"/>
          <w:b/>
          <w:bCs/>
          <w:color w:val="auto"/>
          <w:kern w:val="0"/>
          <w:sz w:val="40"/>
          <w:szCs w:val="40"/>
          <w:highlight w:val="none"/>
        </w:rPr>
      </w:pPr>
    </w:p>
    <w:p w14:paraId="768BB606">
      <w:pPr>
        <w:pStyle w:val="16"/>
        <w:rPr>
          <w:rFonts w:ascii="黑体" w:hAnsi="宋体" w:eastAsia="黑体"/>
          <w:b/>
          <w:bCs/>
          <w:color w:val="auto"/>
          <w:kern w:val="0"/>
          <w:sz w:val="40"/>
          <w:szCs w:val="40"/>
          <w:highlight w:val="none"/>
        </w:rPr>
      </w:pPr>
    </w:p>
    <w:p w14:paraId="0E9394A9">
      <w:pPr>
        <w:pStyle w:val="16"/>
        <w:rPr>
          <w:rFonts w:ascii="黑体" w:hAnsi="宋体" w:eastAsia="黑体"/>
          <w:b/>
          <w:bCs/>
          <w:color w:val="auto"/>
          <w:kern w:val="0"/>
          <w:sz w:val="40"/>
          <w:szCs w:val="40"/>
          <w:highlight w:val="none"/>
        </w:rPr>
      </w:pPr>
    </w:p>
    <w:p w14:paraId="69B07FFB">
      <w:pPr>
        <w:pStyle w:val="16"/>
        <w:rPr>
          <w:rFonts w:ascii="黑体" w:hAnsi="宋体" w:eastAsia="黑体"/>
          <w:b/>
          <w:bCs/>
          <w:color w:val="auto"/>
          <w:kern w:val="0"/>
          <w:sz w:val="40"/>
          <w:szCs w:val="40"/>
          <w:highlight w:val="none"/>
        </w:rPr>
      </w:pPr>
    </w:p>
    <w:p w14:paraId="39DB6FFC">
      <w:pPr>
        <w:pStyle w:val="16"/>
        <w:rPr>
          <w:rFonts w:ascii="黑体" w:hAnsi="宋体" w:eastAsia="黑体"/>
          <w:b/>
          <w:bCs/>
          <w:color w:val="auto"/>
          <w:kern w:val="0"/>
          <w:sz w:val="40"/>
          <w:szCs w:val="40"/>
          <w:highlight w:val="none"/>
        </w:rPr>
      </w:pPr>
    </w:p>
    <w:p w14:paraId="6AA2F549">
      <w:pPr>
        <w:pStyle w:val="16"/>
        <w:rPr>
          <w:rFonts w:ascii="黑体" w:hAnsi="宋体" w:eastAsia="黑体"/>
          <w:b/>
          <w:bCs/>
          <w:color w:val="auto"/>
          <w:kern w:val="0"/>
          <w:sz w:val="40"/>
          <w:szCs w:val="40"/>
          <w:highlight w:val="none"/>
        </w:rPr>
      </w:pPr>
    </w:p>
    <w:p w14:paraId="2B32E6FC">
      <w:pPr>
        <w:pStyle w:val="16"/>
        <w:rPr>
          <w:rFonts w:ascii="黑体" w:hAnsi="宋体" w:eastAsia="黑体"/>
          <w:b/>
          <w:bCs/>
          <w:color w:val="auto"/>
          <w:kern w:val="0"/>
          <w:sz w:val="40"/>
          <w:szCs w:val="40"/>
          <w:highlight w:val="none"/>
        </w:rPr>
      </w:pPr>
    </w:p>
    <w:p w14:paraId="7636DD4F">
      <w:pPr>
        <w:pStyle w:val="16"/>
        <w:rPr>
          <w:rFonts w:ascii="黑体" w:hAnsi="宋体" w:eastAsia="黑体"/>
          <w:b/>
          <w:bCs/>
          <w:color w:val="auto"/>
          <w:kern w:val="0"/>
          <w:sz w:val="40"/>
          <w:szCs w:val="40"/>
          <w:highlight w:val="none"/>
        </w:rPr>
      </w:pPr>
    </w:p>
    <w:p w14:paraId="1210A446">
      <w:pPr>
        <w:pStyle w:val="16"/>
        <w:rPr>
          <w:rFonts w:hint="eastAsia" w:ascii="黑体" w:hAnsi="宋体" w:eastAsia="黑体"/>
          <w:b/>
          <w:bCs/>
          <w:color w:val="auto"/>
          <w:kern w:val="0"/>
          <w:sz w:val="40"/>
          <w:szCs w:val="40"/>
          <w:highlight w:val="none"/>
          <w:lang w:val="en-US" w:eastAsia="zh-CN"/>
        </w:rPr>
      </w:pPr>
      <w:r>
        <w:rPr>
          <w:rFonts w:hint="eastAsia" w:ascii="黑体" w:hAnsi="宋体" w:eastAsia="黑体"/>
          <w:b/>
          <w:bCs/>
          <w:color w:val="auto"/>
          <w:kern w:val="0"/>
          <w:sz w:val="40"/>
          <w:szCs w:val="40"/>
          <w:highlight w:val="none"/>
          <w:lang w:val="en-US" w:eastAsia="zh-CN"/>
        </w:rPr>
        <w:t xml:space="preserve"> </w:t>
      </w:r>
    </w:p>
    <w:p w14:paraId="1A4B8AC5">
      <w:pPr>
        <w:pStyle w:val="16"/>
        <w:rPr>
          <w:rFonts w:ascii="黑体" w:hAnsi="宋体" w:eastAsia="黑体"/>
          <w:b/>
          <w:bCs/>
          <w:color w:val="auto"/>
          <w:kern w:val="0"/>
          <w:sz w:val="40"/>
          <w:szCs w:val="40"/>
          <w:highlight w:val="none"/>
        </w:rPr>
      </w:pPr>
    </w:p>
    <w:p w14:paraId="5F569F2E">
      <w:pPr>
        <w:rPr>
          <w:rFonts w:hint="eastAsia" w:ascii="黑体" w:hAnsi="宋体" w:eastAsia="黑体" w:cs="Times New Roman"/>
          <w:b/>
          <w:bCs/>
          <w:color w:val="auto"/>
          <w:kern w:val="0"/>
          <w:sz w:val="36"/>
          <w:szCs w:val="36"/>
          <w:highlight w:val="none"/>
          <w:lang w:val="en-US" w:eastAsia="zh-CN"/>
        </w:rPr>
      </w:pPr>
      <w:bookmarkStart w:id="66" w:name="_Toc20069"/>
    </w:p>
    <w:p w14:paraId="643FD544">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highlight w:val="none"/>
          <w:lang w:val="en-US" w:eastAsia="zh-CN"/>
        </w:rPr>
      </w:pPr>
    </w:p>
    <w:p w14:paraId="2209FF65">
      <w:pPr>
        <w:pStyle w:val="6"/>
        <w:rPr>
          <w:rFonts w:hint="eastAsia"/>
          <w:lang w:val="en-US" w:eastAsia="zh-CN"/>
        </w:rPr>
      </w:pPr>
    </w:p>
    <w:p w14:paraId="213EB664">
      <w:pPr>
        <w:pStyle w:val="6"/>
        <w:rPr>
          <w:rFonts w:hint="eastAsia" w:ascii="黑体" w:hAnsi="宋体" w:eastAsia="黑体" w:cs="Times New Roman"/>
          <w:b/>
          <w:bCs/>
          <w:color w:val="auto"/>
          <w:kern w:val="0"/>
          <w:sz w:val="36"/>
          <w:szCs w:val="36"/>
          <w:highlight w:val="none"/>
          <w:lang w:val="en-US" w:eastAsia="zh-CN"/>
        </w:rPr>
      </w:pPr>
    </w:p>
    <w:p w14:paraId="1358A0A0">
      <w:pPr>
        <w:rPr>
          <w:rFonts w:hint="eastAsia"/>
          <w:lang w:val="en-US" w:eastAsia="zh-CN"/>
        </w:rPr>
      </w:pPr>
    </w:p>
    <w:p w14:paraId="5BC71737">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lang w:val="en-US" w:eastAsia="zh-CN"/>
        </w:rPr>
        <w:t>第四章</w:t>
      </w:r>
      <w:r>
        <w:rPr>
          <w:rFonts w:hint="eastAsia" w:ascii="黑体" w:hAnsi="宋体" w:eastAsia="黑体" w:cs="Times New Roman"/>
          <w:b/>
          <w:bCs/>
          <w:color w:val="auto"/>
          <w:kern w:val="0"/>
          <w:sz w:val="36"/>
          <w:szCs w:val="36"/>
          <w:highlight w:val="none"/>
        </w:rPr>
        <w:t xml:space="preserve"> 评审标准</w:t>
      </w:r>
      <w:bookmarkEnd w:id="66"/>
    </w:p>
    <w:p w14:paraId="023E8A38">
      <w:pPr>
        <w:pStyle w:val="6"/>
        <w:numPr>
          <w:ilvl w:val="0"/>
          <w:numId w:val="0"/>
        </w:numPr>
        <w:spacing w:line="360" w:lineRule="auto"/>
        <w:ind w:leftChars="0"/>
        <w:jc w:val="center"/>
        <w:rPr>
          <w:rFonts w:hint="eastAsia"/>
          <w:color w:val="auto"/>
          <w:sz w:val="24"/>
          <w:szCs w:val="24"/>
          <w:highlight w:val="none"/>
        </w:rPr>
      </w:pPr>
      <w:r>
        <w:rPr>
          <w:rFonts w:hint="eastAsia"/>
          <w:color w:val="auto"/>
          <w:sz w:val="24"/>
          <w:szCs w:val="24"/>
          <w:highlight w:val="none"/>
        </w:rPr>
        <w:t>一、评审程序和评审方法</w:t>
      </w:r>
    </w:p>
    <w:p w14:paraId="768E4B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1.资格审查</w:t>
      </w:r>
    </w:p>
    <w:p w14:paraId="46E3EB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响应文件开启后，磋商小组依法对供应商的资格证明文件进行审查。</w:t>
      </w:r>
    </w:p>
    <w:p w14:paraId="5F82C6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注：采购人或者采购代理机构在资格审查结束前，对供应商进行信用查询。</w:t>
      </w:r>
    </w:p>
    <w:p w14:paraId="7305F5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( 1 ) 查询渠道：“信用中国 ” 网站 (www.creditchina.gov.cn) 、 中国政府采购网 (www.ccgp.gov.cn)。</w:t>
      </w:r>
    </w:p>
    <w:p w14:paraId="1C98A1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信用查询截止时点：资格审查结束前。</w:t>
      </w:r>
    </w:p>
    <w:p w14:paraId="5557A5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查询记录和证据留存方式：在查询网站中直接打印查询记录，打印材料作为评审资料保存。</w:t>
      </w:r>
    </w:p>
    <w:p w14:paraId="40893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30C17F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资格审查标准为本磋商文件中载明对供应商资格要求的条件。资格审查采用合格制，凡符合磋商文件规定的供应商资格要求的响应文件均通过资格审查。</w:t>
      </w:r>
    </w:p>
    <w:p w14:paraId="0FDCC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 供应商有下列情形之一的，资格审查不通过，其响应文件按无效响应处理：</w:t>
      </w:r>
    </w:p>
    <w:p w14:paraId="627BC5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不具备磋商文件中规定的资格要求的；</w:t>
      </w:r>
    </w:p>
    <w:p w14:paraId="23DE5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响应文件未提供任一项“供应商须知前附表”资格证明文件规定的“必须提供”的文件资料的；</w:t>
      </w:r>
    </w:p>
    <w:p w14:paraId="1EF46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响应文件提供的资格证明文件出现任一项不符合“供应商须知前附表”资格证明文件规定的“必须提供”的文件资料要求或者无效的。</w:t>
      </w:r>
    </w:p>
    <w:p w14:paraId="72D04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通过资格审查的合格供应商不足 3 家的，不得进入符合性审查环节，采购人或者采购代理机构应当重新开展采购活动。</w:t>
      </w:r>
    </w:p>
    <w:p w14:paraId="057588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2.符合性审查</w:t>
      </w:r>
    </w:p>
    <w:p w14:paraId="4235E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2.1 由磋商小组对通过资格审查的合格供应商的响应文件的竞标报价、商务、技术等实质性要求进行符合性审查，以确定其是否满足磋商文件的实质性要求。</w:t>
      </w:r>
    </w:p>
    <w:p w14:paraId="7691BC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EBB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2.3 磋商小组要求供应商澄清、说明或者更正响应文件应当要求供应商在合理时间内通过</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的方式形式作出。供应商的澄清、说明或者更正必须通过</w:t>
      </w:r>
      <w:r>
        <w:rPr>
          <w:rFonts w:hint="eastAsia"/>
          <w:color w:val="auto"/>
          <w:highlight w:val="none"/>
          <w:lang w:eastAsia="zh-CN"/>
        </w:rPr>
        <w:t>广西政府采购云平台</w:t>
      </w:r>
      <w:r>
        <w:rPr>
          <w:rFonts w:hint="eastAsia"/>
          <w:color w:val="auto"/>
          <w:highlight w:val="none"/>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小组进行判定。供应商的澄清、说明或者更正必须由法定代表人或者其委托代理人签字或者加盖 CA 签章。 由委托代理人签字的，若委托代理人不是响应文件中授权的委托代理人时，必须同时出示有效的法定代表人授权委托书原件。供应商为自然人的，必须由本人签字并附身份证明。</w:t>
      </w:r>
    </w:p>
    <w:p w14:paraId="6D8DD7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 首次响应文件报价出现前后不一致的，按照下列规定修正：</w:t>
      </w:r>
    </w:p>
    <w:p w14:paraId="376F41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响应文件中报价表内容与响应文件中相应内容不一致的，以报价表为准；</w:t>
      </w:r>
    </w:p>
    <w:p w14:paraId="5720C2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大写金额和小写金额不一致的，以大写金额为准；</w:t>
      </w:r>
    </w:p>
    <w:p w14:paraId="769A93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单价金额小数点或者百分比有明显错位的，以报价表的总价为准，并修改单价；</w:t>
      </w:r>
    </w:p>
    <w:p w14:paraId="1A03E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总价金额与按单价汇总金额不一致的，以单价金额计算结果为准。</w:t>
      </w:r>
    </w:p>
    <w:p w14:paraId="3F8DEF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同时出现两种以上不一致的，按照以上 (1) - (4) 规定的顺序逐条进行修正。修正后的报价经供应商确认后产生约束力，供应商不确认的，其响应文件按无效响应处理。</w:t>
      </w:r>
    </w:p>
    <w:p w14:paraId="67E4CF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2.5 商务技术报价评审</w:t>
      </w:r>
    </w:p>
    <w:p w14:paraId="558F5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在评审时，如发现下列情形之一的，将被视为响应文件无效处理：</w:t>
      </w:r>
    </w:p>
    <w:p w14:paraId="5D7A7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商务技术评审</w:t>
      </w:r>
    </w:p>
    <w:p w14:paraId="384A3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响应文件未按磋商文件要求签署、盖章；</w:t>
      </w:r>
    </w:p>
    <w:p w14:paraId="48E8D3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委托代理人未能出具有效身份证明或者出具的身份证明与授权委托书中的信息不符；</w:t>
      </w:r>
    </w:p>
    <w:p w14:paraId="38A7C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0D8494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商务条款中标“▲”的条款发生负偏离的或者允许负偏离的条款数超过“供应商须知前附表”规定项数的或者标明实质性的要求发生负偏离；</w:t>
      </w:r>
    </w:p>
    <w:p w14:paraId="1FCBA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未对竞标有效期作出响应或者响应文件承诺的竞标有效期不满足磋商文件要求；</w:t>
      </w:r>
    </w:p>
    <w:p w14:paraId="1A558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响应文件的实质性内容未使用中文表述、使用计量单位不符合磋商文件要求；</w:t>
      </w:r>
    </w:p>
    <w:p w14:paraId="00ABFB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7) 响应文件中的文件资料因填写不齐全或者内容虚假或者出现其他情形而导致被磋商小组认定无效；</w:t>
      </w:r>
    </w:p>
    <w:p w14:paraId="54BB80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8) 响应文件含有采购人不能接受的附加条件；</w:t>
      </w:r>
    </w:p>
    <w:p w14:paraId="4BE32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9) 属于“供应商须知正文”第 7.7 条情形；</w:t>
      </w:r>
    </w:p>
    <w:p w14:paraId="7D96C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10) 技术需求允许负偏离的条款数超过“供应商须知前附表”规定项数；</w:t>
      </w:r>
    </w:p>
    <w:p w14:paraId="0F4702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虚假竞标，或者出现其他情形而导致被磋商小组认定无效；</w:t>
      </w:r>
    </w:p>
    <w:p w14:paraId="7BF7B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竞标技术方案不明确，磋商文件未允许但响应文件中存在一个或者一个以上备选 (替代) 竞标方案；</w:t>
      </w:r>
    </w:p>
    <w:p w14:paraId="282B3D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13)响应文件标注的项目名称或者项目编号与竞争性磋商文件标注的项目名称或者项目编号不一致的；</w:t>
      </w:r>
    </w:p>
    <w:p w14:paraId="1E98C4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未响应磋商文件实质性要求；</w:t>
      </w:r>
    </w:p>
    <w:p w14:paraId="12194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15) 法律、法规和磋商文件规定的其他无效情形。</w:t>
      </w:r>
    </w:p>
    <w:p w14:paraId="71138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报价评审</w:t>
      </w:r>
    </w:p>
    <w:p w14:paraId="7B04C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响应文件未提供“供应商须知前附表” 报价商务技术文件中规定的；</w:t>
      </w:r>
    </w:p>
    <w:p w14:paraId="64D9C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未采用人民币报价或者未按照磋商文件标明的币种报价；</w:t>
      </w:r>
    </w:p>
    <w:p w14:paraId="55CA1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5A1DE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磋商报价 (包含首次报价、最后报价) 超过的采购预算金额或者最高限价的 (如本项目公布了最高限价) ；磋商报价 (包含首次报价、最后报价) 超过磋商文件分项采购预算金额 或者最高限价的 (如本项目公布了最高限价) ；</w:t>
      </w:r>
    </w:p>
    <w:p w14:paraId="70BA3D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修正后的报价，供应商不确认的；或者经供应商确认修正后的磋商报价 (包含首次报价、最后报价)超过所磋商分标规定的采购预算金额或者最高限价(如本项目公布了最高限价)； 或者经供应商确认修正后磋商报价 (包含首次报价、最后报价) 超过磋商文件分项采购预算金额或者最高限价的 (如本项目公布了最高限价) 。</w:t>
      </w:r>
    </w:p>
    <w:p w14:paraId="39B5D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响应文件响应的标的数量及单位与竞争性磋商采购文件要求实质性不一致的。</w:t>
      </w:r>
    </w:p>
    <w:p w14:paraId="3A9B12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62EEAB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2.7 通过符合性审查的合格供应商不足3家的，不得进入磋商环节，采购人或者采购代理机构应当重新开展采购活动。</w:t>
      </w:r>
    </w:p>
    <w:p w14:paraId="510C12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3.磋商程序</w:t>
      </w:r>
    </w:p>
    <w:p w14:paraId="0DEF9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3.1 磋商小组按照“供应商须知前附表”确定的顺序，集中与单一供应商分别进行磋商，并给予所有参加磋商的供应商平等的磋商机会。符合磋商资格的供应商必须实时关注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开标信息，在接到磋商通知后规定时间内参加磋商，未在规定时间内参加磋商的视同放弃参加磋商权利，其响应文件按无效响应处理。</w:t>
      </w:r>
    </w:p>
    <w:p w14:paraId="1B39BA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07F07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3.3 对磋商文件作出的实质性变动是磋商文件的有效组成部分，由磋商小组及时以书面形式同时通知所有参加磋商的供应商。</w:t>
      </w:r>
    </w:p>
    <w:p w14:paraId="2D590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3.4 供应商必须按照磋商文件的变动情况和磋商小组的要求重新提交响应文件，并由其法定代表人或者授权代表签字或者加盖 CA 签章在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6F304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3.5 磋商中，磋商的任何一方不得透露与磋商有关的其他供应商的技术资料、价格和其他信息。</w:t>
      </w:r>
    </w:p>
    <w:p w14:paraId="40A6B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3.6 采购代理机构对磋商过程和重要磋商内容进行记录，磋商双方在记录上签字确认。</w:t>
      </w:r>
    </w:p>
    <w:p w14:paraId="7852F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3.7 磋商过程中重新提交的响应文件，供应商可以在开启前补充、修改。</w:t>
      </w:r>
    </w:p>
    <w:p w14:paraId="76ACF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3.8 对磋商过程提交的响应文件进行有效性、完整性和响应程度审查，通过审查的合格供应商不足 3 家的，采购人或者采购代理机构应当重新开展采购活动。</w:t>
      </w:r>
    </w:p>
    <w:p w14:paraId="3772B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3.9 本项目所有响应文件的首次报价及所有磋商报价均不公布。最后磋商结束后，磋商小组不得再与供应商进行任何形式的商谈。</w:t>
      </w:r>
    </w:p>
    <w:p w14:paraId="644AD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最后报价</w:t>
      </w:r>
    </w:p>
    <w:p w14:paraId="45A3B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 磋商文件能够详细列明采购标的的技术、服务要求的，磋商结束后，由磋商小组要求所有继续参加磋商的供应商在规定时间内在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提交最后报价，提交最后报价的供应商不得少于 3 家，除本章第 4.3 条外，否则必须重新采购。</w:t>
      </w:r>
    </w:p>
    <w:p w14:paraId="17BC1D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提交最后报价。</w:t>
      </w:r>
    </w:p>
    <w:p w14:paraId="5A9BEC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①最后报价与首次报价相比无调整的：供应商提交的最后报价只须注明与首次报价相同。</w:t>
      </w:r>
    </w:p>
    <w:p w14:paraId="441C73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提交，逾期则最后报价无效，以首次报价为准。</w:t>
      </w:r>
    </w:p>
    <w:p w14:paraId="6C40BC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74965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7F0679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4.5 供应商未在规定时间内提交最后报价的，视同退出磋商。</w:t>
      </w:r>
    </w:p>
    <w:p w14:paraId="153BD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4.6 磋商小组收齐某一分标最后报价后统一开启，磋商小组对最后报价进行有效性、完整性和响应程度的审查。</w:t>
      </w:r>
    </w:p>
    <w:p w14:paraId="77A71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4.7 响应文件最后报价出现前后不一致的，按照本正文第 25.2.4 条的规定修正。</w:t>
      </w:r>
    </w:p>
    <w:p w14:paraId="15EDA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4.8 修正后的报价出现下列情形的，按无效响应处理：</w:t>
      </w:r>
    </w:p>
    <w:p w14:paraId="67297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供应商不确认的；</w:t>
      </w:r>
    </w:p>
    <w:p w14:paraId="5B62E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经供应商确认修正后的竞标报价 (包含首次报价、最后报价) 超过所竞标规定的采购预算金额或者最高限价的 (如本项目公布了最高限价) ；</w:t>
      </w:r>
    </w:p>
    <w:p w14:paraId="01072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经供应商确认修正后的竞标报价 (包含首次报价、最后报价) 超过分项采购预算金额或者最高限价的 (如本项目公布了最高限价) 。</w:t>
      </w:r>
    </w:p>
    <w:p w14:paraId="613FA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4.9 经供应商确认修正后的最后报价作为评审及签订合同的依据。</w:t>
      </w:r>
    </w:p>
    <w:p w14:paraId="32E8FE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4.10 最后报价结束后，磋商小组不得再与供应商进行任何形式的商谈。</w:t>
      </w:r>
    </w:p>
    <w:p w14:paraId="3D1CD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5.比较与评价</w:t>
      </w:r>
    </w:p>
    <w:p w14:paraId="3A54F8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5.1 评审方法：综合评分法。</w:t>
      </w:r>
    </w:p>
    <w:p w14:paraId="00B818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5.2 经磋商确定最终采购需求和提交最后报价的供应商后，由磋商小组采用综合评分法对提交最后报价的供应商的响应文件和最后报价进行综合评分。</w:t>
      </w:r>
    </w:p>
    <w:p w14:paraId="7F024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5.3 评审时，磋商小组各成员应当独立对每个有效响应的文件进行评价、打分，然后汇总每个供应商每项评分因素的得分。</w:t>
      </w:r>
    </w:p>
    <w:p w14:paraId="228B20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磋商小组按照磋商文件中规定的评审标准计算各供应商的报价得分。项目评审过程中，不得去掉最后报价中的最高报价和最低报价。</w:t>
      </w:r>
    </w:p>
    <w:p w14:paraId="3883AD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各供应商的得分为磋商小组所有成员的有效评分的算术平均数。</w:t>
      </w:r>
    </w:p>
    <w:p w14:paraId="407E8E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5.4 评审价为供应商的最后报价进行政策性扣除后的价格，评审价只是作为评审时使用。最终成交供应商的成交金额等于最后报价 (如有修正，以确认修正后的最后报价为准) 。</w:t>
      </w:r>
    </w:p>
    <w:p w14:paraId="7F7D0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17C60D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716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highlight w:val="none"/>
        </w:rPr>
      </w:pPr>
      <w:r>
        <w:rPr>
          <w:rFonts w:hint="eastAsia"/>
          <w:b/>
          <w:bCs/>
          <w:color w:val="auto"/>
          <w:highlight w:val="none"/>
        </w:rPr>
        <w:t>二、评定标准</w:t>
      </w:r>
    </w:p>
    <w:p w14:paraId="594FB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一、评标原则</w:t>
      </w:r>
    </w:p>
    <w:p w14:paraId="237E0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(一) 磋商小组构成：本项目的磋商小组由采购人代表和评审专家共3人以上单数组成， 其中评审专家人数不得少于磋商小组成员总数的 2/3。采购人代表不得以评审专家身份参加本部门或本单位采购项目的评审。</w:t>
      </w:r>
    </w:p>
    <w:p w14:paraId="01A0B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(二) 评审依据：磋商小组将以竞争性磋商文件和响应文件为评定依据进行评审，对供应商的报价、服务承诺、人员配备情况、信誉业绩及供应商对本项目的实施技术与服务等等内容 按百分制打分。</w:t>
      </w:r>
    </w:p>
    <w:p w14:paraId="689CF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(三) 评审方法：综合评分法。</w:t>
      </w:r>
    </w:p>
    <w:p w14:paraId="0FCE6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rPr>
        <w:t>(四) 政策优惠：</w:t>
      </w:r>
      <w:r>
        <w:rPr>
          <w:rFonts w:hint="eastAsia"/>
          <w:color w:val="auto"/>
          <w:highlight w:val="none"/>
          <w:lang w:val="en-US" w:eastAsia="zh-CN"/>
        </w:rPr>
        <w:t>无</w:t>
      </w:r>
    </w:p>
    <w:p w14:paraId="42C5D909">
      <w:pPr>
        <w:pStyle w:val="6"/>
        <w:spacing w:line="360" w:lineRule="auto"/>
        <w:ind w:left="0" w:firstLine="422" w:firstLineChars="200"/>
        <w:jc w:val="both"/>
        <w:outlineLvl w:val="3"/>
        <w:rPr>
          <w:rFonts w:hint="eastAsia" w:eastAsia="宋体"/>
          <w:color w:val="auto"/>
          <w:lang w:val="en-US" w:eastAsia="zh-CN"/>
        </w:rPr>
      </w:pPr>
      <w:r>
        <w:rPr>
          <w:rFonts w:hint="eastAsia" w:cs="Times New Roman"/>
          <w:b/>
          <w:bCs/>
          <w:color w:val="auto"/>
          <w:sz w:val="21"/>
          <w:szCs w:val="21"/>
          <w:lang w:val="en-US" w:bidi="ar-SA"/>
        </w:rPr>
        <w:t>本项目为</w:t>
      </w:r>
      <w:r>
        <w:rPr>
          <w:rFonts w:cs="Times New Roman"/>
          <w:b/>
          <w:bCs/>
          <w:color w:val="auto"/>
          <w:sz w:val="21"/>
          <w:szCs w:val="21"/>
          <w:lang w:val="en-US" w:bidi="ar-SA"/>
        </w:rPr>
        <w:t>预留份额专门面向中小企业采购的服务采购项目</w:t>
      </w:r>
      <w:r>
        <w:rPr>
          <w:rFonts w:hint="eastAsia" w:cs="Times New Roman"/>
          <w:b/>
          <w:bCs/>
          <w:color w:val="auto"/>
          <w:sz w:val="21"/>
          <w:szCs w:val="21"/>
          <w:lang w:val="en-US" w:bidi="ar-SA"/>
        </w:rPr>
        <w:t>，因此无政府采购政策性扣除</w:t>
      </w:r>
      <w:r>
        <w:rPr>
          <w:rFonts w:hint="eastAsia" w:cs="Times New Roman"/>
          <w:b/>
          <w:bCs/>
          <w:color w:val="auto"/>
          <w:sz w:val="21"/>
          <w:szCs w:val="21"/>
          <w:lang w:val="en-US" w:eastAsia="zh-CN" w:bidi="ar-SA"/>
        </w:rPr>
        <w:t>。</w:t>
      </w:r>
    </w:p>
    <w:p w14:paraId="46D46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除上述情况外，评审价＝最后报价。</w:t>
      </w:r>
    </w:p>
    <w:p w14:paraId="187261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二、评定方法</w:t>
      </w:r>
    </w:p>
    <w:p w14:paraId="329C0C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一) 对进入详评的，磋商小组将以竞争性磋商文件 、响应文件为评定依据，采用百分制综合评分法；计分办法</w:t>
      </w:r>
      <w:r>
        <w:rPr>
          <w:rFonts w:hint="eastAsia"/>
          <w:color w:val="auto"/>
          <w:highlight w:val="none"/>
          <w:lang w:eastAsia="zh-CN"/>
        </w:rPr>
        <w:t>（按四舍五入取至百分位）</w:t>
      </w:r>
      <w:r>
        <w:rPr>
          <w:rFonts w:hint="eastAsia"/>
          <w:color w:val="auto"/>
          <w:highlight w:val="none"/>
        </w:rPr>
        <w:t>。</w:t>
      </w:r>
    </w:p>
    <w:p w14:paraId="3996CF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1、价格分……………………………………………………………………………………30 分</w:t>
      </w:r>
    </w:p>
    <w:p w14:paraId="2409F2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价格分统一采用低价优先法计算，即满足磋商文件要求且评审价最低的有效供应商的评审价为磋商基准价，其价格分为满分。超出预算价和未通过资格、符合性审查的供应商， 其报价无效。报价评分以最后磋商报价的评审价为依据，根据上面的优惠政策计算各个磋商供 应商的评审报价进行计算价格分。</w:t>
      </w:r>
    </w:p>
    <w:p w14:paraId="23F934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其他供应商的价格分统一按照下列公式计算：</w:t>
      </w:r>
    </w:p>
    <w:p w14:paraId="71353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某有效供应商价格分 = (磋商基准价/某有效供应商评审价) ×30 分</w:t>
      </w:r>
    </w:p>
    <w:p w14:paraId="2A18E0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2、技术分 ……………………………………………………………………………………</w:t>
      </w:r>
      <w:r>
        <w:rPr>
          <w:rFonts w:hint="eastAsia"/>
          <w:b/>
          <w:bCs/>
          <w:color w:val="auto"/>
          <w:highlight w:val="none"/>
          <w:lang w:val="en-US" w:eastAsia="zh-CN"/>
        </w:rPr>
        <w:t>70</w:t>
      </w:r>
      <w:r>
        <w:rPr>
          <w:rFonts w:hint="eastAsia"/>
          <w:b/>
          <w:bCs/>
          <w:color w:val="auto"/>
          <w:highlight w:val="none"/>
        </w:rPr>
        <w:t xml:space="preserve"> 分</w:t>
      </w:r>
    </w:p>
    <w:p w14:paraId="6E7A7D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 拟投入人员配备情况 (满分3分)</w:t>
      </w:r>
    </w:p>
    <w:p w14:paraId="0F67F3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①项目经理要求：具备</w:t>
      </w:r>
      <w:r>
        <w:rPr>
          <w:rFonts w:hint="eastAsia"/>
          <w:color w:val="auto"/>
          <w:highlight w:val="none"/>
          <w:lang w:val="en-US" w:eastAsia="zh-CN"/>
        </w:rPr>
        <w:t>公路工程</w:t>
      </w:r>
      <w:r>
        <w:rPr>
          <w:rFonts w:hint="eastAsia"/>
          <w:color w:val="auto"/>
          <w:highlight w:val="none"/>
        </w:rPr>
        <w:t>专业贰级及以上注册建造师执业资格，并具有效的安全生产考核合格 (B) 证书，得1分。  (满分1分)</w:t>
      </w:r>
    </w:p>
    <w:p w14:paraId="6A4E9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②基本人员要求：拟派驻本项目的技术负责人应具有工程类中级及以上职称证件，安全员、施工员、质检员、材料员应具有相应岗位资格证书，且拟投入的项目管理人员符合国家及广西壮族自治区的规定，否则不得分。</w:t>
      </w:r>
    </w:p>
    <w:p w14:paraId="0D822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(2分) ：投入人员齐备、搭配合理科学，完全满足施工需要。</w:t>
      </w:r>
    </w:p>
    <w:p w14:paraId="06320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(1.5分) ：投入人员基本齐备、搭配合理，满足施工需要。</w:t>
      </w:r>
    </w:p>
    <w:p w14:paraId="44E2AB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(1分) ：投入人员齐备、搭配一般合理，基本满足施工需要。</w:t>
      </w:r>
    </w:p>
    <w:p w14:paraId="72D0B9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(0.5分) ：投入人员不齐备、不能满足施工需要。</w:t>
      </w:r>
    </w:p>
    <w:p w14:paraId="01EA88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(2) 主要施工方法 (满分10分)</w:t>
      </w:r>
    </w:p>
    <w:p w14:paraId="4EEF4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：各主要分部施工方法针对性强，施工技术方案详尽周密，工艺先进、方法科学、可行，能很好的指导具体施工并确保安全。</w:t>
      </w:r>
    </w:p>
    <w:p w14:paraId="5E430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w:t>
      </w:r>
      <w:r>
        <w:rPr>
          <w:rFonts w:hint="eastAsia"/>
          <w:color w:val="auto"/>
          <w:highlight w:val="none"/>
          <w:lang w:eastAsia="zh-CN"/>
        </w:rPr>
        <w:t>分</w:t>
      </w:r>
      <w:r>
        <w:rPr>
          <w:rFonts w:hint="eastAsia"/>
          <w:color w:val="auto"/>
          <w:highlight w:val="none"/>
        </w:rPr>
        <w:t>) ：各主要分部施工方法符合项目实际，施工技术方案齐全，工艺成熟、方法合理、可行，能指导具体施工并确保安全。</w:t>
      </w:r>
    </w:p>
    <w:p w14:paraId="06351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：各主要分部施工方法基本符合项目实际，施工技术方案基本齐全，方法基本合理、基本可行，基本能指导具体施工并确保安全。</w:t>
      </w:r>
    </w:p>
    <w:p w14:paraId="19B8B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：各主要分部施工方法针对性差，施工技术方案差，工艺落后、方法不合理，不能指导具体施工和确保安全。</w:t>
      </w:r>
    </w:p>
    <w:p w14:paraId="4AB218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(3) 拟投入的主要物资计划 (满分</w:t>
      </w:r>
      <w:r>
        <w:rPr>
          <w:rFonts w:hint="eastAsia"/>
          <w:b/>
          <w:bCs/>
          <w:color w:val="auto"/>
          <w:highlight w:val="none"/>
          <w:lang w:val="en-US" w:eastAsia="zh-CN"/>
        </w:rPr>
        <w:t>4</w:t>
      </w:r>
      <w:r>
        <w:rPr>
          <w:rFonts w:hint="eastAsia"/>
          <w:b/>
          <w:bCs/>
          <w:color w:val="auto"/>
          <w:highlight w:val="none"/>
        </w:rPr>
        <w:t>分)</w:t>
      </w:r>
    </w:p>
    <w:p w14:paraId="78FEB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w:t>
      </w:r>
      <w:r>
        <w:rPr>
          <w:rFonts w:hint="eastAsia"/>
          <w:color w:val="auto"/>
          <w:highlight w:val="none"/>
          <w:lang w:val="en-US" w:eastAsia="zh-CN"/>
        </w:rPr>
        <w:t>4</w:t>
      </w:r>
      <w:r>
        <w:rPr>
          <w:rFonts w:hint="eastAsia"/>
          <w:color w:val="auto"/>
          <w:highlight w:val="none"/>
        </w:rPr>
        <w:t>分) ：投入的施工材料有详细的组织计划且计划周密，投入计划与进度计划呼应，较好满足施工需要，调配投入计划合理、准确。</w:t>
      </w:r>
    </w:p>
    <w:p w14:paraId="14E326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w:t>
      </w:r>
      <w:r>
        <w:rPr>
          <w:rFonts w:hint="eastAsia"/>
          <w:color w:val="auto"/>
          <w:highlight w:val="none"/>
          <w:lang w:val="en-US" w:eastAsia="zh-CN"/>
        </w:rPr>
        <w:t>3</w:t>
      </w:r>
      <w:r>
        <w:rPr>
          <w:rFonts w:hint="eastAsia"/>
          <w:color w:val="auto"/>
          <w:highlight w:val="none"/>
        </w:rPr>
        <w:t>分) ：投入的施工材料有详细的组织计划，投入计划与进度计划呼应，基本满足施工需要，调配投入计划基本合理、准确。</w:t>
      </w:r>
    </w:p>
    <w:p w14:paraId="72299D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w:t>
      </w:r>
      <w:r>
        <w:rPr>
          <w:rFonts w:hint="eastAsia"/>
          <w:color w:val="auto"/>
          <w:highlight w:val="none"/>
          <w:lang w:val="en-US" w:eastAsia="zh-CN"/>
        </w:rPr>
        <w:t>2</w:t>
      </w:r>
      <w:r>
        <w:rPr>
          <w:rFonts w:hint="eastAsia"/>
          <w:color w:val="auto"/>
          <w:highlight w:val="none"/>
        </w:rPr>
        <w:t>分) ：投入的施工材料有详细的组织计划，投入计划与进度计划呼应，基本满足施工需要，调配投入计划基本合理。</w:t>
      </w:r>
    </w:p>
    <w:p w14:paraId="130FE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w:t>
      </w:r>
      <w:r>
        <w:rPr>
          <w:rFonts w:hint="eastAsia"/>
          <w:color w:val="auto"/>
          <w:highlight w:val="none"/>
          <w:lang w:val="en-US" w:eastAsia="zh-CN"/>
        </w:rPr>
        <w:t>1</w:t>
      </w:r>
      <w:r>
        <w:rPr>
          <w:rFonts w:hint="eastAsia"/>
          <w:color w:val="auto"/>
          <w:highlight w:val="none"/>
        </w:rPr>
        <w:t>分) ：投入的施工材料的组织计划差，投入计划与进度计划不呼应，不能满足施工需要。</w:t>
      </w:r>
    </w:p>
    <w:p w14:paraId="4F43A4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(4) 拟投入的主要施工机械、设备计划 (满分5分)</w:t>
      </w:r>
    </w:p>
    <w:p w14:paraId="0DF4B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(5分) ：投入的施工机械、设备、机具有详细的组织计划且计划周密，设备数量、选型配置、进场时间安排合理，满足施工需要。</w:t>
      </w:r>
    </w:p>
    <w:p w14:paraId="011DA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(3分) ：投入的施工机械、设备、机具有详细的组织计划，设备数量、选型配置、进场投入计划与进度计划呼应，满足施工需要。</w:t>
      </w:r>
    </w:p>
    <w:p w14:paraId="65F9F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(1.5分) ：投入的施工机械、设备、机具有组织计划，设备数量、选型配置、进场投入计划与进度计划呼应，基本满足施工需要。</w:t>
      </w:r>
    </w:p>
    <w:p w14:paraId="74364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w:t>
      </w:r>
      <w:r>
        <w:rPr>
          <w:rFonts w:hint="eastAsia"/>
          <w:color w:val="auto"/>
          <w:highlight w:val="none"/>
          <w:lang w:val="en-US" w:eastAsia="zh-CN"/>
        </w:rPr>
        <w:t>1</w:t>
      </w:r>
      <w:r>
        <w:rPr>
          <w:rFonts w:hint="eastAsia"/>
          <w:color w:val="auto"/>
          <w:highlight w:val="none"/>
        </w:rPr>
        <w:t>分) ：投入的施工机械、设备、机具组织计划差，投入计划与进度计划不呼应，不能满足施工需要。</w:t>
      </w:r>
    </w:p>
    <w:p w14:paraId="6D07FC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(5) 劳动力安排计划 (满分3分)</w:t>
      </w:r>
    </w:p>
    <w:p w14:paraId="6319D9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(3分) ：各主要施工工序有详细周密的劳动力安排计划，各工种劳动力安排计划齐全，劳动力投入与进度计划呼应合理，满足施工需要。</w:t>
      </w:r>
    </w:p>
    <w:p w14:paraId="6A4FA6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(1.5分) ：各主要施工工序有详细的劳动力安排计划，有各工种劳动力安排计划，劳动力投入合理，满足施工需要。</w:t>
      </w:r>
    </w:p>
    <w:p w14:paraId="0F883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(1分) ：各主要施工工序应有劳动力安排计划，有各工种劳动力安排计划，劳动力投入基本合理，基本满足施工需要。</w:t>
      </w:r>
    </w:p>
    <w:p w14:paraId="2EFD5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(0.5分) ：各主要施工工序劳动力安排计划不全，无各工种劳动力安排计划或计划不全，劳动力投入不合理，不能满足施工需要。</w:t>
      </w:r>
    </w:p>
    <w:p w14:paraId="29C33C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(6) 确保工程质量的技术组织措施 (满分</w:t>
      </w:r>
      <w:r>
        <w:rPr>
          <w:rFonts w:hint="eastAsia"/>
          <w:b/>
          <w:bCs/>
          <w:color w:val="auto"/>
          <w:highlight w:val="none"/>
          <w:lang w:val="en-US" w:eastAsia="zh-CN"/>
        </w:rPr>
        <w:t>5</w:t>
      </w:r>
      <w:r>
        <w:rPr>
          <w:rFonts w:hint="eastAsia"/>
          <w:b/>
          <w:bCs/>
          <w:color w:val="auto"/>
          <w:highlight w:val="none"/>
        </w:rPr>
        <w:t>分)</w:t>
      </w:r>
    </w:p>
    <w:p w14:paraId="778E3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(5分) ：有专门的质量技术管理班子和制度，且人员配备合理，制度健全。主要工序有质量技术保证措施和手段，且先进、可行、具体，高于</w:t>
      </w:r>
      <w:r>
        <w:rPr>
          <w:rFonts w:hint="eastAsia"/>
          <w:color w:val="auto"/>
          <w:highlight w:val="none"/>
          <w:lang w:eastAsia="zh-CN"/>
        </w:rPr>
        <w:t>采购</w:t>
      </w:r>
      <w:r>
        <w:rPr>
          <w:rFonts w:hint="eastAsia"/>
          <w:color w:val="auto"/>
          <w:highlight w:val="none"/>
        </w:rPr>
        <w:t>文件的质量要求及施工验收规范 要求，达到承诺的质量标准。</w:t>
      </w:r>
    </w:p>
    <w:p w14:paraId="6691F9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(3分) ：有专门的质量技术管理班子和制度，且人员配备合理，制度健全。主要工序有质量技术保证措施和手段，自控体系完整，能有效保证技术质量，达到承诺的质量标准。</w:t>
      </w:r>
    </w:p>
    <w:p w14:paraId="769420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(1.5分) ：质量技术管理班子人员配备基本合理，制度基本健全。主要工序有质量技术保证措施和手段，能有效保证技术质量，满足</w:t>
      </w:r>
      <w:r>
        <w:rPr>
          <w:rFonts w:hint="eastAsia"/>
          <w:color w:val="auto"/>
          <w:highlight w:val="none"/>
          <w:lang w:eastAsia="zh-CN"/>
        </w:rPr>
        <w:t>采购</w:t>
      </w:r>
      <w:r>
        <w:rPr>
          <w:rFonts w:hint="eastAsia"/>
          <w:color w:val="auto"/>
          <w:highlight w:val="none"/>
        </w:rPr>
        <w:t>文件的质量要求。</w:t>
      </w:r>
    </w:p>
    <w:p w14:paraId="16EAF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：质量技术管理班子人员配备不合理，制度不健全。质量技术保证措施和手段不可行，没有质量违约责任承诺。</w:t>
      </w:r>
    </w:p>
    <w:p w14:paraId="0E85E8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(7) 确保安全生产的技术组织措施 (满分10分)</w:t>
      </w:r>
    </w:p>
    <w:p w14:paraId="761F0E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：安全人员配备合理；有健全的安全管理制度，各道工序安全技术措施针对性强，符合实际且高于国家有关安全技术标准要求。现场防火、应急救援、社会治安安全措施得力。</w:t>
      </w:r>
    </w:p>
    <w:p w14:paraId="2CFD8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：安全人员配备合理；有健全的安全管理制度，各道工序安全技术措施符合实际且满足有关安全技术标准要求。现场防火、应急救援、社会治安安全措施合理。</w:t>
      </w:r>
    </w:p>
    <w:p w14:paraId="3FBDE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：安全人员配备基本合理，安全管理制度基本健全，各道工序安全技术措施基本符合实际，基本满足有关安全技术标准要求。现场防火、应急救援、社会治安安全措施基本合理。</w:t>
      </w:r>
    </w:p>
    <w:p w14:paraId="5A71FC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：安全人员配备不合理，安全管理制度不健全，各道工序安全技术措施基本符合实际，不能满足有关安全技术标准要求。现场防火、应急救援、社会治安安全措施不合理。</w:t>
      </w:r>
    </w:p>
    <w:p w14:paraId="47CAC7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(8) 确保工期的技术组织措施 (满分</w:t>
      </w:r>
      <w:r>
        <w:rPr>
          <w:rFonts w:hint="eastAsia"/>
          <w:b/>
          <w:bCs/>
          <w:color w:val="auto"/>
          <w:highlight w:val="none"/>
          <w:lang w:val="en-US" w:eastAsia="zh-CN"/>
        </w:rPr>
        <w:t>10</w:t>
      </w:r>
      <w:r>
        <w:rPr>
          <w:rFonts w:hint="eastAsia"/>
          <w:b/>
          <w:bCs/>
          <w:color w:val="auto"/>
          <w:highlight w:val="none"/>
        </w:rPr>
        <w:t>分)</w:t>
      </w:r>
    </w:p>
    <w:p w14:paraId="4FA20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：有保证工期的具体措施且措施得力。各项计划图表编制详尽周密，安排科学合理，符合本项目施工实际要求。</w:t>
      </w:r>
    </w:p>
    <w:p w14:paraId="6556B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：有保证工期的具体措施且措施得当。各项计划图表编制完善，安排较合理，符合本项目施工实际要求。</w:t>
      </w:r>
    </w:p>
    <w:p w14:paraId="7DED0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：有保证工期的具体措施，措施基本得当。各项计划图表编制基本齐全，安排基本合理，基本符合本项目施工实际要求。</w:t>
      </w:r>
    </w:p>
    <w:p w14:paraId="4C86B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：有保证工期的具体措施。各项计划图表编制不完善，安排不合理，不能满足本项目施工实际要求。</w:t>
      </w:r>
    </w:p>
    <w:p w14:paraId="076362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(9) 确保文明施工的技术组织措施 (满分10分)</w:t>
      </w:r>
    </w:p>
    <w:p w14:paraId="06304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：现场文明施工、环境保护措施和内容达到且高于《建筑施工安全生产检查标准》、《广西壮族自治区</w:t>
      </w:r>
      <w:r>
        <w:rPr>
          <w:rFonts w:hint="eastAsia"/>
          <w:color w:val="auto"/>
          <w:highlight w:val="none"/>
          <w:lang w:eastAsia="zh-CN"/>
        </w:rPr>
        <w:t>市政公用工程</w:t>
      </w:r>
      <w:r>
        <w:rPr>
          <w:rFonts w:hint="eastAsia"/>
          <w:color w:val="auto"/>
          <w:highlight w:val="none"/>
        </w:rPr>
        <w:t>文明施工导则》要求；有具体实现现场文明施工目标的承诺，而且各项措施科学、得力的。</w:t>
      </w:r>
    </w:p>
    <w:p w14:paraId="1FD066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：现场文明施工、环境保护措施和内容达到《建筑施工安全生产检查标准》、《广西壮族自治区</w:t>
      </w:r>
      <w:r>
        <w:rPr>
          <w:rFonts w:hint="eastAsia"/>
          <w:color w:val="auto"/>
          <w:highlight w:val="none"/>
          <w:lang w:eastAsia="zh-CN"/>
        </w:rPr>
        <w:t>市政公用工程</w:t>
      </w:r>
      <w:r>
        <w:rPr>
          <w:rFonts w:hint="eastAsia"/>
          <w:color w:val="auto"/>
          <w:highlight w:val="none"/>
        </w:rPr>
        <w:t>文明施工导则》要求；有具体实现现场文明施工目标的承诺，而且各项措施周全、有效的。</w:t>
      </w:r>
    </w:p>
    <w:p w14:paraId="31548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：现场文明施工、环境保护措施和内容基本达到《建筑施工安全生产检查标准》、《广西壮族自治区</w:t>
      </w:r>
      <w:r>
        <w:rPr>
          <w:rFonts w:hint="eastAsia"/>
          <w:color w:val="auto"/>
          <w:highlight w:val="none"/>
          <w:lang w:eastAsia="zh-CN"/>
        </w:rPr>
        <w:t>市政公用工程</w:t>
      </w:r>
      <w:r>
        <w:rPr>
          <w:rFonts w:hint="eastAsia"/>
          <w:color w:val="auto"/>
          <w:highlight w:val="none"/>
        </w:rPr>
        <w:t>文明施工导则》要求；有具体实现现场文明施工目标的承诺， 而且各项措施基本全面、有效的。</w:t>
      </w:r>
    </w:p>
    <w:p w14:paraId="2864F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：现场文明施工、环境保护措施和内容与《建筑施工安全生产检查标准》、《广 西壮族自治区</w:t>
      </w:r>
      <w:r>
        <w:rPr>
          <w:rFonts w:hint="eastAsia"/>
          <w:color w:val="auto"/>
          <w:highlight w:val="none"/>
          <w:lang w:eastAsia="zh-CN"/>
        </w:rPr>
        <w:t>市政公用工程</w:t>
      </w:r>
      <w:r>
        <w:rPr>
          <w:rFonts w:hint="eastAsia"/>
          <w:color w:val="auto"/>
          <w:highlight w:val="none"/>
        </w:rPr>
        <w:t>文明施工导则》的要求偏差大，无现场文明施工目标的承诺。</w:t>
      </w:r>
    </w:p>
    <w:p w14:paraId="08F7E23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bookmarkStart w:id="71" w:name="_GoBack"/>
      <w:r>
        <w:rPr>
          <w:rFonts w:hint="eastAsia"/>
          <w:b/>
          <w:bCs/>
          <w:color w:val="auto"/>
          <w:highlight w:val="none"/>
        </w:rPr>
        <w:t>(10) 工程施工的重点和难点及保证措施 (满分10分)</w:t>
      </w:r>
    </w:p>
    <w:p w14:paraId="72F36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：对项目关键技术、工艺有深入的表述。对重点、难点有先进合理的施工措施并有可行的安全措施，解决方案完整、经济、安全、切实可行，措施得力。</w:t>
      </w:r>
    </w:p>
    <w:p w14:paraId="4302A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：对项目关键技术、工艺有深入的表述，对重点、难点有合理的建议，解决方案经济、安全、基本可行。</w:t>
      </w:r>
    </w:p>
    <w:p w14:paraId="0C4D63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：对项目关键技术有一定了解，对重点、难点有建议，解决方案基本可行。</w:t>
      </w:r>
    </w:p>
    <w:p w14:paraId="7C023A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：对项目关键技术有表述，对重点、难点有建议，解决方案不可行。</w:t>
      </w:r>
    </w:p>
    <w:bookmarkEnd w:id="71"/>
    <w:p w14:paraId="721E18C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xml:space="preserve">总得分 = 1 + 2 </w:t>
      </w:r>
    </w:p>
    <w:p w14:paraId="41D07AB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成交候选供应商推荐原则</w:t>
      </w:r>
    </w:p>
    <w:p w14:paraId="5F1B68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24582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1E4AB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注：成交价=成交供应商最后报价。</w:t>
      </w:r>
    </w:p>
    <w:p w14:paraId="3F763370">
      <w:pPr>
        <w:rPr>
          <w:rFonts w:hint="eastAsia" w:ascii="黑体" w:hAnsi="宋体" w:eastAsia="黑体" w:cs="Times New Roman"/>
          <w:b/>
          <w:bCs/>
          <w:color w:val="auto"/>
          <w:kern w:val="0"/>
          <w:sz w:val="36"/>
          <w:szCs w:val="36"/>
          <w:highlight w:val="none"/>
        </w:rPr>
      </w:pPr>
      <w:bookmarkStart w:id="67" w:name="_Toc15543"/>
      <w:r>
        <w:rPr>
          <w:rFonts w:hint="eastAsia" w:ascii="黑体" w:hAnsi="宋体" w:eastAsia="黑体" w:cs="Times New Roman"/>
          <w:b/>
          <w:bCs/>
          <w:color w:val="auto"/>
          <w:kern w:val="0"/>
          <w:sz w:val="36"/>
          <w:szCs w:val="36"/>
          <w:highlight w:val="none"/>
        </w:rPr>
        <w:br w:type="page"/>
      </w:r>
    </w:p>
    <w:p w14:paraId="3A7A3ACE">
      <w:pPr>
        <w:pStyle w:val="13"/>
        <w:spacing w:line="400" w:lineRule="exact"/>
        <w:jc w:val="center"/>
        <w:outlineLvl w:val="0"/>
        <w:rPr>
          <w:rFonts w:hint="eastAsia" w:ascii="黑体" w:hAnsi="宋体" w:eastAsia="黑体" w:cs="Times New Roman"/>
          <w:b/>
          <w:bCs/>
          <w:color w:val="auto"/>
          <w:kern w:val="0"/>
          <w:sz w:val="36"/>
          <w:szCs w:val="36"/>
          <w:highlight w:val="none"/>
        </w:rPr>
      </w:pPr>
    </w:p>
    <w:p w14:paraId="0F593EEF">
      <w:pPr>
        <w:pStyle w:val="13"/>
        <w:spacing w:line="400" w:lineRule="exact"/>
        <w:jc w:val="center"/>
        <w:outlineLvl w:val="0"/>
        <w:rPr>
          <w:rFonts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w:t>
      </w:r>
      <w:r>
        <w:rPr>
          <w:rFonts w:hint="eastAsia" w:ascii="黑体" w:hAnsi="宋体" w:eastAsia="黑体" w:cs="Times New Roman"/>
          <w:b/>
          <w:bCs/>
          <w:color w:val="auto"/>
          <w:kern w:val="0"/>
          <w:sz w:val="36"/>
          <w:szCs w:val="36"/>
          <w:highlight w:val="none"/>
          <w:lang w:val="en-US" w:eastAsia="zh-CN"/>
        </w:rPr>
        <w:t>五</w:t>
      </w:r>
      <w:r>
        <w:rPr>
          <w:rFonts w:hint="eastAsia" w:ascii="黑体" w:hAnsi="宋体" w:eastAsia="黑体" w:cs="Times New Roman"/>
          <w:b/>
          <w:bCs/>
          <w:color w:val="auto"/>
          <w:kern w:val="0"/>
          <w:sz w:val="36"/>
          <w:szCs w:val="36"/>
          <w:highlight w:val="none"/>
        </w:rPr>
        <w:t>章  响应文件（格式）</w:t>
      </w:r>
      <w:bookmarkEnd w:id="67"/>
    </w:p>
    <w:p w14:paraId="1BBC240C">
      <w:pPr>
        <w:autoSpaceDE w:val="0"/>
        <w:autoSpaceDN w:val="0"/>
        <w:adjustRightInd w:val="0"/>
        <w:spacing w:line="360" w:lineRule="auto"/>
        <w:rPr>
          <w:rFonts w:ascii="宋体" w:cs="宋体"/>
          <w:color w:val="auto"/>
          <w:szCs w:val="21"/>
          <w:highlight w:val="none"/>
          <w:lang w:val="zh-CN"/>
        </w:rPr>
      </w:pPr>
    </w:p>
    <w:p w14:paraId="40B83587">
      <w:pPr>
        <w:spacing w:before="100" w:line="225" w:lineRule="auto"/>
        <w:ind w:left="16"/>
        <w:outlineLvl w:val="1"/>
        <w:rPr>
          <w:rFonts w:ascii="宋体" w:hAnsi="宋体" w:eastAsia="宋体" w:cs="宋体"/>
          <w:color w:val="auto"/>
          <w:sz w:val="31"/>
          <w:szCs w:val="31"/>
          <w:highlight w:val="none"/>
        </w:rPr>
      </w:pPr>
      <w:r>
        <w:rPr>
          <w:rFonts w:ascii="Cambria" w:hAnsi="Cambria" w:eastAsia="Cambria" w:cs="Cambria"/>
          <w:color w:val="auto"/>
          <w:spacing w:val="-1"/>
          <w:sz w:val="31"/>
          <w:szCs w:val="31"/>
          <w:highlight w:val="none"/>
        </w:rPr>
        <w:t xml:space="preserve">1. </w:t>
      </w:r>
      <w:r>
        <w:rPr>
          <w:rFonts w:ascii="宋体" w:hAnsi="宋体" w:eastAsia="宋体" w:cs="宋体"/>
          <w:color w:val="auto"/>
          <w:spacing w:val="-1"/>
          <w:sz w:val="31"/>
          <w:szCs w:val="31"/>
          <w:highlight w:val="none"/>
        </w:rPr>
        <w:t>响应文件封面格式</w:t>
      </w:r>
      <w:r>
        <w:rPr>
          <w:rFonts w:ascii="宋体" w:hAnsi="宋体" w:eastAsia="宋体" w:cs="宋体"/>
          <w:color w:val="auto"/>
          <w:sz w:val="31"/>
          <w:szCs w:val="31"/>
          <w:highlight w:val="none"/>
        </w:rPr>
        <w:t>：</w:t>
      </w:r>
    </w:p>
    <w:p w14:paraId="598D8BD6">
      <w:pPr>
        <w:spacing w:line="255" w:lineRule="auto"/>
        <w:rPr>
          <w:rFonts w:ascii="Arial"/>
          <w:color w:val="auto"/>
          <w:sz w:val="21"/>
          <w:highlight w:val="none"/>
        </w:rPr>
      </w:pPr>
    </w:p>
    <w:p w14:paraId="6EE1E1C5">
      <w:pPr>
        <w:spacing w:line="255" w:lineRule="auto"/>
        <w:rPr>
          <w:rFonts w:ascii="Arial"/>
          <w:color w:val="auto"/>
          <w:sz w:val="21"/>
          <w:highlight w:val="none"/>
        </w:rPr>
      </w:pPr>
    </w:p>
    <w:p w14:paraId="47074418">
      <w:pPr>
        <w:spacing w:line="255" w:lineRule="auto"/>
        <w:rPr>
          <w:rFonts w:ascii="Arial"/>
          <w:color w:val="auto"/>
          <w:sz w:val="21"/>
          <w:highlight w:val="none"/>
        </w:rPr>
      </w:pPr>
    </w:p>
    <w:p w14:paraId="5451B4AF">
      <w:pPr>
        <w:spacing w:line="256" w:lineRule="auto"/>
        <w:rPr>
          <w:rFonts w:ascii="Arial"/>
          <w:color w:val="auto"/>
          <w:sz w:val="21"/>
          <w:highlight w:val="none"/>
        </w:rPr>
      </w:pPr>
    </w:p>
    <w:p w14:paraId="2A002405">
      <w:pPr>
        <w:spacing w:line="256" w:lineRule="auto"/>
        <w:rPr>
          <w:rFonts w:ascii="Arial"/>
          <w:color w:val="auto"/>
          <w:sz w:val="21"/>
          <w:highlight w:val="none"/>
        </w:rPr>
      </w:pPr>
    </w:p>
    <w:p w14:paraId="6B6A1F44">
      <w:pPr>
        <w:spacing w:line="256" w:lineRule="auto"/>
        <w:rPr>
          <w:rFonts w:ascii="Arial"/>
          <w:color w:val="auto"/>
          <w:sz w:val="21"/>
          <w:highlight w:val="none"/>
        </w:rPr>
      </w:pPr>
    </w:p>
    <w:p w14:paraId="452CC689">
      <w:pPr>
        <w:spacing w:line="256" w:lineRule="auto"/>
        <w:rPr>
          <w:rFonts w:ascii="Arial"/>
          <w:color w:val="auto"/>
          <w:sz w:val="21"/>
          <w:highlight w:val="none"/>
        </w:rPr>
      </w:pPr>
    </w:p>
    <w:p w14:paraId="7EC7CADB">
      <w:pPr>
        <w:spacing w:line="256" w:lineRule="auto"/>
        <w:rPr>
          <w:rFonts w:ascii="Arial"/>
          <w:color w:val="auto"/>
          <w:sz w:val="21"/>
          <w:highlight w:val="none"/>
        </w:rPr>
      </w:pPr>
    </w:p>
    <w:p w14:paraId="55E2739F">
      <w:pPr>
        <w:spacing w:line="256" w:lineRule="auto"/>
        <w:rPr>
          <w:rFonts w:ascii="Arial"/>
          <w:color w:val="auto"/>
          <w:sz w:val="21"/>
          <w:highlight w:val="none"/>
        </w:rPr>
      </w:pPr>
    </w:p>
    <w:p w14:paraId="6B8AF928">
      <w:pPr>
        <w:spacing w:before="231" w:line="223" w:lineRule="auto"/>
        <w:ind w:left="15" w:leftChars="0" w:hanging="15" w:firstLineChars="0"/>
        <w:jc w:val="center"/>
        <w:rPr>
          <w:rFonts w:ascii="宋体" w:hAnsi="宋体" w:eastAsia="宋体" w:cs="宋体"/>
          <w:color w:val="auto"/>
          <w:sz w:val="71"/>
          <w:szCs w:val="71"/>
          <w:highlight w:val="none"/>
        </w:rPr>
      </w:pPr>
      <w:r>
        <w:rPr>
          <w:rFonts w:ascii="宋体" w:hAnsi="宋体" w:eastAsia="宋体" w:cs="宋体"/>
          <w:color w:val="auto"/>
          <w:spacing w:val="6"/>
          <w:sz w:val="71"/>
          <w:szCs w:val="71"/>
          <w:highlight w:val="none"/>
        </w:rPr>
        <w:t>竞争性磋商响应文</w:t>
      </w:r>
      <w:r>
        <w:rPr>
          <w:rFonts w:ascii="宋体" w:hAnsi="宋体" w:eastAsia="宋体" w:cs="宋体"/>
          <w:color w:val="auto"/>
          <w:spacing w:val="5"/>
          <w:sz w:val="71"/>
          <w:szCs w:val="71"/>
          <w:highlight w:val="none"/>
        </w:rPr>
        <w:t>件</w:t>
      </w:r>
    </w:p>
    <w:p w14:paraId="3CFC519F">
      <w:pPr>
        <w:spacing w:line="313" w:lineRule="auto"/>
        <w:rPr>
          <w:rFonts w:ascii="Arial"/>
          <w:color w:val="auto"/>
          <w:sz w:val="21"/>
          <w:highlight w:val="none"/>
        </w:rPr>
      </w:pPr>
    </w:p>
    <w:p w14:paraId="5A4CD748">
      <w:pPr>
        <w:spacing w:line="314" w:lineRule="auto"/>
        <w:rPr>
          <w:rFonts w:ascii="Arial"/>
          <w:color w:val="auto"/>
          <w:sz w:val="21"/>
          <w:highlight w:val="none"/>
        </w:rPr>
      </w:pPr>
    </w:p>
    <w:p w14:paraId="40C3DD85">
      <w:pPr>
        <w:pStyle w:val="35"/>
        <w:rPr>
          <w:rFonts w:ascii="Arial"/>
          <w:color w:val="auto"/>
          <w:sz w:val="21"/>
          <w:highlight w:val="none"/>
        </w:rPr>
      </w:pPr>
    </w:p>
    <w:p w14:paraId="0BF7DC6F">
      <w:pPr>
        <w:pStyle w:val="10"/>
        <w:rPr>
          <w:rFonts w:ascii="Arial"/>
          <w:color w:val="auto"/>
          <w:sz w:val="21"/>
          <w:highlight w:val="none"/>
        </w:rPr>
      </w:pPr>
    </w:p>
    <w:p w14:paraId="0D21010E">
      <w:pPr>
        <w:rPr>
          <w:rFonts w:ascii="Arial"/>
          <w:color w:val="auto"/>
          <w:sz w:val="21"/>
          <w:highlight w:val="none"/>
        </w:rPr>
      </w:pPr>
    </w:p>
    <w:p w14:paraId="72667E18">
      <w:pPr>
        <w:pStyle w:val="35"/>
        <w:rPr>
          <w:color w:val="auto"/>
          <w:highlight w:val="none"/>
        </w:rPr>
      </w:pPr>
    </w:p>
    <w:p w14:paraId="4D810899">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目名称：</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p>
    <w:p w14:paraId="48D714A8">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目编号：</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p>
    <w:p w14:paraId="24D9025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宋体"/>
          <w:color w:val="auto"/>
          <w:sz w:val="31"/>
          <w:szCs w:val="31"/>
          <w:highlight w:val="none"/>
          <w:lang w:val="en-US" w:eastAsia="zh-CN"/>
        </w:rPr>
      </w:pPr>
      <w:r>
        <w:rPr>
          <w:rFonts w:hint="eastAsia" w:ascii="宋体" w:hAnsi="宋体" w:cs="宋体"/>
          <w:color w:val="auto"/>
          <w:spacing w:val="8"/>
          <w:sz w:val="31"/>
          <w:szCs w:val="31"/>
          <w:highlight w:val="none"/>
          <w:lang w:eastAsia="zh-CN"/>
        </w:rPr>
        <w:t>响应</w:t>
      </w:r>
      <w:r>
        <w:rPr>
          <w:rFonts w:ascii="宋体" w:hAnsi="宋体" w:eastAsia="宋体" w:cs="宋体"/>
          <w:color w:val="auto"/>
          <w:spacing w:val="4"/>
          <w:sz w:val="31"/>
          <w:szCs w:val="31"/>
          <w:highlight w:val="none"/>
        </w:rPr>
        <w:t>文件名称：</w:t>
      </w:r>
      <w:r>
        <w:rPr>
          <w:rFonts w:hint="eastAsia" w:ascii="宋体" w:hAnsi="宋体" w:cs="宋体"/>
          <w:color w:val="auto"/>
          <w:spacing w:val="4"/>
          <w:sz w:val="31"/>
          <w:szCs w:val="31"/>
          <w:highlight w:val="none"/>
          <w:u w:val="single" w:color="auto"/>
          <w:lang w:val="en-US" w:eastAsia="zh-CN"/>
        </w:rPr>
        <w:t>资格证明文件/商务技术文件/竞标报价文件</w:t>
      </w:r>
    </w:p>
    <w:p w14:paraId="65B22DB6">
      <w:pPr>
        <w:keepNext w:val="0"/>
        <w:keepLines w:val="0"/>
        <w:pageBreakBefore w:val="0"/>
        <w:widowControl w:val="0"/>
        <w:kinsoku/>
        <w:wordWrap/>
        <w:overflowPunct/>
        <w:topLinePunct w:val="0"/>
        <w:autoSpaceDE/>
        <w:autoSpaceDN/>
        <w:bidi w:val="0"/>
        <w:adjustRightInd/>
        <w:snapToGrid/>
        <w:spacing w:line="700" w:lineRule="exact"/>
        <w:textAlignment w:val="auto"/>
        <w:rPr>
          <w:rFonts w:ascii="Arial"/>
          <w:color w:val="auto"/>
          <w:sz w:val="21"/>
          <w:highlight w:val="none"/>
        </w:rPr>
      </w:pPr>
    </w:p>
    <w:p w14:paraId="282B3F08">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pacing w:val="5"/>
          <w:sz w:val="31"/>
          <w:szCs w:val="31"/>
          <w:highlight w:val="none"/>
        </w:rPr>
      </w:pPr>
    </w:p>
    <w:p w14:paraId="1AE9D7A7">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w:t>
      </w:r>
      <w:r>
        <w:rPr>
          <w:rFonts w:ascii="宋体" w:hAnsi="宋体" w:eastAsia="宋体" w:cs="宋体"/>
          <w:color w:val="auto"/>
          <w:spacing w:val="4"/>
          <w:sz w:val="31"/>
          <w:szCs w:val="31"/>
          <w:highlight w:val="none"/>
        </w:rPr>
        <w:t>应商：</w:t>
      </w:r>
      <w:r>
        <w:rPr>
          <w:rFonts w:ascii="宋体" w:hAnsi="宋体" w:eastAsia="宋体" w:cs="宋体"/>
          <w:color w:val="auto"/>
          <w:sz w:val="31"/>
          <w:szCs w:val="31"/>
          <w:highlight w:val="none"/>
          <w:u w:val="single" w:color="auto"/>
        </w:rPr>
        <w:t xml:space="preserve">                                         </w:t>
      </w:r>
    </w:p>
    <w:p w14:paraId="3C43F1B4">
      <w:pPr>
        <w:keepNext w:val="0"/>
        <w:keepLines w:val="0"/>
        <w:pageBreakBefore w:val="0"/>
        <w:widowControl w:val="0"/>
        <w:kinsoku/>
        <w:wordWrap/>
        <w:overflowPunct/>
        <w:topLinePunct w:val="0"/>
        <w:autoSpaceDE/>
        <w:autoSpaceDN/>
        <w:bidi w:val="0"/>
        <w:adjustRightInd/>
        <w:snapToGrid/>
        <w:spacing w:line="700" w:lineRule="exact"/>
        <w:ind w:left="801"/>
        <w:textAlignment w:val="auto"/>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法</w:t>
      </w:r>
      <w:r>
        <w:rPr>
          <w:rFonts w:ascii="宋体" w:hAnsi="宋体" w:eastAsia="宋体" w:cs="宋体"/>
          <w:color w:val="auto"/>
          <w:spacing w:val="8"/>
          <w:sz w:val="31"/>
          <w:szCs w:val="31"/>
          <w:highlight w:val="none"/>
        </w:rPr>
        <w:t>定代表人或其委托代理人：</w:t>
      </w:r>
      <w:r>
        <w:rPr>
          <w:rFonts w:ascii="宋体" w:hAnsi="宋体" w:eastAsia="宋体" w:cs="宋体"/>
          <w:color w:val="auto"/>
          <w:sz w:val="31"/>
          <w:szCs w:val="31"/>
          <w:highlight w:val="none"/>
          <w:u w:val="single" w:color="auto"/>
        </w:rPr>
        <w:t xml:space="preserve">                       </w:t>
      </w:r>
    </w:p>
    <w:p w14:paraId="4EC26205">
      <w:pPr>
        <w:spacing w:line="258" w:lineRule="auto"/>
        <w:rPr>
          <w:rFonts w:ascii="Arial"/>
          <w:color w:val="auto"/>
          <w:sz w:val="21"/>
          <w:highlight w:val="none"/>
        </w:rPr>
      </w:pPr>
    </w:p>
    <w:p w14:paraId="5F048E02">
      <w:pPr>
        <w:spacing w:line="258" w:lineRule="auto"/>
        <w:rPr>
          <w:rFonts w:ascii="Arial"/>
          <w:color w:val="auto"/>
          <w:sz w:val="21"/>
          <w:highlight w:val="none"/>
        </w:rPr>
      </w:pPr>
    </w:p>
    <w:p w14:paraId="609D9A73">
      <w:pPr>
        <w:spacing w:before="101" w:line="225" w:lineRule="auto"/>
        <w:ind w:left="1827"/>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rPr>
        <w:t>日</w:t>
      </w:r>
      <w:r>
        <w:rPr>
          <w:rFonts w:ascii="宋体" w:hAnsi="宋体" w:eastAsia="宋体" w:cs="宋体"/>
          <w:color w:val="auto"/>
          <w:spacing w:val="-6"/>
          <w:sz w:val="31"/>
          <w:szCs w:val="31"/>
          <w:highlight w:val="none"/>
        </w:rPr>
        <w:t>期：</w:t>
      </w:r>
      <w:r>
        <w:rPr>
          <w:rFonts w:ascii="宋体" w:hAnsi="宋体" w:eastAsia="宋体" w:cs="宋体"/>
          <w:color w:val="auto"/>
          <w:spacing w:val="-6"/>
          <w:sz w:val="31"/>
          <w:szCs w:val="31"/>
          <w:highlight w:val="none"/>
          <w:u w:val="single" w:color="auto"/>
        </w:rPr>
        <w:t xml:space="preserve">          </w:t>
      </w:r>
      <w:r>
        <w:rPr>
          <w:rFonts w:ascii="宋体" w:hAnsi="宋体" w:eastAsia="宋体" w:cs="宋体"/>
          <w:color w:val="auto"/>
          <w:spacing w:val="-6"/>
          <w:sz w:val="31"/>
          <w:szCs w:val="31"/>
          <w:highlight w:val="none"/>
        </w:rPr>
        <w:t>年</w:t>
      </w:r>
      <w:r>
        <w:rPr>
          <w:rFonts w:ascii="宋体" w:hAnsi="宋体" w:eastAsia="宋体" w:cs="宋体"/>
          <w:color w:val="auto"/>
          <w:spacing w:val="-6"/>
          <w:sz w:val="31"/>
          <w:szCs w:val="31"/>
          <w:highlight w:val="none"/>
          <w:u w:val="single" w:color="auto"/>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6"/>
          <w:sz w:val="31"/>
          <w:szCs w:val="31"/>
          <w:highlight w:val="none"/>
          <w:u w:val="single" w:color="auto"/>
        </w:rPr>
        <w:t xml:space="preserve">     </w:t>
      </w:r>
      <w:r>
        <w:rPr>
          <w:rFonts w:ascii="宋体" w:hAnsi="宋体" w:eastAsia="宋体" w:cs="宋体"/>
          <w:color w:val="auto"/>
          <w:spacing w:val="-6"/>
          <w:sz w:val="31"/>
          <w:szCs w:val="31"/>
          <w:highlight w:val="none"/>
        </w:rPr>
        <w:t>日</w:t>
      </w:r>
    </w:p>
    <w:p w14:paraId="3195F07C">
      <w:pPr>
        <w:rPr>
          <w:color w:val="auto"/>
          <w:highlight w:val="none"/>
        </w:rPr>
        <w:sectPr>
          <w:footerReference r:id="rId5" w:type="default"/>
          <w:pgSz w:w="11906" w:h="16839"/>
          <w:pgMar w:top="1240" w:right="1080" w:bottom="1119" w:left="1300" w:header="0" w:footer="680" w:gutter="0"/>
          <w:pgNumType w:fmt="decimal" w:start="3"/>
          <w:cols w:space="720" w:num="1"/>
        </w:sectPr>
      </w:pPr>
    </w:p>
    <w:p w14:paraId="2D9CE876">
      <w:pPr>
        <w:pStyle w:val="2"/>
        <w:ind w:left="0" w:leftChars="0" w:firstLine="0" w:firstLineChars="0"/>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  录</w:t>
      </w:r>
    </w:p>
    <w:p w14:paraId="36F9E24E">
      <w:pPr>
        <w:pStyle w:val="2"/>
        <w:rPr>
          <w:rFonts w:hint="eastAsia" w:hAnsi="宋体"/>
          <w:color w:val="auto"/>
          <w:highlight w:val="none"/>
        </w:rPr>
      </w:pPr>
    </w:p>
    <w:p w14:paraId="45D66AA9">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资格证明文件</w:t>
      </w:r>
    </w:p>
    <w:p w14:paraId="55746228">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标声明书 (格式见附件) ；</w:t>
      </w:r>
    </w:p>
    <w:p w14:paraId="104D90FB">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法定代表人授权委托书和委托代理人正反面身份证复印件 ；</w:t>
      </w:r>
    </w:p>
    <w:p w14:paraId="428816F7">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 法定代表人正反面身份证复印件； </w:t>
      </w:r>
    </w:p>
    <w:p w14:paraId="616E8D7B">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 </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有效的三证合一的营业执照或事业单位法人证书、资质证书、有效的安全生产许可证、项目经理执业资格证书等主体资格证明副本复印件；</w:t>
      </w:r>
    </w:p>
    <w:p w14:paraId="77AA6540">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提供《采购项目</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标资格承诺函》</w:t>
      </w:r>
      <w:r>
        <w:rPr>
          <w:rFonts w:hint="eastAsia" w:ascii="宋体" w:hAnsi="宋体" w:eastAsia="宋体" w:cs="宋体"/>
          <w:color w:val="auto"/>
          <w:highlight w:val="none"/>
          <w:lang w:eastAsia="zh-CN"/>
        </w:rPr>
        <w:t>；</w:t>
      </w:r>
    </w:p>
    <w:p w14:paraId="59A87E1B">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中小企业声明函 (参照《政府采购促进中小企业发展暂行办法》 (财库﹝2020﹞46 号)要求，提供中小企业声明函。</w:t>
      </w:r>
    </w:p>
    <w:p w14:paraId="4F769284">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 xml:space="preserve">针对资格证明需要说明的其他证明文件和说明。  </w:t>
      </w:r>
    </w:p>
    <w:p w14:paraId="241B0D74">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2.商务技术文件</w:t>
      </w:r>
    </w:p>
    <w:p w14:paraId="650AC23A">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 施工组织设计；  </w:t>
      </w:r>
    </w:p>
    <w:p w14:paraId="39FC1F93">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 项目管理机构配备情况表；  </w:t>
      </w:r>
    </w:p>
    <w:p w14:paraId="560AEB5D">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 </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针对商务技术需要说明的其他文件和说明；</w:t>
      </w:r>
    </w:p>
    <w:p w14:paraId="26EACA2E">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eastAsia="zh-CN"/>
        </w:rPr>
        <w:t>竞</w:t>
      </w:r>
      <w:r>
        <w:rPr>
          <w:rFonts w:hint="eastAsia" w:ascii="宋体" w:hAnsi="宋体" w:eastAsia="宋体" w:cs="宋体"/>
          <w:b/>
          <w:bCs/>
          <w:color w:val="auto"/>
          <w:highlight w:val="none"/>
        </w:rPr>
        <w:t>标报价文件</w:t>
      </w:r>
    </w:p>
    <w:p w14:paraId="7EAA2928">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 磋商函；</w:t>
      </w:r>
    </w:p>
    <w:p w14:paraId="5AA8AE88">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磋商函附录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14:paraId="5DF684C3">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已标价工程量清单；</w:t>
      </w:r>
    </w:p>
    <w:p w14:paraId="161F9C76">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针对商务及报价需要说明的其他文件和说明</w:t>
      </w:r>
      <w:r>
        <w:rPr>
          <w:rFonts w:hint="eastAsia" w:ascii="宋体" w:hAnsi="宋体" w:eastAsia="宋体" w:cs="宋体"/>
          <w:color w:val="auto"/>
          <w:highlight w:val="none"/>
          <w:lang w:eastAsia="zh-CN"/>
        </w:rPr>
        <w:t>。</w:t>
      </w:r>
    </w:p>
    <w:p w14:paraId="704CBB05">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7AC10C0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p>
    <w:p w14:paraId="52E90176">
      <w:pP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br w:type="page"/>
      </w:r>
    </w:p>
    <w:p w14:paraId="1C623292">
      <w:pPr>
        <w:spacing w:before="259" w:line="241" w:lineRule="auto"/>
        <w:outlineLvl w:val="1"/>
        <w:rPr>
          <w:rFonts w:ascii="宋体" w:hAnsi="宋体" w:eastAsia="宋体" w:cs="宋体"/>
          <w:color w:val="auto"/>
          <w:sz w:val="31"/>
          <w:szCs w:val="31"/>
          <w:highlight w:val="none"/>
        </w:rPr>
      </w:pP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一</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、资格证明文件格式</w:t>
      </w:r>
    </w:p>
    <w:p w14:paraId="201CA212">
      <w:pPr>
        <w:spacing w:line="241" w:lineRule="auto"/>
        <w:rPr>
          <w:rFonts w:ascii="Arial"/>
          <w:color w:val="auto"/>
          <w:sz w:val="21"/>
          <w:highlight w:val="none"/>
        </w:rPr>
      </w:pPr>
    </w:p>
    <w:p w14:paraId="0AE7580D">
      <w:pPr>
        <w:spacing w:line="241" w:lineRule="auto"/>
        <w:rPr>
          <w:rFonts w:ascii="Arial"/>
          <w:color w:val="auto"/>
          <w:sz w:val="21"/>
          <w:highlight w:val="none"/>
        </w:rPr>
      </w:pPr>
    </w:p>
    <w:p w14:paraId="2D9E9B0C">
      <w:pPr>
        <w:spacing w:line="241" w:lineRule="auto"/>
        <w:rPr>
          <w:rFonts w:ascii="Arial"/>
          <w:color w:val="auto"/>
          <w:sz w:val="21"/>
          <w:highlight w:val="none"/>
        </w:rPr>
      </w:pPr>
    </w:p>
    <w:p w14:paraId="484BF9E4">
      <w:pPr>
        <w:spacing w:line="241" w:lineRule="auto"/>
        <w:rPr>
          <w:rFonts w:ascii="Arial"/>
          <w:color w:val="auto"/>
          <w:sz w:val="21"/>
          <w:highlight w:val="none"/>
        </w:rPr>
      </w:pPr>
    </w:p>
    <w:p w14:paraId="34AF0C28">
      <w:pPr>
        <w:spacing w:line="241" w:lineRule="auto"/>
        <w:rPr>
          <w:rFonts w:ascii="Arial"/>
          <w:color w:val="auto"/>
          <w:sz w:val="21"/>
          <w:highlight w:val="none"/>
        </w:rPr>
      </w:pPr>
    </w:p>
    <w:p w14:paraId="31BE6DA2">
      <w:pPr>
        <w:spacing w:line="241" w:lineRule="auto"/>
        <w:rPr>
          <w:rFonts w:ascii="Arial"/>
          <w:color w:val="auto"/>
          <w:sz w:val="21"/>
          <w:highlight w:val="none"/>
        </w:rPr>
      </w:pPr>
    </w:p>
    <w:p w14:paraId="0A9A5077">
      <w:pPr>
        <w:spacing w:line="242" w:lineRule="auto"/>
        <w:rPr>
          <w:rFonts w:ascii="Arial"/>
          <w:color w:val="auto"/>
          <w:sz w:val="21"/>
          <w:highlight w:val="none"/>
        </w:rPr>
      </w:pPr>
    </w:p>
    <w:p w14:paraId="2AEF5E0C">
      <w:pPr>
        <w:spacing w:line="242" w:lineRule="auto"/>
        <w:rPr>
          <w:rFonts w:ascii="Arial"/>
          <w:color w:val="auto"/>
          <w:sz w:val="21"/>
          <w:highlight w:val="none"/>
        </w:rPr>
      </w:pPr>
    </w:p>
    <w:p w14:paraId="7F63B844">
      <w:pPr>
        <w:spacing w:line="242" w:lineRule="auto"/>
        <w:rPr>
          <w:rFonts w:ascii="Arial"/>
          <w:color w:val="auto"/>
          <w:sz w:val="21"/>
          <w:highlight w:val="none"/>
        </w:rPr>
      </w:pPr>
    </w:p>
    <w:p w14:paraId="17E2FD1D">
      <w:pPr>
        <w:spacing w:line="242" w:lineRule="auto"/>
        <w:rPr>
          <w:rFonts w:ascii="Arial"/>
          <w:color w:val="auto"/>
          <w:sz w:val="21"/>
          <w:highlight w:val="none"/>
        </w:rPr>
      </w:pPr>
    </w:p>
    <w:p w14:paraId="3C26AA3C">
      <w:pPr>
        <w:spacing w:line="242" w:lineRule="auto"/>
        <w:rPr>
          <w:rFonts w:ascii="Arial"/>
          <w:color w:val="auto"/>
          <w:sz w:val="21"/>
          <w:highlight w:val="none"/>
        </w:rPr>
      </w:pPr>
    </w:p>
    <w:p w14:paraId="4A72731E">
      <w:pPr>
        <w:spacing w:line="242" w:lineRule="auto"/>
        <w:rPr>
          <w:rFonts w:ascii="Arial"/>
          <w:color w:val="auto"/>
          <w:sz w:val="21"/>
          <w:highlight w:val="none"/>
        </w:rPr>
      </w:pPr>
    </w:p>
    <w:p w14:paraId="6D1C9981">
      <w:pPr>
        <w:spacing w:line="242" w:lineRule="auto"/>
        <w:rPr>
          <w:rFonts w:ascii="Arial"/>
          <w:color w:val="auto"/>
          <w:sz w:val="21"/>
          <w:highlight w:val="none"/>
        </w:rPr>
      </w:pPr>
    </w:p>
    <w:p w14:paraId="67CB09E9">
      <w:pPr>
        <w:spacing w:line="242" w:lineRule="auto"/>
        <w:rPr>
          <w:rFonts w:ascii="Arial"/>
          <w:color w:val="auto"/>
          <w:sz w:val="21"/>
          <w:highlight w:val="none"/>
        </w:rPr>
      </w:pPr>
    </w:p>
    <w:p w14:paraId="66FEC68A">
      <w:pPr>
        <w:spacing w:line="242" w:lineRule="auto"/>
        <w:rPr>
          <w:rFonts w:ascii="Arial"/>
          <w:color w:val="auto"/>
          <w:sz w:val="21"/>
          <w:highlight w:val="none"/>
        </w:rPr>
      </w:pPr>
    </w:p>
    <w:p w14:paraId="535F7A59">
      <w:pPr>
        <w:spacing w:line="242" w:lineRule="auto"/>
        <w:rPr>
          <w:rFonts w:ascii="Arial"/>
          <w:color w:val="auto"/>
          <w:sz w:val="21"/>
          <w:highlight w:val="none"/>
        </w:rPr>
      </w:pPr>
    </w:p>
    <w:p w14:paraId="1C68BA63">
      <w:pPr>
        <w:spacing w:before="140" w:line="224" w:lineRule="auto"/>
        <w:ind w:left="0" w:leftChars="0" w:firstLine="0" w:firstLineChars="0"/>
        <w:jc w:val="center"/>
        <w:outlineLvl w:val="1"/>
        <w:rPr>
          <w:rFonts w:ascii="宋体" w:hAnsi="宋体" w:eastAsia="宋体" w:cs="宋体"/>
          <w:color w:val="auto"/>
          <w:sz w:val="43"/>
          <w:szCs w:val="43"/>
          <w:highlight w:val="none"/>
        </w:rPr>
      </w:pPr>
      <w:r>
        <w:rPr>
          <w:rFonts w:ascii="宋体" w:hAnsi="宋体" w:eastAsia="宋体" w:cs="宋体"/>
          <w:color w:val="auto"/>
          <w:spacing w:val="5"/>
          <w:sz w:val="43"/>
          <w:szCs w:val="43"/>
          <w:highlight w:val="none"/>
          <w14:textOutline w14:w="7972" w14:cap="sq" w14:cmpd="sng">
            <w14:solidFill>
              <w14:srgbClr w14:val="000000"/>
            </w14:solidFill>
            <w14:prstDash w14:val="solid"/>
            <w14:bevel/>
          </w14:textOutline>
        </w:rPr>
        <w:t>资格证明文件</w:t>
      </w:r>
    </w:p>
    <w:p w14:paraId="64AE2EC9">
      <w:pPr>
        <w:rPr>
          <w:color w:val="auto"/>
          <w:highlight w:val="none"/>
        </w:rPr>
      </w:pPr>
    </w:p>
    <w:p w14:paraId="55826615">
      <w:pPr>
        <w:pStyle w:val="2"/>
        <w:rPr>
          <w:color w:val="auto"/>
          <w:highlight w:val="none"/>
        </w:rPr>
      </w:pPr>
    </w:p>
    <w:p w14:paraId="14AD0EAF">
      <w:pPr>
        <w:pStyle w:val="2"/>
        <w:rPr>
          <w:color w:val="auto"/>
          <w:highlight w:val="none"/>
        </w:rPr>
      </w:pPr>
    </w:p>
    <w:p w14:paraId="71E839BB">
      <w:pPr>
        <w:pStyle w:val="2"/>
        <w:rPr>
          <w:color w:val="auto"/>
          <w:highlight w:val="none"/>
        </w:rPr>
      </w:pPr>
    </w:p>
    <w:p w14:paraId="42C36D84">
      <w:pPr>
        <w:pStyle w:val="2"/>
        <w:rPr>
          <w:color w:val="auto"/>
          <w:highlight w:val="none"/>
        </w:rPr>
      </w:pPr>
    </w:p>
    <w:p w14:paraId="3B912359">
      <w:pPr>
        <w:pStyle w:val="2"/>
        <w:rPr>
          <w:color w:val="auto"/>
          <w:highlight w:val="none"/>
        </w:rPr>
      </w:pPr>
    </w:p>
    <w:p w14:paraId="5B8082F1">
      <w:pPr>
        <w:pStyle w:val="2"/>
        <w:rPr>
          <w:color w:val="auto"/>
          <w:highlight w:val="none"/>
        </w:rPr>
      </w:pPr>
    </w:p>
    <w:p w14:paraId="5E858496">
      <w:pPr>
        <w:pStyle w:val="2"/>
        <w:rPr>
          <w:color w:val="auto"/>
          <w:highlight w:val="none"/>
        </w:rPr>
      </w:pPr>
    </w:p>
    <w:p w14:paraId="18529A58">
      <w:pPr>
        <w:pStyle w:val="2"/>
        <w:rPr>
          <w:color w:val="auto"/>
          <w:highlight w:val="none"/>
        </w:rPr>
      </w:pPr>
    </w:p>
    <w:p w14:paraId="2CAC917D">
      <w:pPr>
        <w:pStyle w:val="2"/>
        <w:rPr>
          <w:color w:val="auto"/>
          <w:highlight w:val="none"/>
        </w:rPr>
      </w:pPr>
    </w:p>
    <w:p w14:paraId="4374642C">
      <w:pPr>
        <w:pStyle w:val="2"/>
        <w:rPr>
          <w:color w:val="auto"/>
          <w:highlight w:val="none"/>
        </w:rPr>
      </w:pPr>
    </w:p>
    <w:p w14:paraId="782C120E">
      <w:pPr>
        <w:pStyle w:val="2"/>
        <w:rPr>
          <w:color w:val="auto"/>
          <w:highlight w:val="none"/>
        </w:rPr>
      </w:pPr>
    </w:p>
    <w:p w14:paraId="0F10ADB2">
      <w:pPr>
        <w:pStyle w:val="2"/>
        <w:rPr>
          <w:color w:val="auto"/>
          <w:highlight w:val="none"/>
        </w:rPr>
      </w:pPr>
    </w:p>
    <w:p w14:paraId="2E34406D">
      <w:pPr>
        <w:pStyle w:val="2"/>
        <w:rPr>
          <w:color w:val="auto"/>
          <w:highlight w:val="none"/>
        </w:rPr>
      </w:pPr>
    </w:p>
    <w:p w14:paraId="17172164">
      <w:pPr>
        <w:pStyle w:val="2"/>
        <w:rPr>
          <w:color w:val="auto"/>
          <w:highlight w:val="none"/>
        </w:rPr>
      </w:pPr>
    </w:p>
    <w:p w14:paraId="672B7B77">
      <w:pPr>
        <w:pStyle w:val="2"/>
        <w:rPr>
          <w:color w:val="auto"/>
          <w:highlight w:val="none"/>
        </w:rPr>
      </w:pPr>
    </w:p>
    <w:p w14:paraId="2E792D19">
      <w:pPr>
        <w:pStyle w:val="2"/>
        <w:rPr>
          <w:color w:val="auto"/>
          <w:highlight w:val="none"/>
        </w:rPr>
      </w:pPr>
    </w:p>
    <w:p w14:paraId="26F976AB">
      <w:pPr>
        <w:pStyle w:val="2"/>
        <w:rPr>
          <w:color w:val="auto"/>
          <w:highlight w:val="none"/>
        </w:rPr>
      </w:pPr>
    </w:p>
    <w:p w14:paraId="1BA4707F">
      <w:pPr>
        <w:pStyle w:val="2"/>
        <w:rPr>
          <w:color w:val="auto"/>
          <w:highlight w:val="none"/>
        </w:rPr>
      </w:pPr>
    </w:p>
    <w:p w14:paraId="182B55D9">
      <w:pPr>
        <w:pStyle w:val="2"/>
        <w:rPr>
          <w:color w:val="auto"/>
          <w:highlight w:val="none"/>
        </w:rPr>
      </w:pPr>
    </w:p>
    <w:p w14:paraId="5181F49A">
      <w:pPr>
        <w:pStyle w:val="2"/>
        <w:rPr>
          <w:color w:val="auto"/>
          <w:highlight w:val="none"/>
        </w:rPr>
      </w:pPr>
    </w:p>
    <w:p w14:paraId="7D00CA93">
      <w:pPr>
        <w:pStyle w:val="2"/>
        <w:rPr>
          <w:color w:val="auto"/>
          <w:highlight w:val="none"/>
        </w:rPr>
      </w:pPr>
    </w:p>
    <w:p w14:paraId="3B4C714E">
      <w:pPr>
        <w:pStyle w:val="2"/>
        <w:rPr>
          <w:color w:val="auto"/>
          <w:highlight w:val="none"/>
        </w:rPr>
      </w:pPr>
    </w:p>
    <w:p w14:paraId="78075ACF">
      <w:pPr>
        <w:pStyle w:val="2"/>
        <w:rPr>
          <w:color w:val="auto"/>
          <w:highlight w:val="none"/>
        </w:rPr>
      </w:pPr>
    </w:p>
    <w:p w14:paraId="2DEA7825">
      <w:pPr>
        <w:pStyle w:val="2"/>
        <w:rPr>
          <w:color w:val="auto"/>
          <w:highlight w:val="none"/>
        </w:rPr>
      </w:pPr>
    </w:p>
    <w:p w14:paraId="49401A00">
      <w:pPr>
        <w:pStyle w:val="2"/>
        <w:rPr>
          <w:color w:val="auto"/>
          <w:highlight w:val="none"/>
        </w:rPr>
      </w:pPr>
    </w:p>
    <w:p w14:paraId="76D70140">
      <w:pPr>
        <w:pStyle w:val="2"/>
        <w:rPr>
          <w:color w:val="auto"/>
          <w:highlight w:val="none"/>
        </w:rPr>
      </w:pPr>
    </w:p>
    <w:p w14:paraId="11ADA4C5">
      <w:pPr>
        <w:pStyle w:val="2"/>
        <w:rPr>
          <w:color w:val="auto"/>
          <w:highlight w:val="none"/>
        </w:rPr>
      </w:pPr>
    </w:p>
    <w:p w14:paraId="616EC491">
      <w:pPr>
        <w:pStyle w:val="2"/>
        <w:rPr>
          <w:color w:val="auto"/>
          <w:highlight w:val="none"/>
        </w:rPr>
      </w:pPr>
    </w:p>
    <w:p w14:paraId="5E9CF26E">
      <w:pPr>
        <w:pStyle w:val="2"/>
        <w:rPr>
          <w:color w:val="auto"/>
          <w:highlight w:val="none"/>
        </w:rPr>
      </w:pPr>
    </w:p>
    <w:p w14:paraId="148AA9BF">
      <w:pPr>
        <w:pStyle w:val="2"/>
        <w:rPr>
          <w:color w:val="auto"/>
          <w:highlight w:val="none"/>
        </w:rPr>
      </w:pPr>
    </w:p>
    <w:p w14:paraId="6F42C2E9">
      <w:pPr>
        <w:pStyle w:val="2"/>
        <w:rPr>
          <w:color w:val="auto"/>
          <w:highlight w:val="none"/>
        </w:rPr>
      </w:pPr>
    </w:p>
    <w:p w14:paraId="57189B95">
      <w:pPr>
        <w:pStyle w:val="2"/>
        <w:rPr>
          <w:color w:val="auto"/>
          <w:highlight w:val="none"/>
        </w:rPr>
      </w:pPr>
    </w:p>
    <w:p w14:paraId="2EE88C59">
      <w:pPr>
        <w:pStyle w:val="2"/>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lang w:eastAsia="zh-CN"/>
        </w:rPr>
        <w:t>竞</w:t>
      </w:r>
      <w:r>
        <w:rPr>
          <w:rFonts w:hint="eastAsia" w:ascii="宋体" w:hAnsi="宋体" w:eastAsia="宋体" w:cs="宋体"/>
          <w:b/>
          <w:bCs/>
          <w:color w:val="auto"/>
          <w:sz w:val="24"/>
          <w:szCs w:val="32"/>
          <w:highlight w:val="none"/>
        </w:rPr>
        <w:t>标声明书格式：</w:t>
      </w:r>
    </w:p>
    <w:p w14:paraId="1CE17A86">
      <w:pPr>
        <w:pStyle w:val="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竞</w:t>
      </w:r>
      <w:r>
        <w:rPr>
          <w:rFonts w:hint="eastAsia" w:ascii="宋体" w:hAnsi="宋体" w:eastAsia="宋体" w:cs="宋体"/>
          <w:b/>
          <w:bCs/>
          <w:color w:val="auto"/>
          <w:sz w:val="32"/>
          <w:szCs w:val="32"/>
          <w:highlight w:val="none"/>
        </w:rPr>
        <w:t>标声明书</w:t>
      </w:r>
    </w:p>
    <w:p w14:paraId="3566FEB0">
      <w:pPr>
        <w:pStyle w:val="2"/>
        <w:rPr>
          <w:rFonts w:hint="eastAsia" w:ascii="宋体" w:hAnsi="宋体" w:eastAsia="宋体" w:cs="宋体"/>
          <w:color w:val="auto"/>
          <w:highlight w:val="none"/>
        </w:rPr>
      </w:pPr>
    </w:p>
    <w:p w14:paraId="2008C186">
      <w:pPr>
        <w:pStyle w:val="2"/>
        <w:rPr>
          <w:rFonts w:hint="eastAsia" w:ascii="宋体" w:hAnsi="宋体" w:eastAsia="宋体" w:cs="宋体"/>
          <w:color w:val="auto"/>
          <w:highlight w:val="none"/>
        </w:rPr>
      </w:pPr>
    </w:p>
    <w:p w14:paraId="4AE20A4B">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i w:val="0"/>
          <w:iCs w:val="0"/>
          <w:color w:val="auto"/>
          <w:highlight w:val="none"/>
          <w:u w:val="single"/>
        </w:rPr>
        <w:t>(采购</w:t>
      </w:r>
      <w:r>
        <w:rPr>
          <w:rFonts w:hint="eastAsia" w:ascii="宋体" w:hAnsi="宋体" w:eastAsia="宋体" w:cs="宋体"/>
          <w:i w:val="0"/>
          <w:iCs w:val="0"/>
          <w:color w:val="auto"/>
          <w:highlight w:val="none"/>
          <w:u w:val="single"/>
          <w:lang w:eastAsia="zh-CN"/>
        </w:rPr>
        <w:t>人</w:t>
      </w:r>
      <w:r>
        <w:rPr>
          <w:rFonts w:hint="eastAsia" w:ascii="宋体" w:hAnsi="宋体" w:eastAsia="宋体" w:cs="宋体"/>
          <w:i w:val="0"/>
          <w:iCs w:val="0"/>
          <w:color w:val="auto"/>
          <w:highlight w:val="none"/>
          <w:u w:val="single"/>
        </w:rPr>
        <w:t>名称)</w:t>
      </w:r>
      <w:r>
        <w:rPr>
          <w:rFonts w:hint="eastAsia" w:ascii="宋体" w:hAnsi="宋体" w:eastAsia="宋体" w:cs="宋体"/>
          <w:i w:val="0"/>
          <w:iCs w:val="0"/>
          <w:color w:val="auto"/>
          <w:highlight w:val="none"/>
          <w:u w:val="single"/>
          <w:lang w:val="en-US" w:eastAsia="zh-CN"/>
        </w:rPr>
        <w:t xml:space="preserve">       </w:t>
      </w:r>
      <w:r>
        <w:rPr>
          <w:rFonts w:hint="eastAsia" w:ascii="宋体" w:hAnsi="宋体" w:eastAsia="宋体" w:cs="宋体"/>
          <w:color w:val="auto"/>
          <w:highlight w:val="none"/>
        </w:rPr>
        <w:t>：</w:t>
      </w:r>
    </w:p>
    <w:p w14:paraId="41641C10">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D7FC8">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(姓名)</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eastAsia="zh-CN"/>
        </w:rPr>
        <w:t>竞争性磋商采购活动</w:t>
      </w:r>
      <w:r>
        <w:rPr>
          <w:rFonts w:hint="eastAsia" w:ascii="宋体" w:hAnsi="宋体" w:eastAsia="宋体" w:cs="宋体"/>
          <w:color w:val="auto"/>
          <w:highlight w:val="none"/>
        </w:rPr>
        <w:t>，为便于贵方公正、择优地确定</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人及其</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标产品和服务，我方就本次</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标有关事项郑重声明如下：</w:t>
      </w:r>
    </w:p>
    <w:p w14:paraId="3952595A">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1.我方向贵方提交的所有</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文件、资料都是准确的和真实的。</w:t>
      </w:r>
    </w:p>
    <w:p w14:paraId="562CE318">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2.我方不是采购人的附属机构；在获知本项目采购信息后，与采购人聘请的为此项目提供咨询服务的公司及其附属机构没有任何联系。</w:t>
      </w:r>
    </w:p>
    <w:p w14:paraId="46ED3C15">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.我方及由本人担任法定代表人的其他机构最近三年内被通报或者被处罚的违法行为有：</w:t>
      </w:r>
      <w:r>
        <w:rPr>
          <w:rFonts w:hint="eastAsia" w:ascii="宋体" w:hAnsi="宋体" w:eastAsia="宋体" w:cs="宋体"/>
          <w:color w:val="auto"/>
          <w:highlight w:val="none"/>
          <w:u w:val="single"/>
          <w:lang w:val="en-US" w:eastAsia="zh-CN"/>
        </w:rPr>
        <w:t xml:space="preserve">           </w:t>
      </w:r>
    </w:p>
    <w:p w14:paraId="123EEC79">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u w:val="single"/>
          <w:lang w:val="en-US" w:eastAsia="zh-CN"/>
        </w:rPr>
        <w:t xml:space="preserve">                                                                                              </w:t>
      </w:r>
    </w:p>
    <w:p w14:paraId="27B38115">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.以上事项如有虚假或隐瞒，我方愿意承担一切后果，并不再寻求任何旨在减轻或免除法 律责任的辩解。</w:t>
      </w:r>
    </w:p>
    <w:p w14:paraId="520BC8E5">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highlight w:val="none"/>
        </w:rPr>
      </w:pPr>
    </w:p>
    <w:p w14:paraId="7506B6D0">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w:t>
      </w:r>
    </w:p>
    <w:p w14:paraId="3B462053">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highlight w:val="none"/>
          <w:u w:val="single"/>
        </w:rPr>
      </w:pP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3F5EB20">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930" w:firstLineChars="3300"/>
        <w:textAlignment w:val="auto"/>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55D04168">
      <w:pPr>
        <w:pStyle w:val="2"/>
        <w:spacing w:line="360" w:lineRule="auto"/>
        <w:ind w:firstLine="5670" w:firstLineChars="2700"/>
        <w:rPr>
          <w:rFonts w:hint="eastAsia" w:ascii="宋体" w:hAnsi="宋体" w:eastAsia="宋体" w:cs="宋体"/>
          <w:color w:val="auto"/>
          <w:highlight w:val="none"/>
        </w:rPr>
      </w:pPr>
    </w:p>
    <w:p w14:paraId="7E4ED1C6">
      <w:pPr>
        <w:pStyle w:val="2"/>
        <w:spacing w:line="360" w:lineRule="auto"/>
        <w:ind w:firstLine="5670" w:firstLineChars="2700"/>
        <w:rPr>
          <w:rFonts w:hint="eastAsia" w:ascii="宋体" w:hAnsi="宋体" w:eastAsia="宋体" w:cs="宋体"/>
          <w:color w:val="auto"/>
          <w:highlight w:val="none"/>
        </w:rPr>
      </w:pPr>
    </w:p>
    <w:p w14:paraId="4709B065">
      <w:pPr>
        <w:pStyle w:val="2"/>
        <w:spacing w:line="360" w:lineRule="auto"/>
        <w:ind w:firstLine="5670" w:firstLineChars="2700"/>
        <w:rPr>
          <w:rFonts w:hint="eastAsia" w:ascii="宋体" w:hAnsi="宋体" w:eastAsia="宋体" w:cs="宋体"/>
          <w:color w:val="auto"/>
          <w:highlight w:val="none"/>
        </w:rPr>
      </w:pPr>
    </w:p>
    <w:p w14:paraId="516044BE">
      <w:pPr>
        <w:pStyle w:val="2"/>
        <w:spacing w:line="360" w:lineRule="auto"/>
        <w:ind w:firstLine="5670" w:firstLineChars="2700"/>
        <w:rPr>
          <w:rFonts w:hint="eastAsia" w:ascii="宋体" w:hAnsi="宋体" w:eastAsia="宋体" w:cs="宋体"/>
          <w:color w:val="auto"/>
          <w:highlight w:val="none"/>
        </w:rPr>
      </w:pPr>
    </w:p>
    <w:p w14:paraId="248293F8">
      <w:pPr>
        <w:pStyle w:val="2"/>
        <w:spacing w:line="360" w:lineRule="auto"/>
        <w:ind w:firstLine="5670" w:firstLineChars="2700"/>
        <w:rPr>
          <w:rFonts w:hint="eastAsia" w:ascii="宋体" w:hAnsi="宋体" w:eastAsia="宋体" w:cs="宋体"/>
          <w:color w:val="auto"/>
          <w:highlight w:val="none"/>
        </w:rPr>
      </w:pPr>
    </w:p>
    <w:p w14:paraId="742C0515">
      <w:pPr>
        <w:pStyle w:val="2"/>
        <w:spacing w:line="360" w:lineRule="auto"/>
        <w:ind w:firstLine="5670" w:firstLineChars="2700"/>
        <w:rPr>
          <w:rFonts w:hint="eastAsia" w:ascii="宋体" w:hAnsi="宋体" w:eastAsia="宋体" w:cs="宋体"/>
          <w:color w:val="auto"/>
          <w:highlight w:val="none"/>
        </w:rPr>
      </w:pPr>
    </w:p>
    <w:p w14:paraId="644A45D3">
      <w:pPr>
        <w:pStyle w:val="2"/>
        <w:spacing w:line="360" w:lineRule="auto"/>
        <w:ind w:firstLine="5670" w:firstLineChars="2700"/>
        <w:rPr>
          <w:rFonts w:hint="eastAsia" w:ascii="宋体" w:hAnsi="宋体" w:eastAsia="宋体" w:cs="宋体"/>
          <w:color w:val="auto"/>
          <w:highlight w:val="none"/>
        </w:rPr>
      </w:pPr>
    </w:p>
    <w:p w14:paraId="176FB632">
      <w:pPr>
        <w:pStyle w:val="2"/>
        <w:spacing w:line="360" w:lineRule="auto"/>
        <w:ind w:firstLine="5670" w:firstLineChars="2700"/>
        <w:rPr>
          <w:rFonts w:hint="eastAsia" w:ascii="宋体" w:hAnsi="宋体" w:eastAsia="宋体" w:cs="宋体"/>
          <w:color w:val="auto"/>
          <w:highlight w:val="none"/>
        </w:rPr>
      </w:pPr>
    </w:p>
    <w:p w14:paraId="5A93F45D">
      <w:pPr>
        <w:pStyle w:val="2"/>
        <w:spacing w:line="360" w:lineRule="auto"/>
        <w:ind w:firstLine="5670" w:firstLineChars="2700"/>
        <w:rPr>
          <w:rFonts w:hint="eastAsia" w:ascii="宋体" w:hAnsi="宋体" w:eastAsia="宋体" w:cs="宋体"/>
          <w:color w:val="auto"/>
          <w:highlight w:val="none"/>
        </w:rPr>
      </w:pPr>
    </w:p>
    <w:p w14:paraId="7E0817D0">
      <w:pPr>
        <w:pStyle w:val="2"/>
        <w:spacing w:line="360" w:lineRule="auto"/>
        <w:ind w:firstLine="5670" w:firstLineChars="2700"/>
        <w:rPr>
          <w:rFonts w:hint="eastAsia" w:ascii="宋体" w:hAnsi="宋体" w:eastAsia="宋体" w:cs="宋体"/>
          <w:color w:val="auto"/>
          <w:highlight w:val="none"/>
        </w:rPr>
      </w:pPr>
    </w:p>
    <w:p w14:paraId="35CB24D1">
      <w:pPr>
        <w:pStyle w:val="2"/>
        <w:spacing w:line="360" w:lineRule="auto"/>
        <w:ind w:firstLine="5670" w:firstLineChars="2700"/>
        <w:rPr>
          <w:rFonts w:hint="eastAsia" w:ascii="宋体" w:hAnsi="宋体" w:eastAsia="宋体" w:cs="宋体"/>
          <w:color w:val="auto"/>
          <w:highlight w:val="none"/>
        </w:rPr>
      </w:pPr>
    </w:p>
    <w:p w14:paraId="731FD203">
      <w:pPr>
        <w:pStyle w:val="2"/>
        <w:spacing w:line="360" w:lineRule="auto"/>
        <w:ind w:firstLine="5670" w:firstLineChars="2700"/>
        <w:rPr>
          <w:rFonts w:hint="eastAsia" w:ascii="宋体" w:hAnsi="宋体" w:eastAsia="宋体" w:cs="宋体"/>
          <w:color w:val="auto"/>
          <w:highlight w:val="none"/>
        </w:rPr>
      </w:pPr>
    </w:p>
    <w:p w14:paraId="3EC7631C">
      <w:pPr>
        <w:pStyle w:val="2"/>
        <w:spacing w:line="360" w:lineRule="auto"/>
        <w:ind w:firstLine="5670" w:firstLineChars="2700"/>
        <w:rPr>
          <w:rFonts w:hint="eastAsia" w:ascii="宋体" w:hAnsi="宋体" w:eastAsia="宋体" w:cs="宋体"/>
          <w:color w:val="auto"/>
          <w:highlight w:val="none"/>
        </w:rPr>
      </w:pPr>
    </w:p>
    <w:p w14:paraId="7DAB660C">
      <w:pPr>
        <w:pStyle w:val="2"/>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法定代表人授权委托书和委托代理人正反面身份证复印件 (委托代理时需要提 供) 格式：</w:t>
      </w:r>
    </w:p>
    <w:p w14:paraId="62193E8B">
      <w:pPr>
        <w:pStyle w:val="2"/>
        <w:spacing w:line="360" w:lineRule="auto"/>
        <w:jc w:val="center"/>
        <w:rPr>
          <w:rFonts w:hint="eastAsia" w:ascii="宋体" w:hAnsi="宋体" w:eastAsia="宋体" w:cs="宋体"/>
          <w:b/>
          <w:bCs/>
          <w:color w:val="auto"/>
          <w:sz w:val="22"/>
          <w:szCs w:val="22"/>
          <w:highlight w:val="none"/>
        </w:rPr>
      </w:pPr>
    </w:p>
    <w:p w14:paraId="290B2187">
      <w:pPr>
        <w:pStyle w:val="2"/>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法定代表人授权委托书</w:t>
      </w:r>
    </w:p>
    <w:p w14:paraId="2F0BC733">
      <w:pPr>
        <w:pStyle w:val="2"/>
        <w:spacing w:line="360" w:lineRule="auto"/>
        <w:rPr>
          <w:rFonts w:hint="eastAsia" w:ascii="宋体" w:hAnsi="宋体" w:eastAsia="宋体" w:cs="宋体"/>
          <w:color w:val="auto"/>
          <w:sz w:val="21"/>
          <w:szCs w:val="21"/>
          <w:highlight w:val="none"/>
        </w:rPr>
      </w:pPr>
    </w:p>
    <w:p w14:paraId="6C345AF1">
      <w:pPr>
        <w:pStyle w:val="2"/>
        <w:spacing w:line="360" w:lineRule="auto"/>
        <w:rPr>
          <w:rFonts w:hint="eastAsia" w:ascii="宋体" w:hAnsi="宋体" w:eastAsia="宋体" w:cs="宋体"/>
          <w:color w:val="auto"/>
          <w:sz w:val="21"/>
          <w:szCs w:val="21"/>
          <w:highlight w:val="none"/>
        </w:rPr>
      </w:pPr>
    </w:p>
    <w:p w14:paraId="28DBD6F6">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(采购</w:t>
      </w:r>
      <w:r>
        <w:rPr>
          <w:rFonts w:hint="eastAsia" w:ascii="宋体" w:hAnsi="宋体" w:eastAsia="宋体" w:cs="宋体"/>
          <w:color w:val="auto"/>
          <w:sz w:val="21"/>
          <w:szCs w:val="21"/>
          <w:highlight w:val="none"/>
          <w:u w:val="single"/>
          <w:lang w:eastAsia="zh-CN"/>
        </w:rPr>
        <w:t>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2CE56EC">
      <w:pPr>
        <w:pStyle w:val="2"/>
        <w:spacing w:line="360" w:lineRule="auto"/>
        <w:rPr>
          <w:rFonts w:hint="eastAsia" w:ascii="宋体" w:hAnsi="宋体" w:eastAsia="宋体" w:cs="宋体"/>
          <w:color w:val="auto"/>
          <w:sz w:val="21"/>
          <w:szCs w:val="21"/>
          <w:highlight w:val="none"/>
        </w:rPr>
      </w:pPr>
    </w:p>
    <w:p w14:paraId="42431859">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我 </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系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的法定代表人，现授权委托 本单位在职职工</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竞争性磋商采购</w:t>
      </w:r>
      <w:r>
        <w:rPr>
          <w:rFonts w:hint="eastAsia" w:ascii="宋体" w:hAnsi="宋体" w:eastAsia="宋体" w:cs="宋体"/>
          <w:color w:val="auto"/>
          <w:sz w:val="21"/>
          <w:szCs w:val="21"/>
          <w:highlight w:val="none"/>
        </w:rPr>
        <w:t>活动， 并代表我方全权办理针对上述项目的</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标、开标、评标、签约等具体事务和签署相关文件。</w:t>
      </w:r>
    </w:p>
    <w:p w14:paraId="127B0EDE">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14:paraId="27D41426">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在撤销授权的书面通知以前，本授权书一直有效。被授权人在授权书有效期内签署的所 有文件不因授权的撤销而失效。</w:t>
      </w:r>
    </w:p>
    <w:p w14:paraId="5FACEB4D">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40B2B249">
      <w:pPr>
        <w:pStyle w:val="2"/>
        <w:spacing w:line="360" w:lineRule="auto"/>
        <w:rPr>
          <w:rFonts w:hint="eastAsia" w:ascii="宋体" w:hAnsi="宋体" w:eastAsia="宋体" w:cs="宋体"/>
          <w:color w:val="auto"/>
          <w:sz w:val="21"/>
          <w:szCs w:val="21"/>
          <w:highlight w:val="none"/>
        </w:rPr>
      </w:pPr>
    </w:p>
    <w:p w14:paraId="3B49290E">
      <w:pPr>
        <w:pStyle w:val="2"/>
        <w:spacing w:line="360" w:lineRule="auto"/>
        <w:rPr>
          <w:rFonts w:hint="eastAsia" w:ascii="宋体" w:hAnsi="宋体" w:eastAsia="宋体" w:cs="宋体"/>
          <w:color w:val="auto"/>
          <w:sz w:val="21"/>
          <w:szCs w:val="21"/>
          <w:highlight w:val="none"/>
        </w:rPr>
      </w:pPr>
    </w:p>
    <w:p w14:paraId="5D4E0852">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被授权人签名：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法定代表人签名或盖章：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C9A3B4">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所在部门：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2937231">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2775A80">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rPr>
      </w:pPr>
    </w:p>
    <w:p w14:paraId="76EC7956">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620" w:firstLineChars="2200"/>
        <w:textAlignment w:val="auto"/>
        <w:rPr>
          <w:rFonts w:hint="eastAsia" w:ascii="宋体" w:hAnsi="宋体" w:eastAsia="宋体" w:cs="宋体"/>
          <w:color w:val="auto"/>
          <w:sz w:val="21"/>
          <w:szCs w:val="21"/>
          <w:highlight w:val="none"/>
        </w:rPr>
      </w:pPr>
      <w:r>
        <w:rPr>
          <w:rFonts w:hint="eastAsia" w:ascii="宋体" w:hAnsi="宋体" w:cs="宋体"/>
          <w:b w:val="0"/>
          <w:bCs/>
          <w:color w:val="auto"/>
          <w:szCs w:val="21"/>
          <w:highlight w:val="none"/>
          <w:lang w:eastAsia="zh-CN"/>
        </w:rPr>
        <w:t>供应商</w:t>
      </w:r>
      <w:r>
        <w:rPr>
          <w:rFonts w:hint="eastAsia" w:ascii="宋体" w:hAnsi="宋体" w:eastAsia="宋体" w:cs="宋体"/>
          <w:color w:val="auto"/>
          <w:sz w:val="21"/>
          <w:szCs w:val="21"/>
          <w:highlight w:val="none"/>
        </w:rPr>
        <w:t>公章：</w:t>
      </w:r>
    </w:p>
    <w:p w14:paraId="3BEC3D26">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5460" w:firstLineChars="2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30227D10">
      <w:pPr>
        <w:pStyle w:val="2"/>
        <w:spacing w:line="360" w:lineRule="auto"/>
        <w:rPr>
          <w:rFonts w:hint="eastAsia" w:ascii="宋体" w:hAnsi="宋体" w:eastAsia="宋体" w:cs="宋体"/>
          <w:color w:val="auto"/>
          <w:sz w:val="21"/>
          <w:szCs w:val="21"/>
          <w:highlight w:val="none"/>
        </w:rPr>
      </w:pPr>
    </w:p>
    <w:p w14:paraId="3549DB42">
      <w:pPr>
        <w:pStyle w:val="2"/>
        <w:spacing w:line="360" w:lineRule="auto"/>
        <w:rPr>
          <w:rFonts w:hint="eastAsia" w:ascii="宋体" w:hAnsi="宋体" w:eastAsia="宋体" w:cs="宋体"/>
          <w:color w:val="auto"/>
          <w:sz w:val="21"/>
          <w:szCs w:val="21"/>
          <w:highlight w:val="none"/>
        </w:rPr>
      </w:pPr>
    </w:p>
    <w:p w14:paraId="436849EA">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附：委托代理人正反面身份证复印件。</w:t>
      </w:r>
    </w:p>
    <w:p w14:paraId="740DB1BE">
      <w:pPr>
        <w:pStyle w:val="2"/>
        <w:spacing w:line="360" w:lineRule="auto"/>
        <w:rPr>
          <w:rFonts w:hint="eastAsia" w:ascii="宋体" w:hAnsi="宋体" w:eastAsia="宋体" w:cs="宋体"/>
          <w:color w:val="auto"/>
          <w:sz w:val="21"/>
          <w:szCs w:val="21"/>
          <w:highlight w:val="none"/>
        </w:rPr>
      </w:pPr>
    </w:p>
    <w:p w14:paraId="4201AB16">
      <w:pPr>
        <w:pStyle w:val="2"/>
        <w:spacing w:line="360" w:lineRule="auto"/>
        <w:rPr>
          <w:rFonts w:hint="eastAsia" w:ascii="宋体" w:hAnsi="宋体" w:eastAsia="宋体" w:cs="宋体"/>
          <w:color w:val="auto"/>
          <w:sz w:val="21"/>
          <w:szCs w:val="21"/>
          <w:highlight w:val="none"/>
        </w:rPr>
      </w:pPr>
    </w:p>
    <w:p w14:paraId="1FEE9501">
      <w:pPr>
        <w:pStyle w:val="2"/>
        <w:spacing w:line="360" w:lineRule="auto"/>
        <w:rPr>
          <w:rFonts w:hint="eastAsia" w:ascii="宋体" w:hAnsi="宋体" w:eastAsia="宋体" w:cs="宋体"/>
          <w:color w:val="auto"/>
          <w:sz w:val="21"/>
          <w:szCs w:val="21"/>
          <w:highlight w:val="none"/>
        </w:rPr>
      </w:pPr>
    </w:p>
    <w:p w14:paraId="15020176">
      <w:pPr>
        <w:pStyle w:val="2"/>
        <w:spacing w:line="360" w:lineRule="auto"/>
        <w:rPr>
          <w:rFonts w:hint="eastAsia" w:ascii="宋体" w:hAnsi="宋体" w:eastAsia="宋体" w:cs="宋体"/>
          <w:color w:val="auto"/>
          <w:sz w:val="21"/>
          <w:szCs w:val="21"/>
          <w:highlight w:val="none"/>
        </w:rPr>
      </w:pPr>
    </w:p>
    <w:p w14:paraId="7FCBD24E">
      <w:pPr>
        <w:spacing w:line="193" w:lineRule="auto"/>
        <w:ind w:left="5"/>
        <w:rPr>
          <w:rFonts w:hint="eastAsia" w:ascii="宋体" w:hAnsi="宋体" w:eastAsia="宋体" w:cs="宋体"/>
          <w:b/>
          <w:bCs/>
          <w:color w:val="auto"/>
          <w:kern w:val="0"/>
          <w:sz w:val="21"/>
          <w:szCs w:val="21"/>
          <w:highlight w:val="none"/>
          <w:lang w:val="en-US" w:eastAsia="zh-CN" w:bidi="ar-SA"/>
        </w:rPr>
      </w:pPr>
    </w:p>
    <w:p w14:paraId="608F1FD5">
      <w:pPr>
        <w:pStyle w:val="2"/>
        <w:numPr>
          <w:ilvl w:val="0"/>
          <w:numId w:val="0"/>
        </w:numPr>
        <w:rPr>
          <w:rFonts w:hint="default"/>
          <w:b/>
          <w:bCs/>
          <w:color w:val="auto"/>
          <w:highlight w:val="none"/>
          <w:lang w:val="en-US" w:eastAsia="zh-CN"/>
        </w:rPr>
      </w:pPr>
      <w:r>
        <w:rPr>
          <w:rFonts w:hint="eastAsia"/>
          <w:b/>
          <w:bCs/>
          <w:color w:val="auto"/>
          <w:highlight w:val="none"/>
          <w:lang w:val="en-US" w:eastAsia="zh-CN"/>
        </w:rPr>
        <w:t>3.法定代表人正反面身份证复印件；</w:t>
      </w:r>
    </w:p>
    <w:p w14:paraId="2CD1059B">
      <w:pPr>
        <w:pStyle w:val="2"/>
        <w:numPr>
          <w:ilvl w:val="0"/>
          <w:numId w:val="0"/>
        </w:numPr>
        <w:spacing w:line="360" w:lineRule="auto"/>
        <w:rPr>
          <w:rFonts w:hint="eastAsia" w:ascii="宋体" w:hAnsi="宋体" w:eastAsia="宋体" w:cs="宋体"/>
          <w:b/>
          <w:bCs/>
          <w:color w:val="auto"/>
          <w:sz w:val="21"/>
          <w:szCs w:val="21"/>
          <w:highlight w:val="none"/>
        </w:rPr>
      </w:pPr>
    </w:p>
    <w:p w14:paraId="5DF7B83E">
      <w:pPr>
        <w:pStyle w:val="2"/>
        <w:numPr>
          <w:ilvl w:val="0"/>
          <w:numId w:val="0"/>
        </w:numPr>
        <w:spacing w:line="360" w:lineRule="auto"/>
        <w:ind w:left="5"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4.供应商</w:t>
      </w:r>
      <w:r>
        <w:rPr>
          <w:rFonts w:hint="eastAsia" w:ascii="宋体" w:hAnsi="宋体" w:eastAsia="宋体" w:cs="宋体"/>
          <w:b/>
          <w:bCs/>
          <w:color w:val="auto"/>
          <w:sz w:val="21"/>
          <w:szCs w:val="21"/>
          <w:highlight w:val="none"/>
        </w:rPr>
        <w:t>有效的三证合一的营业执照或事业单位法人证书、资质证书、有效的安全生产许可证、项目经理执业资格证书等主体资格证明副本复印件；</w:t>
      </w:r>
    </w:p>
    <w:p w14:paraId="348BD2BC">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75193810">
      <w:pPr>
        <w:pStyle w:val="2"/>
        <w:widowControl w:val="0"/>
        <w:numPr>
          <w:ilvl w:val="0"/>
          <w:numId w:val="0"/>
        </w:numPr>
        <w:autoSpaceDE w:val="0"/>
        <w:autoSpaceDN w:val="0"/>
        <w:adjustRightInd w:val="0"/>
        <w:spacing w:line="360" w:lineRule="auto"/>
        <w:jc w:val="center"/>
        <w:rPr>
          <w:rFonts w:hint="eastAsia" w:ascii="宋体" w:hAnsi="宋体" w:eastAsia="宋体" w:cs="宋体"/>
          <w:b/>
          <w:bCs/>
          <w:color w:val="auto"/>
          <w:sz w:val="21"/>
          <w:szCs w:val="21"/>
          <w:highlight w:val="none"/>
        </w:rPr>
      </w:pPr>
    </w:p>
    <w:p w14:paraId="23B30925">
      <w:pPr>
        <w:pStyle w:val="2"/>
        <w:widowControl w:val="0"/>
        <w:numPr>
          <w:ilvl w:val="0"/>
          <w:numId w:val="0"/>
        </w:num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无重大违法记录声明书</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格式</w:t>
      </w:r>
      <w:r>
        <w:rPr>
          <w:rFonts w:hint="eastAsia" w:ascii="宋体" w:hAnsi="宋体" w:eastAsia="宋体" w:cs="宋体"/>
          <w:b/>
          <w:bCs/>
          <w:color w:val="auto"/>
          <w:sz w:val="32"/>
          <w:szCs w:val="32"/>
          <w:highlight w:val="none"/>
          <w:lang w:eastAsia="zh-CN"/>
        </w:rPr>
        <w:t>）</w:t>
      </w:r>
    </w:p>
    <w:p w14:paraId="41047545">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7D527A94">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0764BCA0">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u w:val="single"/>
        </w:rPr>
        <w:t xml:space="preserve">      (采购人</w:t>
      </w:r>
      <w:r>
        <w:rPr>
          <w:rFonts w:hint="eastAsia" w:ascii="宋体" w:hAnsi="宋体" w:eastAsia="宋体" w:cs="宋体"/>
          <w:b w:val="0"/>
          <w:bCs w:val="0"/>
          <w:color w:val="auto"/>
          <w:sz w:val="21"/>
          <w:szCs w:val="21"/>
          <w:highlight w:val="none"/>
          <w:u w:val="single"/>
          <w:lang w:eastAsia="zh-CN"/>
        </w:rPr>
        <w:t>名称</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257AF683">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0AB479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我公司参加贵公司组织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项目的政府采购活动。我公司在此郑重声明，我公司参加本项目的政府采购活动前三年内在经营活动中没有重大违法记录，符合《中华人民共和国政府采购法》及《</w:t>
      </w:r>
      <w:r>
        <w:rPr>
          <w:rFonts w:hint="eastAsia" w:ascii="宋体" w:hAnsi="宋体" w:eastAsia="宋体" w:cs="宋体"/>
          <w:b w:val="0"/>
          <w:bCs w:val="0"/>
          <w:color w:val="auto"/>
          <w:sz w:val="21"/>
          <w:szCs w:val="21"/>
          <w:highlight w:val="none"/>
          <w:lang w:eastAsia="zh-CN"/>
        </w:rPr>
        <w:t>中华人民共和国政府采购法实施条例</w:t>
      </w:r>
      <w:r>
        <w:rPr>
          <w:rFonts w:hint="eastAsia" w:ascii="宋体" w:hAnsi="宋体" w:eastAsia="宋体" w:cs="宋体"/>
          <w:b w:val="0"/>
          <w:bCs w:val="0"/>
          <w:color w:val="auto"/>
          <w:sz w:val="21"/>
          <w:szCs w:val="21"/>
          <w:highlight w:val="none"/>
        </w:rPr>
        <w:t>》规定的供应商条件，我公司对此声明负全部法律责任。</w:t>
      </w:r>
    </w:p>
    <w:p w14:paraId="2EA7040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特此承诺。</w:t>
      </w:r>
    </w:p>
    <w:p w14:paraId="37FA1F54">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0319773B">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433787E5">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3B487AAB">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1C195CB4">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045CFF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cs="宋体"/>
          <w:b w:val="0"/>
          <w:bCs/>
          <w:color w:val="auto"/>
          <w:szCs w:val="21"/>
          <w:highlight w:val="none"/>
          <w:lang w:eastAsia="zh-CN"/>
        </w:rPr>
        <w:t>供应商</w:t>
      </w:r>
      <w:r>
        <w:rPr>
          <w:rFonts w:hint="eastAsia" w:ascii="宋体" w:hAnsi="宋体" w:eastAsia="宋体" w:cs="宋体"/>
          <w:b w:val="0"/>
          <w:bCs w:val="0"/>
          <w:color w:val="auto"/>
          <w:sz w:val="21"/>
          <w:szCs w:val="21"/>
          <w:highlight w:val="none"/>
        </w:rPr>
        <w:t>全称 (盖公章) ：</w:t>
      </w:r>
      <w:r>
        <w:rPr>
          <w:rFonts w:hint="eastAsia" w:ascii="宋体" w:hAnsi="宋体" w:eastAsia="宋体" w:cs="宋体"/>
          <w:b w:val="0"/>
          <w:bCs w:val="0"/>
          <w:color w:val="auto"/>
          <w:sz w:val="21"/>
          <w:szCs w:val="21"/>
          <w:highlight w:val="none"/>
          <w:u w:val="single"/>
        </w:rPr>
        <w:t xml:space="preserve">                   </w:t>
      </w:r>
    </w:p>
    <w:p w14:paraId="6076ADB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法定代表人或授权代表签字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w:t>
      </w:r>
    </w:p>
    <w:p w14:paraId="15D861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日期：</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2E1C17C3">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19FFEE63">
      <w:pPr>
        <w:pStyle w:val="2"/>
        <w:spacing w:line="360" w:lineRule="auto"/>
        <w:rPr>
          <w:rFonts w:hint="eastAsia" w:ascii="宋体" w:hAnsi="宋体" w:eastAsia="宋体" w:cs="宋体"/>
          <w:color w:val="auto"/>
          <w:sz w:val="21"/>
          <w:szCs w:val="21"/>
          <w:highlight w:val="none"/>
        </w:rPr>
      </w:pPr>
    </w:p>
    <w:p w14:paraId="6DA764A0">
      <w:pPr>
        <w:pStyle w:val="2"/>
        <w:spacing w:line="360" w:lineRule="auto"/>
        <w:rPr>
          <w:rFonts w:hint="eastAsia" w:ascii="宋体" w:hAnsi="宋体" w:eastAsia="宋体" w:cs="宋体"/>
          <w:color w:val="auto"/>
          <w:sz w:val="21"/>
          <w:szCs w:val="21"/>
          <w:highlight w:val="none"/>
        </w:rPr>
      </w:pPr>
    </w:p>
    <w:p w14:paraId="547F00B3">
      <w:pPr>
        <w:pStyle w:val="2"/>
        <w:spacing w:line="360" w:lineRule="auto"/>
        <w:rPr>
          <w:rFonts w:hint="eastAsia" w:ascii="宋体" w:hAnsi="宋体" w:eastAsia="宋体" w:cs="宋体"/>
          <w:color w:val="auto"/>
          <w:sz w:val="21"/>
          <w:szCs w:val="21"/>
          <w:highlight w:val="none"/>
        </w:rPr>
      </w:pPr>
    </w:p>
    <w:p w14:paraId="37DBDF67">
      <w:pPr>
        <w:pStyle w:val="2"/>
        <w:spacing w:line="360" w:lineRule="auto"/>
        <w:rPr>
          <w:rFonts w:hint="eastAsia" w:ascii="宋体" w:hAnsi="宋体" w:eastAsia="宋体" w:cs="宋体"/>
          <w:color w:val="auto"/>
          <w:sz w:val="21"/>
          <w:szCs w:val="21"/>
          <w:highlight w:val="none"/>
        </w:rPr>
        <w:sectPr>
          <w:footerReference r:id="rId6" w:type="default"/>
          <w:pgSz w:w="11906" w:h="16839"/>
          <w:pgMar w:top="1440" w:right="1080" w:bottom="1440" w:left="1300" w:header="0" w:footer="567" w:gutter="0"/>
          <w:pgNumType w:fmt="decimal"/>
          <w:cols w:space="720" w:num="1"/>
        </w:sectPr>
      </w:pPr>
    </w:p>
    <w:p w14:paraId="30621203">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lang w:eastAsia="zh-CN"/>
        </w:rPr>
        <w:t>.供应商提供《采购项目竞标资格承诺函》</w:t>
      </w:r>
    </w:p>
    <w:p w14:paraId="2E1DE53A">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1E7E8C5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采购项目竞标资格承诺函</w:t>
      </w:r>
    </w:p>
    <w:p w14:paraId="1C687C4F">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2"/>
          <w:szCs w:val="28"/>
          <w:highlight w:val="none"/>
          <w:lang w:eastAsia="zh-CN"/>
        </w:rPr>
      </w:pPr>
    </w:p>
    <w:p w14:paraId="2198D9BF">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本公司郑重承诺，根据《中华人民共和国政府采购法》第二十二条的规定， 本公司为参加政府采购活动的合格供应商。即本公司同时满足以下条件：</w:t>
      </w:r>
    </w:p>
    <w:p w14:paraId="468A2C07">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1、具有独立承担民事责任的能力。</w:t>
      </w:r>
    </w:p>
    <w:p w14:paraId="7C8E725F">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2、具有良好的商业信誉和健全的财务会计制度。</w:t>
      </w:r>
    </w:p>
    <w:p w14:paraId="73986904">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3、具有履行合同所必需的设备和专业技术能力。</w:t>
      </w:r>
    </w:p>
    <w:p w14:paraId="0F05FDF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4、有依法缴纳税收和社会保障资金的良好记录。</w:t>
      </w:r>
    </w:p>
    <w:p w14:paraId="045B87D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5、提交响应文件截止日期前三年内，在经营活动中没有重大违法记录。</w:t>
      </w:r>
    </w:p>
    <w:p w14:paraId="32EA1C7F">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6、本公司对上述承诺的真实性负责，并接受政府采购、税务、社会保障等</w:t>
      </w:r>
    </w:p>
    <w:p w14:paraId="70FBB754">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监督管理部门、采购文件规定的资格审查机构、社会公众的监督和检查。如有虚 假，将依法承担相应责任。</w:t>
      </w:r>
    </w:p>
    <w:p w14:paraId="20EF4B4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p>
    <w:p w14:paraId="6847DE23">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08614D68">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0A4150D8">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企业名称 (盖章) ：</w:t>
      </w:r>
      <w:r>
        <w:rPr>
          <w:rFonts w:hint="eastAsia" w:ascii="宋体" w:hAnsi="宋体" w:eastAsia="宋体" w:cs="宋体"/>
          <w:color w:val="auto"/>
          <w:highlight w:val="none"/>
          <w:u w:val="single"/>
          <w:lang w:val="en-US" w:eastAsia="zh-CN"/>
        </w:rPr>
        <w:t xml:space="preserve">                 </w:t>
      </w:r>
    </w:p>
    <w:p w14:paraId="4E7D42D6">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法定代表人 (签名) ：</w:t>
      </w:r>
      <w:r>
        <w:rPr>
          <w:rFonts w:hint="eastAsia" w:ascii="宋体" w:hAnsi="宋体" w:eastAsia="宋体" w:cs="宋体"/>
          <w:color w:val="auto"/>
          <w:highlight w:val="none"/>
          <w:u w:val="single"/>
          <w:lang w:val="en-US" w:eastAsia="zh-CN"/>
        </w:rPr>
        <w:t xml:space="preserve">                   </w:t>
      </w:r>
    </w:p>
    <w:p w14:paraId="261FA1F7">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7C88A5E7">
      <w:pPr>
        <w:pStyle w:val="2"/>
        <w:rPr>
          <w:rFonts w:hAnsi="宋体"/>
          <w:color w:val="auto"/>
          <w:highlight w:val="none"/>
        </w:rPr>
      </w:pPr>
    </w:p>
    <w:p w14:paraId="424E63D4">
      <w:pPr>
        <w:pStyle w:val="2"/>
        <w:rPr>
          <w:rFonts w:hAnsi="宋体"/>
          <w:color w:val="auto"/>
          <w:highlight w:val="none"/>
        </w:rPr>
      </w:pPr>
    </w:p>
    <w:p w14:paraId="6D60DA05">
      <w:pPr>
        <w:pStyle w:val="2"/>
        <w:rPr>
          <w:rFonts w:hAnsi="宋体"/>
          <w:color w:val="auto"/>
          <w:highlight w:val="none"/>
        </w:rPr>
      </w:pPr>
    </w:p>
    <w:p w14:paraId="5D124916">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中小企业声明函 (参照《政府采购促进中小企业发展暂行办法》 (财库﹝2020﹞46 号)要求，提供中小企业声明函。</w:t>
      </w:r>
    </w:p>
    <w:p w14:paraId="5D374DB8">
      <w:pPr>
        <w:pStyle w:val="2"/>
        <w:rPr>
          <w:rFonts w:hAnsi="宋体"/>
          <w:color w:val="auto"/>
          <w:highlight w:val="none"/>
        </w:rPr>
      </w:pPr>
    </w:p>
    <w:p w14:paraId="3E32F050">
      <w:pPr>
        <w:pStyle w:val="2"/>
        <w:rPr>
          <w:rFonts w:hAnsi="宋体"/>
          <w:color w:val="auto"/>
          <w:highlight w:val="none"/>
        </w:rPr>
      </w:pPr>
    </w:p>
    <w:p w14:paraId="1A1F961B">
      <w:pPr>
        <w:pStyle w:val="2"/>
        <w:rPr>
          <w:rFonts w:hAnsi="宋体"/>
          <w:color w:val="auto"/>
          <w:highlight w:val="none"/>
        </w:rPr>
      </w:pPr>
      <w:r>
        <w:rPr>
          <w:rFonts w:hint="eastAsia" w:ascii="宋体" w:hAnsi="宋体" w:eastAsia="宋体" w:cs="宋体"/>
          <w:b/>
          <w:bCs/>
          <w:color w:val="auto"/>
          <w:highlight w:val="none"/>
          <w:lang w:val="en-US" w:eastAsia="zh-CN"/>
        </w:rPr>
        <w:t>7.供应商</w:t>
      </w:r>
      <w:r>
        <w:rPr>
          <w:rFonts w:hint="eastAsia" w:ascii="宋体" w:hAnsi="宋体" w:eastAsia="宋体" w:cs="宋体"/>
          <w:b/>
          <w:bCs/>
          <w:color w:val="auto"/>
          <w:highlight w:val="none"/>
        </w:rPr>
        <w:t xml:space="preserve">针对资格证明需要说明的其他证明文件和说明。 </w:t>
      </w:r>
    </w:p>
    <w:p w14:paraId="52455439">
      <w:pPr>
        <w:pStyle w:val="2"/>
        <w:rPr>
          <w:rFonts w:hAnsi="宋体"/>
          <w:color w:val="auto"/>
          <w:highlight w:val="none"/>
        </w:rPr>
      </w:pPr>
    </w:p>
    <w:p w14:paraId="190C6536">
      <w:pPr>
        <w:pStyle w:val="2"/>
        <w:rPr>
          <w:rFonts w:hAnsi="宋体"/>
          <w:color w:val="auto"/>
          <w:highlight w:val="none"/>
        </w:rPr>
      </w:pPr>
    </w:p>
    <w:p w14:paraId="56CEFE77">
      <w:pPr>
        <w:pStyle w:val="2"/>
        <w:rPr>
          <w:rFonts w:hAnsi="宋体"/>
          <w:color w:val="auto"/>
          <w:highlight w:val="none"/>
        </w:rPr>
      </w:pPr>
    </w:p>
    <w:p w14:paraId="36E8B258">
      <w:pPr>
        <w:pStyle w:val="2"/>
        <w:rPr>
          <w:rFonts w:hAnsi="宋体"/>
          <w:color w:val="auto"/>
          <w:highlight w:val="none"/>
        </w:rPr>
      </w:pPr>
    </w:p>
    <w:p w14:paraId="71172365">
      <w:pPr>
        <w:pStyle w:val="2"/>
        <w:rPr>
          <w:rFonts w:hAnsi="宋体"/>
          <w:color w:val="auto"/>
          <w:highlight w:val="none"/>
        </w:rPr>
      </w:pPr>
    </w:p>
    <w:p w14:paraId="07624D56">
      <w:pPr>
        <w:pStyle w:val="2"/>
        <w:numPr>
          <w:ilvl w:val="0"/>
          <w:numId w:val="3"/>
        </w:num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商务技术文件格式</w:t>
      </w:r>
    </w:p>
    <w:p w14:paraId="4AC9AF9F">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3BBD4ADF">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7789CA6D">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77C6A8D0">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61B58EFB">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5A57F68F">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5F196E7A">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14EDD025">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21DFEB03">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4DC95DF4">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0B5E8756">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3407FB3D">
      <w:pPr>
        <w:pStyle w:val="2"/>
        <w:widowControl w:val="0"/>
        <w:numPr>
          <w:ilvl w:val="0"/>
          <w:numId w:val="0"/>
        </w:numPr>
        <w:autoSpaceDE w:val="0"/>
        <w:autoSpaceDN w:val="0"/>
        <w:adjustRightInd w:val="0"/>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商 务 技 术 文 件</w:t>
      </w:r>
    </w:p>
    <w:p w14:paraId="5571FF13">
      <w:pPr>
        <w:pStyle w:val="2"/>
        <w:rPr>
          <w:rFonts w:hAnsi="宋体"/>
          <w:color w:val="auto"/>
          <w:highlight w:val="none"/>
        </w:rPr>
      </w:pPr>
    </w:p>
    <w:p w14:paraId="21CEBA29">
      <w:pPr>
        <w:pStyle w:val="2"/>
        <w:rPr>
          <w:rFonts w:hAnsi="宋体"/>
          <w:color w:val="auto"/>
          <w:highlight w:val="none"/>
        </w:rPr>
      </w:pPr>
    </w:p>
    <w:p w14:paraId="6C80DF56">
      <w:pPr>
        <w:pStyle w:val="2"/>
        <w:rPr>
          <w:rFonts w:hAnsi="宋体"/>
          <w:color w:val="auto"/>
          <w:highlight w:val="none"/>
        </w:rPr>
      </w:pPr>
    </w:p>
    <w:p w14:paraId="06A779AE">
      <w:pPr>
        <w:pStyle w:val="2"/>
        <w:rPr>
          <w:rFonts w:hAnsi="宋体"/>
          <w:color w:val="auto"/>
          <w:highlight w:val="none"/>
        </w:rPr>
      </w:pPr>
    </w:p>
    <w:p w14:paraId="7C26F28A">
      <w:pPr>
        <w:pStyle w:val="2"/>
        <w:rPr>
          <w:rFonts w:hAnsi="宋体"/>
          <w:color w:val="auto"/>
          <w:highlight w:val="none"/>
        </w:rPr>
      </w:pPr>
    </w:p>
    <w:p w14:paraId="2FA91796">
      <w:pPr>
        <w:pStyle w:val="2"/>
        <w:rPr>
          <w:rFonts w:hAnsi="宋体"/>
          <w:color w:val="auto"/>
          <w:highlight w:val="none"/>
        </w:rPr>
      </w:pPr>
    </w:p>
    <w:p w14:paraId="0658A216">
      <w:pPr>
        <w:pStyle w:val="2"/>
        <w:rPr>
          <w:rFonts w:hAnsi="宋体"/>
          <w:color w:val="auto"/>
          <w:highlight w:val="none"/>
        </w:rPr>
      </w:pPr>
    </w:p>
    <w:p w14:paraId="38F8A54C">
      <w:pPr>
        <w:pStyle w:val="2"/>
        <w:rPr>
          <w:rFonts w:hAnsi="宋体"/>
          <w:color w:val="auto"/>
          <w:highlight w:val="none"/>
        </w:rPr>
      </w:pPr>
    </w:p>
    <w:p w14:paraId="5A568708">
      <w:pPr>
        <w:pStyle w:val="2"/>
        <w:rPr>
          <w:rFonts w:hAnsi="宋体"/>
          <w:color w:val="auto"/>
          <w:highlight w:val="none"/>
        </w:rPr>
      </w:pPr>
    </w:p>
    <w:p w14:paraId="1864C205">
      <w:pPr>
        <w:pStyle w:val="2"/>
        <w:rPr>
          <w:rFonts w:hAnsi="宋体"/>
          <w:color w:val="auto"/>
          <w:highlight w:val="none"/>
        </w:rPr>
      </w:pPr>
    </w:p>
    <w:p w14:paraId="7D953219">
      <w:pPr>
        <w:pStyle w:val="2"/>
        <w:rPr>
          <w:rFonts w:hAnsi="宋体"/>
          <w:color w:val="auto"/>
          <w:highlight w:val="none"/>
        </w:rPr>
      </w:pPr>
    </w:p>
    <w:p w14:paraId="457DE892">
      <w:pPr>
        <w:pStyle w:val="2"/>
        <w:rPr>
          <w:rFonts w:hAnsi="宋体"/>
          <w:color w:val="auto"/>
          <w:highlight w:val="none"/>
        </w:rPr>
      </w:pPr>
    </w:p>
    <w:p w14:paraId="6E15F5E7">
      <w:pPr>
        <w:pStyle w:val="2"/>
        <w:rPr>
          <w:rFonts w:hAnsi="宋体"/>
          <w:color w:val="auto"/>
          <w:highlight w:val="none"/>
        </w:rPr>
      </w:pPr>
    </w:p>
    <w:p w14:paraId="4D7E4E32">
      <w:pPr>
        <w:pStyle w:val="2"/>
        <w:rPr>
          <w:rFonts w:hAnsi="宋体"/>
          <w:color w:val="auto"/>
          <w:highlight w:val="none"/>
        </w:rPr>
      </w:pPr>
    </w:p>
    <w:p w14:paraId="6C45E76D">
      <w:pPr>
        <w:pStyle w:val="2"/>
        <w:rPr>
          <w:rFonts w:hAnsi="宋体"/>
          <w:color w:val="auto"/>
          <w:highlight w:val="none"/>
        </w:rPr>
      </w:pPr>
    </w:p>
    <w:p w14:paraId="19B21B40">
      <w:pPr>
        <w:pStyle w:val="2"/>
        <w:rPr>
          <w:rFonts w:hAnsi="宋体"/>
          <w:color w:val="auto"/>
          <w:highlight w:val="none"/>
        </w:rPr>
      </w:pPr>
    </w:p>
    <w:p w14:paraId="7F87AB1F">
      <w:pPr>
        <w:pStyle w:val="2"/>
        <w:rPr>
          <w:rFonts w:hAnsi="宋体"/>
          <w:color w:val="auto"/>
          <w:highlight w:val="none"/>
        </w:rPr>
      </w:pPr>
    </w:p>
    <w:p w14:paraId="27DF7DDB">
      <w:pPr>
        <w:pStyle w:val="2"/>
        <w:rPr>
          <w:rFonts w:hAnsi="宋体"/>
          <w:color w:val="auto"/>
          <w:highlight w:val="none"/>
        </w:rPr>
      </w:pPr>
    </w:p>
    <w:p w14:paraId="5BED22D1">
      <w:pPr>
        <w:pStyle w:val="2"/>
        <w:rPr>
          <w:rFonts w:hAnsi="宋体"/>
          <w:color w:val="auto"/>
          <w:highlight w:val="none"/>
        </w:rPr>
      </w:pPr>
    </w:p>
    <w:p w14:paraId="2EF54AC7">
      <w:pPr>
        <w:pStyle w:val="2"/>
        <w:rPr>
          <w:rFonts w:hAnsi="宋体"/>
          <w:color w:val="auto"/>
          <w:highlight w:val="none"/>
        </w:rPr>
      </w:pPr>
    </w:p>
    <w:p w14:paraId="47ED486C">
      <w:pPr>
        <w:pStyle w:val="2"/>
        <w:rPr>
          <w:rFonts w:hAnsi="宋体"/>
          <w:color w:val="auto"/>
          <w:highlight w:val="none"/>
        </w:rPr>
      </w:pPr>
    </w:p>
    <w:p w14:paraId="707F41EC">
      <w:pPr>
        <w:pStyle w:val="2"/>
        <w:rPr>
          <w:rFonts w:hAnsi="宋体"/>
          <w:color w:val="auto"/>
          <w:highlight w:val="none"/>
        </w:rPr>
      </w:pPr>
    </w:p>
    <w:p w14:paraId="4B20521B">
      <w:pPr>
        <w:pStyle w:val="2"/>
        <w:rPr>
          <w:rFonts w:hAnsi="宋体"/>
          <w:color w:val="auto"/>
          <w:highlight w:val="none"/>
        </w:rPr>
      </w:pPr>
    </w:p>
    <w:p w14:paraId="641ADE4A">
      <w:pPr>
        <w:pStyle w:val="2"/>
        <w:rPr>
          <w:rFonts w:hAnsi="宋体"/>
          <w:color w:val="auto"/>
          <w:highlight w:val="none"/>
        </w:rPr>
      </w:pPr>
    </w:p>
    <w:p w14:paraId="1164642D">
      <w:pPr>
        <w:pStyle w:val="2"/>
        <w:rPr>
          <w:rFonts w:hAnsi="宋体"/>
          <w:color w:val="auto"/>
          <w:highlight w:val="none"/>
        </w:rPr>
      </w:pPr>
    </w:p>
    <w:p w14:paraId="0101A5ED">
      <w:pPr>
        <w:pStyle w:val="2"/>
        <w:rPr>
          <w:rFonts w:hAnsi="宋体"/>
          <w:color w:val="auto"/>
          <w:highlight w:val="none"/>
        </w:rPr>
      </w:pPr>
    </w:p>
    <w:p w14:paraId="4114031D">
      <w:pPr>
        <w:pStyle w:val="2"/>
        <w:rPr>
          <w:rFonts w:hAnsi="宋体"/>
          <w:color w:val="auto"/>
          <w:highlight w:val="none"/>
        </w:rPr>
      </w:pPr>
    </w:p>
    <w:p w14:paraId="17A831E9">
      <w:pPr>
        <w:pStyle w:val="2"/>
        <w:rPr>
          <w:rFonts w:hAnsi="宋体"/>
          <w:color w:val="auto"/>
          <w:highlight w:val="none"/>
        </w:rPr>
      </w:pPr>
    </w:p>
    <w:p w14:paraId="3DBB4834">
      <w:pPr>
        <w:pStyle w:val="2"/>
        <w:rPr>
          <w:rFonts w:hAnsi="宋体"/>
          <w:color w:val="auto"/>
          <w:highlight w:val="none"/>
        </w:rPr>
      </w:pPr>
    </w:p>
    <w:p w14:paraId="5C1E057C">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rPr>
        <w:t>一、施工组织设计</w:t>
      </w:r>
    </w:p>
    <w:p w14:paraId="64B6A766">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w:t>
      </w:r>
      <w:r>
        <w:rPr>
          <w:rFonts w:hint="eastAsia" w:ascii="宋体" w:hAnsi="宋体" w:cs="宋体"/>
          <w:b w:val="0"/>
          <w:bCs/>
          <w:color w:val="auto"/>
          <w:szCs w:val="21"/>
          <w:highlight w:val="none"/>
          <w:lang w:eastAsia="zh-CN"/>
        </w:rPr>
        <w:t>供应商</w:t>
      </w:r>
      <w:r>
        <w:rPr>
          <w:rFonts w:hint="eastAsia" w:hAnsi="宋体"/>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 污染、地下管线及其他地上地下设施的保护加固措施等。</w:t>
      </w:r>
    </w:p>
    <w:p w14:paraId="121290B2">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w:t>
      </w:r>
      <w:r>
        <w:rPr>
          <w:rFonts w:hint="eastAsia" w:hAnsi="宋体"/>
          <w:color w:val="auto"/>
          <w:highlight w:val="none"/>
        </w:rPr>
        <w:t>施工组织设计除采用文字表述外可附下列图表，图表及格式要求附后。</w:t>
      </w:r>
    </w:p>
    <w:p w14:paraId="4A78FE09">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附表一</w:t>
      </w:r>
      <w:r>
        <w:rPr>
          <w:rFonts w:hint="eastAsia" w:hAnsi="宋体"/>
          <w:color w:val="auto"/>
          <w:highlight w:val="none"/>
        </w:rPr>
        <w:tab/>
      </w:r>
      <w:r>
        <w:rPr>
          <w:rFonts w:hint="eastAsia" w:hAnsi="宋体"/>
          <w:color w:val="auto"/>
          <w:highlight w:val="none"/>
        </w:rPr>
        <w:t>拟投入本工程的主要施工设备表</w:t>
      </w:r>
    </w:p>
    <w:p w14:paraId="451BE18E">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附表二</w:t>
      </w:r>
      <w:r>
        <w:rPr>
          <w:rFonts w:hint="eastAsia" w:hAnsi="宋体"/>
          <w:color w:val="auto"/>
          <w:highlight w:val="none"/>
        </w:rPr>
        <w:tab/>
      </w:r>
      <w:r>
        <w:rPr>
          <w:rFonts w:hint="eastAsia" w:hAnsi="宋体"/>
          <w:color w:val="auto"/>
          <w:highlight w:val="none"/>
        </w:rPr>
        <w:t>拟配备本工程的试验和检测仪器设备表</w:t>
      </w:r>
    </w:p>
    <w:p w14:paraId="5C1A5D72">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附表三</w:t>
      </w:r>
      <w:r>
        <w:rPr>
          <w:rFonts w:hint="eastAsia" w:hAnsi="宋体"/>
          <w:color w:val="auto"/>
          <w:highlight w:val="none"/>
        </w:rPr>
        <w:tab/>
      </w:r>
      <w:r>
        <w:rPr>
          <w:rFonts w:hint="eastAsia" w:hAnsi="宋体"/>
          <w:color w:val="auto"/>
          <w:highlight w:val="none"/>
        </w:rPr>
        <w:t>劳动力计划表</w:t>
      </w:r>
    </w:p>
    <w:p w14:paraId="3FB8A9FF">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附表四</w:t>
      </w:r>
      <w:r>
        <w:rPr>
          <w:rFonts w:hint="eastAsia" w:hAnsi="宋体"/>
          <w:color w:val="auto"/>
          <w:highlight w:val="none"/>
        </w:rPr>
        <w:tab/>
      </w:r>
      <w:r>
        <w:rPr>
          <w:rFonts w:hint="eastAsia" w:hAnsi="宋体"/>
          <w:color w:val="auto"/>
          <w:highlight w:val="none"/>
        </w:rPr>
        <w:t>计划开、竣工日期和施工进度网络图</w:t>
      </w:r>
    </w:p>
    <w:p w14:paraId="755000B8">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附表五</w:t>
      </w:r>
      <w:r>
        <w:rPr>
          <w:rFonts w:hint="eastAsia" w:hAnsi="宋体"/>
          <w:color w:val="auto"/>
          <w:highlight w:val="none"/>
        </w:rPr>
        <w:tab/>
      </w:r>
      <w:r>
        <w:rPr>
          <w:rFonts w:hint="eastAsia" w:hAnsi="宋体"/>
          <w:color w:val="auto"/>
          <w:highlight w:val="none"/>
        </w:rPr>
        <w:t>施工总平面图</w:t>
      </w:r>
    </w:p>
    <w:p w14:paraId="0ED3486D">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附表六</w:t>
      </w:r>
      <w:r>
        <w:rPr>
          <w:rFonts w:hint="eastAsia" w:hAnsi="宋体"/>
          <w:color w:val="auto"/>
          <w:highlight w:val="none"/>
        </w:rPr>
        <w:tab/>
      </w:r>
      <w:r>
        <w:rPr>
          <w:rFonts w:hint="eastAsia" w:hAnsi="宋体"/>
          <w:color w:val="auto"/>
          <w:highlight w:val="none"/>
        </w:rPr>
        <w:t>临时用地表</w:t>
      </w:r>
    </w:p>
    <w:p w14:paraId="5BBD971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Ansi="宋体"/>
          <w:color w:val="auto"/>
          <w:highlight w:val="none"/>
        </w:rPr>
      </w:pPr>
    </w:p>
    <w:p w14:paraId="0AE81E9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hAnsi="宋体"/>
          <w:b/>
          <w:bCs/>
          <w:color w:val="auto"/>
          <w:highlight w:val="none"/>
        </w:rPr>
      </w:pPr>
      <w:r>
        <w:rPr>
          <w:rFonts w:hint="eastAsia" w:hAnsi="宋体"/>
          <w:b/>
          <w:bCs/>
          <w:color w:val="auto"/>
          <w:highlight w:val="none"/>
        </w:rPr>
        <w:t>附表一：劳动力计划表</w:t>
      </w:r>
    </w:p>
    <w:p w14:paraId="0C601BE6">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单位：人</w:t>
      </w:r>
    </w:p>
    <w:tbl>
      <w:tblPr>
        <w:tblStyle w:val="4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1170"/>
        <w:gridCol w:w="1170"/>
        <w:gridCol w:w="1170"/>
        <w:gridCol w:w="1170"/>
        <w:gridCol w:w="1170"/>
        <w:gridCol w:w="1170"/>
        <w:gridCol w:w="1173"/>
      </w:tblGrid>
      <w:tr w14:paraId="0316B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70" w:type="dxa"/>
            <w:vAlign w:val="top"/>
          </w:tcPr>
          <w:p w14:paraId="02109A64">
            <w:pPr>
              <w:spacing w:before="37" w:line="229"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工</w:t>
            </w:r>
            <w:r>
              <w:rPr>
                <w:rFonts w:ascii="宋体" w:hAnsi="宋体" w:eastAsia="宋体" w:cs="宋体"/>
                <w:color w:val="auto"/>
                <w:spacing w:val="3"/>
                <w:sz w:val="21"/>
                <w:szCs w:val="21"/>
                <w:highlight w:val="none"/>
              </w:rPr>
              <w:t>种</w:t>
            </w:r>
          </w:p>
        </w:tc>
        <w:tc>
          <w:tcPr>
            <w:tcW w:w="8193" w:type="dxa"/>
            <w:gridSpan w:val="7"/>
            <w:vAlign w:val="top"/>
          </w:tcPr>
          <w:p w14:paraId="7BE5B967">
            <w:pPr>
              <w:spacing w:before="37" w:line="228"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按</w:t>
            </w:r>
            <w:r>
              <w:rPr>
                <w:rFonts w:ascii="宋体" w:hAnsi="宋体" w:eastAsia="宋体" w:cs="宋体"/>
                <w:color w:val="auto"/>
                <w:spacing w:val="9"/>
                <w:sz w:val="21"/>
                <w:szCs w:val="21"/>
                <w:highlight w:val="none"/>
              </w:rPr>
              <w:t>工程施工阶段投入劳动力情况</w:t>
            </w:r>
          </w:p>
        </w:tc>
      </w:tr>
      <w:tr w14:paraId="5FED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658D20C0">
            <w:pPr>
              <w:rPr>
                <w:rFonts w:ascii="Arial"/>
                <w:color w:val="auto"/>
                <w:sz w:val="21"/>
                <w:szCs w:val="21"/>
                <w:highlight w:val="none"/>
              </w:rPr>
            </w:pPr>
          </w:p>
        </w:tc>
        <w:tc>
          <w:tcPr>
            <w:tcW w:w="1170" w:type="dxa"/>
            <w:vAlign w:val="top"/>
          </w:tcPr>
          <w:p w14:paraId="245BBD56">
            <w:pPr>
              <w:rPr>
                <w:rFonts w:ascii="Arial"/>
                <w:color w:val="auto"/>
                <w:sz w:val="21"/>
                <w:szCs w:val="21"/>
                <w:highlight w:val="none"/>
              </w:rPr>
            </w:pPr>
          </w:p>
        </w:tc>
        <w:tc>
          <w:tcPr>
            <w:tcW w:w="1170" w:type="dxa"/>
            <w:vAlign w:val="top"/>
          </w:tcPr>
          <w:p w14:paraId="4AE21182">
            <w:pPr>
              <w:rPr>
                <w:rFonts w:ascii="Arial"/>
                <w:color w:val="auto"/>
                <w:sz w:val="21"/>
                <w:szCs w:val="21"/>
                <w:highlight w:val="none"/>
              </w:rPr>
            </w:pPr>
          </w:p>
        </w:tc>
        <w:tc>
          <w:tcPr>
            <w:tcW w:w="1170" w:type="dxa"/>
            <w:vAlign w:val="top"/>
          </w:tcPr>
          <w:p w14:paraId="3853FD7C">
            <w:pPr>
              <w:rPr>
                <w:rFonts w:ascii="Arial"/>
                <w:color w:val="auto"/>
                <w:sz w:val="21"/>
                <w:szCs w:val="21"/>
                <w:highlight w:val="none"/>
              </w:rPr>
            </w:pPr>
          </w:p>
        </w:tc>
        <w:tc>
          <w:tcPr>
            <w:tcW w:w="1170" w:type="dxa"/>
            <w:vAlign w:val="top"/>
          </w:tcPr>
          <w:p w14:paraId="65193E7E">
            <w:pPr>
              <w:rPr>
                <w:rFonts w:ascii="Arial"/>
                <w:color w:val="auto"/>
                <w:sz w:val="21"/>
                <w:szCs w:val="21"/>
                <w:highlight w:val="none"/>
              </w:rPr>
            </w:pPr>
          </w:p>
        </w:tc>
        <w:tc>
          <w:tcPr>
            <w:tcW w:w="1170" w:type="dxa"/>
            <w:vAlign w:val="top"/>
          </w:tcPr>
          <w:p w14:paraId="5CBE0B95">
            <w:pPr>
              <w:rPr>
                <w:rFonts w:ascii="Arial"/>
                <w:color w:val="auto"/>
                <w:sz w:val="21"/>
                <w:szCs w:val="21"/>
                <w:highlight w:val="none"/>
              </w:rPr>
            </w:pPr>
          </w:p>
        </w:tc>
        <w:tc>
          <w:tcPr>
            <w:tcW w:w="1170" w:type="dxa"/>
            <w:vAlign w:val="top"/>
          </w:tcPr>
          <w:p w14:paraId="3D56895C">
            <w:pPr>
              <w:rPr>
                <w:rFonts w:ascii="Arial"/>
                <w:color w:val="auto"/>
                <w:sz w:val="21"/>
                <w:szCs w:val="21"/>
                <w:highlight w:val="none"/>
              </w:rPr>
            </w:pPr>
          </w:p>
        </w:tc>
        <w:tc>
          <w:tcPr>
            <w:tcW w:w="1173" w:type="dxa"/>
            <w:vAlign w:val="top"/>
          </w:tcPr>
          <w:p w14:paraId="20EFCE67">
            <w:pPr>
              <w:rPr>
                <w:rFonts w:ascii="Arial"/>
                <w:color w:val="auto"/>
                <w:sz w:val="21"/>
                <w:szCs w:val="21"/>
                <w:highlight w:val="none"/>
              </w:rPr>
            </w:pPr>
          </w:p>
        </w:tc>
      </w:tr>
      <w:tr w14:paraId="3F3A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0" w:type="dxa"/>
            <w:vAlign w:val="top"/>
          </w:tcPr>
          <w:p w14:paraId="43A8A5C9">
            <w:pPr>
              <w:rPr>
                <w:rFonts w:ascii="Arial"/>
                <w:color w:val="auto"/>
                <w:sz w:val="21"/>
                <w:szCs w:val="21"/>
                <w:highlight w:val="none"/>
              </w:rPr>
            </w:pPr>
          </w:p>
        </w:tc>
        <w:tc>
          <w:tcPr>
            <w:tcW w:w="1170" w:type="dxa"/>
            <w:vAlign w:val="top"/>
          </w:tcPr>
          <w:p w14:paraId="43821E1B">
            <w:pPr>
              <w:rPr>
                <w:rFonts w:ascii="Arial"/>
                <w:color w:val="auto"/>
                <w:sz w:val="21"/>
                <w:szCs w:val="21"/>
                <w:highlight w:val="none"/>
              </w:rPr>
            </w:pPr>
          </w:p>
        </w:tc>
        <w:tc>
          <w:tcPr>
            <w:tcW w:w="1170" w:type="dxa"/>
            <w:vAlign w:val="top"/>
          </w:tcPr>
          <w:p w14:paraId="60544C60">
            <w:pPr>
              <w:rPr>
                <w:rFonts w:ascii="Arial"/>
                <w:color w:val="auto"/>
                <w:sz w:val="21"/>
                <w:szCs w:val="21"/>
                <w:highlight w:val="none"/>
              </w:rPr>
            </w:pPr>
          </w:p>
        </w:tc>
        <w:tc>
          <w:tcPr>
            <w:tcW w:w="1170" w:type="dxa"/>
            <w:vAlign w:val="top"/>
          </w:tcPr>
          <w:p w14:paraId="1E6FC107">
            <w:pPr>
              <w:rPr>
                <w:rFonts w:ascii="Arial"/>
                <w:color w:val="auto"/>
                <w:sz w:val="21"/>
                <w:szCs w:val="21"/>
                <w:highlight w:val="none"/>
              </w:rPr>
            </w:pPr>
          </w:p>
        </w:tc>
        <w:tc>
          <w:tcPr>
            <w:tcW w:w="1170" w:type="dxa"/>
            <w:vAlign w:val="top"/>
          </w:tcPr>
          <w:p w14:paraId="4FEC9235">
            <w:pPr>
              <w:rPr>
                <w:rFonts w:ascii="Arial"/>
                <w:color w:val="auto"/>
                <w:sz w:val="21"/>
                <w:szCs w:val="21"/>
                <w:highlight w:val="none"/>
              </w:rPr>
            </w:pPr>
          </w:p>
        </w:tc>
        <w:tc>
          <w:tcPr>
            <w:tcW w:w="1170" w:type="dxa"/>
            <w:vAlign w:val="top"/>
          </w:tcPr>
          <w:p w14:paraId="4F4A3AEA">
            <w:pPr>
              <w:rPr>
                <w:rFonts w:ascii="Arial"/>
                <w:color w:val="auto"/>
                <w:sz w:val="21"/>
                <w:szCs w:val="21"/>
                <w:highlight w:val="none"/>
              </w:rPr>
            </w:pPr>
          </w:p>
        </w:tc>
        <w:tc>
          <w:tcPr>
            <w:tcW w:w="1170" w:type="dxa"/>
            <w:vAlign w:val="top"/>
          </w:tcPr>
          <w:p w14:paraId="022CFA80">
            <w:pPr>
              <w:rPr>
                <w:rFonts w:ascii="Arial"/>
                <w:color w:val="auto"/>
                <w:sz w:val="21"/>
                <w:szCs w:val="21"/>
                <w:highlight w:val="none"/>
              </w:rPr>
            </w:pPr>
          </w:p>
        </w:tc>
        <w:tc>
          <w:tcPr>
            <w:tcW w:w="1173" w:type="dxa"/>
            <w:vAlign w:val="top"/>
          </w:tcPr>
          <w:p w14:paraId="56A2A591">
            <w:pPr>
              <w:rPr>
                <w:rFonts w:ascii="Arial"/>
                <w:color w:val="auto"/>
                <w:sz w:val="21"/>
                <w:szCs w:val="21"/>
                <w:highlight w:val="none"/>
              </w:rPr>
            </w:pPr>
          </w:p>
        </w:tc>
      </w:tr>
      <w:tr w14:paraId="7487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3B773C6D">
            <w:pPr>
              <w:rPr>
                <w:rFonts w:ascii="Arial"/>
                <w:color w:val="auto"/>
                <w:sz w:val="21"/>
                <w:szCs w:val="21"/>
                <w:highlight w:val="none"/>
              </w:rPr>
            </w:pPr>
          </w:p>
        </w:tc>
        <w:tc>
          <w:tcPr>
            <w:tcW w:w="1170" w:type="dxa"/>
            <w:vAlign w:val="top"/>
          </w:tcPr>
          <w:p w14:paraId="27F3ECB6">
            <w:pPr>
              <w:rPr>
                <w:rFonts w:ascii="Arial"/>
                <w:color w:val="auto"/>
                <w:sz w:val="21"/>
                <w:szCs w:val="21"/>
                <w:highlight w:val="none"/>
              </w:rPr>
            </w:pPr>
          </w:p>
        </w:tc>
        <w:tc>
          <w:tcPr>
            <w:tcW w:w="1170" w:type="dxa"/>
            <w:vAlign w:val="top"/>
          </w:tcPr>
          <w:p w14:paraId="0194F3B7">
            <w:pPr>
              <w:rPr>
                <w:rFonts w:ascii="Arial"/>
                <w:color w:val="auto"/>
                <w:sz w:val="21"/>
                <w:szCs w:val="21"/>
                <w:highlight w:val="none"/>
              </w:rPr>
            </w:pPr>
          </w:p>
        </w:tc>
        <w:tc>
          <w:tcPr>
            <w:tcW w:w="1170" w:type="dxa"/>
            <w:vAlign w:val="top"/>
          </w:tcPr>
          <w:p w14:paraId="177928AD">
            <w:pPr>
              <w:rPr>
                <w:rFonts w:ascii="Arial"/>
                <w:color w:val="auto"/>
                <w:sz w:val="21"/>
                <w:szCs w:val="21"/>
                <w:highlight w:val="none"/>
              </w:rPr>
            </w:pPr>
          </w:p>
        </w:tc>
        <w:tc>
          <w:tcPr>
            <w:tcW w:w="1170" w:type="dxa"/>
            <w:vAlign w:val="top"/>
          </w:tcPr>
          <w:p w14:paraId="40956EEF">
            <w:pPr>
              <w:rPr>
                <w:rFonts w:ascii="Arial"/>
                <w:color w:val="auto"/>
                <w:sz w:val="21"/>
                <w:szCs w:val="21"/>
                <w:highlight w:val="none"/>
              </w:rPr>
            </w:pPr>
          </w:p>
        </w:tc>
        <w:tc>
          <w:tcPr>
            <w:tcW w:w="1170" w:type="dxa"/>
            <w:vAlign w:val="top"/>
          </w:tcPr>
          <w:p w14:paraId="5C7D6182">
            <w:pPr>
              <w:rPr>
                <w:rFonts w:ascii="Arial"/>
                <w:color w:val="auto"/>
                <w:sz w:val="21"/>
                <w:szCs w:val="21"/>
                <w:highlight w:val="none"/>
              </w:rPr>
            </w:pPr>
          </w:p>
        </w:tc>
        <w:tc>
          <w:tcPr>
            <w:tcW w:w="1170" w:type="dxa"/>
            <w:vAlign w:val="top"/>
          </w:tcPr>
          <w:p w14:paraId="25F189E8">
            <w:pPr>
              <w:rPr>
                <w:rFonts w:ascii="Arial"/>
                <w:color w:val="auto"/>
                <w:sz w:val="21"/>
                <w:szCs w:val="21"/>
                <w:highlight w:val="none"/>
              </w:rPr>
            </w:pPr>
          </w:p>
        </w:tc>
        <w:tc>
          <w:tcPr>
            <w:tcW w:w="1173" w:type="dxa"/>
            <w:vAlign w:val="top"/>
          </w:tcPr>
          <w:p w14:paraId="2F3DD9D9">
            <w:pPr>
              <w:rPr>
                <w:rFonts w:ascii="Arial"/>
                <w:color w:val="auto"/>
                <w:sz w:val="21"/>
                <w:szCs w:val="21"/>
                <w:highlight w:val="none"/>
              </w:rPr>
            </w:pPr>
          </w:p>
        </w:tc>
      </w:tr>
      <w:tr w14:paraId="3A896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E4CB1DD">
            <w:pPr>
              <w:rPr>
                <w:rFonts w:ascii="Arial"/>
                <w:color w:val="auto"/>
                <w:sz w:val="21"/>
                <w:szCs w:val="21"/>
                <w:highlight w:val="none"/>
              </w:rPr>
            </w:pPr>
          </w:p>
        </w:tc>
        <w:tc>
          <w:tcPr>
            <w:tcW w:w="1170" w:type="dxa"/>
            <w:vAlign w:val="top"/>
          </w:tcPr>
          <w:p w14:paraId="022198D2">
            <w:pPr>
              <w:rPr>
                <w:rFonts w:ascii="Arial"/>
                <w:color w:val="auto"/>
                <w:sz w:val="21"/>
                <w:szCs w:val="21"/>
                <w:highlight w:val="none"/>
              </w:rPr>
            </w:pPr>
          </w:p>
        </w:tc>
        <w:tc>
          <w:tcPr>
            <w:tcW w:w="1170" w:type="dxa"/>
            <w:vAlign w:val="top"/>
          </w:tcPr>
          <w:p w14:paraId="18B6E693">
            <w:pPr>
              <w:rPr>
                <w:rFonts w:ascii="Arial"/>
                <w:color w:val="auto"/>
                <w:sz w:val="21"/>
                <w:szCs w:val="21"/>
                <w:highlight w:val="none"/>
              </w:rPr>
            </w:pPr>
          </w:p>
        </w:tc>
        <w:tc>
          <w:tcPr>
            <w:tcW w:w="1170" w:type="dxa"/>
            <w:vAlign w:val="top"/>
          </w:tcPr>
          <w:p w14:paraId="15933B9F">
            <w:pPr>
              <w:rPr>
                <w:rFonts w:ascii="Arial"/>
                <w:color w:val="auto"/>
                <w:sz w:val="21"/>
                <w:szCs w:val="21"/>
                <w:highlight w:val="none"/>
              </w:rPr>
            </w:pPr>
          </w:p>
        </w:tc>
        <w:tc>
          <w:tcPr>
            <w:tcW w:w="1170" w:type="dxa"/>
            <w:vAlign w:val="top"/>
          </w:tcPr>
          <w:p w14:paraId="4AF499A9">
            <w:pPr>
              <w:rPr>
                <w:rFonts w:ascii="Arial"/>
                <w:color w:val="auto"/>
                <w:sz w:val="21"/>
                <w:szCs w:val="21"/>
                <w:highlight w:val="none"/>
              </w:rPr>
            </w:pPr>
          </w:p>
        </w:tc>
        <w:tc>
          <w:tcPr>
            <w:tcW w:w="1170" w:type="dxa"/>
            <w:vAlign w:val="top"/>
          </w:tcPr>
          <w:p w14:paraId="1227B59D">
            <w:pPr>
              <w:rPr>
                <w:rFonts w:ascii="Arial"/>
                <w:color w:val="auto"/>
                <w:sz w:val="21"/>
                <w:szCs w:val="21"/>
                <w:highlight w:val="none"/>
              </w:rPr>
            </w:pPr>
          </w:p>
        </w:tc>
        <w:tc>
          <w:tcPr>
            <w:tcW w:w="1170" w:type="dxa"/>
            <w:vAlign w:val="top"/>
          </w:tcPr>
          <w:p w14:paraId="41263708">
            <w:pPr>
              <w:rPr>
                <w:rFonts w:ascii="Arial"/>
                <w:color w:val="auto"/>
                <w:sz w:val="21"/>
                <w:szCs w:val="21"/>
                <w:highlight w:val="none"/>
              </w:rPr>
            </w:pPr>
          </w:p>
        </w:tc>
        <w:tc>
          <w:tcPr>
            <w:tcW w:w="1173" w:type="dxa"/>
            <w:vAlign w:val="top"/>
          </w:tcPr>
          <w:p w14:paraId="58DDBB64">
            <w:pPr>
              <w:rPr>
                <w:rFonts w:ascii="Arial"/>
                <w:color w:val="auto"/>
                <w:sz w:val="21"/>
                <w:szCs w:val="21"/>
                <w:highlight w:val="none"/>
              </w:rPr>
            </w:pPr>
          </w:p>
        </w:tc>
      </w:tr>
      <w:tr w14:paraId="1E90C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766DED6C">
            <w:pPr>
              <w:rPr>
                <w:rFonts w:ascii="Arial"/>
                <w:color w:val="auto"/>
                <w:sz w:val="21"/>
                <w:szCs w:val="21"/>
                <w:highlight w:val="none"/>
              </w:rPr>
            </w:pPr>
          </w:p>
        </w:tc>
        <w:tc>
          <w:tcPr>
            <w:tcW w:w="1170" w:type="dxa"/>
            <w:vAlign w:val="top"/>
          </w:tcPr>
          <w:p w14:paraId="79E29666">
            <w:pPr>
              <w:rPr>
                <w:rFonts w:ascii="Arial"/>
                <w:color w:val="auto"/>
                <w:sz w:val="21"/>
                <w:szCs w:val="21"/>
                <w:highlight w:val="none"/>
              </w:rPr>
            </w:pPr>
          </w:p>
        </w:tc>
        <w:tc>
          <w:tcPr>
            <w:tcW w:w="1170" w:type="dxa"/>
            <w:vAlign w:val="top"/>
          </w:tcPr>
          <w:p w14:paraId="6B40E596">
            <w:pPr>
              <w:rPr>
                <w:rFonts w:ascii="Arial"/>
                <w:color w:val="auto"/>
                <w:sz w:val="21"/>
                <w:szCs w:val="21"/>
                <w:highlight w:val="none"/>
              </w:rPr>
            </w:pPr>
          </w:p>
        </w:tc>
        <w:tc>
          <w:tcPr>
            <w:tcW w:w="1170" w:type="dxa"/>
            <w:vAlign w:val="top"/>
          </w:tcPr>
          <w:p w14:paraId="0321F344">
            <w:pPr>
              <w:rPr>
                <w:rFonts w:ascii="Arial"/>
                <w:color w:val="auto"/>
                <w:sz w:val="21"/>
                <w:szCs w:val="21"/>
                <w:highlight w:val="none"/>
              </w:rPr>
            </w:pPr>
          </w:p>
        </w:tc>
        <w:tc>
          <w:tcPr>
            <w:tcW w:w="1170" w:type="dxa"/>
            <w:vAlign w:val="top"/>
          </w:tcPr>
          <w:p w14:paraId="77208179">
            <w:pPr>
              <w:rPr>
                <w:rFonts w:ascii="Arial"/>
                <w:color w:val="auto"/>
                <w:sz w:val="21"/>
                <w:szCs w:val="21"/>
                <w:highlight w:val="none"/>
              </w:rPr>
            </w:pPr>
          </w:p>
        </w:tc>
        <w:tc>
          <w:tcPr>
            <w:tcW w:w="1170" w:type="dxa"/>
            <w:vAlign w:val="top"/>
          </w:tcPr>
          <w:p w14:paraId="03FD0E21">
            <w:pPr>
              <w:rPr>
                <w:rFonts w:ascii="Arial"/>
                <w:color w:val="auto"/>
                <w:sz w:val="21"/>
                <w:szCs w:val="21"/>
                <w:highlight w:val="none"/>
              </w:rPr>
            </w:pPr>
          </w:p>
        </w:tc>
        <w:tc>
          <w:tcPr>
            <w:tcW w:w="1170" w:type="dxa"/>
            <w:vAlign w:val="top"/>
          </w:tcPr>
          <w:p w14:paraId="7EE0BD68">
            <w:pPr>
              <w:rPr>
                <w:rFonts w:ascii="Arial"/>
                <w:color w:val="auto"/>
                <w:sz w:val="21"/>
                <w:szCs w:val="21"/>
                <w:highlight w:val="none"/>
              </w:rPr>
            </w:pPr>
          </w:p>
        </w:tc>
        <w:tc>
          <w:tcPr>
            <w:tcW w:w="1173" w:type="dxa"/>
            <w:vAlign w:val="top"/>
          </w:tcPr>
          <w:p w14:paraId="04BA6CB1">
            <w:pPr>
              <w:rPr>
                <w:rFonts w:ascii="Arial"/>
                <w:color w:val="auto"/>
                <w:sz w:val="21"/>
                <w:szCs w:val="21"/>
                <w:highlight w:val="none"/>
              </w:rPr>
            </w:pPr>
          </w:p>
        </w:tc>
      </w:tr>
      <w:tr w14:paraId="699ED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544574E8">
            <w:pPr>
              <w:rPr>
                <w:rFonts w:ascii="Arial"/>
                <w:color w:val="auto"/>
                <w:sz w:val="21"/>
                <w:szCs w:val="21"/>
                <w:highlight w:val="none"/>
              </w:rPr>
            </w:pPr>
          </w:p>
        </w:tc>
        <w:tc>
          <w:tcPr>
            <w:tcW w:w="1170" w:type="dxa"/>
            <w:vAlign w:val="top"/>
          </w:tcPr>
          <w:p w14:paraId="1E9EA3CC">
            <w:pPr>
              <w:rPr>
                <w:rFonts w:ascii="Arial"/>
                <w:color w:val="auto"/>
                <w:sz w:val="21"/>
                <w:szCs w:val="21"/>
                <w:highlight w:val="none"/>
              </w:rPr>
            </w:pPr>
          </w:p>
        </w:tc>
        <w:tc>
          <w:tcPr>
            <w:tcW w:w="1170" w:type="dxa"/>
            <w:vAlign w:val="top"/>
          </w:tcPr>
          <w:p w14:paraId="12168BA6">
            <w:pPr>
              <w:rPr>
                <w:rFonts w:ascii="Arial"/>
                <w:color w:val="auto"/>
                <w:sz w:val="21"/>
                <w:szCs w:val="21"/>
                <w:highlight w:val="none"/>
              </w:rPr>
            </w:pPr>
          </w:p>
        </w:tc>
        <w:tc>
          <w:tcPr>
            <w:tcW w:w="1170" w:type="dxa"/>
            <w:vAlign w:val="top"/>
          </w:tcPr>
          <w:p w14:paraId="2E8DDA8A">
            <w:pPr>
              <w:rPr>
                <w:rFonts w:ascii="Arial"/>
                <w:color w:val="auto"/>
                <w:sz w:val="21"/>
                <w:szCs w:val="21"/>
                <w:highlight w:val="none"/>
              </w:rPr>
            </w:pPr>
          </w:p>
        </w:tc>
        <w:tc>
          <w:tcPr>
            <w:tcW w:w="1170" w:type="dxa"/>
            <w:vAlign w:val="top"/>
          </w:tcPr>
          <w:p w14:paraId="0C2B771F">
            <w:pPr>
              <w:rPr>
                <w:rFonts w:ascii="Arial"/>
                <w:color w:val="auto"/>
                <w:sz w:val="21"/>
                <w:szCs w:val="21"/>
                <w:highlight w:val="none"/>
              </w:rPr>
            </w:pPr>
          </w:p>
        </w:tc>
        <w:tc>
          <w:tcPr>
            <w:tcW w:w="1170" w:type="dxa"/>
            <w:vAlign w:val="top"/>
          </w:tcPr>
          <w:p w14:paraId="35E79A79">
            <w:pPr>
              <w:rPr>
                <w:rFonts w:ascii="Arial"/>
                <w:color w:val="auto"/>
                <w:sz w:val="21"/>
                <w:szCs w:val="21"/>
                <w:highlight w:val="none"/>
              </w:rPr>
            </w:pPr>
          </w:p>
        </w:tc>
        <w:tc>
          <w:tcPr>
            <w:tcW w:w="1170" w:type="dxa"/>
            <w:vAlign w:val="top"/>
          </w:tcPr>
          <w:p w14:paraId="73E7FC4F">
            <w:pPr>
              <w:rPr>
                <w:rFonts w:ascii="Arial"/>
                <w:color w:val="auto"/>
                <w:sz w:val="21"/>
                <w:szCs w:val="21"/>
                <w:highlight w:val="none"/>
              </w:rPr>
            </w:pPr>
          </w:p>
        </w:tc>
        <w:tc>
          <w:tcPr>
            <w:tcW w:w="1173" w:type="dxa"/>
            <w:vAlign w:val="top"/>
          </w:tcPr>
          <w:p w14:paraId="5E3C4678">
            <w:pPr>
              <w:rPr>
                <w:rFonts w:ascii="Arial"/>
                <w:color w:val="auto"/>
                <w:sz w:val="21"/>
                <w:szCs w:val="21"/>
                <w:highlight w:val="none"/>
              </w:rPr>
            </w:pPr>
          </w:p>
        </w:tc>
      </w:tr>
      <w:tr w14:paraId="3664F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0" w:type="dxa"/>
            <w:vAlign w:val="top"/>
          </w:tcPr>
          <w:p w14:paraId="06FD5C79">
            <w:pPr>
              <w:rPr>
                <w:rFonts w:ascii="Arial"/>
                <w:color w:val="auto"/>
                <w:sz w:val="21"/>
                <w:szCs w:val="21"/>
                <w:highlight w:val="none"/>
              </w:rPr>
            </w:pPr>
          </w:p>
        </w:tc>
        <w:tc>
          <w:tcPr>
            <w:tcW w:w="1170" w:type="dxa"/>
            <w:vAlign w:val="top"/>
          </w:tcPr>
          <w:p w14:paraId="6777C459">
            <w:pPr>
              <w:rPr>
                <w:rFonts w:ascii="Arial"/>
                <w:color w:val="auto"/>
                <w:sz w:val="21"/>
                <w:szCs w:val="21"/>
                <w:highlight w:val="none"/>
              </w:rPr>
            </w:pPr>
          </w:p>
        </w:tc>
        <w:tc>
          <w:tcPr>
            <w:tcW w:w="1170" w:type="dxa"/>
            <w:vAlign w:val="top"/>
          </w:tcPr>
          <w:p w14:paraId="574324E7">
            <w:pPr>
              <w:rPr>
                <w:rFonts w:ascii="Arial"/>
                <w:color w:val="auto"/>
                <w:sz w:val="21"/>
                <w:szCs w:val="21"/>
                <w:highlight w:val="none"/>
              </w:rPr>
            </w:pPr>
          </w:p>
        </w:tc>
        <w:tc>
          <w:tcPr>
            <w:tcW w:w="1170" w:type="dxa"/>
            <w:vAlign w:val="top"/>
          </w:tcPr>
          <w:p w14:paraId="1D3312B5">
            <w:pPr>
              <w:rPr>
                <w:rFonts w:ascii="Arial"/>
                <w:color w:val="auto"/>
                <w:sz w:val="21"/>
                <w:szCs w:val="21"/>
                <w:highlight w:val="none"/>
              </w:rPr>
            </w:pPr>
          </w:p>
        </w:tc>
        <w:tc>
          <w:tcPr>
            <w:tcW w:w="1170" w:type="dxa"/>
            <w:vAlign w:val="top"/>
          </w:tcPr>
          <w:p w14:paraId="4A4F553A">
            <w:pPr>
              <w:rPr>
                <w:rFonts w:ascii="Arial"/>
                <w:color w:val="auto"/>
                <w:sz w:val="21"/>
                <w:szCs w:val="21"/>
                <w:highlight w:val="none"/>
              </w:rPr>
            </w:pPr>
          </w:p>
        </w:tc>
        <w:tc>
          <w:tcPr>
            <w:tcW w:w="1170" w:type="dxa"/>
            <w:vAlign w:val="top"/>
          </w:tcPr>
          <w:p w14:paraId="38363489">
            <w:pPr>
              <w:rPr>
                <w:rFonts w:ascii="Arial"/>
                <w:color w:val="auto"/>
                <w:sz w:val="21"/>
                <w:szCs w:val="21"/>
                <w:highlight w:val="none"/>
              </w:rPr>
            </w:pPr>
          </w:p>
        </w:tc>
        <w:tc>
          <w:tcPr>
            <w:tcW w:w="1170" w:type="dxa"/>
            <w:vAlign w:val="top"/>
          </w:tcPr>
          <w:p w14:paraId="29711FC2">
            <w:pPr>
              <w:rPr>
                <w:rFonts w:ascii="Arial"/>
                <w:color w:val="auto"/>
                <w:sz w:val="21"/>
                <w:szCs w:val="21"/>
                <w:highlight w:val="none"/>
              </w:rPr>
            </w:pPr>
          </w:p>
        </w:tc>
        <w:tc>
          <w:tcPr>
            <w:tcW w:w="1173" w:type="dxa"/>
            <w:vAlign w:val="top"/>
          </w:tcPr>
          <w:p w14:paraId="087C1AAE">
            <w:pPr>
              <w:rPr>
                <w:rFonts w:ascii="Arial"/>
                <w:color w:val="auto"/>
                <w:sz w:val="21"/>
                <w:szCs w:val="21"/>
                <w:highlight w:val="none"/>
              </w:rPr>
            </w:pPr>
          </w:p>
        </w:tc>
      </w:tr>
    </w:tbl>
    <w:p w14:paraId="35BAFB6E">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附表二：计划开、竣工日期和施工进度计划 (网络图或横道图)</w:t>
      </w:r>
    </w:p>
    <w:p w14:paraId="3DA92266">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 xml:space="preserve">1. </w:t>
      </w:r>
      <w:r>
        <w:rPr>
          <w:rFonts w:hint="eastAsia" w:ascii="宋体" w:hAnsi="宋体" w:cs="宋体"/>
          <w:b w:val="0"/>
          <w:bCs/>
          <w:color w:val="auto"/>
          <w:szCs w:val="21"/>
          <w:highlight w:val="none"/>
          <w:lang w:eastAsia="zh-CN"/>
        </w:rPr>
        <w:t>供应商</w:t>
      </w:r>
      <w:r>
        <w:rPr>
          <w:rFonts w:hint="eastAsia" w:hAnsi="宋体"/>
          <w:color w:val="auto"/>
          <w:highlight w:val="none"/>
        </w:rPr>
        <w:t>应提交施工进度计划，说明按</w:t>
      </w:r>
      <w:r>
        <w:rPr>
          <w:rFonts w:hint="eastAsia" w:hAnsi="宋体"/>
          <w:color w:val="auto"/>
          <w:highlight w:val="none"/>
          <w:lang w:eastAsia="zh-CN"/>
        </w:rPr>
        <w:t>采购</w:t>
      </w:r>
      <w:r>
        <w:rPr>
          <w:rFonts w:hint="eastAsia" w:hAnsi="宋体"/>
          <w:color w:val="auto"/>
          <w:highlight w:val="none"/>
        </w:rPr>
        <w:t xml:space="preserve">文件要求的工期进行施工的各个关键日期。 </w:t>
      </w:r>
      <w:r>
        <w:rPr>
          <w:rFonts w:hint="eastAsia" w:hAnsi="宋体"/>
          <w:color w:val="auto"/>
          <w:highlight w:val="none"/>
          <w:lang w:eastAsia="zh-CN"/>
        </w:rPr>
        <w:t>成交</w:t>
      </w:r>
      <w:r>
        <w:rPr>
          <w:rFonts w:hint="eastAsia" w:hAnsi="宋体"/>
          <w:color w:val="auto"/>
          <w:highlight w:val="none"/>
        </w:rPr>
        <w:t>的</w:t>
      </w:r>
      <w:r>
        <w:rPr>
          <w:rFonts w:hint="eastAsia" w:ascii="宋体" w:hAnsi="宋体" w:cs="宋体"/>
          <w:b w:val="0"/>
          <w:bCs/>
          <w:color w:val="auto"/>
          <w:szCs w:val="21"/>
          <w:highlight w:val="none"/>
          <w:lang w:eastAsia="zh-CN"/>
        </w:rPr>
        <w:t>供应商</w:t>
      </w:r>
      <w:r>
        <w:rPr>
          <w:rFonts w:hint="eastAsia" w:hAnsi="宋体"/>
          <w:color w:val="auto"/>
          <w:highlight w:val="none"/>
        </w:rPr>
        <w:t>还应按合同条件有关条款的要求提交详细的施工进度计划。</w:t>
      </w:r>
    </w:p>
    <w:p w14:paraId="170AE141">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2. 施工进度计划可采用网络图 (或横道图) 表示，说明计划开工日期和各分项工程各阶段的完工日期和分包合同签订的日期。</w:t>
      </w:r>
    </w:p>
    <w:p w14:paraId="01CD4706">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3. 施工进度计划应与施工组织设计相适应。</w:t>
      </w:r>
    </w:p>
    <w:p w14:paraId="7C17CF60">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1C42D01D">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5927EE8D">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7CA5966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hAnsi="宋体"/>
          <w:b/>
          <w:bCs/>
          <w:color w:val="auto"/>
          <w:highlight w:val="none"/>
        </w:rPr>
      </w:pPr>
      <w:r>
        <w:rPr>
          <w:rFonts w:hint="eastAsia" w:hAnsi="宋体"/>
          <w:b/>
          <w:bCs/>
          <w:color w:val="auto"/>
          <w:highlight w:val="none"/>
        </w:rPr>
        <w:t>附表三：施工总平面图</w:t>
      </w:r>
    </w:p>
    <w:p w14:paraId="6D61F45E">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highlight w:val="none"/>
        </w:rPr>
      </w:pPr>
      <w:r>
        <w:rPr>
          <w:rFonts w:hint="eastAsia" w:ascii="宋体" w:hAnsi="宋体" w:cs="宋体"/>
          <w:b w:val="0"/>
          <w:bCs/>
          <w:color w:val="auto"/>
          <w:szCs w:val="21"/>
          <w:highlight w:val="none"/>
          <w:lang w:eastAsia="zh-CN"/>
        </w:rPr>
        <w:t>供应商</w:t>
      </w:r>
      <w:r>
        <w:rPr>
          <w:rFonts w:hint="eastAsia" w:hAnsi="宋体"/>
          <w:color w:val="auto"/>
          <w:highlight w:val="none"/>
        </w:rPr>
        <w:t>应递交一份施工总平面图，绘出现场临时设施布置图表并附文字说明，说明临时设施、加工车间、现场办公、设备及仓储、供电、供水、卫生、生活、道路、消防等设施的情况和布置。</w:t>
      </w:r>
    </w:p>
    <w:p w14:paraId="14055458">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22D27A19">
      <w:pPr>
        <w:pStyle w:val="2"/>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hAnsi="宋体"/>
          <w:b/>
          <w:bCs/>
          <w:color w:val="auto"/>
          <w:highlight w:val="none"/>
        </w:rPr>
      </w:pPr>
      <w:r>
        <w:rPr>
          <w:rFonts w:hint="eastAsia" w:hAnsi="宋体"/>
          <w:b/>
          <w:bCs/>
          <w:color w:val="auto"/>
          <w:highlight w:val="none"/>
        </w:rPr>
        <w:t>附表四：临时用地表</w:t>
      </w:r>
    </w:p>
    <w:tbl>
      <w:tblPr>
        <w:tblStyle w:val="4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7ED4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0F990234">
            <w:pPr>
              <w:spacing w:before="205" w:line="230" w:lineRule="auto"/>
              <w:ind w:left="97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用</w:t>
            </w:r>
            <w:r>
              <w:rPr>
                <w:rFonts w:ascii="宋体" w:hAnsi="宋体" w:eastAsia="宋体" w:cs="宋体"/>
                <w:color w:val="auto"/>
                <w:spacing w:val="3"/>
                <w:sz w:val="21"/>
                <w:szCs w:val="21"/>
                <w:highlight w:val="none"/>
              </w:rPr>
              <w:t>途</w:t>
            </w:r>
          </w:p>
        </w:tc>
        <w:tc>
          <w:tcPr>
            <w:tcW w:w="2356" w:type="dxa"/>
            <w:vAlign w:val="top"/>
          </w:tcPr>
          <w:p w14:paraId="51B06C0B">
            <w:pPr>
              <w:spacing w:before="206" w:line="228" w:lineRule="auto"/>
              <w:ind w:left="44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面积 (平方米)</w:t>
            </w:r>
          </w:p>
        </w:tc>
        <w:tc>
          <w:tcPr>
            <w:tcW w:w="2355" w:type="dxa"/>
            <w:vAlign w:val="top"/>
          </w:tcPr>
          <w:p w14:paraId="2ED3F063">
            <w:pPr>
              <w:spacing w:before="205" w:line="230" w:lineRule="auto"/>
              <w:ind w:left="97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位</w:t>
            </w:r>
            <w:r>
              <w:rPr>
                <w:rFonts w:ascii="宋体" w:hAnsi="宋体" w:eastAsia="宋体" w:cs="宋体"/>
                <w:color w:val="auto"/>
                <w:spacing w:val="4"/>
                <w:sz w:val="21"/>
                <w:szCs w:val="21"/>
                <w:highlight w:val="none"/>
              </w:rPr>
              <w:t>置</w:t>
            </w:r>
          </w:p>
        </w:tc>
        <w:tc>
          <w:tcPr>
            <w:tcW w:w="2360" w:type="dxa"/>
            <w:vAlign w:val="top"/>
          </w:tcPr>
          <w:p w14:paraId="2EE1AF4B">
            <w:pPr>
              <w:spacing w:before="206" w:line="229" w:lineRule="auto"/>
              <w:ind w:left="7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需用时</w:t>
            </w:r>
            <w:r>
              <w:rPr>
                <w:rFonts w:ascii="宋体" w:hAnsi="宋体" w:eastAsia="宋体" w:cs="宋体"/>
                <w:color w:val="auto"/>
                <w:spacing w:val="4"/>
                <w:sz w:val="21"/>
                <w:szCs w:val="21"/>
                <w:highlight w:val="none"/>
              </w:rPr>
              <w:t>间</w:t>
            </w:r>
          </w:p>
        </w:tc>
      </w:tr>
      <w:tr w14:paraId="7108C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7ADDB95A">
            <w:pPr>
              <w:rPr>
                <w:rFonts w:ascii="Arial"/>
                <w:color w:val="auto"/>
                <w:sz w:val="21"/>
                <w:szCs w:val="21"/>
                <w:highlight w:val="none"/>
              </w:rPr>
            </w:pPr>
          </w:p>
        </w:tc>
        <w:tc>
          <w:tcPr>
            <w:tcW w:w="2356" w:type="dxa"/>
            <w:vAlign w:val="top"/>
          </w:tcPr>
          <w:p w14:paraId="5D6794A0">
            <w:pPr>
              <w:rPr>
                <w:rFonts w:ascii="Arial"/>
                <w:color w:val="auto"/>
                <w:sz w:val="21"/>
                <w:szCs w:val="21"/>
                <w:highlight w:val="none"/>
              </w:rPr>
            </w:pPr>
          </w:p>
        </w:tc>
        <w:tc>
          <w:tcPr>
            <w:tcW w:w="2355" w:type="dxa"/>
            <w:vAlign w:val="top"/>
          </w:tcPr>
          <w:p w14:paraId="5926CC43">
            <w:pPr>
              <w:rPr>
                <w:rFonts w:ascii="Arial"/>
                <w:color w:val="auto"/>
                <w:sz w:val="21"/>
                <w:szCs w:val="21"/>
                <w:highlight w:val="none"/>
              </w:rPr>
            </w:pPr>
          </w:p>
        </w:tc>
        <w:tc>
          <w:tcPr>
            <w:tcW w:w="2360" w:type="dxa"/>
            <w:vAlign w:val="top"/>
          </w:tcPr>
          <w:p w14:paraId="28F66826">
            <w:pPr>
              <w:rPr>
                <w:rFonts w:ascii="Arial"/>
                <w:color w:val="auto"/>
                <w:sz w:val="21"/>
                <w:szCs w:val="21"/>
                <w:highlight w:val="none"/>
              </w:rPr>
            </w:pPr>
          </w:p>
        </w:tc>
      </w:tr>
      <w:tr w14:paraId="546EB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422D7498">
            <w:pPr>
              <w:rPr>
                <w:rFonts w:ascii="Arial"/>
                <w:color w:val="auto"/>
                <w:sz w:val="21"/>
                <w:szCs w:val="21"/>
                <w:highlight w:val="none"/>
              </w:rPr>
            </w:pPr>
          </w:p>
        </w:tc>
        <w:tc>
          <w:tcPr>
            <w:tcW w:w="2356" w:type="dxa"/>
            <w:vAlign w:val="top"/>
          </w:tcPr>
          <w:p w14:paraId="37070ED0">
            <w:pPr>
              <w:rPr>
                <w:rFonts w:ascii="Arial"/>
                <w:color w:val="auto"/>
                <w:sz w:val="21"/>
                <w:szCs w:val="21"/>
                <w:highlight w:val="none"/>
              </w:rPr>
            </w:pPr>
          </w:p>
        </w:tc>
        <w:tc>
          <w:tcPr>
            <w:tcW w:w="2355" w:type="dxa"/>
            <w:vAlign w:val="top"/>
          </w:tcPr>
          <w:p w14:paraId="741BFA5E">
            <w:pPr>
              <w:rPr>
                <w:rFonts w:ascii="Arial"/>
                <w:color w:val="auto"/>
                <w:sz w:val="21"/>
                <w:szCs w:val="21"/>
                <w:highlight w:val="none"/>
              </w:rPr>
            </w:pPr>
          </w:p>
        </w:tc>
        <w:tc>
          <w:tcPr>
            <w:tcW w:w="2360" w:type="dxa"/>
            <w:vAlign w:val="top"/>
          </w:tcPr>
          <w:p w14:paraId="26E926B6">
            <w:pPr>
              <w:rPr>
                <w:rFonts w:ascii="Arial"/>
                <w:color w:val="auto"/>
                <w:sz w:val="21"/>
                <w:szCs w:val="21"/>
                <w:highlight w:val="none"/>
              </w:rPr>
            </w:pPr>
          </w:p>
        </w:tc>
      </w:tr>
      <w:tr w14:paraId="44C15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E3954C6">
            <w:pPr>
              <w:rPr>
                <w:rFonts w:ascii="Arial"/>
                <w:color w:val="auto"/>
                <w:sz w:val="21"/>
                <w:szCs w:val="21"/>
                <w:highlight w:val="none"/>
              </w:rPr>
            </w:pPr>
          </w:p>
        </w:tc>
        <w:tc>
          <w:tcPr>
            <w:tcW w:w="2356" w:type="dxa"/>
            <w:vAlign w:val="top"/>
          </w:tcPr>
          <w:p w14:paraId="4A483880">
            <w:pPr>
              <w:rPr>
                <w:rFonts w:ascii="Arial"/>
                <w:color w:val="auto"/>
                <w:sz w:val="21"/>
                <w:szCs w:val="21"/>
                <w:highlight w:val="none"/>
              </w:rPr>
            </w:pPr>
          </w:p>
        </w:tc>
        <w:tc>
          <w:tcPr>
            <w:tcW w:w="2355" w:type="dxa"/>
            <w:vAlign w:val="top"/>
          </w:tcPr>
          <w:p w14:paraId="07EB87AC">
            <w:pPr>
              <w:rPr>
                <w:rFonts w:ascii="Arial"/>
                <w:color w:val="auto"/>
                <w:sz w:val="21"/>
                <w:szCs w:val="21"/>
                <w:highlight w:val="none"/>
              </w:rPr>
            </w:pPr>
          </w:p>
        </w:tc>
        <w:tc>
          <w:tcPr>
            <w:tcW w:w="2360" w:type="dxa"/>
            <w:vAlign w:val="top"/>
          </w:tcPr>
          <w:p w14:paraId="313473C7">
            <w:pPr>
              <w:rPr>
                <w:rFonts w:ascii="Arial"/>
                <w:color w:val="auto"/>
                <w:sz w:val="21"/>
                <w:szCs w:val="21"/>
                <w:highlight w:val="none"/>
              </w:rPr>
            </w:pPr>
          </w:p>
        </w:tc>
      </w:tr>
      <w:tr w14:paraId="79E1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6057837C">
            <w:pPr>
              <w:rPr>
                <w:rFonts w:ascii="Arial"/>
                <w:color w:val="auto"/>
                <w:sz w:val="21"/>
                <w:szCs w:val="21"/>
                <w:highlight w:val="none"/>
              </w:rPr>
            </w:pPr>
          </w:p>
        </w:tc>
        <w:tc>
          <w:tcPr>
            <w:tcW w:w="2356" w:type="dxa"/>
            <w:vAlign w:val="top"/>
          </w:tcPr>
          <w:p w14:paraId="17135AE6">
            <w:pPr>
              <w:rPr>
                <w:rFonts w:ascii="Arial"/>
                <w:color w:val="auto"/>
                <w:sz w:val="21"/>
                <w:szCs w:val="21"/>
                <w:highlight w:val="none"/>
              </w:rPr>
            </w:pPr>
          </w:p>
        </w:tc>
        <w:tc>
          <w:tcPr>
            <w:tcW w:w="2355" w:type="dxa"/>
            <w:vAlign w:val="top"/>
          </w:tcPr>
          <w:p w14:paraId="635E4997">
            <w:pPr>
              <w:rPr>
                <w:rFonts w:ascii="Arial"/>
                <w:color w:val="auto"/>
                <w:sz w:val="21"/>
                <w:szCs w:val="21"/>
                <w:highlight w:val="none"/>
              </w:rPr>
            </w:pPr>
          </w:p>
        </w:tc>
        <w:tc>
          <w:tcPr>
            <w:tcW w:w="2360" w:type="dxa"/>
            <w:vAlign w:val="top"/>
          </w:tcPr>
          <w:p w14:paraId="1D9F01AE">
            <w:pPr>
              <w:rPr>
                <w:rFonts w:ascii="Arial"/>
                <w:color w:val="auto"/>
                <w:sz w:val="21"/>
                <w:szCs w:val="21"/>
                <w:highlight w:val="none"/>
              </w:rPr>
            </w:pPr>
          </w:p>
        </w:tc>
      </w:tr>
    </w:tbl>
    <w:p w14:paraId="48602C6F">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69FBD38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二、项目管理机构配备情况表；</w:t>
      </w:r>
    </w:p>
    <w:p w14:paraId="4B6F94EF">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highlight w:val="none"/>
        </w:rPr>
      </w:pPr>
    </w:p>
    <w:p w14:paraId="4C3D683B">
      <w:pPr>
        <w:pStyle w:val="2"/>
        <w:keepNext w:val="0"/>
        <w:keepLines w:val="0"/>
        <w:pageBreakBefore w:val="0"/>
        <w:widowControl w:val="0"/>
        <w:numPr>
          <w:ilvl w:val="0"/>
          <w:numId w:val="4"/>
        </w:numPr>
        <w:kinsoku/>
        <w:wordWrap/>
        <w:overflowPunct/>
        <w:topLinePunct w:val="0"/>
        <w:autoSpaceDE w:val="0"/>
        <w:autoSpaceDN w:val="0"/>
        <w:bidi w:val="0"/>
        <w:adjustRightInd w:val="0"/>
        <w:snapToGrid/>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项目管理机构配备情况表</w:t>
      </w:r>
    </w:p>
    <w:tbl>
      <w:tblPr>
        <w:tblStyle w:val="47"/>
        <w:tblW w:w="8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1843"/>
        <w:gridCol w:w="1134"/>
        <w:gridCol w:w="1274"/>
        <w:gridCol w:w="2196"/>
      </w:tblGrid>
      <w:tr w14:paraId="6A7E8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992" w:type="dxa"/>
            <w:vAlign w:val="top"/>
          </w:tcPr>
          <w:p w14:paraId="3A099602">
            <w:pPr>
              <w:spacing w:before="181" w:line="230" w:lineRule="auto"/>
              <w:ind w:left="76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名 称</w:t>
            </w:r>
          </w:p>
        </w:tc>
        <w:tc>
          <w:tcPr>
            <w:tcW w:w="1843" w:type="dxa"/>
            <w:vAlign w:val="top"/>
          </w:tcPr>
          <w:p w14:paraId="51BD36D1">
            <w:pPr>
              <w:spacing w:before="181" w:line="228" w:lineRule="auto"/>
              <w:ind w:left="68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姓 </w:t>
            </w:r>
            <w:r>
              <w:rPr>
                <w:rFonts w:hint="eastAsia" w:ascii="宋体" w:hAnsi="宋体" w:eastAsia="宋体" w:cs="宋体"/>
                <w:color w:val="auto"/>
                <w:spacing w:val="5"/>
                <w:sz w:val="21"/>
                <w:szCs w:val="21"/>
                <w:highlight w:val="none"/>
              </w:rPr>
              <w:t>名</w:t>
            </w:r>
          </w:p>
        </w:tc>
        <w:tc>
          <w:tcPr>
            <w:tcW w:w="1134" w:type="dxa"/>
            <w:vAlign w:val="top"/>
          </w:tcPr>
          <w:p w14:paraId="57B0C432">
            <w:pPr>
              <w:spacing w:before="181" w:line="228" w:lineRule="auto"/>
              <w:ind w:left="33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职 务</w:t>
            </w:r>
          </w:p>
        </w:tc>
        <w:tc>
          <w:tcPr>
            <w:tcW w:w="1274" w:type="dxa"/>
            <w:vAlign w:val="top"/>
          </w:tcPr>
          <w:p w14:paraId="47293048">
            <w:pPr>
              <w:spacing w:before="181" w:line="23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职 </w:t>
            </w:r>
            <w:r>
              <w:rPr>
                <w:rFonts w:hint="eastAsia" w:ascii="宋体" w:hAnsi="宋体" w:eastAsia="宋体" w:cs="宋体"/>
                <w:color w:val="auto"/>
                <w:spacing w:val="4"/>
                <w:sz w:val="21"/>
                <w:szCs w:val="21"/>
                <w:highlight w:val="none"/>
              </w:rPr>
              <w:t>称</w:t>
            </w:r>
          </w:p>
        </w:tc>
        <w:tc>
          <w:tcPr>
            <w:tcW w:w="2196" w:type="dxa"/>
            <w:vAlign w:val="top"/>
          </w:tcPr>
          <w:p w14:paraId="5E9CA306">
            <w:pPr>
              <w:spacing w:before="181" w:line="228" w:lineRule="auto"/>
              <w:ind w:left="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任职务及资格经</w:t>
            </w:r>
            <w:r>
              <w:rPr>
                <w:rFonts w:hint="eastAsia" w:ascii="宋体" w:hAnsi="宋体" w:eastAsia="宋体" w:cs="宋体"/>
                <w:color w:val="auto"/>
                <w:spacing w:val="8"/>
                <w:sz w:val="21"/>
                <w:szCs w:val="21"/>
                <w:highlight w:val="none"/>
              </w:rPr>
              <w:t>历</w:t>
            </w:r>
          </w:p>
        </w:tc>
      </w:tr>
      <w:tr w14:paraId="6AE8B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0F729AB9">
            <w:pPr>
              <w:rPr>
                <w:rFonts w:hint="eastAsia" w:ascii="宋体" w:hAnsi="宋体" w:eastAsia="宋体" w:cs="宋体"/>
                <w:color w:val="auto"/>
                <w:sz w:val="21"/>
                <w:szCs w:val="21"/>
                <w:highlight w:val="none"/>
              </w:rPr>
            </w:pPr>
          </w:p>
        </w:tc>
        <w:tc>
          <w:tcPr>
            <w:tcW w:w="1843" w:type="dxa"/>
            <w:vAlign w:val="top"/>
          </w:tcPr>
          <w:p w14:paraId="37649C9F">
            <w:pPr>
              <w:rPr>
                <w:rFonts w:hint="eastAsia" w:ascii="宋体" w:hAnsi="宋体" w:eastAsia="宋体" w:cs="宋体"/>
                <w:color w:val="auto"/>
                <w:sz w:val="21"/>
                <w:szCs w:val="21"/>
                <w:highlight w:val="none"/>
              </w:rPr>
            </w:pPr>
          </w:p>
        </w:tc>
        <w:tc>
          <w:tcPr>
            <w:tcW w:w="1134" w:type="dxa"/>
            <w:vAlign w:val="top"/>
          </w:tcPr>
          <w:p w14:paraId="7728725B">
            <w:pPr>
              <w:rPr>
                <w:rFonts w:hint="eastAsia" w:ascii="宋体" w:hAnsi="宋体" w:eastAsia="宋体" w:cs="宋体"/>
                <w:color w:val="auto"/>
                <w:sz w:val="21"/>
                <w:szCs w:val="21"/>
                <w:highlight w:val="none"/>
              </w:rPr>
            </w:pPr>
          </w:p>
        </w:tc>
        <w:tc>
          <w:tcPr>
            <w:tcW w:w="1274" w:type="dxa"/>
            <w:vAlign w:val="top"/>
          </w:tcPr>
          <w:p w14:paraId="5BE42009">
            <w:pPr>
              <w:rPr>
                <w:rFonts w:hint="eastAsia" w:ascii="宋体" w:hAnsi="宋体" w:eastAsia="宋体" w:cs="宋体"/>
                <w:color w:val="auto"/>
                <w:sz w:val="21"/>
                <w:szCs w:val="21"/>
                <w:highlight w:val="none"/>
              </w:rPr>
            </w:pPr>
          </w:p>
        </w:tc>
        <w:tc>
          <w:tcPr>
            <w:tcW w:w="2196" w:type="dxa"/>
            <w:vAlign w:val="top"/>
          </w:tcPr>
          <w:p w14:paraId="0C022AF5">
            <w:pPr>
              <w:rPr>
                <w:rFonts w:hint="eastAsia" w:ascii="宋体" w:hAnsi="宋体" w:eastAsia="宋体" w:cs="宋体"/>
                <w:color w:val="auto"/>
                <w:sz w:val="21"/>
                <w:szCs w:val="21"/>
                <w:highlight w:val="none"/>
              </w:rPr>
            </w:pPr>
          </w:p>
        </w:tc>
      </w:tr>
      <w:tr w14:paraId="6062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2038D96C">
            <w:pPr>
              <w:rPr>
                <w:rFonts w:hint="eastAsia" w:ascii="宋体" w:hAnsi="宋体" w:eastAsia="宋体" w:cs="宋体"/>
                <w:color w:val="auto"/>
                <w:sz w:val="21"/>
                <w:szCs w:val="21"/>
                <w:highlight w:val="none"/>
              </w:rPr>
            </w:pPr>
          </w:p>
        </w:tc>
        <w:tc>
          <w:tcPr>
            <w:tcW w:w="1843" w:type="dxa"/>
            <w:vAlign w:val="top"/>
          </w:tcPr>
          <w:p w14:paraId="3945386A">
            <w:pPr>
              <w:rPr>
                <w:rFonts w:hint="eastAsia" w:ascii="宋体" w:hAnsi="宋体" w:eastAsia="宋体" w:cs="宋体"/>
                <w:color w:val="auto"/>
                <w:sz w:val="21"/>
                <w:szCs w:val="21"/>
                <w:highlight w:val="none"/>
              </w:rPr>
            </w:pPr>
          </w:p>
        </w:tc>
        <w:tc>
          <w:tcPr>
            <w:tcW w:w="1134" w:type="dxa"/>
            <w:vAlign w:val="top"/>
          </w:tcPr>
          <w:p w14:paraId="0BF9F4BF">
            <w:pPr>
              <w:rPr>
                <w:rFonts w:hint="eastAsia" w:ascii="宋体" w:hAnsi="宋体" w:eastAsia="宋体" w:cs="宋体"/>
                <w:color w:val="auto"/>
                <w:sz w:val="21"/>
                <w:szCs w:val="21"/>
                <w:highlight w:val="none"/>
              </w:rPr>
            </w:pPr>
          </w:p>
        </w:tc>
        <w:tc>
          <w:tcPr>
            <w:tcW w:w="1274" w:type="dxa"/>
            <w:vAlign w:val="top"/>
          </w:tcPr>
          <w:p w14:paraId="6EF52C88">
            <w:pPr>
              <w:rPr>
                <w:rFonts w:hint="eastAsia" w:ascii="宋体" w:hAnsi="宋体" w:eastAsia="宋体" w:cs="宋体"/>
                <w:color w:val="auto"/>
                <w:sz w:val="21"/>
                <w:szCs w:val="21"/>
                <w:highlight w:val="none"/>
              </w:rPr>
            </w:pPr>
          </w:p>
        </w:tc>
        <w:tc>
          <w:tcPr>
            <w:tcW w:w="2196" w:type="dxa"/>
            <w:vAlign w:val="top"/>
          </w:tcPr>
          <w:p w14:paraId="08C2921F">
            <w:pPr>
              <w:rPr>
                <w:rFonts w:hint="eastAsia" w:ascii="宋体" w:hAnsi="宋体" w:eastAsia="宋体" w:cs="宋体"/>
                <w:color w:val="auto"/>
                <w:sz w:val="21"/>
                <w:szCs w:val="21"/>
                <w:highlight w:val="none"/>
              </w:rPr>
            </w:pPr>
          </w:p>
        </w:tc>
      </w:tr>
      <w:tr w14:paraId="4BAD2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992" w:type="dxa"/>
            <w:vAlign w:val="top"/>
          </w:tcPr>
          <w:p w14:paraId="4345518C">
            <w:pPr>
              <w:rPr>
                <w:rFonts w:hint="eastAsia" w:ascii="宋体" w:hAnsi="宋体" w:eastAsia="宋体" w:cs="宋体"/>
                <w:color w:val="auto"/>
                <w:sz w:val="21"/>
                <w:szCs w:val="21"/>
                <w:highlight w:val="none"/>
              </w:rPr>
            </w:pPr>
          </w:p>
        </w:tc>
        <w:tc>
          <w:tcPr>
            <w:tcW w:w="1843" w:type="dxa"/>
            <w:vAlign w:val="top"/>
          </w:tcPr>
          <w:p w14:paraId="7DA5DC2E">
            <w:pPr>
              <w:rPr>
                <w:rFonts w:hint="eastAsia" w:ascii="宋体" w:hAnsi="宋体" w:eastAsia="宋体" w:cs="宋体"/>
                <w:color w:val="auto"/>
                <w:sz w:val="21"/>
                <w:szCs w:val="21"/>
                <w:highlight w:val="none"/>
              </w:rPr>
            </w:pPr>
          </w:p>
        </w:tc>
        <w:tc>
          <w:tcPr>
            <w:tcW w:w="1134" w:type="dxa"/>
            <w:vAlign w:val="top"/>
          </w:tcPr>
          <w:p w14:paraId="48E98D03">
            <w:pPr>
              <w:rPr>
                <w:rFonts w:hint="eastAsia" w:ascii="宋体" w:hAnsi="宋体" w:eastAsia="宋体" w:cs="宋体"/>
                <w:color w:val="auto"/>
                <w:sz w:val="21"/>
                <w:szCs w:val="21"/>
                <w:highlight w:val="none"/>
              </w:rPr>
            </w:pPr>
          </w:p>
        </w:tc>
        <w:tc>
          <w:tcPr>
            <w:tcW w:w="1274" w:type="dxa"/>
            <w:vAlign w:val="top"/>
          </w:tcPr>
          <w:p w14:paraId="54362486">
            <w:pPr>
              <w:rPr>
                <w:rFonts w:hint="eastAsia" w:ascii="宋体" w:hAnsi="宋体" w:eastAsia="宋体" w:cs="宋体"/>
                <w:color w:val="auto"/>
                <w:sz w:val="21"/>
                <w:szCs w:val="21"/>
                <w:highlight w:val="none"/>
              </w:rPr>
            </w:pPr>
          </w:p>
        </w:tc>
        <w:tc>
          <w:tcPr>
            <w:tcW w:w="2196" w:type="dxa"/>
            <w:vAlign w:val="top"/>
          </w:tcPr>
          <w:p w14:paraId="5FE2907A">
            <w:pPr>
              <w:rPr>
                <w:rFonts w:hint="eastAsia" w:ascii="宋体" w:hAnsi="宋体" w:eastAsia="宋体" w:cs="宋体"/>
                <w:color w:val="auto"/>
                <w:sz w:val="21"/>
                <w:szCs w:val="21"/>
                <w:highlight w:val="none"/>
              </w:rPr>
            </w:pPr>
          </w:p>
        </w:tc>
      </w:tr>
      <w:tr w14:paraId="748D5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992" w:type="dxa"/>
            <w:vAlign w:val="top"/>
          </w:tcPr>
          <w:p w14:paraId="322AF205">
            <w:pPr>
              <w:rPr>
                <w:rFonts w:hint="eastAsia" w:ascii="宋体" w:hAnsi="宋体" w:eastAsia="宋体" w:cs="宋体"/>
                <w:color w:val="auto"/>
                <w:sz w:val="21"/>
                <w:szCs w:val="21"/>
                <w:highlight w:val="none"/>
              </w:rPr>
            </w:pPr>
          </w:p>
        </w:tc>
        <w:tc>
          <w:tcPr>
            <w:tcW w:w="1843" w:type="dxa"/>
            <w:vAlign w:val="top"/>
          </w:tcPr>
          <w:p w14:paraId="587F6D57">
            <w:pPr>
              <w:rPr>
                <w:rFonts w:hint="eastAsia" w:ascii="宋体" w:hAnsi="宋体" w:eastAsia="宋体" w:cs="宋体"/>
                <w:color w:val="auto"/>
                <w:sz w:val="21"/>
                <w:szCs w:val="21"/>
                <w:highlight w:val="none"/>
              </w:rPr>
            </w:pPr>
          </w:p>
        </w:tc>
        <w:tc>
          <w:tcPr>
            <w:tcW w:w="1134" w:type="dxa"/>
            <w:vAlign w:val="top"/>
          </w:tcPr>
          <w:p w14:paraId="7E83B788">
            <w:pPr>
              <w:rPr>
                <w:rFonts w:hint="eastAsia" w:ascii="宋体" w:hAnsi="宋体" w:eastAsia="宋体" w:cs="宋体"/>
                <w:color w:val="auto"/>
                <w:sz w:val="21"/>
                <w:szCs w:val="21"/>
                <w:highlight w:val="none"/>
              </w:rPr>
            </w:pPr>
          </w:p>
        </w:tc>
        <w:tc>
          <w:tcPr>
            <w:tcW w:w="1274" w:type="dxa"/>
            <w:vAlign w:val="top"/>
          </w:tcPr>
          <w:p w14:paraId="687DE873">
            <w:pPr>
              <w:rPr>
                <w:rFonts w:hint="eastAsia" w:ascii="宋体" w:hAnsi="宋体" w:eastAsia="宋体" w:cs="宋体"/>
                <w:color w:val="auto"/>
                <w:sz w:val="21"/>
                <w:szCs w:val="21"/>
                <w:highlight w:val="none"/>
              </w:rPr>
            </w:pPr>
          </w:p>
        </w:tc>
        <w:tc>
          <w:tcPr>
            <w:tcW w:w="2196" w:type="dxa"/>
            <w:vAlign w:val="top"/>
          </w:tcPr>
          <w:p w14:paraId="24C1081B">
            <w:pPr>
              <w:rPr>
                <w:rFonts w:hint="eastAsia" w:ascii="宋体" w:hAnsi="宋体" w:eastAsia="宋体" w:cs="宋体"/>
                <w:color w:val="auto"/>
                <w:sz w:val="21"/>
                <w:szCs w:val="21"/>
                <w:highlight w:val="none"/>
              </w:rPr>
            </w:pPr>
          </w:p>
        </w:tc>
      </w:tr>
      <w:tr w14:paraId="5A36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992" w:type="dxa"/>
            <w:vAlign w:val="top"/>
          </w:tcPr>
          <w:p w14:paraId="39B5681F">
            <w:pPr>
              <w:rPr>
                <w:rFonts w:hint="eastAsia" w:ascii="宋体" w:hAnsi="宋体" w:eastAsia="宋体" w:cs="宋体"/>
                <w:color w:val="auto"/>
                <w:sz w:val="21"/>
                <w:szCs w:val="21"/>
                <w:highlight w:val="none"/>
              </w:rPr>
            </w:pPr>
          </w:p>
        </w:tc>
        <w:tc>
          <w:tcPr>
            <w:tcW w:w="1843" w:type="dxa"/>
            <w:vAlign w:val="top"/>
          </w:tcPr>
          <w:p w14:paraId="58E34305">
            <w:pPr>
              <w:rPr>
                <w:rFonts w:hint="eastAsia" w:ascii="宋体" w:hAnsi="宋体" w:eastAsia="宋体" w:cs="宋体"/>
                <w:color w:val="auto"/>
                <w:sz w:val="21"/>
                <w:szCs w:val="21"/>
                <w:highlight w:val="none"/>
              </w:rPr>
            </w:pPr>
          </w:p>
        </w:tc>
        <w:tc>
          <w:tcPr>
            <w:tcW w:w="1134" w:type="dxa"/>
            <w:vAlign w:val="top"/>
          </w:tcPr>
          <w:p w14:paraId="1E81DD31">
            <w:pPr>
              <w:rPr>
                <w:rFonts w:hint="eastAsia" w:ascii="宋体" w:hAnsi="宋体" w:eastAsia="宋体" w:cs="宋体"/>
                <w:color w:val="auto"/>
                <w:sz w:val="21"/>
                <w:szCs w:val="21"/>
                <w:highlight w:val="none"/>
              </w:rPr>
            </w:pPr>
          </w:p>
        </w:tc>
        <w:tc>
          <w:tcPr>
            <w:tcW w:w="1274" w:type="dxa"/>
            <w:vAlign w:val="top"/>
          </w:tcPr>
          <w:p w14:paraId="314C7AA4">
            <w:pPr>
              <w:rPr>
                <w:rFonts w:hint="eastAsia" w:ascii="宋体" w:hAnsi="宋体" w:eastAsia="宋体" w:cs="宋体"/>
                <w:color w:val="auto"/>
                <w:sz w:val="21"/>
                <w:szCs w:val="21"/>
                <w:highlight w:val="none"/>
              </w:rPr>
            </w:pPr>
          </w:p>
        </w:tc>
        <w:tc>
          <w:tcPr>
            <w:tcW w:w="2196" w:type="dxa"/>
            <w:vAlign w:val="top"/>
          </w:tcPr>
          <w:p w14:paraId="419933BE">
            <w:pPr>
              <w:rPr>
                <w:rFonts w:hint="eastAsia" w:ascii="宋体" w:hAnsi="宋体" w:eastAsia="宋体" w:cs="宋体"/>
                <w:color w:val="auto"/>
                <w:sz w:val="21"/>
                <w:szCs w:val="21"/>
                <w:highlight w:val="none"/>
              </w:rPr>
            </w:pPr>
          </w:p>
        </w:tc>
      </w:tr>
      <w:tr w14:paraId="5BEA4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2" w:type="dxa"/>
            <w:vAlign w:val="top"/>
          </w:tcPr>
          <w:p w14:paraId="2425E353">
            <w:pPr>
              <w:rPr>
                <w:rFonts w:hint="eastAsia" w:ascii="宋体" w:hAnsi="宋体" w:eastAsia="宋体" w:cs="宋体"/>
                <w:color w:val="auto"/>
                <w:sz w:val="21"/>
                <w:szCs w:val="21"/>
                <w:highlight w:val="none"/>
              </w:rPr>
            </w:pPr>
          </w:p>
        </w:tc>
        <w:tc>
          <w:tcPr>
            <w:tcW w:w="1843" w:type="dxa"/>
            <w:vAlign w:val="top"/>
          </w:tcPr>
          <w:p w14:paraId="71E7CFFB">
            <w:pPr>
              <w:rPr>
                <w:rFonts w:hint="eastAsia" w:ascii="宋体" w:hAnsi="宋体" w:eastAsia="宋体" w:cs="宋体"/>
                <w:color w:val="auto"/>
                <w:sz w:val="21"/>
                <w:szCs w:val="21"/>
                <w:highlight w:val="none"/>
              </w:rPr>
            </w:pPr>
          </w:p>
        </w:tc>
        <w:tc>
          <w:tcPr>
            <w:tcW w:w="1134" w:type="dxa"/>
            <w:vAlign w:val="top"/>
          </w:tcPr>
          <w:p w14:paraId="67966876">
            <w:pPr>
              <w:rPr>
                <w:rFonts w:hint="eastAsia" w:ascii="宋体" w:hAnsi="宋体" w:eastAsia="宋体" w:cs="宋体"/>
                <w:color w:val="auto"/>
                <w:sz w:val="21"/>
                <w:szCs w:val="21"/>
                <w:highlight w:val="none"/>
              </w:rPr>
            </w:pPr>
          </w:p>
        </w:tc>
        <w:tc>
          <w:tcPr>
            <w:tcW w:w="1274" w:type="dxa"/>
            <w:vAlign w:val="top"/>
          </w:tcPr>
          <w:p w14:paraId="051E9502">
            <w:pPr>
              <w:rPr>
                <w:rFonts w:hint="eastAsia" w:ascii="宋体" w:hAnsi="宋体" w:eastAsia="宋体" w:cs="宋体"/>
                <w:color w:val="auto"/>
                <w:sz w:val="21"/>
                <w:szCs w:val="21"/>
                <w:highlight w:val="none"/>
              </w:rPr>
            </w:pPr>
          </w:p>
        </w:tc>
        <w:tc>
          <w:tcPr>
            <w:tcW w:w="2196" w:type="dxa"/>
            <w:vAlign w:val="top"/>
          </w:tcPr>
          <w:p w14:paraId="5FEB0838">
            <w:pPr>
              <w:rPr>
                <w:rFonts w:hint="eastAsia" w:ascii="宋体" w:hAnsi="宋体" w:eastAsia="宋体" w:cs="宋体"/>
                <w:color w:val="auto"/>
                <w:sz w:val="21"/>
                <w:szCs w:val="21"/>
                <w:highlight w:val="none"/>
              </w:rPr>
            </w:pPr>
          </w:p>
        </w:tc>
      </w:tr>
      <w:tr w14:paraId="44DA9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466AF0E7">
            <w:pPr>
              <w:rPr>
                <w:rFonts w:hint="eastAsia" w:ascii="宋体" w:hAnsi="宋体" w:eastAsia="宋体" w:cs="宋体"/>
                <w:color w:val="auto"/>
                <w:sz w:val="21"/>
                <w:szCs w:val="21"/>
                <w:highlight w:val="none"/>
              </w:rPr>
            </w:pPr>
          </w:p>
        </w:tc>
        <w:tc>
          <w:tcPr>
            <w:tcW w:w="1843" w:type="dxa"/>
            <w:vAlign w:val="top"/>
          </w:tcPr>
          <w:p w14:paraId="29FFE3D1">
            <w:pPr>
              <w:rPr>
                <w:rFonts w:hint="eastAsia" w:ascii="宋体" w:hAnsi="宋体" w:eastAsia="宋体" w:cs="宋体"/>
                <w:color w:val="auto"/>
                <w:sz w:val="21"/>
                <w:szCs w:val="21"/>
                <w:highlight w:val="none"/>
              </w:rPr>
            </w:pPr>
          </w:p>
        </w:tc>
        <w:tc>
          <w:tcPr>
            <w:tcW w:w="1134" w:type="dxa"/>
            <w:vAlign w:val="top"/>
          </w:tcPr>
          <w:p w14:paraId="59F0AD2B">
            <w:pPr>
              <w:rPr>
                <w:rFonts w:hint="eastAsia" w:ascii="宋体" w:hAnsi="宋体" w:eastAsia="宋体" w:cs="宋体"/>
                <w:color w:val="auto"/>
                <w:sz w:val="21"/>
                <w:szCs w:val="21"/>
                <w:highlight w:val="none"/>
              </w:rPr>
            </w:pPr>
          </w:p>
        </w:tc>
        <w:tc>
          <w:tcPr>
            <w:tcW w:w="1274" w:type="dxa"/>
            <w:vAlign w:val="top"/>
          </w:tcPr>
          <w:p w14:paraId="52B717F9">
            <w:pPr>
              <w:rPr>
                <w:rFonts w:hint="eastAsia" w:ascii="宋体" w:hAnsi="宋体" w:eastAsia="宋体" w:cs="宋体"/>
                <w:color w:val="auto"/>
                <w:sz w:val="21"/>
                <w:szCs w:val="21"/>
                <w:highlight w:val="none"/>
              </w:rPr>
            </w:pPr>
          </w:p>
        </w:tc>
        <w:tc>
          <w:tcPr>
            <w:tcW w:w="2196" w:type="dxa"/>
            <w:vAlign w:val="top"/>
          </w:tcPr>
          <w:p w14:paraId="016F1134">
            <w:pPr>
              <w:rPr>
                <w:rFonts w:hint="eastAsia" w:ascii="宋体" w:hAnsi="宋体" w:eastAsia="宋体" w:cs="宋体"/>
                <w:color w:val="auto"/>
                <w:sz w:val="21"/>
                <w:szCs w:val="21"/>
                <w:highlight w:val="none"/>
              </w:rPr>
            </w:pPr>
          </w:p>
        </w:tc>
      </w:tr>
      <w:tr w14:paraId="45FAC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992" w:type="dxa"/>
            <w:vAlign w:val="top"/>
          </w:tcPr>
          <w:p w14:paraId="020AACD1">
            <w:pPr>
              <w:rPr>
                <w:rFonts w:hint="eastAsia" w:ascii="宋体" w:hAnsi="宋体" w:eastAsia="宋体" w:cs="宋体"/>
                <w:color w:val="auto"/>
                <w:sz w:val="21"/>
                <w:szCs w:val="21"/>
                <w:highlight w:val="none"/>
              </w:rPr>
            </w:pPr>
          </w:p>
        </w:tc>
        <w:tc>
          <w:tcPr>
            <w:tcW w:w="1843" w:type="dxa"/>
            <w:vAlign w:val="top"/>
          </w:tcPr>
          <w:p w14:paraId="3BCE754F">
            <w:pPr>
              <w:rPr>
                <w:rFonts w:hint="eastAsia" w:ascii="宋体" w:hAnsi="宋体" w:eastAsia="宋体" w:cs="宋体"/>
                <w:color w:val="auto"/>
                <w:sz w:val="21"/>
                <w:szCs w:val="21"/>
                <w:highlight w:val="none"/>
              </w:rPr>
            </w:pPr>
          </w:p>
        </w:tc>
        <w:tc>
          <w:tcPr>
            <w:tcW w:w="1134" w:type="dxa"/>
            <w:vAlign w:val="top"/>
          </w:tcPr>
          <w:p w14:paraId="542040BE">
            <w:pPr>
              <w:rPr>
                <w:rFonts w:hint="eastAsia" w:ascii="宋体" w:hAnsi="宋体" w:eastAsia="宋体" w:cs="宋体"/>
                <w:color w:val="auto"/>
                <w:sz w:val="21"/>
                <w:szCs w:val="21"/>
                <w:highlight w:val="none"/>
              </w:rPr>
            </w:pPr>
          </w:p>
        </w:tc>
        <w:tc>
          <w:tcPr>
            <w:tcW w:w="1274" w:type="dxa"/>
            <w:vAlign w:val="top"/>
          </w:tcPr>
          <w:p w14:paraId="750B6E29">
            <w:pPr>
              <w:rPr>
                <w:rFonts w:hint="eastAsia" w:ascii="宋体" w:hAnsi="宋体" w:eastAsia="宋体" w:cs="宋体"/>
                <w:color w:val="auto"/>
                <w:sz w:val="21"/>
                <w:szCs w:val="21"/>
                <w:highlight w:val="none"/>
              </w:rPr>
            </w:pPr>
          </w:p>
        </w:tc>
        <w:tc>
          <w:tcPr>
            <w:tcW w:w="2196" w:type="dxa"/>
            <w:vAlign w:val="top"/>
          </w:tcPr>
          <w:p w14:paraId="75C41880">
            <w:pPr>
              <w:rPr>
                <w:rFonts w:hint="eastAsia" w:ascii="宋体" w:hAnsi="宋体" w:eastAsia="宋体" w:cs="宋体"/>
                <w:color w:val="auto"/>
                <w:sz w:val="21"/>
                <w:szCs w:val="21"/>
                <w:highlight w:val="none"/>
              </w:rPr>
            </w:pPr>
          </w:p>
        </w:tc>
      </w:tr>
      <w:tr w14:paraId="16F97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24FE64C9">
            <w:pPr>
              <w:rPr>
                <w:rFonts w:hint="eastAsia" w:ascii="宋体" w:hAnsi="宋体" w:eastAsia="宋体" w:cs="宋体"/>
                <w:color w:val="auto"/>
                <w:sz w:val="21"/>
                <w:szCs w:val="21"/>
                <w:highlight w:val="none"/>
              </w:rPr>
            </w:pPr>
          </w:p>
        </w:tc>
        <w:tc>
          <w:tcPr>
            <w:tcW w:w="1843" w:type="dxa"/>
            <w:vAlign w:val="top"/>
          </w:tcPr>
          <w:p w14:paraId="2297FCD2">
            <w:pPr>
              <w:rPr>
                <w:rFonts w:hint="eastAsia" w:ascii="宋体" w:hAnsi="宋体" w:eastAsia="宋体" w:cs="宋体"/>
                <w:color w:val="auto"/>
                <w:sz w:val="21"/>
                <w:szCs w:val="21"/>
                <w:highlight w:val="none"/>
              </w:rPr>
            </w:pPr>
          </w:p>
        </w:tc>
        <w:tc>
          <w:tcPr>
            <w:tcW w:w="1134" w:type="dxa"/>
            <w:vAlign w:val="top"/>
          </w:tcPr>
          <w:p w14:paraId="19A176B9">
            <w:pPr>
              <w:rPr>
                <w:rFonts w:hint="eastAsia" w:ascii="宋体" w:hAnsi="宋体" w:eastAsia="宋体" w:cs="宋体"/>
                <w:color w:val="auto"/>
                <w:sz w:val="21"/>
                <w:szCs w:val="21"/>
                <w:highlight w:val="none"/>
              </w:rPr>
            </w:pPr>
          </w:p>
        </w:tc>
        <w:tc>
          <w:tcPr>
            <w:tcW w:w="1274" w:type="dxa"/>
            <w:vAlign w:val="top"/>
          </w:tcPr>
          <w:p w14:paraId="75BB3EFE">
            <w:pPr>
              <w:rPr>
                <w:rFonts w:hint="eastAsia" w:ascii="宋体" w:hAnsi="宋体" w:eastAsia="宋体" w:cs="宋体"/>
                <w:color w:val="auto"/>
                <w:sz w:val="21"/>
                <w:szCs w:val="21"/>
                <w:highlight w:val="none"/>
              </w:rPr>
            </w:pPr>
          </w:p>
        </w:tc>
        <w:tc>
          <w:tcPr>
            <w:tcW w:w="2196" w:type="dxa"/>
            <w:vAlign w:val="top"/>
          </w:tcPr>
          <w:p w14:paraId="159EDC34">
            <w:pPr>
              <w:rPr>
                <w:rFonts w:hint="eastAsia" w:ascii="宋体" w:hAnsi="宋体" w:eastAsia="宋体" w:cs="宋体"/>
                <w:color w:val="auto"/>
                <w:sz w:val="21"/>
                <w:szCs w:val="21"/>
                <w:highlight w:val="none"/>
              </w:rPr>
            </w:pPr>
          </w:p>
        </w:tc>
      </w:tr>
      <w:tr w14:paraId="32CA8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992" w:type="dxa"/>
            <w:vAlign w:val="top"/>
          </w:tcPr>
          <w:p w14:paraId="53B27A80">
            <w:pPr>
              <w:rPr>
                <w:rFonts w:hint="eastAsia" w:ascii="宋体" w:hAnsi="宋体" w:eastAsia="宋体" w:cs="宋体"/>
                <w:color w:val="auto"/>
                <w:sz w:val="21"/>
                <w:szCs w:val="21"/>
                <w:highlight w:val="none"/>
              </w:rPr>
            </w:pPr>
          </w:p>
        </w:tc>
        <w:tc>
          <w:tcPr>
            <w:tcW w:w="1843" w:type="dxa"/>
            <w:vAlign w:val="top"/>
          </w:tcPr>
          <w:p w14:paraId="1D5C3EE3">
            <w:pPr>
              <w:rPr>
                <w:rFonts w:hint="eastAsia" w:ascii="宋体" w:hAnsi="宋体" w:eastAsia="宋体" w:cs="宋体"/>
                <w:color w:val="auto"/>
                <w:sz w:val="21"/>
                <w:szCs w:val="21"/>
                <w:highlight w:val="none"/>
              </w:rPr>
            </w:pPr>
          </w:p>
        </w:tc>
        <w:tc>
          <w:tcPr>
            <w:tcW w:w="1134" w:type="dxa"/>
            <w:vAlign w:val="top"/>
          </w:tcPr>
          <w:p w14:paraId="482BB025">
            <w:pPr>
              <w:rPr>
                <w:rFonts w:hint="eastAsia" w:ascii="宋体" w:hAnsi="宋体" w:eastAsia="宋体" w:cs="宋体"/>
                <w:color w:val="auto"/>
                <w:sz w:val="21"/>
                <w:szCs w:val="21"/>
                <w:highlight w:val="none"/>
              </w:rPr>
            </w:pPr>
          </w:p>
        </w:tc>
        <w:tc>
          <w:tcPr>
            <w:tcW w:w="1274" w:type="dxa"/>
            <w:vAlign w:val="top"/>
          </w:tcPr>
          <w:p w14:paraId="4ABD8465">
            <w:pPr>
              <w:rPr>
                <w:rFonts w:hint="eastAsia" w:ascii="宋体" w:hAnsi="宋体" w:eastAsia="宋体" w:cs="宋体"/>
                <w:color w:val="auto"/>
                <w:sz w:val="21"/>
                <w:szCs w:val="21"/>
                <w:highlight w:val="none"/>
              </w:rPr>
            </w:pPr>
          </w:p>
        </w:tc>
        <w:tc>
          <w:tcPr>
            <w:tcW w:w="2196" w:type="dxa"/>
            <w:vAlign w:val="top"/>
          </w:tcPr>
          <w:p w14:paraId="3469E440">
            <w:pPr>
              <w:rPr>
                <w:rFonts w:hint="eastAsia" w:ascii="宋体" w:hAnsi="宋体" w:eastAsia="宋体" w:cs="宋体"/>
                <w:color w:val="auto"/>
                <w:sz w:val="21"/>
                <w:szCs w:val="21"/>
                <w:highlight w:val="none"/>
              </w:rPr>
            </w:pPr>
          </w:p>
        </w:tc>
      </w:tr>
      <w:tr w14:paraId="3CB09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992" w:type="dxa"/>
            <w:vAlign w:val="top"/>
          </w:tcPr>
          <w:p w14:paraId="43A494B8">
            <w:pPr>
              <w:rPr>
                <w:rFonts w:hint="eastAsia" w:ascii="宋体" w:hAnsi="宋体" w:eastAsia="宋体" w:cs="宋体"/>
                <w:color w:val="auto"/>
                <w:sz w:val="21"/>
                <w:szCs w:val="21"/>
                <w:highlight w:val="none"/>
              </w:rPr>
            </w:pPr>
          </w:p>
        </w:tc>
        <w:tc>
          <w:tcPr>
            <w:tcW w:w="1843" w:type="dxa"/>
            <w:vAlign w:val="top"/>
          </w:tcPr>
          <w:p w14:paraId="19C0C1EC">
            <w:pPr>
              <w:rPr>
                <w:rFonts w:hint="eastAsia" w:ascii="宋体" w:hAnsi="宋体" w:eastAsia="宋体" w:cs="宋体"/>
                <w:color w:val="auto"/>
                <w:sz w:val="21"/>
                <w:szCs w:val="21"/>
                <w:highlight w:val="none"/>
              </w:rPr>
            </w:pPr>
          </w:p>
        </w:tc>
        <w:tc>
          <w:tcPr>
            <w:tcW w:w="1134" w:type="dxa"/>
            <w:vAlign w:val="top"/>
          </w:tcPr>
          <w:p w14:paraId="63D806CD">
            <w:pPr>
              <w:rPr>
                <w:rFonts w:hint="eastAsia" w:ascii="宋体" w:hAnsi="宋体" w:eastAsia="宋体" w:cs="宋体"/>
                <w:color w:val="auto"/>
                <w:sz w:val="21"/>
                <w:szCs w:val="21"/>
                <w:highlight w:val="none"/>
              </w:rPr>
            </w:pPr>
          </w:p>
        </w:tc>
        <w:tc>
          <w:tcPr>
            <w:tcW w:w="1274" w:type="dxa"/>
            <w:vAlign w:val="top"/>
          </w:tcPr>
          <w:p w14:paraId="1E37A1FC">
            <w:pPr>
              <w:rPr>
                <w:rFonts w:hint="eastAsia" w:ascii="宋体" w:hAnsi="宋体" w:eastAsia="宋体" w:cs="宋体"/>
                <w:color w:val="auto"/>
                <w:sz w:val="21"/>
                <w:szCs w:val="21"/>
                <w:highlight w:val="none"/>
              </w:rPr>
            </w:pPr>
          </w:p>
        </w:tc>
        <w:tc>
          <w:tcPr>
            <w:tcW w:w="2196" w:type="dxa"/>
            <w:vAlign w:val="top"/>
          </w:tcPr>
          <w:p w14:paraId="78847906">
            <w:pPr>
              <w:rPr>
                <w:rFonts w:hint="eastAsia" w:ascii="宋体" w:hAnsi="宋体" w:eastAsia="宋体" w:cs="宋体"/>
                <w:color w:val="auto"/>
                <w:sz w:val="21"/>
                <w:szCs w:val="21"/>
                <w:highlight w:val="none"/>
              </w:rPr>
            </w:pPr>
          </w:p>
        </w:tc>
      </w:tr>
      <w:tr w14:paraId="6B2C5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92" w:type="dxa"/>
            <w:vAlign w:val="top"/>
          </w:tcPr>
          <w:p w14:paraId="60CA4B83">
            <w:pPr>
              <w:rPr>
                <w:rFonts w:hint="eastAsia" w:ascii="宋体" w:hAnsi="宋体" w:eastAsia="宋体" w:cs="宋体"/>
                <w:color w:val="auto"/>
                <w:sz w:val="21"/>
                <w:szCs w:val="21"/>
                <w:highlight w:val="none"/>
              </w:rPr>
            </w:pPr>
          </w:p>
        </w:tc>
        <w:tc>
          <w:tcPr>
            <w:tcW w:w="1843" w:type="dxa"/>
            <w:vAlign w:val="top"/>
          </w:tcPr>
          <w:p w14:paraId="0F703D78">
            <w:pPr>
              <w:rPr>
                <w:rFonts w:hint="eastAsia" w:ascii="宋体" w:hAnsi="宋体" w:eastAsia="宋体" w:cs="宋体"/>
                <w:color w:val="auto"/>
                <w:sz w:val="21"/>
                <w:szCs w:val="21"/>
                <w:highlight w:val="none"/>
              </w:rPr>
            </w:pPr>
          </w:p>
        </w:tc>
        <w:tc>
          <w:tcPr>
            <w:tcW w:w="1134" w:type="dxa"/>
            <w:vAlign w:val="top"/>
          </w:tcPr>
          <w:p w14:paraId="49E5927C">
            <w:pPr>
              <w:rPr>
                <w:rFonts w:hint="eastAsia" w:ascii="宋体" w:hAnsi="宋体" w:eastAsia="宋体" w:cs="宋体"/>
                <w:color w:val="auto"/>
                <w:sz w:val="21"/>
                <w:szCs w:val="21"/>
                <w:highlight w:val="none"/>
              </w:rPr>
            </w:pPr>
          </w:p>
        </w:tc>
        <w:tc>
          <w:tcPr>
            <w:tcW w:w="1274" w:type="dxa"/>
            <w:vAlign w:val="top"/>
          </w:tcPr>
          <w:p w14:paraId="11A10BF1">
            <w:pPr>
              <w:rPr>
                <w:rFonts w:hint="eastAsia" w:ascii="宋体" w:hAnsi="宋体" w:eastAsia="宋体" w:cs="宋体"/>
                <w:color w:val="auto"/>
                <w:sz w:val="21"/>
                <w:szCs w:val="21"/>
                <w:highlight w:val="none"/>
              </w:rPr>
            </w:pPr>
          </w:p>
        </w:tc>
        <w:tc>
          <w:tcPr>
            <w:tcW w:w="2196" w:type="dxa"/>
            <w:vAlign w:val="top"/>
          </w:tcPr>
          <w:p w14:paraId="3E34671F">
            <w:pPr>
              <w:rPr>
                <w:rFonts w:hint="eastAsia" w:ascii="宋体" w:hAnsi="宋体" w:eastAsia="宋体" w:cs="宋体"/>
                <w:color w:val="auto"/>
                <w:sz w:val="21"/>
                <w:szCs w:val="21"/>
                <w:highlight w:val="none"/>
              </w:rPr>
            </w:pPr>
          </w:p>
        </w:tc>
      </w:tr>
      <w:tr w14:paraId="4CD12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992" w:type="dxa"/>
            <w:vAlign w:val="top"/>
          </w:tcPr>
          <w:p w14:paraId="4A7B8A0B">
            <w:pPr>
              <w:rPr>
                <w:rFonts w:hint="eastAsia" w:ascii="宋体" w:hAnsi="宋体" w:eastAsia="宋体" w:cs="宋体"/>
                <w:color w:val="auto"/>
                <w:sz w:val="21"/>
                <w:szCs w:val="21"/>
                <w:highlight w:val="none"/>
              </w:rPr>
            </w:pPr>
          </w:p>
        </w:tc>
        <w:tc>
          <w:tcPr>
            <w:tcW w:w="1843" w:type="dxa"/>
            <w:vAlign w:val="top"/>
          </w:tcPr>
          <w:p w14:paraId="14E46009">
            <w:pPr>
              <w:rPr>
                <w:rFonts w:hint="eastAsia" w:ascii="宋体" w:hAnsi="宋体" w:eastAsia="宋体" w:cs="宋体"/>
                <w:color w:val="auto"/>
                <w:sz w:val="21"/>
                <w:szCs w:val="21"/>
                <w:highlight w:val="none"/>
              </w:rPr>
            </w:pPr>
          </w:p>
        </w:tc>
        <w:tc>
          <w:tcPr>
            <w:tcW w:w="1134" w:type="dxa"/>
            <w:vAlign w:val="top"/>
          </w:tcPr>
          <w:p w14:paraId="7B672506">
            <w:pPr>
              <w:rPr>
                <w:rFonts w:hint="eastAsia" w:ascii="宋体" w:hAnsi="宋体" w:eastAsia="宋体" w:cs="宋体"/>
                <w:color w:val="auto"/>
                <w:sz w:val="21"/>
                <w:szCs w:val="21"/>
                <w:highlight w:val="none"/>
              </w:rPr>
            </w:pPr>
          </w:p>
        </w:tc>
        <w:tc>
          <w:tcPr>
            <w:tcW w:w="1274" w:type="dxa"/>
            <w:vAlign w:val="top"/>
          </w:tcPr>
          <w:p w14:paraId="759C4770">
            <w:pPr>
              <w:rPr>
                <w:rFonts w:hint="eastAsia" w:ascii="宋体" w:hAnsi="宋体" w:eastAsia="宋体" w:cs="宋体"/>
                <w:color w:val="auto"/>
                <w:sz w:val="21"/>
                <w:szCs w:val="21"/>
                <w:highlight w:val="none"/>
              </w:rPr>
            </w:pPr>
          </w:p>
        </w:tc>
        <w:tc>
          <w:tcPr>
            <w:tcW w:w="2196" w:type="dxa"/>
            <w:vAlign w:val="top"/>
          </w:tcPr>
          <w:p w14:paraId="186AEC21">
            <w:pPr>
              <w:rPr>
                <w:rFonts w:hint="eastAsia" w:ascii="宋体" w:hAnsi="宋体" w:eastAsia="宋体" w:cs="宋体"/>
                <w:color w:val="auto"/>
                <w:sz w:val="21"/>
                <w:szCs w:val="21"/>
                <w:highlight w:val="none"/>
              </w:rPr>
            </w:pPr>
          </w:p>
        </w:tc>
      </w:tr>
      <w:tr w14:paraId="0D3D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92" w:type="dxa"/>
            <w:vAlign w:val="top"/>
          </w:tcPr>
          <w:p w14:paraId="4153F2E1">
            <w:pPr>
              <w:rPr>
                <w:rFonts w:hint="eastAsia" w:ascii="宋体" w:hAnsi="宋体" w:eastAsia="宋体" w:cs="宋体"/>
                <w:color w:val="auto"/>
                <w:sz w:val="21"/>
                <w:szCs w:val="21"/>
                <w:highlight w:val="none"/>
              </w:rPr>
            </w:pPr>
          </w:p>
        </w:tc>
        <w:tc>
          <w:tcPr>
            <w:tcW w:w="1843" w:type="dxa"/>
            <w:vAlign w:val="top"/>
          </w:tcPr>
          <w:p w14:paraId="28EA236E">
            <w:pPr>
              <w:rPr>
                <w:rFonts w:hint="eastAsia" w:ascii="宋体" w:hAnsi="宋体" w:eastAsia="宋体" w:cs="宋体"/>
                <w:color w:val="auto"/>
                <w:sz w:val="21"/>
                <w:szCs w:val="21"/>
                <w:highlight w:val="none"/>
              </w:rPr>
            </w:pPr>
          </w:p>
        </w:tc>
        <w:tc>
          <w:tcPr>
            <w:tcW w:w="1134" w:type="dxa"/>
            <w:vAlign w:val="top"/>
          </w:tcPr>
          <w:p w14:paraId="0C8A63FA">
            <w:pPr>
              <w:rPr>
                <w:rFonts w:hint="eastAsia" w:ascii="宋体" w:hAnsi="宋体" w:eastAsia="宋体" w:cs="宋体"/>
                <w:color w:val="auto"/>
                <w:sz w:val="21"/>
                <w:szCs w:val="21"/>
                <w:highlight w:val="none"/>
              </w:rPr>
            </w:pPr>
          </w:p>
        </w:tc>
        <w:tc>
          <w:tcPr>
            <w:tcW w:w="1274" w:type="dxa"/>
            <w:vAlign w:val="top"/>
          </w:tcPr>
          <w:p w14:paraId="257BD1CD">
            <w:pPr>
              <w:rPr>
                <w:rFonts w:hint="eastAsia" w:ascii="宋体" w:hAnsi="宋体" w:eastAsia="宋体" w:cs="宋体"/>
                <w:color w:val="auto"/>
                <w:sz w:val="21"/>
                <w:szCs w:val="21"/>
                <w:highlight w:val="none"/>
              </w:rPr>
            </w:pPr>
          </w:p>
        </w:tc>
        <w:tc>
          <w:tcPr>
            <w:tcW w:w="2196" w:type="dxa"/>
            <w:vAlign w:val="top"/>
          </w:tcPr>
          <w:p w14:paraId="77A457BC">
            <w:pPr>
              <w:rPr>
                <w:rFonts w:hint="eastAsia" w:ascii="宋体" w:hAnsi="宋体" w:eastAsia="宋体" w:cs="宋体"/>
                <w:color w:val="auto"/>
                <w:sz w:val="21"/>
                <w:szCs w:val="21"/>
                <w:highlight w:val="none"/>
              </w:rPr>
            </w:pPr>
          </w:p>
        </w:tc>
      </w:tr>
    </w:tbl>
    <w:p w14:paraId="3B72154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highlight w:val="none"/>
          <w:lang w:eastAsia="zh-CN"/>
        </w:rPr>
      </w:pPr>
      <w:r>
        <w:rPr>
          <w:rFonts w:hint="eastAsia" w:hAnsi="宋体"/>
          <w:color w:val="auto"/>
          <w:highlight w:val="none"/>
        </w:rPr>
        <w:t>【备注：附以上各岗位人员资格证件等相关证明材料复印件，以及供应商认为需要增加的其他证明材料复印件，以上复印件均须加盖供应商单位公章</w:t>
      </w:r>
      <w:r>
        <w:rPr>
          <w:rFonts w:hint="eastAsia" w:hAnsi="宋体"/>
          <w:color w:val="auto"/>
          <w:highlight w:val="none"/>
          <w:lang w:eastAsia="zh-CN"/>
        </w:rPr>
        <w:t>。</w:t>
      </w:r>
    </w:p>
    <w:p w14:paraId="6DD97A9E">
      <w:pPr>
        <w:pStyle w:val="2"/>
        <w:keepNext w:val="0"/>
        <w:keepLines w:val="0"/>
        <w:pageBreakBefore w:val="0"/>
        <w:widowControl w:val="0"/>
        <w:numPr>
          <w:ilvl w:val="0"/>
          <w:numId w:val="4"/>
        </w:numPr>
        <w:kinsoku/>
        <w:wordWrap/>
        <w:overflowPunct/>
        <w:topLinePunct w:val="0"/>
        <w:autoSpaceDE w:val="0"/>
        <w:autoSpaceDN w:val="0"/>
        <w:bidi w:val="0"/>
        <w:adjustRightInd w:val="0"/>
        <w:snapToGrid/>
        <w:ind w:left="0" w:leftChars="0" w:firstLine="0" w:firstLineChars="0"/>
        <w:jc w:val="center"/>
        <w:textAlignment w:val="auto"/>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项目经理 (注册建造师) 简历表</w:t>
      </w:r>
    </w:p>
    <w:p w14:paraId="14B15C69">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eastAsia" w:asciiTheme="majorEastAsia" w:hAnsiTheme="majorEastAsia" w:eastAsiaTheme="majorEastAsia" w:cstheme="majorEastAsia"/>
          <w:b/>
          <w:bCs/>
          <w:color w:val="auto"/>
          <w:highlight w:val="none"/>
        </w:rPr>
      </w:pPr>
    </w:p>
    <w:tbl>
      <w:tblPr>
        <w:tblStyle w:val="47"/>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0BE6F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087" w:type="dxa"/>
            <w:vAlign w:val="top"/>
          </w:tcPr>
          <w:p w14:paraId="7ED54822">
            <w:pPr>
              <w:spacing w:before="202" w:line="228" w:lineRule="auto"/>
              <w:ind w:left="34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姓</w:t>
            </w:r>
            <w:r>
              <w:rPr>
                <w:rFonts w:hint="eastAsia" w:ascii="宋体" w:hAnsi="宋体" w:eastAsia="宋体" w:cs="宋体"/>
                <w:color w:val="auto"/>
                <w:spacing w:val="4"/>
                <w:sz w:val="21"/>
                <w:szCs w:val="21"/>
                <w:highlight w:val="none"/>
              </w:rPr>
              <w:t>名</w:t>
            </w:r>
          </w:p>
        </w:tc>
        <w:tc>
          <w:tcPr>
            <w:tcW w:w="2339" w:type="dxa"/>
            <w:gridSpan w:val="3"/>
            <w:vAlign w:val="top"/>
          </w:tcPr>
          <w:p w14:paraId="09540EC1">
            <w:pPr>
              <w:rPr>
                <w:rFonts w:hint="eastAsia" w:ascii="宋体" w:hAnsi="宋体" w:eastAsia="宋体" w:cs="宋体"/>
                <w:color w:val="auto"/>
                <w:sz w:val="21"/>
                <w:szCs w:val="21"/>
                <w:highlight w:val="none"/>
              </w:rPr>
            </w:pPr>
          </w:p>
        </w:tc>
        <w:tc>
          <w:tcPr>
            <w:tcW w:w="1892" w:type="dxa"/>
            <w:gridSpan w:val="2"/>
            <w:vAlign w:val="top"/>
          </w:tcPr>
          <w:p w14:paraId="7CFFFACB">
            <w:pPr>
              <w:spacing w:before="202" w:line="229" w:lineRule="auto"/>
              <w:ind w:left="7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性</w:t>
            </w:r>
            <w:r>
              <w:rPr>
                <w:rFonts w:hint="eastAsia" w:ascii="宋体" w:hAnsi="宋体" w:eastAsia="宋体" w:cs="宋体"/>
                <w:color w:val="auto"/>
                <w:spacing w:val="4"/>
                <w:sz w:val="21"/>
                <w:szCs w:val="21"/>
                <w:highlight w:val="none"/>
              </w:rPr>
              <w:t>别</w:t>
            </w:r>
          </w:p>
        </w:tc>
        <w:tc>
          <w:tcPr>
            <w:tcW w:w="1584" w:type="dxa"/>
            <w:gridSpan w:val="2"/>
            <w:vAlign w:val="top"/>
          </w:tcPr>
          <w:p w14:paraId="07AC5BC2">
            <w:pPr>
              <w:rPr>
                <w:rFonts w:hint="eastAsia" w:ascii="宋体" w:hAnsi="宋体" w:eastAsia="宋体" w:cs="宋体"/>
                <w:color w:val="auto"/>
                <w:sz w:val="21"/>
                <w:szCs w:val="21"/>
                <w:highlight w:val="none"/>
              </w:rPr>
            </w:pPr>
          </w:p>
        </w:tc>
        <w:tc>
          <w:tcPr>
            <w:tcW w:w="1107" w:type="dxa"/>
            <w:gridSpan w:val="2"/>
            <w:vAlign w:val="top"/>
          </w:tcPr>
          <w:p w14:paraId="09A19B37">
            <w:pPr>
              <w:spacing w:before="202" w:line="228" w:lineRule="auto"/>
              <w:ind w:left="3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年龄</w:t>
            </w:r>
          </w:p>
        </w:tc>
        <w:tc>
          <w:tcPr>
            <w:tcW w:w="1280" w:type="dxa"/>
            <w:vAlign w:val="top"/>
          </w:tcPr>
          <w:p w14:paraId="3B4EDB1C">
            <w:pPr>
              <w:rPr>
                <w:rFonts w:hint="eastAsia" w:ascii="宋体" w:hAnsi="宋体" w:eastAsia="宋体" w:cs="宋体"/>
                <w:color w:val="auto"/>
                <w:sz w:val="21"/>
                <w:szCs w:val="21"/>
                <w:highlight w:val="none"/>
              </w:rPr>
            </w:pPr>
          </w:p>
        </w:tc>
      </w:tr>
      <w:tr w14:paraId="38F80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087" w:type="dxa"/>
            <w:vAlign w:val="top"/>
          </w:tcPr>
          <w:p w14:paraId="6F7D980E">
            <w:pPr>
              <w:spacing w:before="210" w:line="228" w:lineRule="auto"/>
              <w:ind w:left="3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职务</w:t>
            </w:r>
          </w:p>
        </w:tc>
        <w:tc>
          <w:tcPr>
            <w:tcW w:w="2339" w:type="dxa"/>
            <w:gridSpan w:val="3"/>
            <w:vAlign w:val="top"/>
          </w:tcPr>
          <w:p w14:paraId="4259DF8F">
            <w:pPr>
              <w:rPr>
                <w:rFonts w:hint="eastAsia" w:ascii="宋体" w:hAnsi="宋体" w:eastAsia="宋体" w:cs="宋体"/>
                <w:color w:val="auto"/>
                <w:sz w:val="21"/>
                <w:szCs w:val="21"/>
                <w:highlight w:val="none"/>
              </w:rPr>
            </w:pPr>
          </w:p>
        </w:tc>
        <w:tc>
          <w:tcPr>
            <w:tcW w:w="1892" w:type="dxa"/>
            <w:gridSpan w:val="2"/>
            <w:vAlign w:val="top"/>
          </w:tcPr>
          <w:p w14:paraId="63671E64">
            <w:pPr>
              <w:spacing w:before="209" w:line="231" w:lineRule="auto"/>
              <w:ind w:left="7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职称</w:t>
            </w:r>
          </w:p>
        </w:tc>
        <w:tc>
          <w:tcPr>
            <w:tcW w:w="1584" w:type="dxa"/>
            <w:gridSpan w:val="2"/>
            <w:vAlign w:val="top"/>
          </w:tcPr>
          <w:p w14:paraId="2D928345">
            <w:pPr>
              <w:rPr>
                <w:rFonts w:hint="eastAsia" w:ascii="宋体" w:hAnsi="宋体" w:eastAsia="宋体" w:cs="宋体"/>
                <w:color w:val="auto"/>
                <w:sz w:val="21"/>
                <w:szCs w:val="21"/>
                <w:highlight w:val="none"/>
              </w:rPr>
            </w:pPr>
          </w:p>
        </w:tc>
        <w:tc>
          <w:tcPr>
            <w:tcW w:w="1107" w:type="dxa"/>
            <w:gridSpan w:val="2"/>
            <w:vAlign w:val="top"/>
          </w:tcPr>
          <w:p w14:paraId="5A081DE8">
            <w:pPr>
              <w:spacing w:before="209" w:line="230" w:lineRule="auto"/>
              <w:ind w:left="35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学</w:t>
            </w:r>
            <w:r>
              <w:rPr>
                <w:rFonts w:hint="eastAsia" w:ascii="宋体" w:hAnsi="宋体" w:eastAsia="宋体" w:cs="宋体"/>
                <w:color w:val="auto"/>
                <w:spacing w:val="2"/>
                <w:sz w:val="21"/>
                <w:szCs w:val="21"/>
                <w:highlight w:val="none"/>
              </w:rPr>
              <w:t>历</w:t>
            </w:r>
          </w:p>
        </w:tc>
        <w:tc>
          <w:tcPr>
            <w:tcW w:w="1280" w:type="dxa"/>
            <w:vAlign w:val="top"/>
          </w:tcPr>
          <w:p w14:paraId="7057794C">
            <w:pPr>
              <w:rPr>
                <w:rFonts w:hint="eastAsia" w:ascii="宋体" w:hAnsi="宋体" w:eastAsia="宋体" w:cs="宋体"/>
                <w:color w:val="auto"/>
                <w:sz w:val="21"/>
                <w:szCs w:val="21"/>
                <w:highlight w:val="none"/>
              </w:rPr>
            </w:pPr>
          </w:p>
        </w:tc>
      </w:tr>
      <w:tr w14:paraId="6B2C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3426" w:type="dxa"/>
            <w:gridSpan w:val="4"/>
            <w:vAlign w:val="top"/>
          </w:tcPr>
          <w:p w14:paraId="2DD5C305">
            <w:pPr>
              <w:spacing w:before="200" w:line="229" w:lineRule="auto"/>
              <w:ind w:left="109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参加工作时</w:t>
            </w:r>
            <w:r>
              <w:rPr>
                <w:rFonts w:hint="eastAsia" w:ascii="宋体" w:hAnsi="宋体" w:eastAsia="宋体" w:cs="宋体"/>
                <w:color w:val="auto"/>
                <w:spacing w:val="7"/>
                <w:sz w:val="21"/>
                <w:szCs w:val="21"/>
                <w:highlight w:val="none"/>
              </w:rPr>
              <w:t>间</w:t>
            </w:r>
          </w:p>
        </w:tc>
        <w:tc>
          <w:tcPr>
            <w:tcW w:w="1892" w:type="dxa"/>
            <w:gridSpan w:val="2"/>
            <w:vAlign w:val="top"/>
          </w:tcPr>
          <w:p w14:paraId="2F4AE621">
            <w:pPr>
              <w:rPr>
                <w:rFonts w:hint="eastAsia" w:ascii="宋体" w:hAnsi="宋体" w:eastAsia="宋体" w:cs="宋体"/>
                <w:color w:val="auto"/>
                <w:sz w:val="21"/>
                <w:szCs w:val="21"/>
                <w:highlight w:val="none"/>
              </w:rPr>
            </w:pPr>
          </w:p>
        </w:tc>
        <w:tc>
          <w:tcPr>
            <w:tcW w:w="2691" w:type="dxa"/>
            <w:gridSpan w:val="4"/>
            <w:vAlign w:val="top"/>
          </w:tcPr>
          <w:p w14:paraId="41F2AF16">
            <w:pPr>
              <w:spacing w:before="200" w:line="228" w:lineRule="auto"/>
              <w:ind w:left="51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担</w:t>
            </w:r>
            <w:r>
              <w:rPr>
                <w:rFonts w:hint="eastAsia" w:ascii="宋体" w:hAnsi="宋体" w:eastAsia="宋体" w:cs="宋体"/>
                <w:color w:val="auto"/>
                <w:spacing w:val="8"/>
                <w:sz w:val="21"/>
                <w:szCs w:val="21"/>
                <w:highlight w:val="none"/>
              </w:rPr>
              <w:t>任项目经理年限</w:t>
            </w:r>
          </w:p>
        </w:tc>
        <w:tc>
          <w:tcPr>
            <w:tcW w:w="1280" w:type="dxa"/>
            <w:vAlign w:val="top"/>
          </w:tcPr>
          <w:p w14:paraId="0808BF02">
            <w:pPr>
              <w:rPr>
                <w:rFonts w:hint="eastAsia" w:ascii="宋体" w:hAnsi="宋体" w:eastAsia="宋体" w:cs="宋体"/>
                <w:color w:val="auto"/>
                <w:sz w:val="21"/>
                <w:szCs w:val="21"/>
                <w:highlight w:val="none"/>
              </w:rPr>
            </w:pPr>
          </w:p>
        </w:tc>
      </w:tr>
      <w:tr w14:paraId="29A0F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26" w:type="dxa"/>
            <w:gridSpan w:val="4"/>
            <w:vAlign w:val="top"/>
          </w:tcPr>
          <w:p w14:paraId="0C9F5B9B">
            <w:pPr>
              <w:spacing w:before="131" w:line="228" w:lineRule="auto"/>
              <w:ind w:left="99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建</w:t>
            </w:r>
            <w:r>
              <w:rPr>
                <w:rFonts w:hint="eastAsia" w:ascii="宋体" w:hAnsi="宋体" w:eastAsia="宋体" w:cs="宋体"/>
                <w:color w:val="auto"/>
                <w:spacing w:val="8"/>
                <w:sz w:val="21"/>
                <w:szCs w:val="21"/>
                <w:highlight w:val="none"/>
              </w:rPr>
              <w:t>造师注册编号</w:t>
            </w:r>
          </w:p>
        </w:tc>
        <w:tc>
          <w:tcPr>
            <w:tcW w:w="5863" w:type="dxa"/>
            <w:gridSpan w:val="7"/>
            <w:vAlign w:val="top"/>
          </w:tcPr>
          <w:p w14:paraId="39A23498">
            <w:pPr>
              <w:rPr>
                <w:rFonts w:hint="eastAsia" w:ascii="宋体" w:hAnsi="宋体" w:eastAsia="宋体" w:cs="宋体"/>
                <w:color w:val="auto"/>
                <w:sz w:val="21"/>
                <w:szCs w:val="21"/>
                <w:highlight w:val="none"/>
              </w:rPr>
            </w:pPr>
          </w:p>
        </w:tc>
      </w:tr>
      <w:tr w14:paraId="11259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289" w:type="dxa"/>
            <w:gridSpan w:val="11"/>
            <w:vAlign w:val="top"/>
          </w:tcPr>
          <w:p w14:paraId="3BB5A74A">
            <w:pPr>
              <w:spacing w:before="209" w:line="228" w:lineRule="auto"/>
              <w:ind w:left="3496"/>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在</w:t>
            </w:r>
            <w:r>
              <w:rPr>
                <w:rFonts w:hint="eastAsia" w:ascii="宋体" w:hAnsi="宋体" w:eastAsia="宋体" w:cs="宋体"/>
                <w:color w:val="auto"/>
                <w:spacing w:val="9"/>
                <w:sz w:val="21"/>
                <w:szCs w:val="21"/>
                <w:highlight w:val="none"/>
              </w:rPr>
              <w:t>建和已完工程项目情况</w:t>
            </w:r>
          </w:p>
        </w:tc>
      </w:tr>
      <w:tr w14:paraId="5C923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551" w:type="dxa"/>
            <w:gridSpan w:val="2"/>
            <w:vAlign w:val="top"/>
          </w:tcPr>
          <w:p w14:paraId="19D8BABE">
            <w:pPr>
              <w:spacing w:before="201" w:line="229" w:lineRule="auto"/>
              <w:ind w:left="36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建</w:t>
            </w:r>
            <w:r>
              <w:rPr>
                <w:rFonts w:hint="eastAsia" w:ascii="宋体" w:hAnsi="宋体" w:eastAsia="宋体" w:cs="宋体"/>
                <w:color w:val="auto"/>
                <w:spacing w:val="6"/>
                <w:sz w:val="21"/>
                <w:szCs w:val="21"/>
                <w:highlight w:val="none"/>
              </w:rPr>
              <w:t>设单位</w:t>
            </w:r>
          </w:p>
        </w:tc>
        <w:tc>
          <w:tcPr>
            <w:tcW w:w="1547" w:type="dxa"/>
            <w:vAlign w:val="top"/>
          </w:tcPr>
          <w:p w14:paraId="0D03E636">
            <w:pPr>
              <w:spacing w:before="201" w:line="229" w:lineRule="auto"/>
              <w:ind w:left="36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目名称</w:t>
            </w:r>
          </w:p>
        </w:tc>
        <w:tc>
          <w:tcPr>
            <w:tcW w:w="1546" w:type="dxa"/>
            <w:gridSpan w:val="2"/>
            <w:vAlign w:val="top"/>
          </w:tcPr>
          <w:p w14:paraId="02F8EF2B">
            <w:pPr>
              <w:spacing w:before="201" w:line="228" w:lineRule="auto"/>
              <w:ind w:left="36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建</w:t>
            </w:r>
            <w:r>
              <w:rPr>
                <w:rFonts w:hint="eastAsia" w:ascii="宋体" w:hAnsi="宋体" w:eastAsia="宋体" w:cs="宋体"/>
                <w:color w:val="auto"/>
                <w:spacing w:val="6"/>
                <w:sz w:val="21"/>
                <w:szCs w:val="21"/>
                <w:highlight w:val="none"/>
              </w:rPr>
              <w:t>设规模</w:t>
            </w:r>
          </w:p>
        </w:tc>
        <w:tc>
          <w:tcPr>
            <w:tcW w:w="1547" w:type="dxa"/>
            <w:gridSpan w:val="2"/>
            <w:vAlign w:val="top"/>
          </w:tcPr>
          <w:p w14:paraId="541A4B96">
            <w:pPr>
              <w:spacing w:before="201" w:line="23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开、竣工日期</w:t>
            </w:r>
          </w:p>
        </w:tc>
        <w:tc>
          <w:tcPr>
            <w:tcW w:w="1546" w:type="dxa"/>
            <w:gridSpan w:val="2"/>
            <w:vAlign w:val="top"/>
          </w:tcPr>
          <w:p w14:paraId="2CB7E20A">
            <w:pPr>
              <w:spacing w:before="201" w:line="228"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在</w:t>
            </w:r>
            <w:r>
              <w:rPr>
                <w:rFonts w:hint="eastAsia" w:ascii="宋体" w:hAnsi="宋体" w:eastAsia="宋体" w:cs="宋体"/>
                <w:color w:val="auto"/>
                <w:spacing w:val="8"/>
                <w:sz w:val="21"/>
                <w:szCs w:val="21"/>
                <w:highlight w:val="none"/>
              </w:rPr>
              <w:t>建或已完</w:t>
            </w:r>
          </w:p>
        </w:tc>
        <w:tc>
          <w:tcPr>
            <w:tcW w:w="1552" w:type="dxa"/>
            <w:gridSpan w:val="2"/>
            <w:vAlign w:val="top"/>
          </w:tcPr>
          <w:p w14:paraId="4EBE0B43">
            <w:pPr>
              <w:spacing w:before="201" w:line="229" w:lineRule="auto"/>
              <w:ind w:left="37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工</w:t>
            </w:r>
            <w:r>
              <w:rPr>
                <w:rFonts w:hint="eastAsia" w:ascii="宋体" w:hAnsi="宋体" w:eastAsia="宋体" w:cs="宋体"/>
                <w:color w:val="auto"/>
                <w:spacing w:val="6"/>
                <w:sz w:val="21"/>
                <w:szCs w:val="21"/>
                <w:highlight w:val="none"/>
              </w:rPr>
              <w:t>程质量</w:t>
            </w:r>
          </w:p>
        </w:tc>
      </w:tr>
      <w:tr w14:paraId="6C0EA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1" w:type="dxa"/>
            <w:gridSpan w:val="2"/>
            <w:vAlign w:val="top"/>
          </w:tcPr>
          <w:p w14:paraId="5017D607">
            <w:pPr>
              <w:rPr>
                <w:rFonts w:hint="eastAsia" w:ascii="宋体" w:hAnsi="宋体" w:eastAsia="宋体" w:cs="宋体"/>
                <w:color w:val="auto"/>
                <w:sz w:val="21"/>
                <w:szCs w:val="21"/>
                <w:highlight w:val="none"/>
              </w:rPr>
            </w:pPr>
          </w:p>
        </w:tc>
        <w:tc>
          <w:tcPr>
            <w:tcW w:w="1547" w:type="dxa"/>
            <w:vAlign w:val="top"/>
          </w:tcPr>
          <w:p w14:paraId="1EFCC2C9">
            <w:pPr>
              <w:rPr>
                <w:rFonts w:hint="eastAsia" w:ascii="宋体" w:hAnsi="宋体" w:eastAsia="宋体" w:cs="宋体"/>
                <w:color w:val="auto"/>
                <w:sz w:val="21"/>
                <w:szCs w:val="21"/>
                <w:highlight w:val="none"/>
              </w:rPr>
            </w:pPr>
          </w:p>
        </w:tc>
        <w:tc>
          <w:tcPr>
            <w:tcW w:w="1546" w:type="dxa"/>
            <w:gridSpan w:val="2"/>
            <w:vAlign w:val="top"/>
          </w:tcPr>
          <w:p w14:paraId="582ED9B2">
            <w:pPr>
              <w:rPr>
                <w:rFonts w:hint="eastAsia" w:ascii="宋体" w:hAnsi="宋体" w:eastAsia="宋体" w:cs="宋体"/>
                <w:color w:val="auto"/>
                <w:sz w:val="21"/>
                <w:szCs w:val="21"/>
                <w:highlight w:val="none"/>
              </w:rPr>
            </w:pPr>
          </w:p>
        </w:tc>
        <w:tc>
          <w:tcPr>
            <w:tcW w:w="1547" w:type="dxa"/>
            <w:gridSpan w:val="2"/>
            <w:vAlign w:val="top"/>
          </w:tcPr>
          <w:p w14:paraId="1292918A">
            <w:pPr>
              <w:rPr>
                <w:rFonts w:hint="eastAsia" w:ascii="宋体" w:hAnsi="宋体" w:eastAsia="宋体" w:cs="宋体"/>
                <w:color w:val="auto"/>
                <w:sz w:val="21"/>
                <w:szCs w:val="21"/>
                <w:highlight w:val="none"/>
              </w:rPr>
            </w:pPr>
          </w:p>
        </w:tc>
        <w:tc>
          <w:tcPr>
            <w:tcW w:w="1546" w:type="dxa"/>
            <w:gridSpan w:val="2"/>
            <w:vAlign w:val="top"/>
          </w:tcPr>
          <w:p w14:paraId="4964E91D">
            <w:pPr>
              <w:rPr>
                <w:rFonts w:hint="eastAsia" w:ascii="宋体" w:hAnsi="宋体" w:eastAsia="宋体" w:cs="宋体"/>
                <w:color w:val="auto"/>
                <w:sz w:val="21"/>
                <w:szCs w:val="21"/>
                <w:highlight w:val="none"/>
              </w:rPr>
            </w:pPr>
          </w:p>
        </w:tc>
        <w:tc>
          <w:tcPr>
            <w:tcW w:w="1552" w:type="dxa"/>
            <w:gridSpan w:val="2"/>
            <w:vAlign w:val="top"/>
          </w:tcPr>
          <w:p w14:paraId="0445519F">
            <w:pPr>
              <w:rPr>
                <w:rFonts w:hint="eastAsia" w:ascii="宋体" w:hAnsi="宋体" w:eastAsia="宋体" w:cs="宋体"/>
                <w:color w:val="auto"/>
                <w:sz w:val="21"/>
                <w:szCs w:val="21"/>
                <w:highlight w:val="none"/>
              </w:rPr>
            </w:pPr>
          </w:p>
        </w:tc>
      </w:tr>
      <w:tr w14:paraId="3D00C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65AEC6B2">
            <w:pPr>
              <w:rPr>
                <w:rFonts w:hint="eastAsia" w:ascii="宋体" w:hAnsi="宋体" w:eastAsia="宋体" w:cs="宋体"/>
                <w:color w:val="auto"/>
                <w:sz w:val="21"/>
                <w:szCs w:val="21"/>
                <w:highlight w:val="none"/>
              </w:rPr>
            </w:pPr>
          </w:p>
        </w:tc>
        <w:tc>
          <w:tcPr>
            <w:tcW w:w="1547" w:type="dxa"/>
            <w:vAlign w:val="top"/>
          </w:tcPr>
          <w:p w14:paraId="61A982FB">
            <w:pPr>
              <w:rPr>
                <w:rFonts w:hint="eastAsia" w:ascii="宋体" w:hAnsi="宋体" w:eastAsia="宋体" w:cs="宋体"/>
                <w:color w:val="auto"/>
                <w:sz w:val="21"/>
                <w:szCs w:val="21"/>
                <w:highlight w:val="none"/>
              </w:rPr>
            </w:pPr>
          </w:p>
        </w:tc>
        <w:tc>
          <w:tcPr>
            <w:tcW w:w="1546" w:type="dxa"/>
            <w:gridSpan w:val="2"/>
            <w:vAlign w:val="top"/>
          </w:tcPr>
          <w:p w14:paraId="76D1C7FE">
            <w:pPr>
              <w:rPr>
                <w:rFonts w:hint="eastAsia" w:ascii="宋体" w:hAnsi="宋体" w:eastAsia="宋体" w:cs="宋体"/>
                <w:color w:val="auto"/>
                <w:sz w:val="21"/>
                <w:szCs w:val="21"/>
                <w:highlight w:val="none"/>
              </w:rPr>
            </w:pPr>
          </w:p>
        </w:tc>
        <w:tc>
          <w:tcPr>
            <w:tcW w:w="1547" w:type="dxa"/>
            <w:gridSpan w:val="2"/>
            <w:vAlign w:val="top"/>
          </w:tcPr>
          <w:p w14:paraId="78802F06">
            <w:pPr>
              <w:rPr>
                <w:rFonts w:hint="eastAsia" w:ascii="宋体" w:hAnsi="宋体" w:eastAsia="宋体" w:cs="宋体"/>
                <w:color w:val="auto"/>
                <w:sz w:val="21"/>
                <w:szCs w:val="21"/>
                <w:highlight w:val="none"/>
              </w:rPr>
            </w:pPr>
          </w:p>
        </w:tc>
        <w:tc>
          <w:tcPr>
            <w:tcW w:w="1546" w:type="dxa"/>
            <w:gridSpan w:val="2"/>
            <w:vAlign w:val="top"/>
          </w:tcPr>
          <w:p w14:paraId="24D6E68C">
            <w:pPr>
              <w:rPr>
                <w:rFonts w:hint="eastAsia" w:ascii="宋体" w:hAnsi="宋体" w:eastAsia="宋体" w:cs="宋体"/>
                <w:color w:val="auto"/>
                <w:sz w:val="21"/>
                <w:szCs w:val="21"/>
                <w:highlight w:val="none"/>
              </w:rPr>
            </w:pPr>
          </w:p>
        </w:tc>
        <w:tc>
          <w:tcPr>
            <w:tcW w:w="1552" w:type="dxa"/>
            <w:gridSpan w:val="2"/>
            <w:vAlign w:val="top"/>
          </w:tcPr>
          <w:p w14:paraId="0CBA4206">
            <w:pPr>
              <w:rPr>
                <w:rFonts w:hint="eastAsia" w:ascii="宋体" w:hAnsi="宋体" w:eastAsia="宋体" w:cs="宋体"/>
                <w:color w:val="auto"/>
                <w:sz w:val="21"/>
                <w:szCs w:val="21"/>
                <w:highlight w:val="none"/>
              </w:rPr>
            </w:pPr>
          </w:p>
        </w:tc>
      </w:tr>
      <w:tr w14:paraId="011E0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7951952F">
            <w:pPr>
              <w:rPr>
                <w:rFonts w:hint="eastAsia" w:ascii="宋体" w:hAnsi="宋体" w:eastAsia="宋体" w:cs="宋体"/>
                <w:color w:val="auto"/>
                <w:sz w:val="21"/>
                <w:szCs w:val="21"/>
                <w:highlight w:val="none"/>
              </w:rPr>
            </w:pPr>
          </w:p>
        </w:tc>
        <w:tc>
          <w:tcPr>
            <w:tcW w:w="1547" w:type="dxa"/>
            <w:vAlign w:val="top"/>
          </w:tcPr>
          <w:p w14:paraId="02960BA4">
            <w:pPr>
              <w:rPr>
                <w:rFonts w:hint="eastAsia" w:ascii="宋体" w:hAnsi="宋体" w:eastAsia="宋体" w:cs="宋体"/>
                <w:color w:val="auto"/>
                <w:sz w:val="21"/>
                <w:szCs w:val="21"/>
                <w:highlight w:val="none"/>
              </w:rPr>
            </w:pPr>
          </w:p>
        </w:tc>
        <w:tc>
          <w:tcPr>
            <w:tcW w:w="1546" w:type="dxa"/>
            <w:gridSpan w:val="2"/>
            <w:vAlign w:val="top"/>
          </w:tcPr>
          <w:p w14:paraId="4236A374">
            <w:pPr>
              <w:rPr>
                <w:rFonts w:hint="eastAsia" w:ascii="宋体" w:hAnsi="宋体" w:eastAsia="宋体" w:cs="宋体"/>
                <w:color w:val="auto"/>
                <w:sz w:val="21"/>
                <w:szCs w:val="21"/>
                <w:highlight w:val="none"/>
              </w:rPr>
            </w:pPr>
          </w:p>
        </w:tc>
        <w:tc>
          <w:tcPr>
            <w:tcW w:w="1547" w:type="dxa"/>
            <w:gridSpan w:val="2"/>
            <w:vAlign w:val="top"/>
          </w:tcPr>
          <w:p w14:paraId="258C9A62">
            <w:pPr>
              <w:rPr>
                <w:rFonts w:hint="eastAsia" w:ascii="宋体" w:hAnsi="宋体" w:eastAsia="宋体" w:cs="宋体"/>
                <w:color w:val="auto"/>
                <w:sz w:val="21"/>
                <w:szCs w:val="21"/>
                <w:highlight w:val="none"/>
              </w:rPr>
            </w:pPr>
          </w:p>
        </w:tc>
        <w:tc>
          <w:tcPr>
            <w:tcW w:w="1546" w:type="dxa"/>
            <w:gridSpan w:val="2"/>
            <w:vAlign w:val="top"/>
          </w:tcPr>
          <w:p w14:paraId="2AEA66FF">
            <w:pPr>
              <w:rPr>
                <w:rFonts w:hint="eastAsia" w:ascii="宋体" w:hAnsi="宋体" w:eastAsia="宋体" w:cs="宋体"/>
                <w:color w:val="auto"/>
                <w:sz w:val="21"/>
                <w:szCs w:val="21"/>
                <w:highlight w:val="none"/>
              </w:rPr>
            </w:pPr>
          </w:p>
        </w:tc>
        <w:tc>
          <w:tcPr>
            <w:tcW w:w="1552" w:type="dxa"/>
            <w:gridSpan w:val="2"/>
            <w:vAlign w:val="top"/>
          </w:tcPr>
          <w:p w14:paraId="0780CAE7">
            <w:pPr>
              <w:rPr>
                <w:rFonts w:hint="eastAsia" w:ascii="宋体" w:hAnsi="宋体" w:eastAsia="宋体" w:cs="宋体"/>
                <w:color w:val="auto"/>
                <w:sz w:val="21"/>
                <w:szCs w:val="21"/>
                <w:highlight w:val="none"/>
              </w:rPr>
            </w:pPr>
          </w:p>
        </w:tc>
      </w:tr>
      <w:tr w14:paraId="143A9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551" w:type="dxa"/>
            <w:gridSpan w:val="2"/>
            <w:vAlign w:val="top"/>
          </w:tcPr>
          <w:p w14:paraId="48FE2FA4">
            <w:pPr>
              <w:rPr>
                <w:rFonts w:hint="eastAsia" w:ascii="宋体" w:hAnsi="宋体" w:eastAsia="宋体" w:cs="宋体"/>
                <w:color w:val="auto"/>
                <w:sz w:val="21"/>
                <w:szCs w:val="21"/>
                <w:highlight w:val="none"/>
              </w:rPr>
            </w:pPr>
          </w:p>
        </w:tc>
        <w:tc>
          <w:tcPr>
            <w:tcW w:w="1547" w:type="dxa"/>
            <w:vAlign w:val="top"/>
          </w:tcPr>
          <w:p w14:paraId="3F802C35">
            <w:pPr>
              <w:rPr>
                <w:rFonts w:hint="eastAsia" w:ascii="宋体" w:hAnsi="宋体" w:eastAsia="宋体" w:cs="宋体"/>
                <w:color w:val="auto"/>
                <w:sz w:val="21"/>
                <w:szCs w:val="21"/>
                <w:highlight w:val="none"/>
              </w:rPr>
            </w:pPr>
          </w:p>
        </w:tc>
        <w:tc>
          <w:tcPr>
            <w:tcW w:w="1546" w:type="dxa"/>
            <w:gridSpan w:val="2"/>
            <w:vAlign w:val="top"/>
          </w:tcPr>
          <w:p w14:paraId="1B3A35E8">
            <w:pPr>
              <w:rPr>
                <w:rFonts w:hint="eastAsia" w:ascii="宋体" w:hAnsi="宋体" w:eastAsia="宋体" w:cs="宋体"/>
                <w:color w:val="auto"/>
                <w:sz w:val="21"/>
                <w:szCs w:val="21"/>
                <w:highlight w:val="none"/>
              </w:rPr>
            </w:pPr>
          </w:p>
        </w:tc>
        <w:tc>
          <w:tcPr>
            <w:tcW w:w="1547" w:type="dxa"/>
            <w:gridSpan w:val="2"/>
            <w:vAlign w:val="top"/>
          </w:tcPr>
          <w:p w14:paraId="6C2CE0C3">
            <w:pPr>
              <w:rPr>
                <w:rFonts w:hint="eastAsia" w:ascii="宋体" w:hAnsi="宋体" w:eastAsia="宋体" w:cs="宋体"/>
                <w:color w:val="auto"/>
                <w:sz w:val="21"/>
                <w:szCs w:val="21"/>
                <w:highlight w:val="none"/>
              </w:rPr>
            </w:pPr>
          </w:p>
        </w:tc>
        <w:tc>
          <w:tcPr>
            <w:tcW w:w="1546" w:type="dxa"/>
            <w:gridSpan w:val="2"/>
            <w:vAlign w:val="top"/>
          </w:tcPr>
          <w:p w14:paraId="054B66B8">
            <w:pPr>
              <w:rPr>
                <w:rFonts w:hint="eastAsia" w:ascii="宋体" w:hAnsi="宋体" w:eastAsia="宋体" w:cs="宋体"/>
                <w:color w:val="auto"/>
                <w:sz w:val="21"/>
                <w:szCs w:val="21"/>
                <w:highlight w:val="none"/>
              </w:rPr>
            </w:pPr>
          </w:p>
        </w:tc>
        <w:tc>
          <w:tcPr>
            <w:tcW w:w="1552" w:type="dxa"/>
            <w:gridSpan w:val="2"/>
            <w:vAlign w:val="top"/>
          </w:tcPr>
          <w:p w14:paraId="469C7CC1">
            <w:pPr>
              <w:rPr>
                <w:rFonts w:hint="eastAsia" w:ascii="宋体" w:hAnsi="宋体" w:eastAsia="宋体" w:cs="宋体"/>
                <w:color w:val="auto"/>
                <w:sz w:val="21"/>
                <w:szCs w:val="21"/>
                <w:highlight w:val="none"/>
              </w:rPr>
            </w:pPr>
          </w:p>
        </w:tc>
      </w:tr>
    </w:tbl>
    <w:p w14:paraId="6EF05577">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hAnsi="宋体"/>
          <w:color w:val="auto"/>
          <w:highlight w:val="none"/>
        </w:rPr>
      </w:pPr>
      <w:r>
        <w:rPr>
          <w:rFonts w:hint="eastAsia" w:hAnsi="宋体"/>
          <w:color w:val="auto"/>
          <w:highlight w:val="none"/>
        </w:rPr>
        <w:t>备注：附项目经理注册建造师注册证书、安全生产考核合格证书 (B 证) 和已完工程中标通知书 (如有) 、工程合同协议书 (如有) 证明材料复印件，以及供应商认为需要增加的其他证明材料复印件，以上复印件均须加盖供应商单位公章。</w:t>
      </w:r>
    </w:p>
    <w:p w14:paraId="642AE56C">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6F28365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D2338D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EDB215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E4193B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497A94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554E05F1">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6157FB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6DA1CF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1CD86A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60A6E3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319277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53A858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71F304C">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3EDE4C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C43343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2C81921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AA564D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E3C166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FCF633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9010154">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(3) </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针对商务技术需要说明的其他文件和说明 (格式自拟) ；</w:t>
      </w:r>
    </w:p>
    <w:p w14:paraId="6A80C4BF">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511C06DB">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6D7D482D">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本公司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郑重声明，根据《政府采购促进中小企业发展管理办法》(财库﹝2020﹞46 号) 的规定，本公司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 xml:space="preserve"> (单位名称) </w:t>
      </w:r>
      <w:r>
        <w:rPr>
          <w:rFonts w:hint="eastAsia" w:ascii="宋体" w:hAnsi="宋体" w:eastAsia="宋体" w:cs="宋体"/>
          <w:color w:val="auto"/>
          <w:highlight w:val="none"/>
        </w:rPr>
        <w:t xml:space="preserve">的 </w:t>
      </w: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采购活动，工程的施工单位全部为符合政策要求的中小企业 (或者：服务全部由符合政策要求的中小企业承接) 。相关企业 (含联合体中的中小企业、签 订分包意向协议的中小企业) 的具体情况如下：</w:t>
      </w:r>
    </w:p>
    <w:p w14:paraId="66B8D7D1">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；承建 (承接) 企业为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万元，资产总额为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6385D526">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其他  </w:t>
      </w:r>
      <w:r>
        <w:rPr>
          <w:rFonts w:hint="eastAsia" w:ascii="宋体" w:hAnsi="宋体" w:eastAsia="宋体" w:cs="宋体"/>
          <w:color w:val="auto"/>
          <w:highlight w:val="none"/>
        </w:rPr>
        <w:t xml:space="preserve"> ；承建 (承接) 企业为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万元，资产总额为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582829A6">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p w14:paraId="44F3839D">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49D0D508">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5F3CD0B0">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0EF66984">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5766327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460" w:firstLineChars="2600"/>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企业名称 (盖章) ：</w:t>
      </w:r>
    </w:p>
    <w:p w14:paraId="4D80C7C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720" w:firstLineChars="3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w:t>
      </w:r>
    </w:p>
    <w:p w14:paraId="3A56F6B4">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1A494323">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7F5309AD">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从业人员、营业收入、资产总额填报上一年度数据，无上一年度数据的新成立企业可不填报。</w:t>
      </w:r>
    </w:p>
    <w:p w14:paraId="42215251">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18E9A8B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BDD800C">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附：大型、中型和小型、微型企业划型标准</w:t>
      </w:r>
    </w:p>
    <w:p w14:paraId="638515FE">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大型、 中型和小型、微型企业划型标准</w:t>
      </w:r>
    </w:p>
    <w:p w14:paraId="60F55D44">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47"/>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7082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3E2DE6FC">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42CBC924">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标名称</w:t>
            </w:r>
          </w:p>
        </w:tc>
        <w:tc>
          <w:tcPr>
            <w:tcW w:w="900" w:type="dxa"/>
            <w:vAlign w:val="top"/>
          </w:tcPr>
          <w:p w14:paraId="55BCA9C2">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单</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位</w:t>
            </w:r>
          </w:p>
        </w:tc>
        <w:tc>
          <w:tcPr>
            <w:tcW w:w="1399" w:type="dxa"/>
            <w:vAlign w:val="top"/>
          </w:tcPr>
          <w:p w14:paraId="4C56786E">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大</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型</w:t>
            </w:r>
          </w:p>
        </w:tc>
        <w:tc>
          <w:tcPr>
            <w:tcW w:w="1535" w:type="dxa"/>
            <w:vAlign w:val="top"/>
          </w:tcPr>
          <w:p w14:paraId="3B6E1743">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型</w:t>
            </w:r>
          </w:p>
        </w:tc>
        <w:tc>
          <w:tcPr>
            <w:tcW w:w="1295" w:type="dxa"/>
            <w:vAlign w:val="top"/>
          </w:tcPr>
          <w:p w14:paraId="305B681E">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小型</w:t>
            </w:r>
          </w:p>
        </w:tc>
        <w:tc>
          <w:tcPr>
            <w:tcW w:w="1004" w:type="dxa"/>
            <w:vAlign w:val="top"/>
          </w:tcPr>
          <w:p w14:paraId="3A47E69A">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微型</w:t>
            </w:r>
          </w:p>
        </w:tc>
      </w:tr>
      <w:tr w14:paraId="6FD6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42393EF9">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农林牧</w:t>
            </w:r>
            <w:r>
              <w:rPr>
                <w:rFonts w:ascii="仿宋" w:hAnsi="仿宋" w:eastAsia="仿宋" w:cs="仿宋"/>
                <w:color w:val="auto"/>
                <w:spacing w:val="5"/>
                <w:sz w:val="23"/>
                <w:szCs w:val="23"/>
                <w:highlight w:val="none"/>
              </w:rPr>
              <w:t>渔</w:t>
            </w:r>
          </w:p>
        </w:tc>
        <w:tc>
          <w:tcPr>
            <w:tcW w:w="1187" w:type="dxa"/>
            <w:vAlign w:val="top"/>
          </w:tcPr>
          <w:p w14:paraId="6D808ED3">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475CFE0">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4466DCE">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w:t>
            </w:r>
            <w:r>
              <w:rPr>
                <w:rFonts w:ascii="仿宋" w:hAnsi="仿宋" w:eastAsia="仿宋" w:cs="仿宋"/>
                <w:color w:val="auto"/>
                <w:position w:val="1"/>
                <w:sz w:val="23"/>
                <w:szCs w:val="23"/>
                <w:highlight w:val="none"/>
              </w:rPr>
              <w:t>0000</w:t>
            </w:r>
          </w:p>
        </w:tc>
        <w:tc>
          <w:tcPr>
            <w:tcW w:w="1535" w:type="dxa"/>
            <w:vAlign w:val="top"/>
          </w:tcPr>
          <w:p w14:paraId="404C30A2">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0F94FA87">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-500</w:t>
            </w:r>
          </w:p>
        </w:tc>
        <w:tc>
          <w:tcPr>
            <w:tcW w:w="1004" w:type="dxa"/>
            <w:vAlign w:val="top"/>
          </w:tcPr>
          <w:p w14:paraId="38AADAA6">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5C80F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7DB7ECB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6A8A2D52">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工业</w:t>
            </w:r>
          </w:p>
        </w:tc>
        <w:tc>
          <w:tcPr>
            <w:tcW w:w="1187" w:type="dxa"/>
            <w:vAlign w:val="top"/>
          </w:tcPr>
          <w:p w14:paraId="6F82187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43C306A8">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7C02AEC">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2FB14F61">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73001792">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60195849">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4861A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6CA53F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03641488">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7AABB599">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27B2C82E">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48DC06B3">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2000-4000</w:t>
            </w:r>
            <w:r>
              <w:rPr>
                <w:rFonts w:ascii="仿宋" w:hAnsi="仿宋" w:eastAsia="仿宋" w:cs="仿宋"/>
                <w:color w:val="auto"/>
                <w:spacing w:val="2"/>
                <w:sz w:val="23"/>
                <w:szCs w:val="23"/>
                <w:highlight w:val="none"/>
              </w:rPr>
              <w:t>0</w:t>
            </w:r>
          </w:p>
        </w:tc>
        <w:tc>
          <w:tcPr>
            <w:tcW w:w="1295" w:type="dxa"/>
            <w:vAlign w:val="top"/>
          </w:tcPr>
          <w:p w14:paraId="642D5502">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00-2000</w:t>
            </w:r>
          </w:p>
        </w:tc>
        <w:tc>
          <w:tcPr>
            <w:tcW w:w="1004" w:type="dxa"/>
            <w:vAlign w:val="top"/>
          </w:tcPr>
          <w:p w14:paraId="725E80A2">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54FCC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533A268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2967B0A">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建</w:t>
            </w:r>
            <w:r>
              <w:rPr>
                <w:rFonts w:ascii="仿宋" w:hAnsi="仿宋" w:eastAsia="仿宋" w:cs="仿宋"/>
                <w:color w:val="auto"/>
                <w:spacing w:val="4"/>
                <w:sz w:val="23"/>
                <w:szCs w:val="23"/>
                <w:highlight w:val="none"/>
              </w:rPr>
              <w:t>筑业</w:t>
            </w:r>
          </w:p>
        </w:tc>
        <w:tc>
          <w:tcPr>
            <w:tcW w:w="1187" w:type="dxa"/>
            <w:vAlign w:val="top"/>
          </w:tcPr>
          <w:p w14:paraId="6FA85589">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7142C093">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5CB022A">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17D53511">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6000-8000</w:t>
            </w:r>
            <w:r>
              <w:rPr>
                <w:rFonts w:ascii="仿宋" w:hAnsi="仿宋" w:eastAsia="仿宋" w:cs="仿宋"/>
                <w:color w:val="auto"/>
                <w:spacing w:val="3"/>
                <w:sz w:val="23"/>
                <w:szCs w:val="23"/>
                <w:highlight w:val="none"/>
              </w:rPr>
              <w:t>0</w:t>
            </w:r>
          </w:p>
        </w:tc>
        <w:tc>
          <w:tcPr>
            <w:tcW w:w="1295" w:type="dxa"/>
            <w:vAlign w:val="top"/>
          </w:tcPr>
          <w:p w14:paraId="5614B7CC">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00-6000</w:t>
            </w:r>
          </w:p>
        </w:tc>
        <w:tc>
          <w:tcPr>
            <w:tcW w:w="1004" w:type="dxa"/>
            <w:vAlign w:val="top"/>
          </w:tcPr>
          <w:p w14:paraId="586F02CD">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3D68F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299D24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280815D">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1E2FAFFA">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9C05553">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1A3788FA">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00-80000</w:t>
            </w:r>
          </w:p>
        </w:tc>
        <w:tc>
          <w:tcPr>
            <w:tcW w:w="1295" w:type="dxa"/>
            <w:vAlign w:val="top"/>
          </w:tcPr>
          <w:p w14:paraId="5F318808">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00-5000</w:t>
            </w:r>
          </w:p>
        </w:tc>
        <w:tc>
          <w:tcPr>
            <w:tcW w:w="1004" w:type="dxa"/>
            <w:vAlign w:val="top"/>
          </w:tcPr>
          <w:p w14:paraId="432EA601">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015D9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2389B2A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400D1B1C">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批</w:t>
            </w:r>
            <w:r>
              <w:rPr>
                <w:rFonts w:ascii="仿宋" w:hAnsi="仿宋" w:eastAsia="仿宋" w:cs="仿宋"/>
                <w:color w:val="auto"/>
                <w:spacing w:val="4"/>
                <w:sz w:val="23"/>
                <w:szCs w:val="23"/>
                <w:highlight w:val="none"/>
              </w:rPr>
              <w:t>发业</w:t>
            </w:r>
          </w:p>
        </w:tc>
        <w:tc>
          <w:tcPr>
            <w:tcW w:w="1187" w:type="dxa"/>
            <w:vAlign w:val="top"/>
          </w:tcPr>
          <w:p w14:paraId="48014D43">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23335F9C">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1DC44ABA">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60BF0CFA">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20-200</w:t>
            </w:r>
          </w:p>
        </w:tc>
        <w:tc>
          <w:tcPr>
            <w:tcW w:w="1295" w:type="dxa"/>
            <w:vAlign w:val="top"/>
          </w:tcPr>
          <w:p w14:paraId="0EB68ABF">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5-</w:t>
            </w:r>
            <w:r>
              <w:rPr>
                <w:rFonts w:ascii="仿宋" w:hAnsi="仿宋" w:eastAsia="仿宋" w:cs="仿宋"/>
                <w:color w:val="auto"/>
                <w:spacing w:val="1"/>
                <w:sz w:val="23"/>
                <w:szCs w:val="23"/>
                <w:highlight w:val="none"/>
              </w:rPr>
              <w:t>20</w:t>
            </w:r>
          </w:p>
        </w:tc>
        <w:tc>
          <w:tcPr>
            <w:tcW w:w="1004" w:type="dxa"/>
            <w:vAlign w:val="top"/>
          </w:tcPr>
          <w:p w14:paraId="713369EC">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pacing w:val="-7"/>
                <w:position w:val="2"/>
                <w:sz w:val="23"/>
                <w:szCs w:val="23"/>
                <w:highlight w:val="none"/>
              </w:rPr>
              <w:t>＜</w:t>
            </w:r>
            <w:r>
              <w:rPr>
                <w:rFonts w:ascii="仿宋" w:hAnsi="仿宋" w:eastAsia="仿宋" w:cs="仿宋"/>
                <w:color w:val="auto"/>
                <w:spacing w:val="-6"/>
                <w:position w:val="2"/>
                <w:sz w:val="23"/>
                <w:szCs w:val="23"/>
                <w:highlight w:val="none"/>
              </w:rPr>
              <w:t>5</w:t>
            </w:r>
          </w:p>
        </w:tc>
      </w:tr>
      <w:tr w14:paraId="346E1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DF4AC7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E2F3CC0">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36210FE5">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26009B2A">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5D5762B6">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00-40000</w:t>
            </w:r>
          </w:p>
        </w:tc>
        <w:tc>
          <w:tcPr>
            <w:tcW w:w="1295" w:type="dxa"/>
            <w:vAlign w:val="top"/>
          </w:tcPr>
          <w:p w14:paraId="64EF8976">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004" w:type="dxa"/>
            <w:vAlign w:val="top"/>
          </w:tcPr>
          <w:p w14:paraId="2313499E">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w:t>
            </w:r>
            <w:r>
              <w:rPr>
                <w:rFonts w:ascii="仿宋" w:hAnsi="仿宋" w:eastAsia="仿宋" w:cs="仿宋"/>
                <w:color w:val="auto"/>
                <w:position w:val="2"/>
                <w:sz w:val="23"/>
                <w:szCs w:val="23"/>
                <w:highlight w:val="none"/>
              </w:rPr>
              <w:t>000</w:t>
            </w:r>
          </w:p>
        </w:tc>
      </w:tr>
      <w:tr w14:paraId="258AF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BB8C94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65C4D8F8">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零</w:t>
            </w:r>
            <w:r>
              <w:rPr>
                <w:rFonts w:ascii="仿宋" w:hAnsi="仿宋" w:eastAsia="仿宋" w:cs="仿宋"/>
                <w:color w:val="auto"/>
                <w:spacing w:val="4"/>
                <w:sz w:val="23"/>
                <w:szCs w:val="23"/>
                <w:highlight w:val="none"/>
              </w:rPr>
              <w:t>售业</w:t>
            </w:r>
          </w:p>
        </w:tc>
        <w:tc>
          <w:tcPr>
            <w:tcW w:w="1187" w:type="dxa"/>
            <w:vAlign w:val="top"/>
          </w:tcPr>
          <w:p w14:paraId="4CDE14C9">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55F04FF4">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5F74D810">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30B12A4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-300</w:t>
            </w:r>
          </w:p>
        </w:tc>
        <w:tc>
          <w:tcPr>
            <w:tcW w:w="1295" w:type="dxa"/>
            <w:vAlign w:val="top"/>
          </w:tcPr>
          <w:p w14:paraId="280F7193">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-50</w:t>
            </w:r>
          </w:p>
        </w:tc>
        <w:tc>
          <w:tcPr>
            <w:tcW w:w="1004" w:type="dxa"/>
            <w:vAlign w:val="top"/>
          </w:tcPr>
          <w:p w14:paraId="7E91D64B">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17775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743FB38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2FD9060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5C02C65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3A3AE956">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w:t>
            </w:r>
            <w:r>
              <w:rPr>
                <w:rFonts w:ascii="仿宋" w:hAnsi="仿宋" w:eastAsia="仿宋" w:cs="仿宋"/>
                <w:color w:val="auto"/>
                <w:spacing w:val="1"/>
                <w:position w:val="1"/>
                <w:sz w:val="23"/>
                <w:szCs w:val="23"/>
                <w:highlight w:val="none"/>
              </w:rPr>
              <w:t>0000</w:t>
            </w:r>
          </w:p>
        </w:tc>
        <w:tc>
          <w:tcPr>
            <w:tcW w:w="1535" w:type="dxa"/>
            <w:vAlign w:val="top"/>
          </w:tcPr>
          <w:p w14:paraId="71DD6D0D">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28456D26">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00-500</w:t>
            </w:r>
          </w:p>
        </w:tc>
        <w:tc>
          <w:tcPr>
            <w:tcW w:w="1004" w:type="dxa"/>
            <w:vAlign w:val="top"/>
          </w:tcPr>
          <w:p w14:paraId="2EBE3FFE">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3C05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459A43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000CCE19">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交</w:t>
            </w:r>
            <w:r>
              <w:rPr>
                <w:rFonts w:ascii="仿宋" w:hAnsi="仿宋" w:eastAsia="仿宋" w:cs="仿宋"/>
                <w:color w:val="auto"/>
                <w:spacing w:val="4"/>
                <w:sz w:val="23"/>
                <w:szCs w:val="23"/>
                <w:highlight w:val="none"/>
              </w:rPr>
              <w:t>通运输</w:t>
            </w:r>
          </w:p>
        </w:tc>
        <w:tc>
          <w:tcPr>
            <w:tcW w:w="1187" w:type="dxa"/>
            <w:vAlign w:val="top"/>
          </w:tcPr>
          <w:p w14:paraId="78ED1DB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045EB5B3">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1934C63">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157CFDC3">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1F3AD957">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2C8C2396">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7856E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063596E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286167F">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6E194932">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3F972DC">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25263221">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30</w:t>
            </w:r>
            <w:r>
              <w:rPr>
                <w:rFonts w:ascii="仿宋" w:hAnsi="仿宋" w:eastAsia="仿宋" w:cs="仿宋"/>
                <w:color w:val="auto"/>
                <w:spacing w:val="3"/>
                <w:sz w:val="23"/>
                <w:szCs w:val="23"/>
                <w:highlight w:val="none"/>
              </w:rPr>
              <w:t>00-30000</w:t>
            </w:r>
          </w:p>
        </w:tc>
        <w:tc>
          <w:tcPr>
            <w:tcW w:w="1295" w:type="dxa"/>
            <w:vAlign w:val="top"/>
          </w:tcPr>
          <w:p w14:paraId="31C65EF4">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0-3000</w:t>
            </w:r>
          </w:p>
        </w:tc>
        <w:tc>
          <w:tcPr>
            <w:tcW w:w="1004" w:type="dxa"/>
            <w:vAlign w:val="top"/>
          </w:tcPr>
          <w:p w14:paraId="738D6487">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＜20</w:t>
            </w:r>
            <w:r>
              <w:rPr>
                <w:rFonts w:ascii="仿宋" w:hAnsi="仿宋" w:eastAsia="仿宋" w:cs="仿宋"/>
                <w:color w:val="auto"/>
                <w:position w:val="2"/>
                <w:sz w:val="23"/>
                <w:szCs w:val="23"/>
                <w:highlight w:val="none"/>
              </w:rPr>
              <w:t>0</w:t>
            </w:r>
          </w:p>
        </w:tc>
      </w:tr>
      <w:tr w14:paraId="092AD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1770E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5AF1A9E1">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仓</w:t>
            </w:r>
            <w:r>
              <w:rPr>
                <w:rFonts w:ascii="仿宋" w:hAnsi="仿宋" w:eastAsia="仿宋" w:cs="仿宋"/>
                <w:color w:val="auto"/>
                <w:sz w:val="23"/>
                <w:szCs w:val="23"/>
                <w:highlight w:val="none"/>
              </w:rPr>
              <w:t>储</w:t>
            </w:r>
          </w:p>
        </w:tc>
        <w:tc>
          <w:tcPr>
            <w:tcW w:w="1187" w:type="dxa"/>
            <w:vAlign w:val="top"/>
          </w:tcPr>
          <w:p w14:paraId="24E62CBB">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7803BE97">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D9D6FBB">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0A2523BB">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49F19482">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20-100</w:t>
            </w:r>
          </w:p>
        </w:tc>
        <w:tc>
          <w:tcPr>
            <w:tcW w:w="1004" w:type="dxa"/>
            <w:vAlign w:val="top"/>
          </w:tcPr>
          <w:p w14:paraId="050C0E1A">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5A5BC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7C5011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2E2164C7">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67C9D60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11E94200">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5B5CF040">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00-30000</w:t>
            </w:r>
          </w:p>
        </w:tc>
        <w:tc>
          <w:tcPr>
            <w:tcW w:w="1295" w:type="dxa"/>
            <w:vAlign w:val="top"/>
          </w:tcPr>
          <w:p w14:paraId="28BD9C1D">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5DCA8890">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1B21C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A0AE6C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CCC2DA7">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邮</w:t>
            </w:r>
            <w:r>
              <w:rPr>
                <w:rFonts w:ascii="仿宋" w:hAnsi="仿宋" w:eastAsia="仿宋" w:cs="仿宋"/>
                <w:color w:val="auto"/>
                <w:spacing w:val="-1"/>
                <w:sz w:val="23"/>
                <w:szCs w:val="23"/>
                <w:highlight w:val="none"/>
              </w:rPr>
              <w:t>政业</w:t>
            </w:r>
          </w:p>
        </w:tc>
        <w:tc>
          <w:tcPr>
            <w:tcW w:w="1187" w:type="dxa"/>
            <w:vAlign w:val="top"/>
          </w:tcPr>
          <w:p w14:paraId="0A2C0955">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0F479003">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C618ADB">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6FD390A0">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295" w:type="dxa"/>
            <w:vAlign w:val="top"/>
          </w:tcPr>
          <w:p w14:paraId="5D8B1281">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22586BD3">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5FFB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437EE8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6B19787">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A5ED45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BB5A9D4">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763E71BB">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2000-3000</w:t>
            </w:r>
            <w:r>
              <w:rPr>
                <w:rFonts w:ascii="仿宋" w:hAnsi="仿宋" w:eastAsia="仿宋" w:cs="仿宋"/>
                <w:color w:val="auto"/>
                <w:spacing w:val="2"/>
                <w:sz w:val="23"/>
                <w:szCs w:val="23"/>
                <w:highlight w:val="none"/>
              </w:rPr>
              <w:t>0</w:t>
            </w:r>
          </w:p>
        </w:tc>
        <w:tc>
          <w:tcPr>
            <w:tcW w:w="1295" w:type="dxa"/>
            <w:vAlign w:val="top"/>
          </w:tcPr>
          <w:p w14:paraId="0CA42DCB">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68DCC09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7762F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66117B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510E6F4">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住宿餐饮</w:t>
            </w:r>
          </w:p>
        </w:tc>
        <w:tc>
          <w:tcPr>
            <w:tcW w:w="1187" w:type="dxa"/>
            <w:vAlign w:val="top"/>
          </w:tcPr>
          <w:p w14:paraId="415899D3">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226A13F8">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7EB0D3D9">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351EFE79">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76A6C091">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3A8E8BE4">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502C0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190FDF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7DA660F">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0037CD1">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9C21F22">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3653BA07">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2000-1000</w:t>
            </w:r>
            <w:r>
              <w:rPr>
                <w:rFonts w:ascii="仿宋" w:hAnsi="仿宋" w:eastAsia="仿宋" w:cs="仿宋"/>
                <w:color w:val="auto"/>
                <w:spacing w:val="2"/>
                <w:sz w:val="23"/>
                <w:szCs w:val="23"/>
                <w:highlight w:val="none"/>
              </w:rPr>
              <w:t>0</w:t>
            </w:r>
          </w:p>
        </w:tc>
        <w:tc>
          <w:tcPr>
            <w:tcW w:w="1295" w:type="dxa"/>
            <w:vAlign w:val="top"/>
          </w:tcPr>
          <w:p w14:paraId="1F21C0DE">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58C38D3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66C2B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78764F3F">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房地产</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开发经营</w:t>
            </w:r>
          </w:p>
        </w:tc>
        <w:tc>
          <w:tcPr>
            <w:tcW w:w="1187" w:type="dxa"/>
            <w:vAlign w:val="top"/>
          </w:tcPr>
          <w:p w14:paraId="1CC1BD55">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1B2EC958">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6C9B04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4950A00D">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00-10000</w:t>
            </w:r>
          </w:p>
        </w:tc>
        <w:tc>
          <w:tcPr>
            <w:tcW w:w="1295" w:type="dxa"/>
            <w:vAlign w:val="top"/>
          </w:tcPr>
          <w:p w14:paraId="17AD1110">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highlight w:val="none"/>
              </w:rPr>
            </w:pPr>
            <w:r>
              <w:rPr>
                <w:rFonts w:ascii="仿宋" w:hAnsi="仿宋" w:eastAsia="仿宋" w:cs="仿宋"/>
                <w:color w:val="auto"/>
                <w:spacing w:val="6"/>
                <w:position w:val="1"/>
                <w:sz w:val="23"/>
                <w:szCs w:val="23"/>
                <w:highlight w:val="none"/>
              </w:rPr>
              <w:t>20</w:t>
            </w:r>
            <w:r>
              <w:rPr>
                <w:rFonts w:ascii="仿宋" w:hAnsi="仿宋" w:eastAsia="仿宋" w:cs="仿宋"/>
                <w:color w:val="auto"/>
                <w:spacing w:val="3"/>
                <w:position w:val="1"/>
                <w:sz w:val="23"/>
                <w:szCs w:val="23"/>
                <w:highlight w:val="none"/>
              </w:rPr>
              <w:t>00&lt;5000</w:t>
            </w:r>
          </w:p>
        </w:tc>
        <w:tc>
          <w:tcPr>
            <w:tcW w:w="1004" w:type="dxa"/>
            <w:vAlign w:val="top"/>
          </w:tcPr>
          <w:p w14:paraId="6F0E9943">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w:t>
            </w:r>
            <w:r>
              <w:rPr>
                <w:rFonts w:ascii="仿宋" w:hAnsi="仿宋" w:eastAsia="仿宋" w:cs="仿宋"/>
                <w:color w:val="auto"/>
                <w:position w:val="2"/>
                <w:sz w:val="23"/>
                <w:szCs w:val="23"/>
                <w:highlight w:val="none"/>
              </w:rPr>
              <w:t>000</w:t>
            </w:r>
          </w:p>
        </w:tc>
      </w:tr>
      <w:tr w14:paraId="7011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BDE94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6F735EA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0BAD44F">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DEE3E0E">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≥200000</w:t>
            </w:r>
          </w:p>
        </w:tc>
        <w:tc>
          <w:tcPr>
            <w:tcW w:w="1535" w:type="dxa"/>
            <w:vAlign w:val="top"/>
          </w:tcPr>
          <w:p w14:paraId="79226E89">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0-200000</w:t>
            </w:r>
          </w:p>
        </w:tc>
        <w:tc>
          <w:tcPr>
            <w:tcW w:w="1295" w:type="dxa"/>
            <w:vAlign w:val="top"/>
          </w:tcPr>
          <w:p w14:paraId="379820A1">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100&lt;10000</w:t>
            </w:r>
          </w:p>
        </w:tc>
        <w:tc>
          <w:tcPr>
            <w:tcW w:w="1004" w:type="dxa"/>
            <w:vAlign w:val="top"/>
          </w:tcPr>
          <w:p w14:paraId="270C28E2">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512C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67C99183">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物业管</w:t>
            </w:r>
            <w:r>
              <w:rPr>
                <w:rFonts w:ascii="仿宋" w:hAnsi="仿宋" w:eastAsia="仿宋" w:cs="仿宋"/>
                <w:color w:val="auto"/>
                <w:spacing w:val="5"/>
                <w:sz w:val="23"/>
                <w:szCs w:val="23"/>
                <w:highlight w:val="none"/>
              </w:rPr>
              <w:t>理</w:t>
            </w:r>
          </w:p>
        </w:tc>
        <w:tc>
          <w:tcPr>
            <w:tcW w:w="1187" w:type="dxa"/>
            <w:vAlign w:val="top"/>
          </w:tcPr>
          <w:p w14:paraId="5EAA2DD6">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6AB9169B">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19AB1B14">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00</w:t>
            </w:r>
          </w:p>
        </w:tc>
        <w:tc>
          <w:tcPr>
            <w:tcW w:w="1535" w:type="dxa"/>
            <w:vAlign w:val="top"/>
          </w:tcPr>
          <w:p w14:paraId="65F06D08">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1DC009F9">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004" w:type="dxa"/>
            <w:vAlign w:val="top"/>
          </w:tcPr>
          <w:p w14:paraId="7B159F7B">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w:t>
            </w:r>
          </w:p>
        </w:tc>
      </w:tr>
      <w:tr w14:paraId="31574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62180F0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27271A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23AC66F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386F94B">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≥50</w:t>
            </w:r>
            <w:r>
              <w:rPr>
                <w:rFonts w:ascii="仿宋" w:hAnsi="仿宋" w:eastAsia="仿宋" w:cs="仿宋"/>
                <w:color w:val="auto"/>
                <w:position w:val="1"/>
                <w:sz w:val="23"/>
                <w:szCs w:val="23"/>
                <w:highlight w:val="none"/>
              </w:rPr>
              <w:t>00</w:t>
            </w:r>
          </w:p>
        </w:tc>
        <w:tc>
          <w:tcPr>
            <w:tcW w:w="1535" w:type="dxa"/>
            <w:vAlign w:val="top"/>
          </w:tcPr>
          <w:p w14:paraId="32A45918">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295" w:type="dxa"/>
            <w:vAlign w:val="top"/>
          </w:tcPr>
          <w:p w14:paraId="10BFF400">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004" w:type="dxa"/>
            <w:vAlign w:val="top"/>
          </w:tcPr>
          <w:p w14:paraId="0226782E">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＜50</w:t>
            </w:r>
            <w:r>
              <w:rPr>
                <w:rFonts w:ascii="仿宋" w:hAnsi="仿宋" w:eastAsia="仿宋" w:cs="仿宋"/>
                <w:color w:val="auto"/>
                <w:position w:val="2"/>
                <w:sz w:val="23"/>
                <w:szCs w:val="23"/>
                <w:highlight w:val="none"/>
              </w:rPr>
              <w:t>0</w:t>
            </w:r>
          </w:p>
        </w:tc>
      </w:tr>
      <w:tr w14:paraId="346AA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3AA3F327">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信息传输</w:t>
            </w:r>
          </w:p>
        </w:tc>
        <w:tc>
          <w:tcPr>
            <w:tcW w:w="1187" w:type="dxa"/>
            <w:vAlign w:val="top"/>
          </w:tcPr>
          <w:p w14:paraId="43A59DCA">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6FEEE2E">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3A17B4F6">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≥20</w:t>
            </w:r>
            <w:r>
              <w:rPr>
                <w:rFonts w:ascii="仿宋" w:hAnsi="仿宋" w:eastAsia="仿宋" w:cs="仿宋"/>
                <w:color w:val="auto"/>
                <w:sz w:val="23"/>
                <w:szCs w:val="23"/>
                <w:highlight w:val="none"/>
              </w:rPr>
              <w:t>00</w:t>
            </w:r>
          </w:p>
        </w:tc>
        <w:tc>
          <w:tcPr>
            <w:tcW w:w="1535" w:type="dxa"/>
            <w:vAlign w:val="top"/>
          </w:tcPr>
          <w:p w14:paraId="57C18FA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73BFFDBD">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629845A6">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1A4BA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73DF50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079DB79">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E1A737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5C17356">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≥100000</w:t>
            </w:r>
          </w:p>
        </w:tc>
        <w:tc>
          <w:tcPr>
            <w:tcW w:w="1535" w:type="dxa"/>
            <w:vAlign w:val="top"/>
          </w:tcPr>
          <w:p w14:paraId="2594C4D0">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0-100000</w:t>
            </w:r>
          </w:p>
        </w:tc>
        <w:tc>
          <w:tcPr>
            <w:tcW w:w="1295" w:type="dxa"/>
            <w:vAlign w:val="top"/>
          </w:tcPr>
          <w:p w14:paraId="02A1221C">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32B6C895">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0685E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03ED63C">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软</w:t>
            </w:r>
            <w:r>
              <w:rPr>
                <w:rFonts w:ascii="仿宋" w:hAnsi="仿宋" w:eastAsia="仿宋" w:cs="仿宋"/>
                <w:color w:val="auto"/>
                <w:spacing w:val="4"/>
                <w:sz w:val="23"/>
                <w:szCs w:val="23"/>
                <w:highlight w:val="none"/>
              </w:rPr>
              <w:t>件和</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信息技术</w:t>
            </w:r>
          </w:p>
        </w:tc>
        <w:tc>
          <w:tcPr>
            <w:tcW w:w="1187" w:type="dxa"/>
            <w:vAlign w:val="top"/>
          </w:tcPr>
          <w:p w14:paraId="4BE55A06">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7C962036">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41473A1E">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35D5E14D">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61B2F864">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71E32097">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09812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F11DB3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32AC34F6">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FEBDD4F">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02801B7">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1C261D0B">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00-10000</w:t>
            </w:r>
          </w:p>
        </w:tc>
        <w:tc>
          <w:tcPr>
            <w:tcW w:w="1295" w:type="dxa"/>
            <w:vAlign w:val="top"/>
          </w:tcPr>
          <w:p w14:paraId="3CCB6D8F">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50-1000</w:t>
            </w:r>
          </w:p>
        </w:tc>
        <w:tc>
          <w:tcPr>
            <w:tcW w:w="1004" w:type="dxa"/>
            <w:vAlign w:val="top"/>
          </w:tcPr>
          <w:p w14:paraId="039A02AA">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7347D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422AA4EE">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租</w:t>
            </w:r>
            <w:r>
              <w:rPr>
                <w:rFonts w:ascii="仿宋" w:hAnsi="仿宋" w:eastAsia="仿宋" w:cs="仿宋"/>
                <w:color w:val="auto"/>
                <w:spacing w:val="4"/>
                <w:sz w:val="23"/>
                <w:szCs w:val="23"/>
                <w:highlight w:val="none"/>
              </w:rPr>
              <w:t>赁和</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商务服</w:t>
            </w:r>
            <w:r>
              <w:rPr>
                <w:rFonts w:ascii="仿宋" w:hAnsi="仿宋" w:eastAsia="仿宋" w:cs="仿宋"/>
                <w:color w:val="auto"/>
                <w:spacing w:val="3"/>
                <w:sz w:val="23"/>
                <w:szCs w:val="23"/>
                <w:highlight w:val="none"/>
              </w:rPr>
              <w:t>务</w:t>
            </w:r>
          </w:p>
        </w:tc>
        <w:tc>
          <w:tcPr>
            <w:tcW w:w="1187" w:type="dxa"/>
            <w:vAlign w:val="top"/>
          </w:tcPr>
          <w:p w14:paraId="5A1201DA">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35D67747">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2D919717">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3C55037D">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4FA07776">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5882851D">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6DF43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6CF0DE7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28066F6">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70AFE549">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292076A4">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≥120000</w:t>
            </w:r>
          </w:p>
        </w:tc>
        <w:tc>
          <w:tcPr>
            <w:tcW w:w="1535" w:type="dxa"/>
            <w:vAlign w:val="top"/>
          </w:tcPr>
          <w:p w14:paraId="74315184">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8</w:t>
            </w:r>
            <w:r>
              <w:rPr>
                <w:rFonts w:ascii="仿宋" w:hAnsi="仿宋" w:eastAsia="仿宋" w:cs="仿宋"/>
                <w:color w:val="auto"/>
                <w:spacing w:val="4"/>
                <w:sz w:val="23"/>
                <w:szCs w:val="23"/>
                <w:highlight w:val="none"/>
              </w:rPr>
              <w:t>000-120000</w:t>
            </w:r>
          </w:p>
        </w:tc>
        <w:tc>
          <w:tcPr>
            <w:tcW w:w="1295" w:type="dxa"/>
            <w:vAlign w:val="top"/>
          </w:tcPr>
          <w:p w14:paraId="3F1A94AB">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100-8</w:t>
            </w:r>
            <w:r>
              <w:rPr>
                <w:rFonts w:ascii="仿宋" w:hAnsi="仿宋" w:eastAsia="仿宋" w:cs="仿宋"/>
                <w:color w:val="auto"/>
                <w:spacing w:val="1"/>
                <w:sz w:val="23"/>
                <w:szCs w:val="23"/>
                <w:highlight w:val="none"/>
              </w:rPr>
              <w:t>000</w:t>
            </w:r>
          </w:p>
        </w:tc>
        <w:tc>
          <w:tcPr>
            <w:tcW w:w="1004" w:type="dxa"/>
            <w:vAlign w:val="top"/>
          </w:tcPr>
          <w:p w14:paraId="773A800D">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3A04A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33FD2FDC">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其</w:t>
            </w:r>
            <w:r>
              <w:rPr>
                <w:rFonts w:ascii="仿宋" w:hAnsi="仿宋" w:eastAsia="仿宋" w:cs="仿宋"/>
                <w:color w:val="auto"/>
                <w:spacing w:val="5"/>
                <w:sz w:val="23"/>
                <w:szCs w:val="23"/>
                <w:highlight w:val="none"/>
              </w:rPr>
              <w:t>他未列</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明</w:t>
            </w:r>
            <w:r>
              <w:rPr>
                <w:rFonts w:ascii="仿宋" w:hAnsi="仿宋" w:eastAsia="仿宋" w:cs="仿宋"/>
                <w:color w:val="auto"/>
                <w:sz w:val="23"/>
                <w:szCs w:val="23"/>
                <w:highlight w:val="none"/>
              </w:rPr>
              <w:t>行业</w:t>
            </w:r>
          </w:p>
        </w:tc>
        <w:tc>
          <w:tcPr>
            <w:tcW w:w="1187" w:type="dxa"/>
            <w:vAlign w:val="top"/>
          </w:tcPr>
          <w:p w14:paraId="3F9C38CA">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03EBCD9">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279B4DD6">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40303695">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459AC88B">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022853CB">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bl>
    <w:p w14:paraId="093F157C">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lang w:eastAsia="zh-CN"/>
        </w:rPr>
      </w:pPr>
      <w:r>
        <w:rPr>
          <w:rFonts w:hint="eastAsia" w:ascii="宋体" w:hAnsi="宋体" w:eastAsia="宋体" w:cs="宋体"/>
          <w:b w:val="0"/>
          <w:bCs w:val="0"/>
          <w:color w:val="auto"/>
          <w:sz w:val="21"/>
          <w:szCs w:val="24"/>
          <w:highlight w:val="none"/>
        </w:rPr>
        <w:t>说明： 中、小、微型企业只须满足所列指标中的一项，即为该型企业</w:t>
      </w:r>
      <w:r>
        <w:rPr>
          <w:rFonts w:hint="eastAsia" w:ascii="宋体" w:hAnsi="宋体" w:eastAsia="宋体" w:cs="宋体"/>
          <w:b w:val="0"/>
          <w:bCs w:val="0"/>
          <w:color w:val="auto"/>
          <w:sz w:val="21"/>
          <w:szCs w:val="24"/>
          <w:highlight w:val="none"/>
          <w:lang w:eastAsia="zh-CN"/>
        </w:rPr>
        <w:t>。</w:t>
      </w:r>
    </w:p>
    <w:p w14:paraId="5D8AE64B">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55BBE0EB">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2EDC2BA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2AB6EF7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color w:val="auto"/>
          <w:highlight w:val="none"/>
        </w:rPr>
        <w:t>③</w:t>
      </w:r>
      <w:r>
        <w:rPr>
          <w:rFonts w:hint="eastAsia" w:ascii="宋体" w:hAnsi="宋体" w:eastAsia="宋体" w:cs="宋体"/>
          <w:b w:val="0"/>
          <w:bCs w:val="0"/>
          <w:color w:val="auto"/>
          <w:sz w:val="21"/>
          <w:szCs w:val="24"/>
          <w:highlight w:val="none"/>
        </w:rPr>
        <w:t>监狱企业由省级以上监狱管理局、戒毒管理局 (含新疆生产建设兵团) 出具的属于</w:t>
      </w:r>
      <w:r>
        <w:rPr>
          <w:rFonts w:hint="eastAsia" w:ascii="宋体" w:hAnsi="宋体" w:eastAsia="宋体" w:cs="宋体"/>
          <w:b w:val="0"/>
          <w:bCs w:val="0"/>
          <w:color w:val="auto"/>
          <w:sz w:val="21"/>
          <w:szCs w:val="24"/>
          <w:highlight w:val="none"/>
          <w:lang w:val="en-US" w:eastAsia="zh-CN"/>
        </w:rPr>
        <w:t>监狱企业的证明文件；</w:t>
      </w:r>
      <w:r>
        <w:rPr>
          <w:rFonts w:hint="eastAsia" w:ascii="宋体" w:hAnsi="宋体" w:eastAsia="宋体" w:cs="宋体"/>
          <w:b w:val="0"/>
          <w:bCs w:val="0"/>
          <w:color w:val="auto"/>
          <w:sz w:val="21"/>
          <w:szCs w:val="24"/>
          <w:highlight w:val="none"/>
        </w:rPr>
        <w:t xml:space="preserve">                                                                    </w:t>
      </w:r>
    </w:p>
    <w:p w14:paraId="666E3EC8">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color w:val="auto"/>
          <w:highlight w:val="none"/>
        </w:rPr>
        <w:t>④</w:t>
      </w:r>
      <w:r>
        <w:rPr>
          <w:rFonts w:hint="eastAsia" w:ascii="宋体" w:hAnsi="宋体" w:eastAsia="宋体" w:cs="宋体"/>
          <w:b w:val="0"/>
          <w:bCs w:val="0"/>
          <w:color w:val="auto"/>
          <w:sz w:val="21"/>
          <w:szCs w:val="24"/>
          <w:highlight w:val="none"/>
        </w:rPr>
        <w:t>残疾人福利性单位声明函 (参照《关于促进残疾人就业政府采购政策的通知》(财库〔2017〕 141 号)认定为残疾人福利性单位的，在政府采购活动中，残疾人福利性单位视同小型、微型 企业。符合条件的残疾人福利性单位在参加政府采购活动时，应当提供本通知规定的《残疾人 福利性单位声明函》，并对声明的真实性负责(如有请提供，格式见附件) ；</w:t>
      </w:r>
    </w:p>
    <w:p w14:paraId="0119A2A5">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32"/>
          <w:highlight w:val="none"/>
        </w:rPr>
      </w:pPr>
    </w:p>
    <w:p w14:paraId="4E180DF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20E56A7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highlight w:val="none"/>
        </w:rPr>
      </w:pPr>
    </w:p>
    <w:p w14:paraId="2359CCF7">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本单位郑重声明，根据《财政部 民政部 中国残疾人联合会关于促进残疾人就业政府采购政策的通知》 (财库〔2017〕141 号) 的规定，本单位为符合条件的残疾人福利性单位，且本单位参加______单位的______项目采购活动提供本单位制造的货物 (由本单位承担工程/提供服务) ，或者提供其他残疾人福利性单位制造的货物 (不包括使用非残疾人福利性单位注册商标的货物) 。</w:t>
      </w:r>
    </w:p>
    <w:p w14:paraId="0A052DB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本单位对上述声明的真实性负责。如有虚假，将依法承担相应责任。</w:t>
      </w:r>
    </w:p>
    <w:p w14:paraId="627ACE96">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p>
    <w:p w14:paraId="008D7DC3">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p>
    <w:p w14:paraId="669EF175">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670" w:firstLineChars="27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单位名称 (盖章) ：</w:t>
      </w:r>
    </w:p>
    <w:p w14:paraId="454261F8">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日  期：</w:t>
      </w:r>
    </w:p>
    <w:p w14:paraId="7C7C6E5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highlight w:val="none"/>
        </w:rPr>
      </w:pPr>
    </w:p>
    <w:p w14:paraId="0ABA225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highlight w:val="none"/>
        </w:rPr>
      </w:pPr>
    </w:p>
    <w:p w14:paraId="0A91BBE8">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注：如磋商人为残疾人福利性单位，可提供声明函作为评分项加分依据。但除了提供本声明函外，还须提供工商办理残疾人福利性单位相关证明材料 (如残疾人证件等被认定为残疾人福利性单位的相关证明材料)</w:t>
      </w:r>
    </w:p>
    <w:p w14:paraId="2839AD50">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highlight w:val="none"/>
        </w:rPr>
      </w:pPr>
    </w:p>
    <w:p w14:paraId="647A617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2BAF71F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50CE596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77A037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5D977D7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0D2C82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8CCDB3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D3C0BF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2312439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r>
        <w:rPr>
          <w:rFonts w:hint="eastAsia" w:asciiTheme="majorEastAsia" w:hAnsiTheme="majorEastAsia" w:eastAsiaTheme="majorEastAsia" w:cstheme="majorEastAsia"/>
          <w:b/>
          <w:bCs/>
          <w:color w:val="auto"/>
          <w:sz w:val="28"/>
          <w:szCs w:val="36"/>
          <w:highlight w:val="none"/>
        </w:rPr>
        <w:t>三、</w:t>
      </w:r>
      <w:r>
        <w:rPr>
          <w:rFonts w:hint="eastAsia" w:asciiTheme="majorEastAsia" w:hAnsiTheme="majorEastAsia" w:eastAsiaTheme="majorEastAsia" w:cstheme="majorEastAsia"/>
          <w:b/>
          <w:bCs/>
          <w:color w:val="auto"/>
          <w:sz w:val="28"/>
          <w:szCs w:val="36"/>
          <w:highlight w:val="none"/>
          <w:lang w:eastAsia="zh-CN"/>
        </w:rPr>
        <w:t>竞</w:t>
      </w:r>
      <w:r>
        <w:rPr>
          <w:rFonts w:hint="eastAsia" w:asciiTheme="majorEastAsia" w:hAnsiTheme="majorEastAsia" w:eastAsiaTheme="majorEastAsia" w:cstheme="majorEastAsia"/>
          <w:b/>
          <w:bCs/>
          <w:color w:val="auto"/>
          <w:sz w:val="28"/>
          <w:szCs w:val="36"/>
          <w:highlight w:val="none"/>
        </w:rPr>
        <w:t>标报价文件格式</w:t>
      </w:r>
    </w:p>
    <w:p w14:paraId="6E8BACA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3F8110A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1E4999A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3C858CF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52347A8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62C30C3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5C7B285A">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lang w:eastAsia="zh-CN"/>
        </w:rPr>
        <w:t>竞</w:t>
      </w:r>
      <w:r>
        <w:rPr>
          <w:rFonts w:hint="eastAsia" w:asciiTheme="majorEastAsia" w:hAnsiTheme="majorEastAsia" w:eastAsiaTheme="majorEastAsia" w:cstheme="majorEastAsia"/>
          <w:b/>
          <w:bCs/>
          <w:color w:val="auto"/>
          <w:sz w:val="36"/>
          <w:szCs w:val="36"/>
          <w:highlight w:val="none"/>
        </w:rPr>
        <w:t xml:space="preserve"> 标 报 价 文 件</w:t>
      </w:r>
    </w:p>
    <w:p w14:paraId="511BB13B">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6AC0B559">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3B2F9376">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66963712">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4B371259">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339886DB">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1EFDDBB8">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7CFBF9CA">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1B42972C">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00729B6F">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28C33650">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3E466FC5">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highlight w:val="none"/>
        </w:rPr>
      </w:pPr>
    </w:p>
    <w:p w14:paraId="6157EAED">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highlight w:val="none"/>
        </w:rPr>
      </w:pPr>
    </w:p>
    <w:p w14:paraId="34A12500">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2C1D5B3A">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21"/>
          <w:szCs w:val="24"/>
          <w:highlight w:val="none"/>
        </w:rPr>
      </w:pPr>
      <w:r>
        <w:rPr>
          <w:rFonts w:hint="eastAsia" w:asciiTheme="majorEastAsia" w:hAnsiTheme="majorEastAsia" w:eastAsiaTheme="majorEastAsia" w:cstheme="majorEastAsia"/>
          <w:b/>
          <w:bCs/>
          <w:color w:val="auto"/>
          <w:sz w:val="21"/>
          <w:szCs w:val="24"/>
          <w:highlight w:val="none"/>
        </w:rPr>
        <w:t>1、磋商函；</w:t>
      </w:r>
    </w:p>
    <w:p w14:paraId="36C82DFE">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w:t>
      </w:r>
    </w:p>
    <w:p w14:paraId="74A1DB0A">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1、根据你方项目编号为</w:t>
      </w:r>
      <w:r>
        <w:rPr>
          <w:rFonts w:hint="eastAsia" w:asciiTheme="majorEastAsia" w:hAnsiTheme="majorEastAsia" w:eastAsiaTheme="majorEastAsia" w:cstheme="majorEastAsia"/>
          <w:b w:val="0"/>
          <w:bCs w:val="0"/>
          <w:color w:val="auto"/>
          <w:sz w:val="21"/>
          <w:szCs w:val="24"/>
          <w:highlight w:val="none"/>
          <w:u w:val="single"/>
        </w:rPr>
        <w:t xml:space="preserve">     (项目编号)    </w:t>
      </w:r>
      <w:r>
        <w:rPr>
          <w:rFonts w:hint="eastAsia" w:asciiTheme="majorEastAsia" w:hAnsiTheme="majorEastAsia" w:eastAsiaTheme="majorEastAsia" w:cstheme="majorEastAsia"/>
          <w:b w:val="0"/>
          <w:bCs w:val="0"/>
          <w:color w:val="auto"/>
          <w:sz w:val="21"/>
          <w:szCs w:val="24"/>
          <w:highlight w:val="none"/>
        </w:rPr>
        <w:t>的</w:t>
      </w:r>
      <w:r>
        <w:rPr>
          <w:rFonts w:hint="eastAsia" w:asciiTheme="majorEastAsia" w:hAnsiTheme="majorEastAsia" w:eastAsiaTheme="majorEastAsia" w:cstheme="majorEastAsia"/>
          <w:b w:val="0"/>
          <w:bCs w:val="0"/>
          <w:color w:val="auto"/>
          <w:sz w:val="21"/>
          <w:szCs w:val="24"/>
          <w:highlight w:val="none"/>
          <w:u w:val="single"/>
        </w:rPr>
        <w:t xml:space="preserve">    (项目名称)    </w:t>
      </w:r>
      <w:r>
        <w:rPr>
          <w:rFonts w:hint="eastAsia" w:asciiTheme="majorEastAsia" w:hAnsiTheme="majorEastAsia" w:eastAsiaTheme="majorEastAsia" w:cstheme="majorEastAsia"/>
          <w:b w:val="0"/>
          <w:bCs w:val="0"/>
          <w:color w:val="auto"/>
          <w:sz w:val="21"/>
          <w:szCs w:val="24"/>
          <w:highlight w:val="none"/>
        </w:rPr>
        <w:t>工程竞争性磋商文件，遵照《中华人民共和国招标投标采购法》、《中华人民共和国招标投标采购法实施条例》、《招标投标采购竞争性磋商采购方式管理暂行办法》等有关规定，经踏勘项目现场和研究上述竞争性磋商文件的磋商须知、合同 条款、图纸、工程建设标准和工程量清单及其他有关文件后，我方愿以人民币 (大 写)</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default" w:ascii="Arial" w:hAnsi="Arial" w:cs="Arial" w:eastAsiaTheme="majorEastAsia"/>
          <w:b w:val="0"/>
          <w:bCs w:val="0"/>
          <w:color w:val="auto"/>
          <w:sz w:val="21"/>
          <w:szCs w:val="24"/>
          <w:highlight w:val="none"/>
          <w:u w:val="single"/>
        </w:rPr>
        <w:t>¥</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rPr>
        <w:t>的磋商报价</w:t>
      </w:r>
      <w:r>
        <w:rPr>
          <w:rFonts w:hint="eastAsia" w:asciiTheme="majorEastAsia" w:hAnsiTheme="majorEastAsia" w:eastAsiaTheme="majorEastAsia" w:cstheme="majorEastAsia"/>
          <w:b w:val="0"/>
          <w:bCs w:val="0"/>
          <w:color w:val="auto"/>
          <w:sz w:val="21"/>
          <w:szCs w:val="24"/>
          <w:highlight w:val="none"/>
          <w:lang w:eastAsia="zh-CN"/>
        </w:rPr>
        <w:t>，</w:t>
      </w:r>
      <w:r>
        <w:rPr>
          <w:rFonts w:hint="eastAsia" w:asciiTheme="majorEastAsia" w:hAnsiTheme="majorEastAsia" w:eastAsiaTheme="majorEastAsia" w:cstheme="majorEastAsia"/>
          <w:b w:val="0"/>
          <w:bCs w:val="0"/>
          <w:color w:val="auto"/>
          <w:sz w:val="21"/>
          <w:szCs w:val="24"/>
          <w:highlight w:val="none"/>
        </w:rPr>
        <w:t>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rPr>
        <w:t>等级。</w:t>
      </w:r>
    </w:p>
    <w:p w14:paraId="3EDF34FB">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2、我方已详细审核全部竞争性磋商文件，包括修改文件 (如有时) 及有关附件。</w:t>
      </w:r>
    </w:p>
    <w:p w14:paraId="1C95C245">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3、我方承认磋商函附录是我方磋商函的组成部分。</w:t>
      </w:r>
    </w:p>
    <w:p w14:paraId="3E86C185">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4、我方承诺已经具备《中华人民共和国招标投标采购法》中规定的参加招标投标采购活动的供应商应当具备的条件：</w:t>
      </w:r>
    </w:p>
    <w:p w14:paraId="78183A6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(1) 具有独立承担民事责任的能力；</w:t>
      </w:r>
    </w:p>
    <w:p w14:paraId="3E37C1D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(2) 具有良好的商业信誉和健全的财务会计制度；</w:t>
      </w:r>
    </w:p>
    <w:p w14:paraId="10D5D811">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(3) 具有履行合同所必需的设备和专业技术能力；</w:t>
      </w:r>
    </w:p>
    <w:p w14:paraId="4D09E3DC">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(4) 有依法缴纳税收和社会保障资金的良好记录；</w:t>
      </w:r>
    </w:p>
    <w:p w14:paraId="77932510">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(5) 参加招标投标采购活动前三年内，在经营活动中没有重大违法记录；</w:t>
      </w:r>
    </w:p>
    <w:p w14:paraId="2C237818">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(6) 法律、行政法规规定的其他条件。</w:t>
      </w:r>
    </w:p>
    <w:p w14:paraId="0E06B85B">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u w:val="none"/>
        </w:rPr>
        <w:t>日</w:t>
      </w:r>
      <w:r>
        <w:rPr>
          <w:rFonts w:hint="eastAsia" w:asciiTheme="majorEastAsia" w:hAnsiTheme="majorEastAsia" w:eastAsiaTheme="majorEastAsia" w:cstheme="majorEastAsia"/>
          <w:b w:val="0"/>
          <w:bCs w:val="0"/>
          <w:color w:val="auto"/>
          <w:sz w:val="21"/>
          <w:szCs w:val="24"/>
          <w:highlight w:val="none"/>
        </w:rPr>
        <w:t>历天内完成并移交全部工程。</w:t>
      </w:r>
    </w:p>
    <w:p w14:paraId="358EDACC">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6、如果我方成交，我方将按照文件规定提交履约保证金作为履约担保。</w:t>
      </w:r>
    </w:p>
    <w:p w14:paraId="4624EB4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7、我方同意所提交的响应文件在竞争性磋商文件的“磋商须知”中第 11 条规定的响应文件有效期内有效，在此期间内如果成交，我方将受此约束。</w:t>
      </w:r>
    </w:p>
    <w:p w14:paraId="7195EE59">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8、除非另外达成协议并生效，你方的成交通知书和本响应文件将成为约束双方的合同文件的组成部分。</w:t>
      </w:r>
    </w:p>
    <w:p w14:paraId="15A7C37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p>
    <w:p w14:paraId="54A711C0">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供 应 商：</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rPr>
        <w:t>(盖单位章)</w:t>
      </w:r>
    </w:p>
    <w:p w14:paraId="7C9B6D79">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单位地址：</w:t>
      </w:r>
    </w:p>
    <w:p w14:paraId="03879F3E">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法定代表人或其委托代理人：           (签字或盖章)</w:t>
      </w:r>
    </w:p>
    <w:p w14:paraId="5D2E2AC0">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邮政编码：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电话：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传真：</w:t>
      </w:r>
    </w:p>
    <w:p w14:paraId="6C539BE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开户银行名称：</w:t>
      </w:r>
    </w:p>
    <w:p w14:paraId="1B8CDEC4">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开户银行账号：</w:t>
      </w:r>
    </w:p>
    <w:p w14:paraId="65CA144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开户银行地址：</w:t>
      </w:r>
    </w:p>
    <w:p w14:paraId="7A7E9E7C">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日期：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年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月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日</w:t>
      </w:r>
    </w:p>
    <w:p w14:paraId="519F9084">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p>
    <w:p w14:paraId="5470511C">
      <w:pPr>
        <w:pStyle w:val="2"/>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2、磋商函附录</w:t>
      </w:r>
    </w:p>
    <w:p w14:paraId="5AABCBCF">
      <w:pPr>
        <w:pStyle w:val="2"/>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jc w:val="center"/>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w:t>
      </w:r>
    </w:p>
    <w:tbl>
      <w:tblPr>
        <w:tblStyle w:val="47"/>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105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2A6208E1">
            <w:pPr>
              <w:spacing w:before="181" w:line="230" w:lineRule="auto"/>
              <w:ind w:left="29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3424" w:type="dxa"/>
            <w:vAlign w:val="top"/>
          </w:tcPr>
          <w:p w14:paraId="03176DDC">
            <w:pPr>
              <w:spacing w:before="181" w:line="228" w:lineRule="auto"/>
              <w:ind w:left="12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条款内</w:t>
            </w:r>
            <w:r>
              <w:rPr>
                <w:rFonts w:hint="eastAsia" w:ascii="宋体" w:hAnsi="宋体" w:eastAsia="宋体" w:cs="宋体"/>
                <w:color w:val="auto"/>
                <w:spacing w:val="6"/>
                <w:sz w:val="21"/>
                <w:szCs w:val="21"/>
                <w:highlight w:val="none"/>
              </w:rPr>
              <w:t>容</w:t>
            </w:r>
          </w:p>
        </w:tc>
        <w:tc>
          <w:tcPr>
            <w:tcW w:w="2818" w:type="dxa"/>
            <w:vAlign w:val="top"/>
          </w:tcPr>
          <w:p w14:paraId="1C5FA4A9">
            <w:pPr>
              <w:spacing w:before="181" w:line="228" w:lineRule="auto"/>
              <w:ind w:left="10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1696" w:type="dxa"/>
            <w:vAlign w:val="top"/>
          </w:tcPr>
          <w:p w14:paraId="0E393826">
            <w:pPr>
              <w:spacing w:before="181" w:line="230" w:lineRule="auto"/>
              <w:ind w:left="64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3"/>
                <w:sz w:val="21"/>
                <w:szCs w:val="21"/>
                <w:highlight w:val="none"/>
              </w:rPr>
              <w:t>注</w:t>
            </w:r>
          </w:p>
        </w:tc>
      </w:tr>
      <w:tr w14:paraId="7CFCD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A0B6664">
            <w:pPr>
              <w:spacing w:before="211" w:line="193" w:lineRule="auto"/>
              <w:ind w:left="4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24" w:type="dxa"/>
            <w:vAlign w:val="top"/>
          </w:tcPr>
          <w:p w14:paraId="671C6737">
            <w:pPr>
              <w:spacing w:before="180" w:line="229" w:lineRule="auto"/>
              <w:ind w:left="13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目经理</w:t>
            </w:r>
          </w:p>
        </w:tc>
        <w:tc>
          <w:tcPr>
            <w:tcW w:w="2818" w:type="dxa"/>
            <w:vAlign w:val="top"/>
          </w:tcPr>
          <w:p w14:paraId="647A095A">
            <w:pPr>
              <w:spacing w:before="180" w:line="228"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姓名：</w:t>
            </w:r>
          </w:p>
        </w:tc>
        <w:tc>
          <w:tcPr>
            <w:tcW w:w="1696" w:type="dxa"/>
            <w:vAlign w:val="top"/>
          </w:tcPr>
          <w:p w14:paraId="07703E36">
            <w:pPr>
              <w:rPr>
                <w:rFonts w:hint="eastAsia" w:ascii="宋体" w:hAnsi="宋体" w:eastAsia="宋体" w:cs="宋体"/>
                <w:color w:val="auto"/>
                <w:sz w:val="21"/>
                <w:szCs w:val="21"/>
                <w:highlight w:val="none"/>
              </w:rPr>
            </w:pPr>
          </w:p>
        </w:tc>
      </w:tr>
      <w:tr w14:paraId="4DB86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688F6E58">
            <w:pPr>
              <w:spacing w:before="211" w:line="192" w:lineRule="auto"/>
              <w:ind w:left="4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24" w:type="dxa"/>
            <w:vAlign w:val="top"/>
          </w:tcPr>
          <w:p w14:paraId="6C8609E3">
            <w:pPr>
              <w:spacing w:before="179" w:line="228" w:lineRule="auto"/>
              <w:ind w:left="99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响</w:t>
            </w:r>
            <w:r>
              <w:rPr>
                <w:rFonts w:hint="eastAsia" w:ascii="宋体" w:hAnsi="宋体" w:eastAsia="宋体" w:cs="宋体"/>
                <w:color w:val="auto"/>
                <w:spacing w:val="7"/>
                <w:sz w:val="21"/>
                <w:szCs w:val="21"/>
                <w:highlight w:val="none"/>
              </w:rPr>
              <w:t>应文件有效期</w:t>
            </w:r>
          </w:p>
        </w:tc>
        <w:tc>
          <w:tcPr>
            <w:tcW w:w="2818" w:type="dxa"/>
            <w:vAlign w:val="top"/>
          </w:tcPr>
          <w:p w14:paraId="6757D368">
            <w:pPr>
              <w:rPr>
                <w:rFonts w:hint="eastAsia" w:ascii="宋体" w:hAnsi="宋体" w:eastAsia="宋体" w:cs="宋体"/>
                <w:color w:val="auto"/>
                <w:sz w:val="21"/>
                <w:szCs w:val="21"/>
                <w:highlight w:val="none"/>
              </w:rPr>
            </w:pPr>
          </w:p>
        </w:tc>
        <w:tc>
          <w:tcPr>
            <w:tcW w:w="1696" w:type="dxa"/>
            <w:vAlign w:val="top"/>
          </w:tcPr>
          <w:p w14:paraId="7558BAA0">
            <w:pPr>
              <w:rPr>
                <w:rFonts w:hint="eastAsia" w:ascii="宋体" w:hAnsi="宋体" w:eastAsia="宋体" w:cs="宋体"/>
                <w:color w:val="auto"/>
                <w:sz w:val="21"/>
                <w:szCs w:val="21"/>
                <w:highlight w:val="none"/>
              </w:rPr>
            </w:pPr>
          </w:p>
        </w:tc>
      </w:tr>
      <w:tr w14:paraId="371E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C6DA19F">
            <w:pPr>
              <w:spacing w:before="212" w:line="190"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24" w:type="dxa"/>
            <w:vAlign w:val="top"/>
          </w:tcPr>
          <w:p w14:paraId="3B270651">
            <w:pPr>
              <w:spacing w:before="179" w:line="229" w:lineRule="auto"/>
              <w:ind w:left="151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工</w:t>
            </w:r>
            <w:r>
              <w:rPr>
                <w:rFonts w:hint="eastAsia" w:ascii="宋体" w:hAnsi="宋体" w:eastAsia="宋体" w:cs="宋体"/>
                <w:color w:val="auto"/>
                <w:spacing w:val="3"/>
                <w:sz w:val="21"/>
                <w:szCs w:val="21"/>
                <w:highlight w:val="none"/>
              </w:rPr>
              <w:t>期</w:t>
            </w:r>
          </w:p>
        </w:tc>
        <w:tc>
          <w:tcPr>
            <w:tcW w:w="2818" w:type="dxa"/>
            <w:vAlign w:val="top"/>
          </w:tcPr>
          <w:p w14:paraId="5689EF67">
            <w:pPr>
              <w:tabs>
                <w:tab w:val="left" w:pos="1506"/>
              </w:tabs>
              <w:spacing w:before="179" w:line="229" w:lineRule="auto"/>
              <w:ind w:left="8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
                <w:sz w:val="21"/>
                <w:szCs w:val="21"/>
                <w:highlight w:val="none"/>
              </w:rPr>
              <w:t>日历天</w:t>
            </w:r>
          </w:p>
        </w:tc>
        <w:tc>
          <w:tcPr>
            <w:tcW w:w="1696" w:type="dxa"/>
            <w:vAlign w:val="top"/>
          </w:tcPr>
          <w:p w14:paraId="642FE17E">
            <w:pPr>
              <w:rPr>
                <w:rFonts w:hint="eastAsia" w:ascii="宋体" w:hAnsi="宋体" w:eastAsia="宋体" w:cs="宋体"/>
                <w:color w:val="auto"/>
                <w:sz w:val="21"/>
                <w:szCs w:val="21"/>
                <w:highlight w:val="none"/>
              </w:rPr>
            </w:pPr>
          </w:p>
        </w:tc>
      </w:tr>
      <w:tr w14:paraId="5C8E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9D28736">
            <w:pPr>
              <w:spacing w:before="215" w:line="192" w:lineRule="auto"/>
              <w:ind w:left="4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424" w:type="dxa"/>
            <w:vAlign w:val="top"/>
          </w:tcPr>
          <w:p w14:paraId="061EBD1E">
            <w:pPr>
              <w:spacing w:before="182" w:line="229" w:lineRule="auto"/>
              <w:ind w:left="11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w:t>
            </w:r>
          </w:p>
        </w:tc>
        <w:tc>
          <w:tcPr>
            <w:tcW w:w="2818" w:type="dxa"/>
            <w:vAlign w:val="top"/>
          </w:tcPr>
          <w:p w14:paraId="66B78253">
            <w:pPr>
              <w:spacing w:before="182" w:line="227" w:lineRule="auto"/>
              <w:ind w:left="69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结</w:t>
            </w:r>
            <w:r>
              <w:rPr>
                <w:rFonts w:hint="eastAsia" w:ascii="宋体" w:hAnsi="宋体" w:eastAsia="宋体" w:cs="宋体"/>
                <w:color w:val="auto"/>
                <w:spacing w:val="5"/>
                <w:sz w:val="21"/>
                <w:szCs w:val="21"/>
                <w:highlight w:val="none"/>
              </w:rPr>
              <w:t>算价的</w:t>
            </w:r>
            <w:r>
              <w:rPr>
                <w:rFonts w:hint="eastAsia" w:ascii="宋体" w:hAnsi="宋体" w:eastAsia="宋体" w:cs="宋体"/>
                <w:color w:val="auto"/>
                <w:spacing w:val="5"/>
                <w:sz w:val="21"/>
                <w:szCs w:val="21"/>
                <w:highlight w:val="none"/>
                <w:u w:val="single" w:color="auto"/>
              </w:rPr>
              <w:t xml:space="preserve">  </w:t>
            </w:r>
            <w:r>
              <w:rPr>
                <w:rFonts w:hint="eastAsia" w:ascii="宋体" w:hAnsi="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rPr>
              <w:t>%</w:t>
            </w:r>
          </w:p>
        </w:tc>
        <w:tc>
          <w:tcPr>
            <w:tcW w:w="1696" w:type="dxa"/>
            <w:vAlign w:val="top"/>
          </w:tcPr>
          <w:p w14:paraId="188D08EB">
            <w:pPr>
              <w:rPr>
                <w:rFonts w:hint="eastAsia" w:ascii="宋体" w:hAnsi="宋体" w:eastAsia="宋体" w:cs="宋体"/>
                <w:color w:val="auto"/>
                <w:sz w:val="21"/>
                <w:szCs w:val="21"/>
                <w:highlight w:val="none"/>
              </w:rPr>
            </w:pPr>
          </w:p>
        </w:tc>
      </w:tr>
      <w:tr w14:paraId="67C93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F67B456">
            <w:pPr>
              <w:spacing w:before="215" w:line="189"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424" w:type="dxa"/>
            <w:vAlign w:val="top"/>
          </w:tcPr>
          <w:p w14:paraId="53FA5F01">
            <w:pPr>
              <w:spacing w:before="181" w:line="229" w:lineRule="auto"/>
              <w:ind w:left="129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818" w:type="dxa"/>
            <w:vAlign w:val="top"/>
          </w:tcPr>
          <w:p w14:paraId="31C11733">
            <w:pPr>
              <w:rPr>
                <w:rFonts w:hint="eastAsia" w:ascii="宋体" w:hAnsi="宋体" w:eastAsia="宋体" w:cs="宋体"/>
                <w:color w:val="auto"/>
                <w:sz w:val="21"/>
                <w:szCs w:val="21"/>
                <w:highlight w:val="none"/>
              </w:rPr>
            </w:pPr>
          </w:p>
        </w:tc>
        <w:tc>
          <w:tcPr>
            <w:tcW w:w="1696" w:type="dxa"/>
            <w:vAlign w:val="top"/>
          </w:tcPr>
          <w:p w14:paraId="2078B781">
            <w:pPr>
              <w:rPr>
                <w:rFonts w:hint="eastAsia" w:ascii="宋体" w:hAnsi="宋体" w:eastAsia="宋体" w:cs="宋体"/>
                <w:color w:val="auto"/>
                <w:sz w:val="21"/>
                <w:szCs w:val="21"/>
                <w:highlight w:val="none"/>
              </w:rPr>
            </w:pPr>
          </w:p>
        </w:tc>
      </w:tr>
      <w:tr w14:paraId="03CF9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F7A9787">
            <w:pPr>
              <w:spacing w:before="181" w:line="325" w:lineRule="exact"/>
              <w:ind w:left="306"/>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3424" w:type="dxa"/>
            <w:vAlign w:val="top"/>
          </w:tcPr>
          <w:p w14:paraId="104F8E08">
            <w:pPr>
              <w:spacing w:before="181" w:line="325" w:lineRule="exact"/>
              <w:ind w:left="1521"/>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2818" w:type="dxa"/>
            <w:vAlign w:val="top"/>
          </w:tcPr>
          <w:p w14:paraId="0253DAAE">
            <w:pPr>
              <w:rPr>
                <w:rFonts w:hint="eastAsia" w:ascii="宋体" w:hAnsi="宋体" w:eastAsia="宋体" w:cs="宋体"/>
                <w:color w:val="auto"/>
                <w:sz w:val="21"/>
                <w:szCs w:val="21"/>
                <w:highlight w:val="none"/>
              </w:rPr>
            </w:pPr>
          </w:p>
        </w:tc>
        <w:tc>
          <w:tcPr>
            <w:tcW w:w="1696" w:type="dxa"/>
            <w:vAlign w:val="top"/>
          </w:tcPr>
          <w:p w14:paraId="1C6DB926">
            <w:pPr>
              <w:rPr>
                <w:rFonts w:hint="eastAsia" w:ascii="宋体" w:hAnsi="宋体" w:eastAsia="宋体" w:cs="宋体"/>
                <w:color w:val="auto"/>
                <w:sz w:val="21"/>
                <w:szCs w:val="21"/>
                <w:highlight w:val="none"/>
              </w:rPr>
            </w:pPr>
          </w:p>
        </w:tc>
      </w:tr>
      <w:tr w14:paraId="767B4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02A01E11">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备</w:t>
            </w:r>
            <w:r>
              <w:rPr>
                <w:rFonts w:hint="eastAsia" w:ascii="宋体" w:hAnsi="宋体" w:eastAsia="宋体" w:cs="宋体"/>
                <w:color w:val="auto"/>
                <w:spacing w:val="7"/>
                <w:sz w:val="21"/>
                <w:szCs w:val="21"/>
                <w:highlight w:val="none"/>
              </w:rPr>
              <w:t>注：供应商在响应竞争性磋商文件中规定的实质性要求和条件的基础上，可做出其他有利于采</w:t>
            </w:r>
            <w:r>
              <w:rPr>
                <w:rFonts w:hint="eastAsia" w:ascii="宋体" w:hAnsi="宋体" w:eastAsia="宋体" w:cs="宋体"/>
                <w:color w:val="auto"/>
                <w:spacing w:val="13"/>
                <w:sz w:val="21"/>
                <w:szCs w:val="21"/>
                <w:highlight w:val="none"/>
              </w:rPr>
              <w:t>购</w:t>
            </w:r>
            <w:r>
              <w:rPr>
                <w:rFonts w:hint="eastAsia" w:ascii="宋体" w:hAnsi="宋体" w:eastAsia="宋体" w:cs="宋体"/>
                <w:color w:val="auto"/>
                <w:spacing w:val="9"/>
                <w:sz w:val="21"/>
                <w:szCs w:val="21"/>
                <w:highlight w:val="none"/>
              </w:rPr>
              <w:t>单位的承诺。此类承诺可在本表中予以补充填写。</w:t>
            </w:r>
          </w:p>
        </w:tc>
      </w:tr>
    </w:tbl>
    <w:p w14:paraId="6DE36854">
      <w:pPr>
        <w:pStyle w:val="2"/>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highlight w:val="none"/>
        </w:rPr>
      </w:pPr>
    </w:p>
    <w:p w14:paraId="0FBEF46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宋体" w:hAnsi="宋体" w:cs="宋体"/>
          <w:b w:val="0"/>
          <w:bCs/>
          <w:color w:val="auto"/>
          <w:szCs w:val="21"/>
          <w:highlight w:val="none"/>
          <w:lang w:eastAsia="zh-CN"/>
        </w:rPr>
        <w:t>供应商</w:t>
      </w:r>
      <w:r>
        <w:rPr>
          <w:rFonts w:hint="eastAsia" w:asciiTheme="majorEastAsia" w:hAnsiTheme="majorEastAsia" w:eastAsiaTheme="majorEastAsia" w:cstheme="majorEastAsia"/>
          <w:b w:val="0"/>
          <w:bCs w:val="0"/>
          <w:color w:val="auto"/>
          <w:sz w:val="21"/>
          <w:szCs w:val="24"/>
          <w:highlight w:val="none"/>
        </w:rPr>
        <w:t xml:space="preserve">全称 (盖公章) ：                   </w:t>
      </w:r>
    </w:p>
    <w:p w14:paraId="1BC8BA52">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法定代表人或授权代表签字:                </w:t>
      </w:r>
    </w:p>
    <w:p w14:paraId="16C5110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r>
        <w:rPr>
          <w:rFonts w:hint="eastAsia" w:asciiTheme="majorEastAsia" w:hAnsiTheme="majorEastAsia" w:eastAsiaTheme="majorEastAsia" w:cstheme="majorEastAsia"/>
          <w:b w:val="0"/>
          <w:bCs w:val="0"/>
          <w:color w:val="auto"/>
          <w:sz w:val="21"/>
          <w:szCs w:val="24"/>
          <w:highlight w:val="none"/>
        </w:rPr>
        <w:t>日期：</w:t>
      </w:r>
      <w:r>
        <w:rPr>
          <w:rFonts w:hint="eastAsia" w:asciiTheme="majorEastAsia" w:hAnsiTheme="majorEastAsia" w:eastAsiaTheme="majorEastAsia" w:cstheme="majorEastAsia"/>
          <w:b/>
          <w:bCs/>
          <w:color w:val="auto"/>
          <w:sz w:val="32"/>
          <w:szCs w:val="40"/>
          <w:highlight w:val="none"/>
        </w:rPr>
        <w:t xml:space="preserve">                   </w:t>
      </w:r>
    </w:p>
    <w:p w14:paraId="16B93305">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50F7B808">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D29D09B">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46BD69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32BFAC1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1BA59886">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2096C7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28C1F0C0">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71B4365">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3A042C5">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53633E71">
      <w:pPr>
        <w:rPr>
          <w:rFonts w:hint="eastAsia" w:ascii="宋体" w:hAnsi="宋体" w:eastAsia="宋体" w:cs="宋体"/>
          <w:b/>
          <w:bCs/>
          <w:color w:val="auto"/>
          <w:sz w:val="21"/>
          <w:szCs w:val="24"/>
          <w:highlight w:val="none"/>
        </w:rPr>
      </w:pPr>
    </w:p>
    <w:p w14:paraId="1DC473A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lang w:val="en-US" w:eastAsia="zh-CN"/>
        </w:rPr>
        <w:t>3</w:t>
      </w:r>
      <w:r>
        <w:rPr>
          <w:rFonts w:hint="eastAsia" w:ascii="宋体" w:hAnsi="宋体" w:eastAsia="宋体" w:cs="宋体"/>
          <w:b/>
          <w:bCs/>
          <w:color w:val="auto"/>
          <w:sz w:val="21"/>
          <w:szCs w:val="24"/>
          <w:highlight w:val="none"/>
        </w:rPr>
        <w:t>、已标价工程量清单</w:t>
      </w:r>
    </w:p>
    <w:p w14:paraId="252BF8F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1D3818FC">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8F509E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4C55133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5B552429">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707FDA9">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705BAEFF">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724E18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lang w:val="en-US" w:eastAsia="zh-CN"/>
        </w:rPr>
        <w:t>4</w:t>
      </w:r>
      <w:r>
        <w:rPr>
          <w:rFonts w:hint="eastAsia" w:ascii="宋体" w:hAnsi="宋体" w:eastAsia="宋体" w:cs="宋体"/>
          <w:b/>
          <w:bCs/>
          <w:color w:val="auto"/>
          <w:sz w:val="21"/>
          <w:szCs w:val="24"/>
          <w:highlight w:val="none"/>
        </w:rPr>
        <w:t>、</w:t>
      </w:r>
      <w:r>
        <w:rPr>
          <w:rFonts w:hint="eastAsia" w:ascii="宋体" w:hAnsi="宋体" w:eastAsia="宋体" w:cs="宋体"/>
          <w:b/>
          <w:bCs/>
          <w:color w:val="auto"/>
          <w:sz w:val="21"/>
          <w:szCs w:val="24"/>
          <w:highlight w:val="none"/>
          <w:lang w:eastAsia="zh-CN"/>
        </w:rPr>
        <w:t>供应商</w:t>
      </w:r>
      <w:r>
        <w:rPr>
          <w:rFonts w:hint="eastAsia" w:ascii="宋体" w:hAnsi="宋体" w:eastAsia="宋体" w:cs="宋体"/>
          <w:b/>
          <w:bCs/>
          <w:color w:val="auto"/>
          <w:sz w:val="21"/>
          <w:szCs w:val="24"/>
          <w:highlight w:val="none"/>
        </w:rPr>
        <w:t>针对商务及报价需要说明的其他文件和说明 (格式自拟)</w:t>
      </w:r>
    </w:p>
    <w:p w14:paraId="42044CC3">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15D5FDA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3BAC246">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399F4A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B445C3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3CF454A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72048495">
      <w:pPr>
        <w:rPr>
          <w:rFonts w:hint="eastAsia" w:ascii="宋体" w:hAnsi="宋体" w:cs="宋体"/>
          <w:color w:val="auto"/>
          <w:spacing w:val="-14"/>
          <w:kern w:val="0"/>
          <w:position w:val="-6"/>
          <w:sz w:val="36"/>
          <w:szCs w:val="36"/>
          <w:highlight w:val="none"/>
        </w:rPr>
      </w:pPr>
      <w:r>
        <w:rPr>
          <w:rFonts w:hint="eastAsia" w:ascii="宋体" w:hAnsi="宋体" w:cs="宋体"/>
          <w:color w:val="auto"/>
          <w:spacing w:val="-14"/>
          <w:kern w:val="0"/>
          <w:position w:val="-6"/>
          <w:sz w:val="36"/>
          <w:szCs w:val="36"/>
          <w:highlight w:val="none"/>
        </w:rPr>
        <w:br w:type="page"/>
      </w:r>
    </w:p>
    <w:p w14:paraId="3AB63989">
      <w:pPr>
        <w:pStyle w:val="3"/>
        <w:numPr>
          <w:ilvl w:val="0"/>
          <w:numId w:val="0"/>
        </w:numPr>
        <w:spacing w:line="560" w:lineRule="exact"/>
        <w:jc w:val="center"/>
        <w:rPr>
          <w:rFonts w:hint="eastAsia" w:ascii="宋体" w:hAnsi="宋体" w:cs="宋体"/>
          <w:color w:val="auto"/>
          <w:spacing w:val="-14"/>
          <w:kern w:val="0"/>
          <w:position w:val="-6"/>
          <w:sz w:val="36"/>
          <w:szCs w:val="36"/>
          <w:highlight w:val="none"/>
        </w:rPr>
      </w:pPr>
      <w:r>
        <w:rPr>
          <w:rFonts w:hint="eastAsia" w:ascii="宋体" w:hAnsi="宋体" w:cs="宋体"/>
          <w:color w:val="auto"/>
          <w:spacing w:val="-14"/>
          <w:kern w:val="0"/>
          <w:position w:val="-6"/>
          <w:sz w:val="36"/>
          <w:szCs w:val="36"/>
          <w:highlight w:val="none"/>
        </w:rPr>
        <w:t xml:space="preserve">  </w:t>
      </w:r>
      <w:r>
        <w:rPr>
          <w:rFonts w:hint="eastAsia" w:ascii="宋体" w:hAnsi="宋体" w:cs="宋体"/>
          <w:color w:val="auto"/>
          <w:spacing w:val="-14"/>
          <w:kern w:val="0"/>
          <w:position w:val="-6"/>
          <w:sz w:val="36"/>
          <w:szCs w:val="36"/>
          <w:highlight w:val="none"/>
          <w:lang w:val="en-US" w:eastAsia="zh-CN"/>
        </w:rPr>
        <w:t>第六章</w:t>
      </w:r>
      <w:r>
        <w:rPr>
          <w:rFonts w:hint="eastAsia" w:ascii="宋体" w:hAnsi="宋体" w:cs="宋体"/>
          <w:color w:val="auto"/>
          <w:spacing w:val="-14"/>
          <w:kern w:val="0"/>
          <w:position w:val="-6"/>
          <w:sz w:val="36"/>
          <w:szCs w:val="36"/>
          <w:highlight w:val="none"/>
        </w:rPr>
        <w:t xml:space="preserve"> </w:t>
      </w:r>
      <w:bookmarkStart w:id="68" w:name="_Toc3612"/>
      <w:r>
        <w:rPr>
          <w:rFonts w:hint="eastAsia" w:ascii="宋体" w:hAnsi="宋体" w:cs="宋体"/>
          <w:color w:val="auto"/>
          <w:spacing w:val="-14"/>
          <w:kern w:val="0"/>
          <w:position w:val="-6"/>
          <w:sz w:val="36"/>
          <w:szCs w:val="36"/>
          <w:highlight w:val="none"/>
        </w:rPr>
        <w:t>合同主要条款 (参考格式)</w:t>
      </w:r>
      <w:bookmarkEnd w:id="68"/>
    </w:p>
    <w:p w14:paraId="287D9593">
      <w:pPr>
        <w:pStyle w:val="3"/>
        <w:numPr>
          <w:ilvl w:val="0"/>
          <w:numId w:val="0"/>
        </w:numPr>
        <w:spacing w:line="560" w:lineRule="exact"/>
        <w:jc w:val="center"/>
        <w:rPr>
          <w:rFonts w:hint="eastAsia" w:ascii="宋体" w:hAnsi="宋体" w:cs="宋体"/>
          <w:color w:val="auto"/>
          <w:spacing w:val="-14"/>
          <w:kern w:val="0"/>
          <w:position w:val="-6"/>
          <w:sz w:val="36"/>
          <w:szCs w:val="36"/>
          <w:highlight w:val="none"/>
        </w:rPr>
      </w:pPr>
      <w:bookmarkStart w:id="69" w:name="_Toc31567"/>
      <w:r>
        <w:rPr>
          <w:rFonts w:hint="eastAsia" w:ascii="宋体" w:hAnsi="宋体" w:cs="宋体"/>
          <w:color w:val="auto"/>
          <w:spacing w:val="-14"/>
          <w:kern w:val="0"/>
          <w:position w:val="-6"/>
          <w:sz w:val="36"/>
          <w:szCs w:val="36"/>
          <w:highlight w:val="none"/>
        </w:rPr>
        <w:t>(仅供参考，由双方按实际情况调整)</w:t>
      </w:r>
      <w:bookmarkEnd w:id="69"/>
    </w:p>
    <w:p w14:paraId="40866B45">
      <w:pPr>
        <w:spacing w:line="400" w:lineRule="exact"/>
        <w:jc w:val="center"/>
        <w:rPr>
          <w:rFonts w:hint="eastAsia"/>
          <w:b/>
          <w:color w:val="auto"/>
          <w:sz w:val="25"/>
          <w:szCs w:val="21"/>
          <w:highlight w:val="none"/>
        </w:rPr>
      </w:pPr>
      <w:r>
        <w:rPr>
          <w:rFonts w:hint="eastAsia"/>
          <w:b/>
          <w:color w:val="auto"/>
          <w:szCs w:val="21"/>
          <w:highlight w:val="none"/>
          <w:u w:val="single"/>
        </w:rPr>
        <w:t xml:space="preserve">                          </w:t>
      </w:r>
      <w:r>
        <w:rPr>
          <w:rFonts w:hint="eastAsia"/>
          <w:b/>
          <w:color w:val="auto"/>
          <w:sz w:val="25"/>
          <w:szCs w:val="21"/>
          <w:highlight w:val="none"/>
        </w:rPr>
        <w:t>工程施工合同</w:t>
      </w:r>
    </w:p>
    <w:p w14:paraId="617C2EE7">
      <w:pPr>
        <w:spacing w:line="400" w:lineRule="exact"/>
        <w:jc w:val="center"/>
        <w:rPr>
          <w:rFonts w:hint="eastAsia"/>
          <w:b/>
          <w:color w:val="auto"/>
          <w:szCs w:val="21"/>
          <w:highlight w:val="none"/>
        </w:rPr>
      </w:pPr>
    </w:p>
    <w:p w14:paraId="67D86A5B">
      <w:pPr>
        <w:spacing w:line="400" w:lineRule="exact"/>
        <w:jc w:val="center"/>
        <w:rPr>
          <w:rFonts w:hint="eastAsia"/>
          <w:b/>
          <w:color w:val="auto"/>
          <w:szCs w:val="21"/>
          <w:highlight w:val="none"/>
        </w:rPr>
      </w:pPr>
    </w:p>
    <w:p w14:paraId="11494E69">
      <w:pPr>
        <w:spacing w:line="400" w:lineRule="exact"/>
        <w:jc w:val="center"/>
        <w:rPr>
          <w:rFonts w:hint="eastAsia"/>
          <w:b/>
          <w:color w:val="auto"/>
          <w:szCs w:val="21"/>
          <w:highlight w:val="none"/>
        </w:rPr>
      </w:pPr>
    </w:p>
    <w:p w14:paraId="190B0637">
      <w:pPr>
        <w:spacing w:line="400" w:lineRule="exact"/>
        <w:jc w:val="center"/>
        <w:rPr>
          <w:rFonts w:hint="eastAsia"/>
          <w:b/>
          <w:color w:val="auto"/>
          <w:szCs w:val="21"/>
          <w:highlight w:val="none"/>
        </w:rPr>
      </w:pPr>
    </w:p>
    <w:p w14:paraId="22326B97">
      <w:pPr>
        <w:spacing w:line="400" w:lineRule="exact"/>
        <w:jc w:val="center"/>
        <w:rPr>
          <w:rFonts w:hint="eastAsia"/>
          <w:b/>
          <w:color w:val="auto"/>
          <w:sz w:val="25"/>
          <w:szCs w:val="21"/>
          <w:highlight w:val="none"/>
        </w:rPr>
      </w:pPr>
      <w:r>
        <w:rPr>
          <w:rFonts w:hint="eastAsia"/>
          <w:b/>
          <w:color w:val="auto"/>
          <w:sz w:val="25"/>
          <w:szCs w:val="21"/>
          <w:highlight w:val="none"/>
        </w:rPr>
        <w:t>项目编号：</w:t>
      </w:r>
    </w:p>
    <w:p w14:paraId="03E68870">
      <w:pPr>
        <w:spacing w:line="400" w:lineRule="exact"/>
        <w:jc w:val="center"/>
        <w:rPr>
          <w:rFonts w:hint="eastAsia"/>
          <w:b/>
          <w:color w:val="auto"/>
          <w:szCs w:val="21"/>
          <w:highlight w:val="none"/>
        </w:rPr>
      </w:pPr>
    </w:p>
    <w:p w14:paraId="1B3C89EC">
      <w:pPr>
        <w:spacing w:line="400" w:lineRule="exact"/>
        <w:jc w:val="center"/>
        <w:rPr>
          <w:rFonts w:hint="eastAsia"/>
          <w:b/>
          <w:color w:val="auto"/>
          <w:szCs w:val="21"/>
          <w:highlight w:val="none"/>
        </w:rPr>
      </w:pPr>
    </w:p>
    <w:p w14:paraId="681392FD">
      <w:pPr>
        <w:spacing w:line="400" w:lineRule="exact"/>
        <w:jc w:val="center"/>
        <w:rPr>
          <w:rFonts w:hint="eastAsia"/>
          <w:b/>
          <w:color w:val="auto"/>
          <w:szCs w:val="21"/>
          <w:highlight w:val="none"/>
        </w:rPr>
      </w:pPr>
    </w:p>
    <w:p w14:paraId="1A0EA41D">
      <w:pPr>
        <w:spacing w:line="400" w:lineRule="exact"/>
        <w:jc w:val="center"/>
        <w:rPr>
          <w:rFonts w:hint="eastAsia"/>
          <w:b/>
          <w:color w:val="auto"/>
          <w:szCs w:val="21"/>
          <w:highlight w:val="none"/>
        </w:rPr>
      </w:pPr>
    </w:p>
    <w:p w14:paraId="454AB64A">
      <w:pPr>
        <w:spacing w:line="400" w:lineRule="exact"/>
        <w:jc w:val="center"/>
        <w:rPr>
          <w:rFonts w:hint="eastAsia"/>
          <w:b/>
          <w:color w:val="auto"/>
          <w:szCs w:val="21"/>
          <w:highlight w:val="none"/>
        </w:rPr>
      </w:pPr>
    </w:p>
    <w:p w14:paraId="75DD8459">
      <w:pPr>
        <w:spacing w:line="400" w:lineRule="exact"/>
        <w:jc w:val="center"/>
        <w:rPr>
          <w:rFonts w:hint="eastAsia"/>
          <w:b/>
          <w:color w:val="auto"/>
          <w:szCs w:val="21"/>
          <w:highlight w:val="none"/>
        </w:rPr>
      </w:pPr>
    </w:p>
    <w:p w14:paraId="608BD126">
      <w:pPr>
        <w:spacing w:line="400" w:lineRule="exact"/>
        <w:jc w:val="center"/>
        <w:rPr>
          <w:rFonts w:hint="eastAsia"/>
          <w:b/>
          <w:color w:val="auto"/>
          <w:szCs w:val="21"/>
          <w:highlight w:val="none"/>
        </w:rPr>
      </w:pPr>
    </w:p>
    <w:p w14:paraId="41FDD18B">
      <w:pPr>
        <w:spacing w:line="400" w:lineRule="exact"/>
        <w:jc w:val="center"/>
        <w:rPr>
          <w:rFonts w:hint="eastAsia"/>
          <w:b/>
          <w:color w:val="auto"/>
          <w:szCs w:val="21"/>
          <w:highlight w:val="none"/>
        </w:rPr>
      </w:pPr>
    </w:p>
    <w:p w14:paraId="2E5364F3">
      <w:pPr>
        <w:spacing w:line="400" w:lineRule="exact"/>
        <w:jc w:val="center"/>
        <w:rPr>
          <w:rFonts w:hint="eastAsia"/>
          <w:b/>
          <w:color w:val="auto"/>
          <w:szCs w:val="21"/>
          <w:highlight w:val="none"/>
        </w:rPr>
      </w:pPr>
    </w:p>
    <w:p w14:paraId="44B09B50">
      <w:pPr>
        <w:spacing w:line="400" w:lineRule="exact"/>
        <w:jc w:val="center"/>
        <w:rPr>
          <w:rFonts w:hint="eastAsia"/>
          <w:b/>
          <w:color w:val="auto"/>
          <w:szCs w:val="21"/>
          <w:highlight w:val="none"/>
        </w:rPr>
      </w:pPr>
    </w:p>
    <w:p w14:paraId="53B44529">
      <w:pPr>
        <w:spacing w:line="400" w:lineRule="exact"/>
        <w:jc w:val="center"/>
        <w:rPr>
          <w:rFonts w:hint="eastAsia"/>
          <w:b/>
          <w:color w:val="auto"/>
          <w:szCs w:val="21"/>
          <w:highlight w:val="none"/>
        </w:rPr>
      </w:pPr>
    </w:p>
    <w:p w14:paraId="04A6307A">
      <w:pPr>
        <w:spacing w:line="400" w:lineRule="exact"/>
        <w:jc w:val="center"/>
        <w:rPr>
          <w:rFonts w:hint="eastAsia"/>
          <w:b/>
          <w:color w:val="auto"/>
          <w:szCs w:val="21"/>
          <w:highlight w:val="none"/>
        </w:rPr>
      </w:pPr>
    </w:p>
    <w:p w14:paraId="70FAFEA3">
      <w:pPr>
        <w:spacing w:line="400" w:lineRule="exact"/>
        <w:jc w:val="center"/>
        <w:rPr>
          <w:rFonts w:hint="eastAsia"/>
          <w:b/>
          <w:color w:val="auto"/>
          <w:szCs w:val="21"/>
          <w:highlight w:val="none"/>
        </w:rPr>
      </w:pPr>
    </w:p>
    <w:p w14:paraId="0F49D781">
      <w:pPr>
        <w:spacing w:line="400" w:lineRule="exact"/>
        <w:jc w:val="center"/>
        <w:rPr>
          <w:rFonts w:hint="eastAsia"/>
          <w:b/>
          <w:color w:val="auto"/>
          <w:szCs w:val="21"/>
          <w:highlight w:val="none"/>
        </w:rPr>
      </w:pPr>
    </w:p>
    <w:p w14:paraId="70F127A0">
      <w:pPr>
        <w:spacing w:line="400" w:lineRule="exact"/>
        <w:ind w:firstLine="938" w:firstLineChars="445"/>
        <w:rPr>
          <w:rFonts w:hint="eastAsia"/>
          <w:b/>
          <w:color w:val="auto"/>
          <w:szCs w:val="21"/>
          <w:highlight w:val="none"/>
          <w:u w:val="single"/>
        </w:rPr>
      </w:pPr>
      <w:r>
        <w:rPr>
          <w:rFonts w:hint="eastAsia"/>
          <w:b/>
          <w:color w:val="auto"/>
          <w:szCs w:val="21"/>
          <w:highlight w:val="none"/>
        </w:rPr>
        <w:t>发包人：</w:t>
      </w:r>
      <w:r>
        <w:rPr>
          <w:rFonts w:hint="eastAsia"/>
          <w:b/>
          <w:color w:val="auto"/>
          <w:szCs w:val="21"/>
          <w:highlight w:val="none"/>
          <w:u w:val="single"/>
        </w:rPr>
        <w:t xml:space="preserve">                  </w:t>
      </w:r>
    </w:p>
    <w:p w14:paraId="4680B1EC">
      <w:pPr>
        <w:spacing w:line="400" w:lineRule="exact"/>
        <w:ind w:firstLine="938" w:firstLineChars="445"/>
        <w:rPr>
          <w:rFonts w:hint="eastAsia"/>
          <w:b/>
          <w:color w:val="auto"/>
          <w:szCs w:val="21"/>
          <w:highlight w:val="none"/>
          <w:u w:val="single"/>
        </w:rPr>
      </w:pPr>
      <w:r>
        <w:rPr>
          <w:rFonts w:hint="eastAsia"/>
          <w:b/>
          <w:color w:val="auto"/>
          <w:szCs w:val="21"/>
          <w:highlight w:val="none"/>
        </w:rPr>
        <w:t>承包人：</w:t>
      </w:r>
      <w:r>
        <w:rPr>
          <w:rFonts w:hint="eastAsia"/>
          <w:b/>
          <w:color w:val="auto"/>
          <w:szCs w:val="21"/>
          <w:highlight w:val="none"/>
          <w:u w:val="single"/>
        </w:rPr>
        <w:t xml:space="preserve">                  </w:t>
      </w:r>
    </w:p>
    <w:p w14:paraId="5FD24A46">
      <w:pPr>
        <w:spacing w:line="400" w:lineRule="exact"/>
        <w:jc w:val="center"/>
        <w:rPr>
          <w:rFonts w:hint="eastAsia"/>
          <w:b/>
          <w:color w:val="auto"/>
          <w:szCs w:val="21"/>
          <w:highlight w:val="none"/>
        </w:rPr>
      </w:pPr>
    </w:p>
    <w:p w14:paraId="55DF80A0">
      <w:pPr>
        <w:spacing w:line="400" w:lineRule="exact"/>
        <w:rPr>
          <w:rFonts w:hint="eastAsia"/>
          <w:b/>
          <w:color w:val="auto"/>
          <w:szCs w:val="21"/>
          <w:highlight w:val="none"/>
        </w:rPr>
      </w:pPr>
    </w:p>
    <w:p w14:paraId="21A935E7">
      <w:pPr>
        <w:rPr>
          <w:rFonts w:hint="eastAsia" w:hAnsi="Courier New"/>
          <w:color w:val="auto"/>
          <w:szCs w:val="21"/>
          <w:highlight w:val="none"/>
        </w:rPr>
      </w:pPr>
    </w:p>
    <w:p w14:paraId="63176475">
      <w:pPr>
        <w:jc w:val="center"/>
        <w:rPr>
          <w:rFonts w:hint="eastAsia" w:hAnsi="Courier New"/>
          <w:color w:val="auto"/>
          <w:szCs w:val="21"/>
          <w:highlight w:val="none"/>
        </w:rPr>
      </w:pPr>
      <w:r>
        <w:rPr>
          <w:rFonts w:hint="eastAsia" w:hAnsi="Courier New"/>
          <w:color w:val="auto"/>
          <w:szCs w:val="21"/>
          <w:highlight w:val="none"/>
        </w:rPr>
        <w:br w:type="page"/>
      </w:r>
    </w:p>
    <w:p w14:paraId="4E4C6E68">
      <w:pPr>
        <w:jc w:val="center"/>
        <w:rPr>
          <w:rFonts w:hint="eastAsia" w:hAnsi="Courier New"/>
          <w:b/>
          <w:bCs/>
          <w:color w:val="auto"/>
          <w:sz w:val="28"/>
          <w:szCs w:val="28"/>
          <w:highlight w:val="none"/>
        </w:rPr>
      </w:pPr>
      <w:r>
        <w:rPr>
          <w:rFonts w:hint="eastAsia" w:hAnsi="Courier New"/>
          <w:b/>
          <w:bCs/>
          <w:color w:val="auto"/>
          <w:sz w:val="28"/>
          <w:szCs w:val="28"/>
          <w:highlight w:val="none"/>
        </w:rPr>
        <w:t>一、协议书</w:t>
      </w:r>
    </w:p>
    <w:p w14:paraId="6D2A1BE9">
      <w:pPr>
        <w:rPr>
          <w:rFonts w:hint="eastAsia" w:hAnsi="Courier New"/>
          <w:b/>
          <w:bCs/>
          <w:color w:val="auto"/>
          <w:szCs w:val="21"/>
          <w:highlight w:val="none"/>
        </w:rPr>
      </w:pPr>
    </w:p>
    <w:p w14:paraId="4820F4FF">
      <w:pPr>
        <w:spacing w:line="360" w:lineRule="exact"/>
        <w:rPr>
          <w:rFonts w:hint="eastAsia" w:hAnsi="Courier New"/>
          <w:color w:val="auto"/>
          <w:szCs w:val="21"/>
          <w:highlight w:val="none"/>
        </w:rPr>
      </w:pPr>
      <w:r>
        <w:rPr>
          <w:rFonts w:hint="eastAsia" w:hAnsi="Courier New"/>
          <w:color w:val="auto"/>
          <w:szCs w:val="21"/>
          <w:highlight w:val="none"/>
        </w:rPr>
        <w:t>发包人（全称）：</w:t>
      </w:r>
      <w:r>
        <w:rPr>
          <w:rFonts w:hint="eastAsia" w:hAnsi="Courier New"/>
          <w:color w:val="auto"/>
          <w:szCs w:val="21"/>
          <w:highlight w:val="none"/>
          <w:u w:val="single"/>
        </w:rPr>
        <w:t xml:space="preserve">                        </w:t>
      </w:r>
    </w:p>
    <w:p w14:paraId="5ABBB720">
      <w:pPr>
        <w:spacing w:line="360" w:lineRule="exact"/>
        <w:rPr>
          <w:rFonts w:hint="eastAsia" w:hAnsi="Courier New"/>
          <w:color w:val="auto"/>
          <w:szCs w:val="21"/>
          <w:highlight w:val="none"/>
        </w:rPr>
      </w:pPr>
      <w:r>
        <w:rPr>
          <w:rFonts w:hint="eastAsia" w:hAnsi="Courier New"/>
          <w:color w:val="auto"/>
          <w:szCs w:val="21"/>
          <w:highlight w:val="none"/>
        </w:rPr>
        <w:t>承包人（全称）：</w:t>
      </w:r>
      <w:r>
        <w:rPr>
          <w:rFonts w:hint="eastAsia" w:hAnsi="Courier New"/>
          <w:color w:val="auto"/>
          <w:szCs w:val="21"/>
          <w:highlight w:val="none"/>
          <w:u w:val="single"/>
        </w:rPr>
        <w:t xml:space="preserve">                        </w:t>
      </w:r>
      <w:r>
        <w:rPr>
          <w:rFonts w:hint="eastAsia" w:hAnsi="Courier New"/>
          <w:color w:val="auto"/>
          <w:szCs w:val="21"/>
          <w:highlight w:val="none"/>
        </w:rPr>
        <w:t xml:space="preserve">  </w:t>
      </w:r>
    </w:p>
    <w:p w14:paraId="2947ED0F">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308CA121">
      <w:pPr>
        <w:spacing w:line="360" w:lineRule="exact"/>
        <w:rPr>
          <w:rFonts w:hint="eastAsia" w:hAnsi="Courier New"/>
          <w:color w:val="auto"/>
          <w:szCs w:val="21"/>
          <w:highlight w:val="none"/>
        </w:rPr>
      </w:pPr>
      <w:r>
        <w:rPr>
          <w:rFonts w:hint="eastAsia" w:hAnsi="Courier New"/>
          <w:color w:val="auto"/>
          <w:szCs w:val="21"/>
          <w:highlight w:val="none"/>
        </w:rPr>
        <w:t xml:space="preserve">    依照《中华人民共和国政府采购法》、《中华人民共和国投采购法》、《中华人民共和国</w:t>
      </w:r>
      <w:r>
        <w:rPr>
          <w:rFonts w:hint="eastAsia" w:hAnsi="Courier New"/>
          <w:color w:val="auto"/>
          <w:szCs w:val="21"/>
          <w:highlight w:val="none"/>
          <w:lang w:eastAsia="zh-CN"/>
        </w:rPr>
        <w:t>民法典</w:t>
      </w:r>
      <w:r>
        <w:rPr>
          <w:rFonts w:hint="eastAsia" w:hAnsi="Courier New"/>
          <w:color w:val="auto"/>
          <w:szCs w:val="21"/>
          <w:highlight w:val="none"/>
        </w:rPr>
        <w:t>》和《中华人民共和国建筑法》及其他有关法律、行政法规，遵循平等、自愿、公平和诚实信用的原则，双方就本建设工程施工事项协商一致，订立本合同。</w:t>
      </w:r>
    </w:p>
    <w:p w14:paraId="09D0ACB4">
      <w:pPr>
        <w:spacing w:line="360" w:lineRule="exact"/>
        <w:rPr>
          <w:rFonts w:hint="eastAsia" w:hAnsi="Courier New"/>
          <w:color w:val="auto"/>
          <w:szCs w:val="21"/>
          <w:highlight w:val="none"/>
        </w:rPr>
      </w:pPr>
      <w:r>
        <w:rPr>
          <w:rFonts w:hint="eastAsia" w:hAnsi="Courier New"/>
          <w:color w:val="auto"/>
          <w:szCs w:val="21"/>
          <w:highlight w:val="none"/>
        </w:rPr>
        <w:t>一、工程概况</w:t>
      </w:r>
    </w:p>
    <w:p w14:paraId="1B9069BF">
      <w:pPr>
        <w:spacing w:line="360" w:lineRule="exact"/>
        <w:rPr>
          <w:rFonts w:hint="eastAsia" w:hAnsi="Courier New"/>
          <w:color w:val="auto"/>
          <w:szCs w:val="21"/>
          <w:highlight w:val="none"/>
        </w:rPr>
      </w:pPr>
      <w:r>
        <w:rPr>
          <w:rFonts w:hint="eastAsia" w:hAnsi="Courier New"/>
          <w:color w:val="auto"/>
          <w:szCs w:val="21"/>
          <w:highlight w:val="none"/>
        </w:rPr>
        <w:t xml:space="preserve">    工程名称：</w:t>
      </w:r>
    </w:p>
    <w:p w14:paraId="2B2D6605">
      <w:pPr>
        <w:spacing w:line="360" w:lineRule="exact"/>
        <w:rPr>
          <w:rFonts w:hint="eastAsia" w:hAnsi="Courier New"/>
          <w:color w:val="auto"/>
          <w:szCs w:val="21"/>
          <w:highlight w:val="none"/>
        </w:rPr>
      </w:pPr>
      <w:r>
        <w:rPr>
          <w:rFonts w:hint="eastAsia" w:hAnsi="Courier New"/>
          <w:color w:val="auto"/>
          <w:szCs w:val="21"/>
          <w:highlight w:val="none"/>
        </w:rPr>
        <w:t xml:space="preserve">    工程地点：</w:t>
      </w:r>
    </w:p>
    <w:p w14:paraId="69C9B9C0">
      <w:pPr>
        <w:spacing w:line="360" w:lineRule="exact"/>
        <w:rPr>
          <w:rFonts w:hint="eastAsia" w:hAnsi="Courier New"/>
          <w:color w:val="auto"/>
          <w:szCs w:val="21"/>
          <w:highlight w:val="none"/>
          <w:shd w:val="clear" w:color="auto" w:fill="FFC000"/>
        </w:rPr>
      </w:pPr>
      <w:r>
        <w:rPr>
          <w:rFonts w:hint="eastAsia" w:hAnsi="Courier New"/>
          <w:color w:val="auto"/>
          <w:szCs w:val="21"/>
          <w:highlight w:val="none"/>
        </w:rPr>
        <w:t xml:space="preserve">    工程内容：</w:t>
      </w:r>
    </w:p>
    <w:p w14:paraId="3A3ACD39">
      <w:pPr>
        <w:spacing w:line="360" w:lineRule="exact"/>
        <w:ind w:firstLine="420"/>
        <w:rPr>
          <w:rFonts w:hint="eastAsia" w:hAnsi="Courier New"/>
          <w:color w:val="auto"/>
          <w:szCs w:val="21"/>
          <w:highlight w:val="none"/>
        </w:rPr>
      </w:pPr>
      <w:r>
        <w:rPr>
          <w:rFonts w:hint="eastAsia" w:hAnsi="Courier New"/>
          <w:color w:val="auto"/>
          <w:szCs w:val="21"/>
          <w:highlight w:val="none"/>
        </w:rPr>
        <w:t>建筑规模：</w:t>
      </w:r>
    </w:p>
    <w:p w14:paraId="600B117A">
      <w:pPr>
        <w:spacing w:line="360" w:lineRule="exact"/>
        <w:ind w:firstLine="420"/>
        <w:rPr>
          <w:rFonts w:hint="eastAsia" w:hAnsi="Courier New"/>
          <w:color w:val="auto"/>
          <w:szCs w:val="21"/>
          <w:highlight w:val="none"/>
        </w:rPr>
      </w:pPr>
      <w:r>
        <w:rPr>
          <w:rFonts w:hint="eastAsia" w:hAnsi="Courier New"/>
          <w:color w:val="auto"/>
          <w:szCs w:val="21"/>
          <w:highlight w:val="none"/>
        </w:rPr>
        <w:t>工程立项批准文号：</w:t>
      </w:r>
    </w:p>
    <w:p w14:paraId="65E466E6">
      <w:pPr>
        <w:spacing w:line="360" w:lineRule="exact"/>
        <w:rPr>
          <w:rFonts w:hint="eastAsia" w:hAnsi="Courier New"/>
          <w:color w:val="auto"/>
          <w:szCs w:val="21"/>
          <w:highlight w:val="none"/>
        </w:rPr>
      </w:pPr>
      <w:r>
        <w:rPr>
          <w:rFonts w:hint="eastAsia" w:hAnsi="Courier New"/>
          <w:color w:val="auto"/>
          <w:szCs w:val="21"/>
          <w:highlight w:val="none"/>
        </w:rPr>
        <w:t xml:space="preserve">    资金来源：</w:t>
      </w:r>
    </w:p>
    <w:p w14:paraId="267A3D59">
      <w:pPr>
        <w:spacing w:line="360" w:lineRule="exact"/>
        <w:rPr>
          <w:rFonts w:hint="eastAsia" w:hAnsi="Courier New"/>
          <w:color w:val="auto"/>
          <w:szCs w:val="21"/>
          <w:highlight w:val="none"/>
        </w:rPr>
      </w:pPr>
      <w:r>
        <w:rPr>
          <w:rFonts w:hint="eastAsia" w:hAnsi="Courier New"/>
          <w:color w:val="auto"/>
          <w:szCs w:val="21"/>
          <w:highlight w:val="none"/>
        </w:rPr>
        <w:t>二、工程承包范围</w:t>
      </w:r>
    </w:p>
    <w:p w14:paraId="3FE22A58">
      <w:pPr>
        <w:spacing w:line="360" w:lineRule="exact"/>
        <w:rPr>
          <w:rFonts w:hint="eastAsia" w:hAnsi="Courier New"/>
          <w:color w:val="auto"/>
          <w:szCs w:val="21"/>
          <w:highlight w:val="none"/>
        </w:rPr>
      </w:pPr>
      <w:r>
        <w:rPr>
          <w:rFonts w:hint="eastAsia" w:hAnsi="Courier New"/>
          <w:color w:val="auto"/>
          <w:szCs w:val="21"/>
          <w:highlight w:val="none"/>
        </w:rPr>
        <w:t xml:space="preserve">    承包范围：</w:t>
      </w:r>
    </w:p>
    <w:p w14:paraId="14F0BCAB">
      <w:pPr>
        <w:spacing w:line="360" w:lineRule="exact"/>
        <w:rPr>
          <w:rFonts w:hint="eastAsia" w:hAnsi="Courier New"/>
          <w:color w:val="auto"/>
          <w:szCs w:val="21"/>
          <w:highlight w:val="none"/>
        </w:rPr>
      </w:pPr>
      <w:r>
        <w:rPr>
          <w:rFonts w:hint="eastAsia" w:hAnsi="Courier New"/>
          <w:color w:val="auto"/>
          <w:szCs w:val="21"/>
          <w:highlight w:val="none"/>
        </w:rPr>
        <w:t>三、合同工期</w:t>
      </w:r>
    </w:p>
    <w:p w14:paraId="4BE4F802">
      <w:pPr>
        <w:spacing w:line="360" w:lineRule="exact"/>
        <w:rPr>
          <w:rFonts w:hint="eastAsia" w:hAnsi="Courier New"/>
          <w:color w:val="auto"/>
          <w:szCs w:val="21"/>
          <w:highlight w:val="none"/>
        </w:rPr>
      </w:pPr>
      <w:r>
        <w:rPr>
          <w:rFonts w:hint="eastAsia" w:hAnsi="Courier New"/>
          <w:color w:val="auto"/>
          <w:szCs w:val="21"/>
          <w:highlight w:val="none"/>
        </w:rPr>
        <w:t xml:space="preserve">    开工日期：</w:t>
      </w:r>
      <w:r>
        <w:rPr>
          <w:rFonts w:hint="eastAsia" w:hAnsi="Courier New"/>
          <w:color w:val="auto"/>
          <w:szCs w:val="21"/>
          <w:highlight w:val="none"/>
          <w:u w:val="single"/>
        </w:rPr>
        <w:t xml:space="preserve">以总监理工程师开具并有发包人签认的开工令为准 </w:t>
      </w:r>
      <w:r>
        <w:rPr>
          <w:rFonts w:hint="eastAsia" w:hAnsi="Courier New"/>
          <w:color w:val="auto"/>
          <w:szCs w:val="21"/>
          <w:highlight w:val="none"/>
        </w:rPr>
        <w:t>。</w:t>
      </w:r>
    </w:p>
    <w:p w14:paraId="17AD4828">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竣工日期：</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67FE94D0">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合同工期总日历天数：</w:t>
      </w:r>
      <w:r>
        <w:rPr>
          <w:rFonts w:hint="eastAsia" w:hAnsi="Courier New"/>
          <w:color w:val="auto"/>
          <w:szCs w:val="21"/>
          <w:highlight w:val="none"/>
          <w:u w:val="single"/>
        </w:rPr>
        <w:t xml:space="preserve">      </w:t>
      </w:r>
      <w:r>
        <w:rPr>
          <w:rFonts w:hint="eastAsia" w:hAnsi="Courier New"/>
          <w:color w:val="auto"/>
          <w:szCs w:val="21"/>
          <w:highlight w:val="none"/>
        </w:rPr>
        <w:t>天。</w:t>
      </w:r>
    </w:p>
    <w:p w14:paraId="2E6B0BEF">
      <w:pPr>
        <w:spacing w:line="360" w:lineRule="exact"/>
        <w:rPr>
          <w:rFonts w:hint="eastAsia" w:hAnsi="Courier New"/>
          <w:color w:val="auto"/>
          <w:szCs w:val="21"/>
          <w:highlight w:val="none"/>
        </w:rPr>
      </w:pPr>
      <w:r>
        <w:rPr>
          <w:rFonts w:hint="eastAsia" w:hAnsi="Courier New"/>
          <w:color w:val="auto"/>
          <w:szCs w:val="21"/>
          <w:highlight w:val="none"/>
        </w:rPr>
        <w:t>四、质量标准</w:t>
      </w:r>
    </w:p>
    <w:p w14:paraId="550F0742">
      <w:pPr>
        <w:spacing w:line="360" w:lineRule="exact"/>
        <w:ind w:firstLine="315" w:firstLineChars="150"/>
        <w:rPr>
          <w:rFonts w:hint="eastAsia" w:hAnsi="Courier New"/>
          <w:color w:val="auto"/>
          <w:szCs w:val="21"/>
          <w:highlight w:val="none"/>
        </w:rPr>
      </w:pPr>
      <w:r>
        <w:rPr>
          <w:rFonts w:hint="eastAsia" w:hAnsi="Courier New"/>
          <w:color w:val="auto"/>
          <w:szCs w:val="21"/>
          <w:highlight w:val="none"/>
        </w:rPr>
        <w:t xml:space="preserve"> 工程质量标准：</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w:t>
      </w:r>
    </w:p>
    <w:p w14:paraId="0B154C0F">
      <w:pPr>
        <w:spacing w:line="360" w:lineRule="exact"/>
        <w:rPr>
          <w:rFonts w:hint="eastAsia" w:hAnsi="Courier New"/>
          <w:color w:val="auto"/>
          <w:szCs w:val="21"/>
          <w:highlight w:val="none"/>
        </w:rPr>
      </w:pPr>
      <w:r>
        <w:rPr>
          <w:rFonts w:hint="eastAsia" w:hAnsi="Courier New"/>
          <w:color w:val="auto"/>
          <w:szCs w:val="21"/>
          <w:highlight w:val="none"/>
        </w:rPr>
        <w:t>五、合同价款</w:t>
      </w:r>
    </w:p>
    <w:p w14:paraId="553BAEC4">
      <w:pPr>
        <w:spacing w:line="360" w:lineRule="exact"/>
        <w:ind w:firstLine="440"/>
        <w:rPr>
          <w:rFonts w:hint="eastAsia" w:hAnsi="Courier New"/>
          <w:color w:val="auto"/>
          <w:szCs w:val="21"/>
          <w:highlight w:val="none"/>
        </w:rPr>
      </w:pPr>
      <w:r>
        <w:rPr>
          <w:rFonts w:hint="eastAsia" w:hAnsi="Courier New"/>
          <w:color w:val="auto"/>
          <w:szCs w:val="21"/>
          <w:highlight w:val="none"/>
        </w:rPr>
        <w:t>金额(人民币大写)：</w:t>
      </w:r>
      <w:r>
        <w:rPr>
          <w:rFonts w:hint="eastAsia" w:hAnsi="Courier New"/>
          <w:color w:val="auto"/>
          <w:szCs w:val="21"/>
          <w:highlight w:val="none"/>
          <w:u w:val="single"/>
        </w:rPr>
        <w:t xml:space="preserve">                  </w:t>
      </w:r>
      <w:r>
        <w:rPr>
          <w:rFonts w:hint="eastAsia" w:hAnsi="Courier New"/>
          <w:color w:val="auto"/>
          <w:szCs w:val="21"/>
          <w:highlight w:val="none"/>
        </w:rPr>
        <w:t>元（人民币） ￥：</w:t>
      </w:r>
      <w:r>
        <w:rPr>
          <w:rFonts w:hint="eastAsia" w:hAnsi="Courier New"/>
          <w:color w:val="auto"/>
          <w:szCs w:val="21"/>
          <w:highlight w:val="none"/>
          <w:u w:val="single"/>
        </w:rPr>
        <w:t xml:space="preserve">              </w:t>
      </w:r>
      <w:r>
        <w:rPr>
          <w:rFonts w:hint="eastAsia" w:hAnsi="Courier New"/>
          <w:color w:val="auto"/>
          <w:szCs w:val="21"/>
          <w:highlight w:val="none"/>
        </w:rPr>
        <w:t>元。</w:t>
      </w:r>
    </w:p>
    <w:p w14:paraId="7DDDE99A">
      <w:pPr>
        <w:spacing w:line="360" w:lineRule="exact"/>
        <w:rPr>
          <w:rFonts w:hint="eastAsia" w:hAnsi="Courier New"/>
          <w:color w:val="auto"/>
          <w:szCs w:val="21"/>
          <w:highlight w:val="none"/>
        </w:rPr>
      </w:pPr>
      <w:r>
        <w:rPr>
          <w:rFonts w:hint="eastAsia" w:hAnsi="Courier New"/>
          <w:color w:val="auto"/>
          <w:szCs w:val="21"/>
          <w:highlight w:val="none"/>
        </w:rPr>
        <w:t>六、组成合同的文件</w:t>
      </w:r>
    </w:p>
    <w:p w14:paraId="23C035C8">
      <w:pPr>
        <w:spacing w:line="360" w:lineRule="exact"/>
        <w:rPr>
          <w:rFonts w:hint="eastAsia" w:hAnsi="Courier New"/>
          <w:color w:val="auto"/>
          <w:szCs w:val="21"/>
          <w:highlight w:val="none"/>
        </w:rPr>
      </w:pPr>
      <w:r>
        <w:rPr>
          <w:rFonts w:hint="eastAsia" w:hAnsi="Courier New"/>
          <w:color w:val="auto"/>
          <w:szCs w:val="21"/>
          <w:highlight w:val="none"/>
        </w:rPr>
        <w:t xml:space="preserve">    组成本合同的文件包括：</w:t>
      </w:r>
    </w:p>
    <w:p w14:paraId="3C9E6FE0">
      <w:pPr>
        <w:spacing w:line="360" w:lineRule="exact"/>
        <w:rPr>
          <w:rFonts w:hint="eastAsia" w:hAnsi="Courier New"/>
          <w:color w:val="auto"/>
          <w:szCs w:val="21"/>
          <w:highlight w:val="none"/>
        </w:rPr>
      </w:pPr>
      <w:r>
        <w:rPr>
          <w:rFonts w:hint="eastAsia" w:hAnsi="Courier New"/>
          <w:color w:val="auto"/>
          <w:szCs w:val="21"/>
          <w:highlight w:val="none"/>
        </w:rPr>
        <w:t xml:space="preserve">    1．本合同协议书；</w:t>
      </w:r>
    </w:p>
    <w:p w14:paraId="0D61C492">
      <w:pPr>
        <w:spacing w:line="360" w:lineRule="exact"/>
        <w:rPr>
          <w:rFonts w:hint="eastAsia" w:hAnsi="Courier New"/>
          <w:color w:val="auto"/>
          <w:szCs w:val="21"/>
          <w:highlight w:val="none"/>
        </w:rPr>
      </w:pPr>
      <w:r>
        <w:rPr>
          <w:rFonts w:hint="eastAsia" w:hAnsi="Courier New"/>
          <w:color w:val="auto"/>
          <w:szCs w:val="21"/>
          <w:highlight w:val="none"/>
        </w:rPr>
        <w:t xml:space="preserve">    2．成交通知书；</w:t>
      </w:r>
    </w:p>
    <w:p w14:paraId="7319C266">
      <w:pPr>
        <w:spacing w:line="360" w:lineRule="exact"/>
        <w:rPr>
          <w:rFonts w:hint="eastAsia" w:hAnsi="Courier New"/>
          <w:color w:val="auto"/>
          <w:szCs w:val="21"/>
          <w:highlight w:val="none"/>
        </w:rPr>
      </w:pPr>
      <w:r>
        <w:rPr>
          <w:rFonts w:hint="eastAsia" w:hAnsi="Courier New"/>
          <w:color w:val="auto"/>
          <w:szCs w:val="21"/>
          <w:highlight w:val="none"/>
        </w:rPr>
        <w:t xml:space="preserve">    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53F16878">
      <w:pPr>
        <w:spacing w:line="360" w:lineRule="exact"/>
        <w:rPr>
          <w:rFonts w:hint="eastAsia" w:hAnsi="Courier New"/>
          <w:color w:val="auto"/>
          <w:szCs w:val="21"/>
          <w:highlight w:val="none"/>
        </w:rPr>
      </w:pPr>
      <w:r>
        <w:rPr>
          <w:rFonts w:hint="eastAsia" w:hAnsi="Courier New"/>
          <w:color w:val="auto"/>
          <w:szCs w:val="21"/>
          <w:highlight w:val="none"/>
        </w:rPr>
        <w:t xml:space="preserve">    4．本合同专用条款；</w:t>
      </w:r>
    </w:p>
    <w:p w14:paraId="10F6A8EB">
      <w:pPr>
        <w:spacing w:line="360" w:lineRule="exact"/>
        <w:rPr>
          <w:rFonts w:hint="eastAsia" w:hAnsi="Courier New"/>
          <w:color w:val="auto"/>
          <w:szCs w:val="21"/>
          <w:highlight w:val="none"/>
        </w:rPr>
      </w:pPr>
      <w:r>
        <w:rPr>
          <w:rFonts w:hint="eastAsia" w:hAnsi="Courier New"/>
          <w:color w:val="auto"/>
          <w:szCs w:val="21"/>
          <w:highlight w:val="none"/>
        </w:rPr>
        <w:t xml:space="preserve">    5．本合同通用条款；</w:t>
      </w:r>
    </w:p>
    <w:p w14:paraId="2662CCA8">
      <w:pPr>
        <w:spacing w:line="360" w:lineRule="exact"/>
        <w:rPr>
          <w:rFonts w:hint="eastAsia" w:hAnsi="Courier New"/>
          <w:color w:val="auto"/>
          <w:szCs w:val="21"/>
          <w:highlight w:val="none"/>
        </w:rPr>
      </w:pPr>
      <w:r>
        <w:rPr>
          <w:rFonts w:hint="eastAsia" w:hAnsi="Courier New"/>
          <w:color w:val="auto"/>
          <w:szCs w:val="21"/>
          <w:highlight w:val="none"/>
        </w:rPr>
        <w:t xml:space="preserve">    6．标准、规范及有关技术文件；</w:t>
      </w:r>
    </w:p>
    <w:p w14:paraId="2D64ECEE">
      <w:pPr>
        <w:spacing w:line="360" w:lineRule="exact"/>
        <w:rPr>
          <w:rFonts w:hint="eastAsia" w:hAnsi="Courier New"/>
          <w:color w:val="auto"/>
          <w:szCs w:val="21"/>
          <w:highlight w:val="none"/>
        </w:rPr>
      </w:pPr>
      <w:r>
        <w:rPr>
          <w:rFonts w:hint="eastAsia" w:hAnsi="Courier New"/>
          <w:color w:val="auto"/>
          <w:szCs w:val="21"/>
          <w:highlight w:val="none"/>
        </w:rPr>
        <w:t xml:space="preserve">    7．图纸；</w:t>
      </w:r>
    </w:p>
    <w:p w14:paraId="028A7A36">
      <w:pPr>
        <w:spacing w:line="360" w:lineRule="exact"/>
        <w:rPr>
          <w:rFonts w:hint="eastAsia" w:hAnsi="Courier New"/>
          <w:color w:val="auto"/>
          <w:szCs w:val="21"/>
          <w:highlight w:val="none"/>
        </w:rPr>
      </w:pPr>
      <w:r>
        <w:rPr>
          <w:rFonts w:hint="eastAsia" w:hAnsi="Courier New"/>
          <w:color w:val="auto"/>
          <w:szCs w:val="21"/>
          <w:highlight w:val="none"/>
        </w:rPr>
        <w:t xml:space="preserve">    8．工程量清单；</w:t>
      </w:r>
    </w:p>
    <w:p w14:paraId="555C27AE">
      <w:pPr>
        <w:spacing w:line="360" w:lineRule="exact"/>
        <w:rPr>
          <w:rFonts w:hint="eastAsia" w:hAnsi="Courier New"/>
          <w:color w:val="auto"/>
          <w:szCs w:val="21"/>
          <w:highlight w:val="none"/>
        </w:rPr>
      </w:pPr>
      <w:r>
        <w:rPr>
          <w:rFonts w:hint="eastAsia" w:hAnsi="Courier New"/>
          <w:color w:val="auto"/>
          <w:szCs w:val="21"/>
          <w:highlight w:val="none"/>
        </w:rPr>
        <w:t xml:space="preserve">    9．采购文件(含补充通知和答疑)；</w:t>
      </w:r>
    </w:p>
    <w:p w14:paraId="4F84D95A">
      <w:pPr>
        <w:spacing w:line="360" w:lineRule="exact"/>
        <w:rPr>
          <w:rFonts w:hint="eastAsia" w:hAnsi="Courier New"/>
          <w:color w:val="auto"/>
          <w:szCs w:val="21"/>
          <w:highlight w:val="none"/>
        </w:rPr>
      </w:pPr>
      <w:r>
        <w:rPr>
          <w:rFonts w:hint="eastAsia" w:hAnsi="Courier New"/>
          <w:color w:val="auto"/>
          <w:szCs w:val="21"/>
          <w:highlight w:val="none"/>
        </w:rPr>
        <w:t xml:space="preserve">    10．廉政责任书；</w:t>
      </w:r>
    </w:p>
    <w:p w14:paraId="4D415F81">
      <w:pPr>
        <w:spacing w:line="360" w:lineRule="exact"/>
        <w:rPr>
          <w:rFonts w:hint="eastAsia" w:hAnsi="Courier New"/>
          <w:color w:val="auto"/>
          <w:szCs w:val="21"/>
          <w:highlight w:val="none"/>
        </w:rPr>
      </w:pPr>
      <w:r>
        <w:rPr>
          <w:rFonts w:hint="eastAsia" w:hAnsi="Courier New"/>
          <w:color w:val="auto"/>
          <w:szCs w:val="21"/>
          <w:highlight w:val="none"/>
        </w:rPr>
        <w:t xml:space="preserve">    11．履约保证金缴纳证明；</w:t>
      </w:r>
    </w:p>
    <w:p w14:paraId="02E5B8CE">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27268CFC">
      <w:pPr>
        <w:spacing w:line="360" w:lineRule="exact"/>
        <w:ind w:firstLine="480"/>
        <w:rPr>
          <w:rFonts w:hint="eastAsia" w:hAnsi="Courier New"/>
          <w:color w:val="auto"/>
          <w:szCs w:val="21"/>
          <w:highlight w:val="none"/>
        </w:rPr>
      </w:pPr>
      <w:r>
        <w:rPr>
          <w:rFonts w:hint="eastAsia" w:hAnsi="Courier New"/>
          <w:color w:val="auto"/>
          <w:szCs w:val="21"/>
          <w:highlight w:val="none"/>
        </w:rPr>
        <w:t>双方有关工程的洽商、变更等书面协议或文件，视为本合同的组成部分。</w:t>
      </w:r>
    </w:p>
    <w:p w14:paraId="73D4C17E">
      <w:pPr>
        <w:spacing w:line="360" w:lineRule="exact"/>
        <w:rPr>
          <w:rFonts w:hint="eastAsia" w:hAnsi="Courier New"/>
          <w:color w:val="auto"/>
          <w:szCs w:val="21"/>
          <w:highlight w:val="none"/>
        </w:rPr>
      </w:pPr>
      <w:r>
        <w:rPr>
          <w:rFonts w:hint="eastAsia" w:hAnsi="Courier New"/>
          <w:color w:val="auto"/>
          <w:szCs w:val="21"/>
          <w:highlight w:val="none"/>
        </w:rPr>
        <w:t xml:space="preserve">七、本协议书中有关词语含义与采购文件第四章(通用条款)中分别赋予它们的定义相同。                                 </w:t>
      </w:r>
    </w:p>
    <w:p w14:paraId="2ED92133">
      <w:pPr>
        <w:spacing w:line="360" w:lineRule="exact"/>
        <w:rPr>
          <w:rFonts w:hint="eastAsia" w:hAnsi="Courier New"/>
          <w:color w:val="auto"/>
          <w:szCs w:val="21"/>
          <w:highlight w:val="none"/>
        </w:rPr>
      </w:pPr>
      <w:r>
        <w:rPr>
          <w:rFonts w:hint="eastAsia" w:hAnsi="Courier New"/>
          <w:color w:val="auto"/>
          <w:szCs w:val="21"/>
          <w:highlight w:val="none"/>
        </w:rPr>
        <w:t>八、承包人向发包人承诺按照合同约定进行施工、竣工并在质量保修期内承担工程质量保修责任。</w:t>
      </w:r>
    </w:p>
    <w:p w14:paraId="76A600D0">
      <w:pPr>
        <w:spacing w:line="360" w:lineRule="exact"/>
        <w:rPr>
          <w:rFonts w:hint="eastAsia" w:hAnsi="Courier New"/>
          <w:color w:val="auto"/>
          <w:szCs w:val="21"/>
          <w:highlight w:val="none"/>
        </w:rPr>
      </w:pPr>
      <w:r>
        <w:rPr>
          <w:rFonts w:hint="eastAsia" w:hAnsi="Courier New"/>
          <w:color w:val="auto"/>
          <w:szCs w:val="21"/>
          <w:highlight w:val="none"/>
        </w:rPr>
        <w:t>九、发包人向承包人承诺按照合同约定的期限和方式支付合同价款及其他应当支付的款项。</w:t>
      </w:r>
    </w:p>
    <w:p w14:paraId="6B69DCBF">
      <w:pPr>
        <w:spacing w:line="360" w:lineRule="exact"/>
        <w:rPr>
          <w:rFonts w:hint="eastAsia" w:hAnsi="Courier New"/>
          <w:color w:val="auto"/>
          <w:szCs w:val="21"/>
          <w:highlight w:val="none"/>
        </w:rPr>
      </w:pPr>
      <w:r>
        <w:rPr>
          <w:rFonts w:hint="eastAsia" w:hAnsi="Courier New"/>
          <w:color w:val="auto"/>
          <w:szCs w:val="21"/>
          <w:highlight w:val="none"/>
        </w:rPr>
        <w:t>十、合同生效</w:t>
      </w:r>
    </w:p>
    <w:p w14:paraId="05D73778">
      <w:pPr>
        <w:spacing w:line="360" w:lineRule="exact"/>
        <w:rPr>
          <w:rFonts w:hint="eastAsia" w:hAnsi="Courier New"/>
          <w:color w:val="auto"/>
          <w:szCs w:val="21"/>
          <w:highlight w:val="none"/>
        </w:rPr>
      </w:pPr>
      <w:r>
        <w:rPr>
          <w:rFonts w:hint="eastAsia" w:hAnsi="Courier New"/>
          <w:color w:val="auto"/>
          <w:szCs w:val="21"/>
          <w:highlight w:val="none"/>
        </w:rPr>
        <w:t xml:space="preserve">    合同订立时间：</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7EB49C67">
      <w:pPr>
        <w:spacing w:line="360" w:lineRule="exact"/>
        <w:rPr>
          <w:rFonts w:hint="eastAsia" w:hAnsi="Courier New"/>
          <w:color w:val="auto"/>
          <w:szCs w:val="21"/>
          <w:highlight w:val="none"/>
          <w:u w:val="single"/>
        </w:rPr>
      </w:pPr>
      <w:r>
        <w:rPr>
          <w:rFonts w:hint="eastAsia" w:hAnsi="Courier New"/>
          <w:color w:val="auto"/>
          <w:szCs w:val="21"/>
          <w:highlight w:val="none"/>
        </w:rPr>
        <w:t xml:space="preserve">    合同订立地点：</w:t>
      </w:r>
      <w:r>
        <w:rPr>
          <w:rFonts w:hint="eastAsia" w:hAnsi="Courier New"/>
          <w:color w:val="auto"/>
          <w:szCs w:val="21"/>
          <w:highlight w:val="none"/>
          <w:u w:val="single"/>
        </w:rPr>
        <w:t>广西钦州市</w:t>
      </w:r>
      <w:r>
        <w:rPr>
          <w:rFonts w:hint="eastAsia" w:hAnsi="Courier New"/>
          <w:color w:val="auto"/>
          <w:szCs w:val="21"/>
          <w:highlight w:val="none"/>
        </w:rPr>
        <w:t>。</w:t>
      </w:r>
    </w:p>
    <w:p w14:paraId="78C94C12">
      <w:pPr>
        <w:spacing w:line="360" w:lineRule="exact"/>
        <w:rPr>
          <w:rFonts w:hint="eastAsia" w:hAnsi="Courier New"/>
          <w:color w:val="auto"/>
          <w:szCs w:val="21"/>
          <w:highlight w:val="none"/>
        </w:rPr>
      </w:pPr>
      <w:r>
        <w:rPr>
          <w:rFonts w:hint="eastAsia" w:hAnsi="Courier New"/>
          <w:color w:val="auto"/>
          <w:szCs w:val="21"/>
          <w:highlight w:val="none"/>
        </w:rPr>
        <w:t xml:space="preserve">    本合同双方约定</w:t>
      </w:r>
      <w:r>
        <w:rPr>
          <w:rFonts w:hint="eastAsia" w:hAnsi="Courier New"/>
          <w:color w:val="auto"/>
          <w:szCs w:val="21"/>
          <w:highlight w:val="none"/>
          <w:u w:val="single"/>
        </w:rPr>
        <w:t>双方法定代表人或其授权代理人签字或盖章并加盖单位公章后生效</w:t>
      </w:r>
      <w:r>
        <w:rPr>
          <w:rFonts w:hint="eastAsia" w:hAnsi="Courier New"/>
          <w:color w:val="auto"/>
          <w:szCs w:val="21"/>
          <w:highlight w:val="none"/>
        </w:rPr>
        <w:t>。</w:t>
      </w:r>
    </w:p>
    <w:p w14:paraId="6EBDC6A9">
      <w:pPr>
        <w:tabs>
          <w:tab w:val="left" w:pos="5220"/>
        </w:tabs>
        <w:spacing w:line="360" w:lineRule="exact"/>
        <w:ind w:firstLine="470" w:firstLineChars="224"/>
        <w:rPr>
          <w:rFonts w:hint="eastAsia" w:hAnsi="Courier New"/>
          <w:color w:val="auto"/>
          <w:szCs w:val="21"/>
          <w:highlight w:val="none"/>
        </w:rPr>
      </w:pPr>
      <w:r>
        <w:rPr>
          <w:rFonts w:hint="eastAsia" w:hAnsi="Courier New"/>
          <w:color w:val="auto"/>
          <w:szCs w:val="21"/>
          <w:highlight w:val="none"/>
        </w:rPr>
        <w:t>本合同一式</w:t>
      </w:r>
      <w:r>
        <w:rPr>
          <w:rFonts w:hint="eastAsia" w:hAnsi="Courier New"/>
          <w:color w:val="auto"/>
          <w:szCs w:val="21"/>
          <w:highlight w:val="none"/>
          <w:u w:val="single"/>
          <w:lang w:val="en-US" w:eastAsia="zh-CN"/>
        </w:rPr>
        <w:t>八</w:t>
      </w:r>
      <w:r>
        <w:rPr>
          <w:rFonts w:hint="eastAsia" w:hAnsi="Courier New"/>
          <w:color w:val="auto"/>
          <w:szCs w:val="21"/>
          <w:highlight w:val="none"/>
        </w:rPr>
        <w:t>份，正本</w:t>
      </w:r>
      <w:r>
        <w:rPr>
          <w:rFonts w:hint="eastAsia" w:hAnsi="Courier New"/>
          <w:color w:val="auto"/>
          <w:szCs w:val="21"/>
          <w:highlight w:val="none"/>
          <w:u w:val="single"/>
        </w:rPr>
        <w:t>两</w:t>
      </w:r>
      <w:r>
        <w:rPr>
          <w:rFonts w:hint="eastAsia" w:hAnsi="Courier New"/>
          <w:color w:val="auto"/>
          <w:szCs w:val="21"/>
          <w:highlight w:val="none"/>
        </w:rPr>
        <w:t>份、副本</w:t>
      </w:r>
      <w:r>
        <w:rPr>
          <w:rFonts w:hint="eastAsia" w:hAnsi="Courier New"/>
          <w:color w:val="auto"/>
          <w:szCs w:val="21"/>
          <w:highlight w:val="none"/>
          <w:u w:val="single"/>
          <w:lang w:val="en-US" w:eastAsia="zh-CN"/>
        </w:rPr>
        <w:t>陆</w:t>
      </w:r>
      <w:r>
        <w:rPr>
          <w:rFonts w:hint="eastAsia" w:hAnsi="Courier New"/>
          <w:color w:val="auto"/>
          <w:szCs w:val="21"/>
          <w:highlight w:val="none"/>
        </w:rPr>
        <w:t>份。</w:t>
      </w:r>
    </w:p>
    <w:p w14:paraId="17C99813">
      <w:pPr>
        <w:pStyle w:val="13"/>
        <w:spacing w:line="360" w:lineRule="exact"/>
        <w:ind w:left="479" w:leftChars="228" w:firstLine="52" w:firstLineChars="25"/>
        <w:rPr>
          <w:rFonts w:hint="eastAsia"/>
          <w:color w:val="auto"/>
          <w:highlight w:val="none"/>
        </w:rPr>
      </w:pPr>
    </w:p>
    <w:p w14:paraId="2D02643E">
      <w:pPr>
        <w:pStyle w:val="13"/>
        <w:spacing w:line="360" w:lineRule="exact"/>
        <w:ind w:left="479" w:leftChars="228" w:firstLine="52" w:firstLineChars="25"/>
        <w:rPr>
          <w:rFonts w:hint="eastAsia"/>
          <w:color w:val="auto"/>
          <w:highlight w:val="none"/>
        </w:rPr>
      </w:pPr>
      <w:r>
        <w:rPr>
          <w:rFonts w:hint="eastAsia"/>
          <w:color w:val="auto"/>
          <w:highlight w:val="none"/>
        </w:rPr>
        <w:t>发包人：(公章)                    承包人：(公章)</w:t>
      </w:r>
    </w:p>
    <w:p w14:paraId="3D250B62">
      <w:pPr>
        <w:pStyle w:val="13"/>
        <w:tabs>
          <w:tab w:val="left" w:pos="4500"/>
        </w:tabs>
        <w:spacing w:line="360" w:lineRule="exact"/>
        <w:ind w:firstLine="540"/>
        <w:rPr>
          <w:rFonts w:hint="eastAsia"/>
          <w:color w:val="auto"/>
          <w:highlight w:val="none"/>
        </w:rPr>
      </w:pPr>
      <w:r>
        <w:rPr>
          <w:rFonts w:hint="eastAsia"/>
          <w:color w:val="auto"/>
          <w:highlight w:val="none"/>
        </w:rPr>
        <w:t>住  所：</w:t>
      </w:r>
      <w:r>
        <w:rPr>
          <w:rFonts w:hint="eastAsia"/>
          <w:color w:val="auto"/>
          <w:highlight w:val="none"/>
        </w:rPr>
        <w:tab/>
      </w:r>
      <w:r>
        <w:rPr>
          <w:rFonts w:hint="eastAsia"/>
          <w:color w:val="auto"/>
          <w:highlight w:val="none"/>
        </w:rPr>
        <w:t xml:space="preserve"> 住  所：</w:t>
      </w:r>
    </w:p>
    <w:p w14:paraId="5780DB0D">
      <w:pPr>
        <w:pStyle w:val="13"/>
        <w:tabs>
          <w:tab w:val="left" w:pos="4500"/>
        </w:tabs>
        <w:spacing w:line="360" w:lineRule="exact"/>
        <w:ind w:firstLine="540"/>
        <w:rPr>
          <w:rFonts w:hint="eastAsia"/>
          <w:color w:val="auto"/>
          <w:highlight w:val="none"/>
        </w:rPr>
      </w:pPr>
      <w:r>
        <w:rPr>
          <w:rFonts w:hint="eastAsia"/>
          <w:color w:val="auto"/>
          <w:highlight w:val="none"/>
        </w:rPr>
        <w:t xml:space="preserve">法定代表人： </w:t>
      </w:r>
      <w:r>
        <w:rPr>
          <w:rFonts w:hint="eastAsia"/>
          <w:color w:val="auto"/>
          <w:highlight w:val="none"/>
        </w:rPr>
        <w:tab/>
      </w:r>
      <w:r>
        <w:rPr>
          <w:rFonts w:hint="eastAsia"/>
          <w:color w:val="auto"/>
          <w:highlight w:val="none"/>
        </w:rPr>
        <w:t xml:space="preserve"> 法定代表人：</w:t>
      </w:r>
    </w:p>
    <w:p w14:paraId="7348A8DF">
      <w:pPr>
        <w:pStyle w:val="13"/>
        <w:tabs>
          <w:tab w:val="left" w:pos="4500"/>
        </w:tabs>
        <w:spacing w:line="360" w:lineRule="exact"/>
        <w:ind w:firstLine="540"/>
        <w:rPr>
          <w:rFonts w:hint="eastAsia"/>
          <w:color w:val="auto"/>
          <w:highlight w:val="none"/>
        </w:rPr>
      </w:pPr>
      <w:r>
        <w:rPr>
          <w:rFonts w:hint="eastAsia"/>
          <w:color w:val="auto"/>
          <w:highlight w:val="none"/>
        </w:rPr>
        <w:t xml:space="preserve">委托代理人： </w:t>
      </w:r>
      <w:r>
        <w:rPr>
          <w:rFonts w:hint="eastAsia"/>
          <w:color w:val="auto"/>
          <w:highlight w:val="none"/>
        </w:rPr>
        <w:tab/>
      </w:r>
      <w:r>
        <w:rPr>
          <w:rFonts w:hint="eastAsia"/>
          <w:color w:val="auto"/>
          <w:highlight w:val="none"/>
        </w:rPr>
        <w:t xml:space="preserve"> 委托代理人：</w:t>
      </w:r>
    </w:p>
    <w:p w14:paraId="6D625B9D">
      <w:pPr>
        <w:pStyle w:val="13"/>
        <w:tabs>
          <w:tab w:val="left" w:pos="4500"/>
        </w:tabs>
        <w:spacing w:line="360" w:lineRule="exact"/>
        <w:ind w:firstLine="540"/>
        <w:rPr>
          <w:rFonts w:hint="eastAsia"/>
          <w:color w:val="auto"/>
          <w:highlight w:val="none"/>
        </w:rPr>
      </w:pPr>
      <w:r>
        <w:rPr>
          <w:rFonts w:hint="eastAsia"/>
          <w:color w:val="auto"/>
          <w:highlight w:val="none"/>
        </w:rPr>
        <w:t xml:space="preserve">电  话： </w:t>
      </w:r>
      <w:r>
        <w:rPr>
          <w:rFonts w:hint="eastAsia"/>
          <w:color w:val="auto"/>
          <w:highlight w:val="none"/>
        </w:rPr>
        <w:tab/>
      </w:r>
      <w:r>
        <w:rPr>
          <w:rFonts w:hint="eastAsia"/>
          <w:color w:val="auto"/>
          <w:highlight w:val="none"/>
        </w:rPr>
        <w:t xml:space="preserve"> 电  话：</w:t>
      </w:r>
    </w:p>
    <w:p w14:paraId="3BF8D83A">
      <w:pPr>
        <w:pStyle w:val="13"/>
        <w:tabs>
          <w:tab w:val="left" w:pos="4500"/>
        </w:tabs>
        <w:spacing w:line="360" w:lineRule="exact"/>
        <w:ind w:firstLine="540"/>
        <w:rPr>
          <w:rFonts w:hint="eastAsia"/>
          <w:color w:val="auto"/>
          <w:highlight w:val="none"/>
        </w:rPr>
      </w:pPr>
      <w:r>
        <w:rPr>
          <w:rFonts w:hint="eastAsia"/>
          <w:color w:val="auto"/>
          <w:highlight w:val="none"/>
        </w:rPr>
        <w:t xml:space="preserve">传  真： </w:t>
      </w:r>
      <w:r>
        <w:rPr>
          <w:rFonts w:hint="eastAsia"/>
          <w:color w:val="auto"/>
          <w:highlight w:val="none"/>
        </w:rPr>
        <w:tab/>
      </w:r>
      <w:r>
        <w:rPr>
          <w:rFonts w:hint="eastAsia"/>
          <w:color w:val="auto"/>
          <w:highlight w:val="none"/>
        </w:rPr>
        <w:t xml:space="preserve"> 传  真：</w:t>
      </w:r>
    </w:p>
    <w:p w14:paraId="4EC4A547">
      <w:pPr>
        <w:pStyle w:val="13"/>
        <w:tabs>
          <w:tab w:val="left" w:pos="4500"/>
        </w:tabs>
        <w:spacing w:line="360" w:lineRule="exact"/>
        <w:ind w:firstLine="540"/>
        <w:rPr>
          <w:rFonts w:hint="eastAsia"/>
          <w:color w:val="auto"/>
          <w:highlight w:val="none"/>
        </w:rPr>
      </w:pPr>
      <w:r>
        <w:rPr>
          <w:rFonts w:hint="eastAsia"/>
          <w:color w:val="auto"/>
          <w:highlight w:val="none"/>
        </w:rPr>
        <w:t xml:space="preserve">开户银行： </w:t>
      </w:r>
      <w:r>
        <w:rPr>
          <w:rFonts w:hint="eastAsia"/>
          <w:color w:val="auto"/>
          <w:highlight w:val="none"/>
        </w:rPr>
        <w:tab/>
      </w:r>
      <w:r>
        <w:rPr>
          <w:rFonts w:hint="eastAsia"/>
          <w:color w:val="auto"/>
          <w:highlight w:val="none"/>
        </w:rPr>
        <w:t xml:space="preserve"> 开户银行：</w:t>
      </w:r>
    </w:p>
    <w:p w14:paraId="2AD748D0">
      <w:pPr>
        <w:pStyle w:val="13"/>
        <w:tabs>
          <w:tab w:val="left" w:pos="4500"/>
        </w:tabs>
        <w:spacing w:line="360" w:lineRule="exact"/>
        <w:ind w:firstLine="540"/>
        <w:rPr>
          <w:rFonts w:hint="eastAsia"/>
          <w:color w:val="auto"/>
          <w:highlight w:val="none"/>
        </w:rPr>
      </w:pPr>
      <w:r>
        <w:rPr>
          <w:rFonts w:hint="eastAsia"/>
          <w:color w:val="auto"/>
          <w:highlight w:val="none"/>
        </w:rPr>
        <w:t xml:space="preserve">帐  号： </w:t>
      </w:r>
      <w:r>
        <w:rPr>
          <w:rFonts w:hint="eastAsia"/>
          <w:color w:val="auto"/>
          <w:highlight w:val="none"/>
        </w:rPr>
        <w:tab/>
      </w:r>
      <w:r>
        <w:rPr>
          <w:rFonts w:hint="eastAsia"/>
          <w:color w:val="auto"/>
          <w:highlight w:val="none"/>
        </w:rPr>
        <w:t xml:space="preserve"> 帐  号：</w:t>
      </w:r>
    </w:p>
    <w:p w14:paraId="6B4A5266">
      <w:pPr>
        <w:pStyle w:val="13"/>
        <w:tabs>
          <w:tab w:val="left" w:pos="4500"/>
        </w:tabs>
        <w:spacing w:line="360" w:lineRule="exact"/>
        <w:ind w:firstLine="540"/>
        <w:rPr>
          <w:rFonts w:hint="eastAsia"/>
          <w:color w:val="auto"/>
          <w:highlight w:val="none"/>
        </w:rPr>
      </w:pPr>
      <w:r>
        <w:rPr>
          <w:rFonts w:hint="eastAsia"/>
          <w:color w:val="auto"/>
          <w:highlight w:val="none"/>
        </w:rPr>
        <w:t xml:space="preserve">邮政编码： </w:t>
      </w:r>
      <w:r>
        <w:rPr>
          <w:rFonts w:hint="eastAsia"/>
          <w:color w:val="auto"/>
          <w:highlight w:val="none"/>
        </w:rPr>
        <w:tab/>
      </w:r>
      <w:r>
        <w:rPr>
          <w:rFonts w:hint="eastAsia"/>
          <w:color w:val="auto"/>
          <w:highlight w:val="none"/>
        </w:rPr>
        <w:t xml:space="preserve"> 邮政编码：</w:t>
      </w:r>
    </w:p>
    <w:p w14:paraId="26099B6C">
      <w:pPr>
        <w:pStyle w:val="13"/>
        <w:spacing w:line="25" w:lineRule="atLeast"/>
        <w:rPr>
          <w:rFonts w:hint="eastAsia"/>
          <w:color w:val="auto"/>
          <w:highlight w:val="none"/>
        </w:rPr>
      </w:pPr>
    </w:p>
    <w:p w14:paraId="5B600A7E">
      <w:pPr>
        <w:pStyle w:val="13"/>
        <w:spacing w:line="25" w:lineRule="atLeast"/>
        <w:rPr>
          <w:rFonts w:hint="eastAsia"/>
          <w:color w:val="auto"/>
          <w:highlight w:val="none"/>
        </w:rPr>
      </w:pPr>
    </w:p>
    <w:p w14:paraId="1B00A1BA">
      <w:pPr>
        <w:pStyle w:val="13"/>
        <w:spacing w:line="25" w:lineRule="atLeast"/>
        <w:rPr>
          <w:rFonts w:hint="eastAsia"/>
          <w:color w:val="auto"/>
          <w:highlight w:val="none"/>
        </w:rPr>
      </w:pPr>
    </w:p>
    <w:p w14:paraId="45CE3335">
      <w:pPr>
        <w:pStyle w:val="13"/>
        <w:spacing w:line="25" w:lineRule="atLeast"/>
        <w:rPr>
          <w:rFonts w:hint="eastAsia"/>
          <w:color w:val="auto"/>
          <w:highlight w:val="none"/>
        </w:rPr>
      </w:pPr>
    </w:p>
    <w:p w14:paraId="03C1204D">
      <w:pPr>
        <w:pStyle w:val="13"/>
        <w:spacing w:line="25" w:lineRule="atLeast"/>
        <w:rPr>
          <w:rFonts w:hint="eastAsia"/>
          <w:color w:val="auto"/>
          <w:highlight w:val="none"/>
        </w:rPr>
      </w:pPr>
    </w:p>
    <w:p w14:paraId="1FA52981">
      <w:pPr>
        <w:pStyle w:val="13"/>
        <w:spacing w:line="25" w:lineRule="atLeast"/>
        <w:rPr>
          <w:rFonts w:hint="eastAsia"/>
          <w:color w:val="auto"/>
          <w:highlight w:val="none"/>
        </w:rPr>
      </w:pPr>
    </w:p>
    <w:p w14:paraId="305BEA88">
      <w:pPr>
        <w:pStyle w:val="13"/>
        <w:spacing w:line="25" w:lineRule="atLeast"/>
        <w:rPr>
          <w:rFonts w:hint="eastAsia"/>
          <w:color w:val="auto"/>
          <w:highlight w:val="none"/>
        </w:rPr>
      </w:pPr>
    </w:p>
    <w:p w14:paraId="16B3608E">
      <w:pPr>
        <w:pStyle w:val="13"/>
        <w:spacing w:line="25" w:lineRule="atLeast"/>
        <w:rPr>
          <w:rFonts w:hint="eastAsia"/>
          <w:color w:val="auto"/>
          <w:highlight w:val="none"/>
        </w:rPr>
      </w:pPr>
    </w:p>
    <w:p w14:paraId="03B28741">
      <w:pPr>
        <w:pStyle w:val="13"/>
        <w:spacing w:line="25" w:lineRule="atLeast"/>
        <w:rPr>
          <w:rFonts w:hint="eastAsia"/>
          <w:color w:val="auto"/>
          <w:highlight w:val="none"/>
        </w:rPr>
      </w:pPr>
    </w:p>
    <w:p w14:paraId="751B0ADB">
      <w:pPr>
        <w:pStyle w:val="13"/>
        <w:spacing w:line="25" w:lineRule="atLeast"/>
        <w:rPr>
          <w:rFonts w:hint="eastAsia"/>
          <w:color w:val="auto"/>
          <w:highlight w:val="none"/>
        </w:rPr>
      </w:pPr>
    </w:p>
    <w:p w14:paraId="5B3CC4AE">
      <w:pPr>
        <w:pStyle w:val="13"/>
        <w:spacing w:line="25" w:lineRule="atLeast"/>
        <w:rPr>
          <w:rFonts w:hint="eastAsia"/>
          <w:color w:val="auto"/>
          <w:highlight w:val="none"/>
        </w:rPr>
      </w:pPr>
    </w:p>
    <w:p w14:paraId="5F28B8E1">
      <w:pPr>
        <w:pStyle w:val="13"/>
        <w:spacing w:line="25" w:lineRule="atLeast"/>
        <w:rPr>
          <w:rFonts w:hint="eastAsia"/>
          <w:color w:val="auto"/>
          <w:highlight w:val="none"/>
        </w:rPr>
      </w:pPr>
    </w:p>
    <w:p w14:paraId="4CB303A0">
      <w:pPr>
        <w:pStyle w:val="13"/>
        <w:spacing w:line="25" w:lineRule="atLeast"/>
        <w:rPr>
          <w:rFonts w:hint="eastAsia"/>
          <w:color w:val="auto"/>
          <w:highlight w:val="none"/>
        </w:rPr>
      </w:pPr>
      <w:r>
        <w:rPr>
          <w:rFonts w:hint="eastAsia"/>
          <w:color w:val="auto"/>
          <w:highlight w:val="none"/>
        </w:rPr>
        <w:br w:type="page"/>
      </w:r>
    </w:p>
    <w:p w14:paraId="1DB60CE0">
      <w:pPr>
        <w:numPr>
          <w:ilvl w:val="0"/>
          <w:numId w:val="5"/>
        </w:numPr>
        <w:adjustRightInd w:val="0"/>
        <w:spacing w:line="312" w:lineRule="atLeast"/>
        <w:jc w:val="center"/>
        <w:textAlignment w:val="baseline"/>
        <w:rPr>
          <w:rFonts w:hint="eastAsia" w:hAnsi="Courier New"/>
          <w:b/>
          <w:bCs/>
          <w:color w:val="auto"/>
          <w:szCs w:val="21"/>
          <w:highlight w:val="none"/>
        </w:rPr>
      </w:pPr>
      <w:r>
        <w:rPr>
          <w:rFonts w:hint="eastAsia" w:hAnsi="Courier New"/>
          <w:b/>
          <w:bCs/>
          <w:color w:val="auto"/>
          <w:szCs w:val="21"/>
          <w:highlight w:val="none"/>
        </w:rPr>
        <w:t>专用条款</w:t>
      </w:r>
    </w:p>
    <w:p w14:paraId="2A598FBF">
      <w:pPr>
        <w:rPr>
          <w:rFonts w:hint="eastAsia" w:hAnsi="Courier New"/>
          <w:b/>
          <w:bCs/>
          <w:color w:val="auto"/>
          <w:szCs w:val="21"/>
          <w:highlight w:val="none"/>
        </w:rPr>
      </w:pPr>
      <w:r>
        <w:rPr>
          <w:rFonts w:hint="eastAsia" w:hAnsi="Courier New"/>
          <w:b/>
          <w:bCs/>
          <w:color w:val="auto"/>
          <w:szCs w:val="21"/>
          <w:highlight w:val="none"/>
        </w:rPr>
        <w:t>一、词语定义及合同文件</w:t>
      </w:r>
    </w:p>
    <w:p w14:paraId="29848897">
      <w:pPr>
        <w:pStyle w:val="13"/>
        <w:spacing w:line="360" w:lineRule="exact"/>
        <w:ind w:firstLine="487" w:firstLineChars="232"/>
        <w:rPr>
          <w:rFonts w:hint="eastAsia"/>
          <w:color w:val="auto"/>
          <w:highlight w:val="none"/>
        </w:rPr>
      </w:pPr>
      <w:r>
        <w:rPr>
          <w:rFonts w:hint="eastAsia"/>
          <w:color w:val="auto"/>
          <w:highlight w:val="none"/>
        </w:rPr>
        <w:t>2.合同文件及解释顺序</w:t>
      </w:r>
    </w:p>
    <w:p w14:paraId="6AD2FDF2">
      <w:pPr>
        <w:spacing w:line="360" w:lineRule="exact"/>
        <w:ind w:firstLine="501" w:firstLineChars="239"/>
        <w:rPr>
          <w:rFonts w:hint="eastAsia" w:hAnsi="Courier New"/>
          <w:color w:val="auto"/>
          <w:szCs w:val="21"/>
          <w:highlight w:val="none"/>
        </w:rPr>
      </w:pPr>
      <w:r>
        <w:rPr>
          <w:rFonts w:hint="eastAsia" w:hAnsi="Courier New"/>
          <w:color w:val="auto"/>
          <w:szCs w:val="21"/>
          <w:highlight w:val="none"/>
        </w:rPr>
        <w:t>合同文件组成及解释顺序：</w:t>
      </w:r>
    </w:p>
    <w:p w14:paraId="4085DA9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(l)本合同协议书；</w:t>
      </w:r>
    </w:p>
    <w:p w14:paraId="53839B6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(2)成交通知书；</w:t>
      </w:r>
    </w:p>
    <w:p w14:paraId="7153A78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204F6307">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(4)本合同专用条款；</w:t>
      </w:r>
    </w:p>
    <w:p w14:paraId="4130415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(5)本合同通用条款；</w:t>
      </w:r>
    </w:p>
    <w:p w14:paraId="5A99454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 采购文件(含补充通知和答疑)；</w:t>
      </w:r>
    </w:p>
    <w:p w14:paraId="2E6D1D8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(7)标准、规范及有关技术文件；</w:t>
      </w:r>
    </w:p>
    <w:p w14:paraId="7C369F8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(8)图纸；</w:t>
      </w:r>
    </w:p>
    <w:p w14:paraId="58B6B70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(9)工程报价单或预算书。</w:t>
      </w:r>
    </w:p>
    <w:p w14:paraId="124C5D8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3．语言文字和适用法律、标准及规范</w:t>
      </w:r>
    </w:p>
    <w:p w14:paraId="630065E2">
      <w:pPr>
        <w:tabs>
          <w:tab w:val="left" w:pos="5220"/>
        </w:tabs>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3.1本合同除使用汉语外，无其它语言文字。</w:t>
      </w:r>
    </w:p>
    <w:p w14:paraId="5FBB40D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3.2适用法律和法规    </w:t>
      </w:r>
    </w:p>
    <w:p w14:paraId="065B8FC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需要明示的法律、行政法规：现行的国家法律和行政法规，工程所在地政府的有关法规和规章 。</w:t>
      </w:r>
    </w:p>
    <w:p w14:paraId="3C5C650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3.3适用标准、规范    </w:t>
      </w:r>
    </w:p>
    <w:p w14:paraId="69E0D65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适用标准、规范的名称：现行的国家标准、规范、行业标准、规范等（本条款应于签订合同时由甲乙双方协商后写明具体标准、规范的名称及编号）。</w:t>
      </w:r>
    </w:p>
    <w:p w14:paraId="0161189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发包人提供标准、规范的时间：无 。</w:t>
      </w:r>
    </w:p>
    <w:p w14:paraId="0EBD40E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国内没有相应标准、规范时的约定：无 。</w:t>
      </w:r>
    </w:p>
    <w:p w14:paraId="5289CD9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4．图纸  </w:t>
      </w:r>
    </w:p>
    <w:p w14:paraId="7206DFB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4.1  发包人向承包人提供图纸日期和套数：合同签定 五 天后提供一式 二 份图纸。</w:t>
      </w:r>
    </w:p>
    <w:p w14:paraId="730DCDC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发包人对图纸的保密要求：无  。    </w:t>
      </w:r>
    </w:p>
    <w:p w14:paraId="36B0E9D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使用国外图纸的要求及费用承担：无  。</w:t>
      </w:r>
    </w:p>
    <w:p w14:paraId="051ECCB6">
      <w:pPr>
        <w:spacing w:line="360" w:lineRule="exact"/>
        <w:rPr>
          <w:rFonts w:hint="eastAsia" w:hAnsi="Courier New"/>
          <w:b/>
          <w:bCs/>
          <w:color w:val="auto"/>
          <w:szCs w:val="21"/>
          <w:highlight w:val="none"/>
        </w:rPr>
      </w:pPr>
      <w:r>
        <w:rPr>
          <w:rFonts w:hint="eastAsia" w:hAnsi="Courier New"/>
          <w:b/>
          <w:bCs/>
          <w:color w:val="auto"/>
          <w:szCs w:val="21"/>
          <w:highlight w:val="none"/>
        </w:rPr>
        <w:t>二、双方一般权利和义务</w:t>
      </w:r>
    </w:p>
    <w:p w14:paraId="59ABCED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5．工程师</w:t>
      </w:r>
    </w:p>
    <w:p w14:paraId="023E726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5.2监理单位委派的工程师</w:t>
      </w:r>
    </w:p>
    <w:p w14:paraId="0154A13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姓名：           职务：            。</w:t>
      </w:r>
    </w:p>
    <w:p w14:paraId="1474C3F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发包人委托的职权：按本工程的监理合同中的有关条款 。</w:t>
      </w:r>
    </w:p>
    <w:p w14:paraId="21EDA18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需要取得发包人批准才能行使的职权：接本工程的监理合同中的有关条款。</w:t>
      </w:r>
    </w:p>
    <w:p w14:paraId="26332EF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5.3发包人派驻的工程师</w:t>
      </w:r>
    </w:p>
    <w:p w14:paraId="0BC0DFE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姓名：       职务：       </w:t>
      </w:r>
    </w:p>
    <w:p w14:paraId="289688D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职权：包发人委派的职权范围。</w:t>
      </w:r>
    </w:p>
    <w:p w14:paraId="0B9C865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5.6不实行监理的，工程师的职权：无 。</w:t>
      </w:r>
    </w:p>
    <w:p w14:paraId="508D391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7．项目负责人</w:t>
      </w:r>
    </w:p>
    <w:p w14:paraId="107011D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7.1姓名：       职务：      </w:t>
      </w:r>
    </w:p>
    <w:p w14:paraId="6C25AEC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8．发包人工作</w:t>
      </w:r>
    </w:p>
    <w:p w14:paraId="33C37DA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8.1  发包人应按约定的时间和要求完成以下工作：</w:t>
      </w:r>
    </w:p>
    <w:p w14:paraId="0FE8D15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(1)施工场地具备施工条件的要求及完成的时间：  于开工前七天。</w:t>
      </w:r>
    </w:p>
    <w:p w14:paraId="7CCED3D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*(2)将施工所需的水、电和电讯线路接至施工场地的时间、地点和供应要求：由承包人在竞标报价中自行考虑。若供电部门的原因造成停电，承包人必须自行解决施工用电，费用自理。</w:t>
      </w:r>
    </w:p>
    <w:p w14:paraId="6B8CB14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(3)施工场地与公共道路的通道开通时间和要求：  已开通   。</w:t>
      </w:r>
    </w:p>
    <w:p w14:paraId="357E537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*(4)工程地质和地下管线资料的提供时间：采购时已提供，由承包人现场勘测，费用自理 。</w:t>
      </w:r>
    </w:p>
    <w:p w14:paraId="0D2EEEE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(5)由发包人办理的施工所需证件、批件的名称和完成时间：  由发包人负责办理 。</w:t>
      </w:r>
    </w:p>
    <w:p w14:paraId="7A45AF8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(6)水准点与座标控制点交验要求：于开工前七日内现场交验，双方做好签认工作 。</w:t>
      </w:r>
    </w:p>
    <w:p w14:paraId="70DBEEC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(7)图纸会审和设计交底时间：于开工前七天 。  </w:t>
      </w:r>
    </w:p>
    <w:p w14:paraId="1D981716">
      <w:pPr>
        <w:spacing w:line="360" w:lineRule="exact"/>
        <w:ind w:firstLine="516" w:firstLineChars="246"/>
        <w:rPr>
          <w:rFonts w:hint="eastAsia" w:hAnsi="宋体"/>
          <w:b/>
          <w:bCs/>
          <w:color w:val="auto"/>
          <w:szCs w:val="21"/>
          <w:highlight w:val="none"/>
          <w:u w:val="single"/>
        </w:rPr>
      </w:pPr>
      <w:r>
        <w:rPr>
          <w:rFonts w:hint="eastAsia" w:hAnsi="Courier New"/>
          <w:color w:val="auto"/>
          <w:szCs w:val="21"/>
          <w:highlight w:val="none"/>
        </w:rPr>
        <w:t>*(8)协调处理施工场地周围地下管线和邻近建筑物、构筑物(含文物保护建筑</w:t>
      </w:r>
      <w:r>
        <w:rPr>
          <w:rFonts w:hint="eastAsia" w:hAnsi="宋体"/>
          <w:b/>
          <w:bCs/>
          <w:color w:val="auto"/>
          <w:szCs w:val="21"/>
          <w:highlight w:val="none"/>
        </w:rPr>
        <w:t>)、古树名木的保护工作：</w:t>
      </w:r>
      <w:r>
        <w:rPr>
          <w:rFonts w:hint="eastAsia" w:hAnsi="宋体"/>
          <w:b/>
          <w:bCs/>
          <w:color w:val="auto"/>
          <w:szCs w:val="21"/>
          <w:highlight w:val="none"/>
          <w:u w:val="single"/>
        </w:rPr>
        <w:t xml:space="preserve">  由发包人协调，相应费用由承包人承担 </w:t>
      </w:r>
      <w:r>
        <w:rPr>
          <w:rFonts w:hint="eastAsia" w:hAnsi="宋体"/>
          <w:b/>
          <w:bCs/>
          <w:color w:val="auto"/>
          <w:szCs w:val="21"/>
          <w:highlight w:val="none"/>
        </w:rPr>
        <w:t xml:space="preserve"> 。</w:t>
      </w:r>
    </w:p>
    <w:p w14:paraId="19A21838">
      <w:pPr>
        <w:spacing w:line="360" w:lineRule="exact"/>
        <w:ind w:firstLine="516" w:firstLineChars="246"/>
        <w:rPr>
          <w:rFonts w:hint="eastAsia" w:hAnsi="宋体"/>
          <w:color w:val="auto"/>
          <w:szCs w:val="21"/>
          <w:highlight w:val="none"/>
        </w:rPr>
      </w:pPr>
      <w:r>
        <w:rPr>
          <w:rFonts w:hint="eastAsia" w:hAnsi="宋体"/>
          <w:color w:val="auto"/>
          <w:szCs w:val="21"/>
          <w:highlight w:val="none"/>
        </w:rPr>
        <w:t>(9)双方约定发包人应做的其他工作：</w:t>
      </w:r>
      <w:r>
        <w:rPr>
          <w:rFonts w:hint="eastAsia" w:hAnsi="宋体"/>
          <w:color w:val="auto"/>
          <w:szCs w:val="21"/>
          <w:highlight w:val="none"/>
          <w:u w:val="single"/>
        </w:rPr>
        <w:t xml:space="preserve">无 </w:t>
      </w:r>
      <w:r>
        <w:rPr>
          <w:rFonts w:hint="eastAsia" w:hAnsi="宋体"/>
          <w:color w:val="auto"/>
          <w:szCs w:val="21"/>
          <w:highlight w:val="none"/>
        </w:rPr>
        <w:t>。</w:t>
      </w:r>
    </w:p>
    <w:p w14:paraId="3DD180F8">
      <w:pPr>
        <w:spacing w:line="360" w:lineRule="exact"/>
        <w:ind w:firstLine="516" w:firstLineChars="246"/>
        <w:jc w:val="left"/>
        <w:rPr>
          <w:rFonts w:hint="eastAsia" w:hAnsi="宋体"/>
          <w:color w:val="auto"/>
          <w:szCs w:val="21"/>
          <w:highlight w:val="none"/>
          <w:u w:val="single"/>
        </w:rPr>
      </w:pPr>
      <w:r>
        <w:rPr>
          <w:rFonts w:hint="eastAsia" w:hAnsi="宋体"/>
          <w:color w:val="auto"/>
          <w:szCs w:val="21"/>
          <w:highlight w:val="none"/>
        </w:rPr>
        <w:t xml:space="preserve"> 8.2发包人委托承包人办理的工作：</w:t>
      </w:r>
      <w:r>
        <w:rPr>
          <w:rFonts w:hint="eastAsia" w:hAnsi="宋体"/>
          <w:color w:val="auto"/>
          <w:szCs w:val="21"/>
          <w:highlight w:val="none"/>
          <w:u w:val="single"/>
        </w:rPr>
        <w:t xml:space="preserve">                                    </w:t>
      </w:r>
      <w:r>
        <w:rPr>
          <w:rFonts w:hint="eastAsia" w:hAnsi="宋体"/>
          <w:color w:val="auto"/>
          <w:szCs w:val="21"/>
          <w:highlight w:val="none"/>
        </w:rPr>
        <w:t>。</w:t>
      </w:r>
    </w:p>
    <w:p w14:paraId="56B4B903">
      <w:pPr>
        <w:spacing w:line="360" w:lineRule="exact"/>
        <w:ind w:firstLine="519" w:firstLineChars="246"/>
        <w:rPr>
          <w:rFonts w:hint="eastAsia" w:hAnsi="宋体"/>
          <w:color w:val="auto"/>
          <w:szCs w:val="21"/>
          <w:highlight w:val="none"/>
        </w:rPr>
      </w:pPr>
      <w:r>
        <w:rPr>
          <w:rFonts w:hint="eastAsia" w:hAnsi="宋体"/>
          <w:b/>
          <w:color w:val="auto"/>
          <w:szCs w:val="21"/>
          <w:highlight w:val="none"/>
        </w:rPr>
        <w:t xml:space="preserve"> 9．承包人工作                       </w:t>
      </w:r>
      <w:r>
        <w:rPr>
          <w:rFonts w:hint="eastAsia" w:hAnsi="宋体"/>
          <w:color w:val="auto"/>
          <w:szCs w:val="21"/>
          <w:highlight w:val="none"/>
        </w:rPr>
        <w:t xml:space="preserve"> </w:t>
      </w:r>
    </w:p>
    <w:p w14:paraId="3B2C15D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9.1承包人应按约定时间和要求，完成以下工作：</w:t>
      </w:r>
    </w:p>
    <w:p w14:paraId="0EBF48EA">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(1)需由设计资质等级和业务范围允许的承包人完成的设计文件提交时间：</w:t>
      </w:r>
      <w:r>
        <w:rPr>
          <w:rFonts w:hint="eastAsia" w:hAnsi="宋体"/>
          <w:color w:val="auto"/>
          <w:szCs w:val="21"/>
          <w:highlight w:val="none"/>
          <w:u w:val="single"/>
        </w:rPr>
        <w:t xml:space="preserve">  待定 </w:t>
      </w:r>
      <w:r>
        <w:rPr>
          <w:rFonts w:hint="eastAsia" w:hAnsi="宋体"/>
          <w:color w:val="auto"/>
          <w:szCs w:val="21"/>
          <w:highlight w:val="none"/>
        </w:rPr>
        <w:t>。</w:t>
      </w:r>
    </w:p>
    <w:p w14:paraId="17DEBA68">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(2)应提供计划、报表的名称及完成时间：</w:t>
      </w:r>
      <w:r>
        <w:rPr>
          <w:rFonts w:hint="eastAsia" w:hAnsi="宋体"/>
          <w:color w:val="auto"/>
          <w:szCs w:val="21"/>
          <w:highlight w:val="none"/>
          <w:u w:val="single"/>
        </w:rPr>
        <w:t xml:space="preserve">  每月二十五日向监理、发包人提供当月工程进度报表以及下月进度计划各一式两份 </w:t>
      </w:r>
      <w:r>
        <w:rPr>
          <w:rFonts w:hint="eastAsia" w:hAnsi="宋体"/>
          <w:color w:val="auto"/>
          <w:szCs w:val="21"/>
          <w:highlight w:val="none"/>
        </w:rPr>
        <w:t>。</w:t>
      </w:r>
    </w:p>
    <w:p w14:paraId="38436B7D">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u w:val="none"/>
        </w:rPr>
        <w:t>*</w:t>
      </w:r>
      <w:r>
        <w:rPr>
          <w:rFonts w:hint="eastAsia" w:hAnsi="宋体"/>
          <w:b/>
          <w:color w:val="auto"/>
          <w:szCs w:val="21"/>
          <w:highlight w:val="none"/>
        </w:rPr>
        <w:t>(3)承担施工安全保卫工作及非夜间施工照明的责任和要求：</w:t>
      </w:r>
      <w:r>
        <w:rPr>
          <w:rFonts w:hint="eastAsia" w:hAnsi="宋体"/>
          <w:b/>
          <w:color w:val="auto"/>
          <w:szCs w:val="21"/>
          <w:highlight w:val="none"/>
          <w:u w:val="single"/>
        </w:rPr>
        <w:t xml:space="preserve">承包人应采取一切合理的的预防措施，防止人员伤亡、财产损失事故，费用由承包人承担 </w:t>
      </w:r>
      <w:r>
        <w:rPr>
          <w:rFonts w:hint="eastAsia" w:hAnsi="宋体"/>
          <w:b/>
          <w:color w:val="auto"/>
          <w:szCs w:val="21"/>
          <w:highlight w:val="none"/>
        </w:rPr>
        <w:t>。</w:t>
      </w:r>
    </w:p>
    <w:p w14:paraId="61BE83F8">
      <w:pPr>
        <w:spacing w:line="360" w:lineRule="exact"/>
        <w:ind w:firstLine="516" w:firstLineChars="246"/>
        <w:rPr>
          <w:rFonts w:hint="eastAsia" w:hAnsi="宋体"/>
          <w:b/>
          <w:color w:val="auto"/>
          <w:szCs w:val="21"/>
          <w:highlight w:val="none"/>
        </w:rPr>
      </w:pPr>
      <w:r>
        <w:rPr>
          <w:rFonts w:hint="eastAsia" w:hAnsi="宋体"/>
          <w:color w:val="auto"/>
          <w:szCs w:val="21"/>
          <w:highlight w:val="none"/>
        </w:rPr>
        <w:t xml:space="preserve"> (4)向发包人提供的办公和生活房屋及设施的要求：</w:t>
      </w:r>
      <w:r>
        <w:rPr>
          <w:rFonts w:hint="eastAsia" w:hAnsi="宋体"/>
          <w:b/>
          <w:color w:val="auto"/>
          <w:szCs w:val="21"/>
          <w:highlight w:val="none"/>
        </w:rPr>
        <w:t>（由双方协商确定）。</w:t>
      </w:r>
    </w:p>
    <w:p w14:paraId="0670E51C">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rPr>
        <w:t>*(5)需承包人办理的有关施工场地交通、环卫和施工噪音管理等手续：</w:t>
      </w:r>
      <w:r>
        <w:rPr>
          <w:rFonts w:hint="eastAsia" w:hAnsi="宋体"/>
          <w:b/>
          <w:color w:val="auto"/>
          <w:szCs w:val="21"/>
          <w:highlight w:val="none"/>
          <w:u w:val="single"/>
        </w:rPr>
        <w:t xml:space="preserve">因施工需要，经发包人批准，由承包人办理和负责费用 </w:t>
      </w:r>
      <w:r>
        <w:rPr>
          <w:rFonts w:hint="eastAsia" w:hAnsi="宋体"/>
          <w:b/>
          <w:color w:val="auto"/>
          <w:szCs w:val="21"/>
          <w:highlight w:val="none"/>
        </w:rPr>
        <w:t>。</w:t>
      </w:r>
    </w:p>
    <w:p w14:paraId="0B043C89">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(6)已完工程成品保护的特殊要求及费用承担：</w:t>
      </w:r>
      <w:r>
        <w:rPr>
          <w:rFonts w:hint="eastAsia" w:hAnsi="宋体"/>
          <w:color w:val="auto"/>
          <w:szCs w:val="21"/>
          <w:highlight w:val="none"/>
          <w:u w:val="single"/>
        </w:rPr>
        <w:t xml:space="preserve">按通用条款第9.1（6）条执行 </w:t>
      </w:r>
      <w:r>
        <w:rPr>
          <w:rFonts w:hint="eastAsia" w:hAnsi="宋体"/>
          <w:color w:val="auto"/>
          <w:szCs w:val="21"/>
          <w:highlight w:val="none"/>
        </w:rPr>
        <w:t>。</w:t>
      </w:r>
    </w:p>
    <w:p w14:paraId="67D1B97E">
      <w:pPr>
        <w:spacing w:line="360" w:lineRule="exact"/>
        <w:ind w:firstLine="516" w:firstLineChars="246"/>
        <w:rPr>
          <w:rFonts w:hint="eastAsia" w:hAnsi="宋体"/>
          <w:b/>
          <w:color w:val="auto"/>
          <w:szCs w:val="21"/>
          <w:highlight w:val="none"/>
          <w:u w:val="single"/>
        </w:rPr>
      </w:pPr>
      <w:r>
        <w:rPr>
          <w:rFonts w:hint="eastAsia" w:hAnsi="宋体"/>
          <w:color w:val="auto"/>
          <w:szCs w:val="21"/>
          <w:highlight w:val="none"/>
        </w:rPr>
        <w:t xml:space="preserve"> </w:t>
      </w:r>
      <w:r>
        <w:rPr>
          <w:rFonts w:hint="eastAsia" w:hAnsi="宋体"/>
          <w:b/>
          <w:color w:val="auto"/>
          <w:szCs w:val="21"/>
          <w:highlight w:val="none"/>
        </w:rPr>
        <w:t>*(7)施工场地周围地下管线和邻近建筑物、构筑物(含文物保护建筑)、古树名木的保护要求及费用承担：</w:t>
      </w:r>
      <w:r>
        <w:rPr>
          <w:rFonts w:hint="eastAsia" w:hAnsi="宋体"/>
          <w:b/>
          <w:color w:val="auto"/>
          <w:szCs w:val="21"/>
          <w:highlight w:val="none"/>
          <w:u w:val="single"/>
        </w:rPr>
        <w:t xml:space="preserve">承包人施工时应探明并负责保护且承担费用，施工时如损坏地下管线、邻近建筑物、构筑物，所发生费用由承包人承担 </w:t>
      </w:r>
      <w:r>
        <w:rPr>
          <w:rFonts w:hint="eastAsia" w:hAnsi="宋体"/>
          <w:b/>
          <w:color w:val="auto"/>
          <w:szCs w:val="21"/>
          <w:highlight w:val="none"/>
        </w:rPr>
        <w:t>。</w:t>
      </w:r>
    </w:p>
    <w:p w14:paraId="73BFD21B">
      <w:pPr>
        <w:spacing w:line="360" w:lineRule="exact"/>
        <w:ind w:firstLine="519" w:firstLineChars="246"/>
        <w:rPr>
          <w:rFonts w:hint="eastAsia" w:hAnsi="宋体"/>
          <w:b/>
          <w:color w:val="auto"/>
          <w:szCs w:val="21"/>
          <w:highlight w:val="none"/>
        </w:rPr>
      </w:pPr>
      <w:r>
        <w:rPr>
          <w:rFonts w:hint="eastAsia" w:hAnsi="宋体"/>
          <w:b/>
          <w:color w:val="auto"/>
          <w:szCs w:val="21"/>
          <w:highlight w:val="none"/>
        </w:rPr>
        <w:t xml:space="preserve"> *(8)施工场地清洁卫生的要求：</w:t>
      </w:r>
      <w:r>
        <w:rPr>
          <w:rFonts w:hint="eastAsia" w:hAnsi="宋体"/>
          <w:b/>
          <w:color w:val="auto"/>
          <w:szCs w:val="21"/>
          <w:highlight w:val="none"/>
          <w:u w:val="single"/>
        </w:rPr>
        <w:t>由于施工造成的环境污染，其责任和费用均由承包人承担</w:t>
      </w:r>
      <w:r>
        <w:rPr>
          <w:rFonts w:hint="eastAsia" w:hAnsi="宋体"/>
          <w:b/>
          <w:color w:val="auto"/>
          <w:szCs w:val="21"/>
          <w:highlight w:val="none"/>
        </w:rPr>
        <w:t>。</w:t>
      </w:r>
    </w:p>
    <w:p w14:paraId="0F2B54D5">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(9)双方约定承包人应做的其他工作：</w:t>
      </w:r>
    </w:p>
    <w:p w14:paraId="6DEFB17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1)配合发包人做好安全文明宣传、领导检查宣传等工作，相关费用由承包人承担。</w:t>
      </w:r>
    </w:p>
    <w:p w14:paraId="4428A743">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2)承包人生活设施及施工场地，应自费配备消防设备，防止火灾发生。</w:t>
      </w:r>
    </w:p>
    <w:p w14:paraId="6043E79F">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3)承包人的临时用地(含项目部驻地等)租用费(含拆迁补偿)、临时用地的环保、恢复、临时用地的青苗补偿及地面附着物拆除等费用均由承包人负责，以上费用在竞标报价中综合考虑。</w:t>
      </w:r>
    </w:p>
    <w:p w14:paraId="48471932">
      <w:pPr>
        <w:spacing w:line="360" w:lineRule="exact"/>
        <w:ind w:firstLine="711" w:firstLineChars="339"/>
        <w:rPr>
          <w:rFonts w:hint="eastAsia" w:hAnsi="宋体"/>
          <w:color w:val="auto"/>
          <w:szCs w:val="21"/>
          <w:highlight w:val="none"/>
        </w:rPr>
      </w:pPr>
      <w:r>
        <w:rPr>
          <w:rFonts w:hint="eastAsia" w:hAnsi="宋体"/>
          <w:color w:val="auto"/>
          <w:szCs w:val="21"/>
          <w:highlight w:val="none"/>
        </w:rPr>
        <w:t>4)取土场及弃土场由承包人自行解决，但不得违反相关管理规定，并承担相关费用。</w:t>
      </w:r>
    </w:p>
    <w:p w14:paraId="122794E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5)经过城市道路的施工车辆，必须按交警、城管、运输等部门相关规定执行。由于施工车辆造成的道路、环境等污染，其责任和费用均由承包人承担。</w:t>
      </w:r>
    </w:p>
    <w:p w14:paraId="4156D870">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6)承包人负责合同实施期间其合同段内临时交通道路(含场内外连接公共交通道路)和交通设施的修建、维修、养护和交通管理工作，并承担一切费用。    </w:t>
      </w:r>
    </w:p>
    <w:p w14:paraId="1114CE05">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B82A87D">
      <w:pPr>
        <w:spacing w:line="360" w:lineRule="exact"/>
        <w:rPr>
          <w:rFonts w:hint="eastAsia" w:hAnsi="宋体"/>
          <w:b/>
          <w:bCs/>
          <w:color w:val="auto"/>
          <w:szCs w:val="21"/>
          <w:highlight w:val="none"/>
        </w:rPr>
      </w:pPr>
      <w:r>
        <w:rPr>
          <w:rFonts w:hint="eastAsia" w:hAnsi="宋体"/>
          <w:b/>
          <w:bCs/>
          <w:color w:val="auto"/>
          <w:szCs w:val="21"/>
          <w:highlight w:val="none"/>
        </w:rPr>
        <w:t>三、施工组织设计和工期</w:t>
      </w:r>
    </w:p>
    <w:p w14:paraId="08BD3986">
      <w:pPr>
        <w:spacing w:line="360" w:lineRule="exact"/>
        <w:ind w:firstLine="352" w:firstLineChars="167"/>
        <w:rPr>
          <w:rFonts w:hint="eastAsia" w:hAnsi="宋体"/>
          <w:b/>
          <w:bCs/>
          <w:color w:val="auto"/>
          <w:szCs w:val="21"/>
          <w:highlight w:val="none"/>
        </w:rPr>
      </w:pPr>
      <w:r>
        <w:rPr>
          <w:rFonts w:hint="eastAsia" w:hAnsi="宋体"/>
          <w:b/>
          <w:bCs/>
          <w:color w:val="auto"/>
          <w:szCs w:val="21"/>
          <w:highlight w:val="none"/>
        </w:rPr>
        <w:t xml:space="preserve">  10．进度计划</w:t>
      </w:r>
    </w:p>
    <w:p w14:paraId="79746F32">
      <w:pPr>
        <w:spacing w:line="360" w:lineRule="exact"/>
        <w:ind w:firstLine="367" w:firstLineChars="175"/>
        <w:rPr>
          <w:rFonts w:hint="eastAsia" w:hAnsi="宋体"/>
          <w:color w:val="auto"/>
          <w:szCs w:val="21"/>
          <w:highlight w:val="none"/>
        </w:rPr>
      </w:pPr>
      <w:r>
        <w:rPr>
          <w:rFonts w:hint="eastAsia" w:hAnsi="宋体"/>
          <w:color w:val="auto"/>
          <w:szCs w:val="21"/>
          <w:highlight w:val="none"/>
        </w:rPr>
        <w:t xml:space="preserve">  10.1承包人提供施工组织设计(施工方案)和进度计划的时间</w:t>
      </w:r>
      <w:r>
        <w:rPr>
          <w:rFonts w:hint="eastAsia" w:hAnsi="宋体"/>
          <w:color w:val="auto"/>
          <w:szCs w:val="21"/>
          <w:highlight w:val="none"/>
          <w:u w:val="single"/>
        </w:rPr>
        <w:t xml:space="preserve">：于开工前七日内 </w:t>
      </w:r>
      <w:r>
        <w:rPr>
          <w:rFonts w:hint="eastAsia" w:hAnsi="宋体"/>
          <w:color w:val="auto"/>
          <w:szCs w:val="21"/>
          <w:highlight w:val="none"/>
        </w:rPr>
        <w:t>。</w:t>
      </w:r>
    </w:p>
    <w:p w14:paraId="1C3C2ED4">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工程师确认的时间：</w:t>
      </w:r>
      <w:r>
        <w:rPr>
          <w:rFonts w:hint="eastAsia" w:hAnsi="宋体"/>
          <w:color w:val="auto"/>
          <w:szCs w:val="21"/>
          <w:highlight w:val="none"/>
          <w:u w:val="single"/>
        </w:rPr>
        <w:t>收到后五日内予以批复</w:t>
      </w:r>
      <w:r>
        <w:rPr>
          <w:rFonts w:hint="eastAsia" w:hAnsi="宋体"/>
          <w:color w:val="auto"/>
          <w:szCs w:val="21"/>
          <w:highlight w:val="none"/>
        </w:rPr>
        <w:t>。</w:t>
      </w:r>
    </w:p>
    <w:p w14:paraId="12B1F7FA">
      <w:pPr>
        <w:spacing w:line="360" w:lineRule="exact"/>
        <w:ind w:firstLine="636" w:firstLineChars="303"/>
        <w:rPr>
          <w:rFonts w:hint="eastAsia" w:hAnsi="宋体"/>
          <w:color w:val="auto"/>
          <w:szCs w:val="21"/>
          <w:highlight w:val="none"/>
        </w:rPr>
      </w:pPr>
      <w:r>
        <w:rPr>
          <w:rFonts w:hint="eastAsia" w:hAnsi="宋体"/>
          <w:color w:val="auto"/>
          <w:szCs w:val="21"/>
          <w:highlight w:val="none"/>
        </w:rPr>
        <w:t>10.2群体工程中有关进度计划的要求：</w:t>
      </w:r>
      <w:r>
        <w:rPr>
          <w:rFonts w:hint="eastAsia" w:hAnsi="宋体"/>
          <w:color w:val="auto"/>
          <w:szCs w:val="21"/>
          <w:highlight w:val="none"/>
          <w:u w:val="single"/>
        </w:rPr>
        <w:t xml:space="preserve">                         </w:t>
      </w:r>
      <w:r>
        <w:rPr>
          <w:rFonts w:hint="eastAsia" w:hAnsi="宋体"/>
          <w:color w:val="auto"/>
          <w:szCs w:val="21"/>
          <w:highlight w:val="none"/>
        </w:rPr>
        <w:t>。</w:t>
      </w:r>
    </w:p>
    <w:p w14:paraId="447F3D66">
      <w:pPr>
        <w:spacing w:line="360" w:lineRule="exact"/>
        <w:ind w:firstLine="580" w:firstLineChars="275"/>
        <w:rPr>
          <w:rFonts w:hint="eastAsia" w:hAnsi="宋体"/>
          <w:b/>
          <w:color w:val="auto"/>
          <w:szCs w:val="21"/>
          <w:highlight w:val="none"/>
        </w:rPr>
      </w:pPr>
      <w:r>
        <w:rPr>
          <w:rFonts w:hint="eastAsia" w:hAnsi="宋体"/>
          <w:b/>
          <w:color w:val="auto"/>
          <w:szCs w:val="21"/>
          <w:highlight w:val="none"/>
        </w:rPr>
        <w:t>13．工期延误</w:t>
      </w:r>
    </w:p>
    <w:p w14:paraId="549C2C75">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13.1对以下原因造成工期延误，经工程师确认，工期相应顺延，按通用条款第十三条执行。</w:t>
      </w:r>
    </w:p>
    <w:p w14:paraId="355305E4">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13.1.1  双方约定工期顺延的其他情况：</w:t>
      </w:r>
      <w:r>
        <w:rPr>
          <w:rFonts w:hint="eastAsia" w:hAnsi="宋体"/>
          <w:color w:val="auto"/>
          <w:szCs w:val="21"/>
          <w:highlight w:val="none"/>
          <w:u w:val="single"/>
        </w:rPr>
        <w:t xml:space="preserve">  不可抗力的原因  </w:t>
      </w:r>
      <w:r>
        <w:rPr>
          <w:rFonts w:hint="eastAsia" w:hAnsi="宋体"/>
          <w:color w:val="auto"/>
          <w:szCs w:val="21"/>
          <w:highlight w:val="none"/>
        </w:rPr>
        <w:t>。</w:t>
      </w:r>
    </w:p>
    <w:p w14:paraId="6A4DB201">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13.2非上述原因，承包人不能按合同约定的时间竣工，承包人应承担违约责任。应向发包人支付误期赔偿费(每天赔偿金额为合同价款的万分之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rPr>
        <w:t xml:space="preserve">  四  </w:t>
      </w:r>
      <w:r>
        <w:rPr>
          <w:rFonts w:hint="eastAsia" w:hAnsi="宋体"/>
          <w:color w:val="auto"/>
          <w:szCs w:val="21"/>
          <w:highlight w:val="none"/>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rPr>
        <w:t xml:space="preserve">5% </w:t>
      </w:r>
      <w:r>
        <w:rPr>
          <w:rFonts w:hint="eastAsia" w:hAnsi="宋体"/>
          <w:color w:val="auto"/>
          <w:szCs w:val="21"/>
          <w:highlight w:val="none"/>
        </w:rPr>
        <w:t xml:space="preserve"> 。发包人可从应向承包人支付的任何金额中扣除此项赔偿款或其他方式收回此款，此赔偿款的支付并不能解除承包人应完成工程的责任或合同规定的其他责任。</w:t>
      </w:r>
    </w:p>
    <w:p w14:paraId="3B44B057">
      <w:pPr>
        <w:spacing w:line="360" w:lineRule="exact"/>
        <w:rPr>
          <w:rFonts w:hint="eastAsia" w:hAnsi="宋体"/>
          <w:color w:val="auto"/>
          <w:szCs w:val="21"/>
          <w:highlight w:val="none"/>
        </w:rPr>
      </w:pPr>
      <w:r>
        <w:rPr>
          <w:rFonts w:hint="eastAsia" w:hAnsi="宋体"/>
          <w:color w:val="auto"/>
          <w:szCs w:val="21"/>
          <w:highlight w:val="none"/>
        </w:rPr>
        <w:t xml:space="preserve">    13.3  因工程量变化和设计变更的工期予以顺延，即工期相应变化，质量要求不变。</w:t>
      </w:r>
    </w:p>
    <w:p w14:paraId="5AAFC784">
      <w:pPr>
        <w:spacing w:line="360" w:lineRule="exact"/>
        <w:rPr>
          <w:rFonts w:hint="eastAsia" w:hAnsi="宋体"/>
          <w:color w:val="auto"/>
          <w:szCs w:val="21"/>
          <w:highlight w:val="none"/>
        </w:rPr>
      </w:pPr>
      <w:r>
        <w:rPr>
          <w:rFonts w:hint="eastAsia" w:hAnsi="宋体"/>
          <w:color w:val="auto"/>
          <w:szCs w:val="21"/>
          <w:highlight w:val="none"/>
        </w:rPr>
        <w:t xml:space="preserve">    13.4承包人必须按照合同工期或发包人同意顺延的工期竣工。</w:t>
      </w:r>
    </w:p>
    <w:p w14:paraId="0519478D">
      <w:pPr>
        <w:spacing w:line="360" w:lineRule="exact"/>
        <w:rPr>
          <w:rFonts w:hint="eastAsia" w:hAnsi="宋体"/>
          <w:b/>
          <w:color w:val="auto"/>
          <w:szCs w:val="21"/>
          <w:highlight w:val="none"/>
        </w:rPr>
      </w:pPr>
      <w:r>
        <w:rPr>
          <w:rFonts w:hint="eastAsia" w:hAnsi="宋体"/>
          <w:b/>
          <w:color w:val="auto"/>
          <w:szCs w:val="21"/>
          <w:highlight w:val="none"/>
        </w:rPr>
        <w:t>四、质量与验收</w:t>
      </w:r>
    </w:p>
    <w:p w14:paraId="3A30ED45">
      <w:pPr>
        <w:spacing w:line="360" w:lineRule="exact"/>
        <w:rPr>
          <w:rFonts w:hint="eastAsia" w:hAnsi="宋体"/>
          <w:color w:val="auto"/>
          <w:szCs w:val="21"/>
          <w:highlight w:val="none"/>
        </w:rPr>
      </w:pPr>
      <w:r>
        <w:rPr>
          <w:rFonts w:hint="eastAsia" w:hAnsi="宋体"/>
          <w:color w:val="auto"/>
          <w:szCs w:val="21"/>
          <w:highlight w:val="none"/>
        </w:rPr>
        <w:t xml:space="preserve">    15．工程质量</w:t>
      </w:r>
    </w:p>
    <w:p w14:paraId="0891470F">
      <w:pPr>
        <w:spacing w:line="360" w:lineRule="exact"/>
        <w:rPr>
          <w:rFonts w:hint="eastAsia" w:hAnsi="宋体"/>
          <w:color w:val="auto"/>
          <w:szCs w:val="21"/>
          <w:highlight w:val="none"/>
          <w:u w:val="single"/>
        </w:rPr>
      </w:pPr>
      <w:r>
        <w:rPr>
          <w:rFonts w:hint="eastAsia" w:hAnsi="宋体"/>
          <w:color w:val="auto"/>
          <w:szCs w:val="21"/>
          <w:highlight w:val="none"/>
        </w:rPr>
        <w:t xml:space="preserve">    15.1发包人对工程质量的要求：</w:t>
      </w:r>
      <w:r>
        <w:rPr>
          <w:rFonts w:hint="eastAsia" w:hAnsi="宋体"/>
          <w:b/>
          <w:bCs/>
          <w:color w:val="auto"/>
          <w:szCs w:val="21"/>
          <w:highlight w:val="none"/>
          <w:u w:val="single"/>
        </w:rPr>
        <w:t xml:space="preserve">合格 </w:t>
      </w:r>
      <w:r>
        <w:rPr>
          <w:rFonts w:hint="eastAsia" w:hAnsi="宋体"/>
          <w:b/>
          <w:bCs/>
          <w:color w:val="auto"/>
          <w:szCs w:val="21"/>
          <w:highlight w:val="none"/>
        </w:rPr>
        <w:t>。</w:t>
      </w:r>
    </w:p>
    <w:p w14:paraId="4AB7DDE3">
      <w:pPr>
        <w:spacing w:line="360" w:lineRule="exact"/>
        <w:rPr>
          <w:rFonts w:hint="eastAsia" w:hAnsi="宋体"/>
          <w:color w:val="auto"/>
          <w:szCs w:val="21"/>
          <w:highlight w:val="none"/>
        </w:rPr>
      </w:pPr>
      <w:r>
        <w:rPr>
          <w:rFonts w:hint="eastAsia" w:hAnsi="宋体"/>
          <w:color w:val="auto"/>
          <w:szCs w:val="21"/>
          <w:highlight w:val="none"/>
        </w:rPr>
        <w:t xml:space="preserve">    15.2双方对工程质量有争议时，由</w:t>
      </w:r>
      <w:r>
        <w:rPr>
          <w:rFonts w:hint="eastAsia" w:hAnsi="宋体"/>
          <w:color w:val="auto"/>
          <w:szCs w:val="21"/>
          <w:highlight w:val="none"/>
          <w:u w:val="single"/>
          <w:lang w:eastAsia="zh-CN"/>
        </w:rPr>
        <w:t>钦州市钦北区</w:t>
      </w:r>
      <w:r>
        <w:rPr>
          <w:rFonts w:hint="eastAsia" w:hAnsi="宋体"/>
          <w:color w:val="auto"/>
          <w:szCs w:val="21"/>
          <w:highlight w:val="none"/>
          <w:u w:val="single"/>
        </w:rPr>
        <w:t>建设工程质量安全监督站</w:t>
      </w:r>
      <w:r>
        <w:rPr>
          <w:rFonts w:hint="eastAsia" w:hAnsi="宋体"/>
          <w:color w:val="auto"/>
          <w:szCs w:val="21"/>
          <w:highlight w:val="none"/>
        </w:rPr>
        <w:t>仲裁。</w:t>
      </w:r>
    </w:p>
    <w:p w14:paraId="00FC9818">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17．隐蔽工程和中间验收</w:t>
      </w:r>
    </w:p>
    <w:p w14:paraId="7BA8F5A0">
      <w:pPr>
        <w:spacing w:line="360" w:lineRule="exact"/>
        <w:rPr>
          <w:rFonts w:hint="eastAsia" w:hAnsi="宋体"/>
          <w:color w:val="auto"/>
          <w:szCs w:val="21"/>
          <w:highlight w:val="none"/>
          <w:u w:val="single"/>
        </w:rPr>
      </w:pPr>
      <w:r>
        <w:rPr>
          <w:rFonts w:hint="eastAsia" w:hAnsi="宋体"/>
          <w:color w:val="auto"/>
          <w:szCs w:val="21"/>
          <w:highlight w:val="none"/>
        </w:rPr>
        <w:t xml:space="preserve">    17.1双方约定中间验收部位：</w:t>
      </w:r>
      <w:r>
        <w:rPr>
          <w:rFonts w:hint="eastAsia" w:hAnsi="宋体"/>
          <w:color w:val="auto"/>
          <w:szCs w:val="21"/>
          <w:highlight w:val="none"/>
          <w:u w:val="single"/>
        </w:rPr>
        <w:t>待定</w:t>
      </w:r>
      <w:r>
        <w:rPr>
          <w:rFonts w:hint="eastAsia" w:hAnsi="宋体"/>
          <w:color w:val="auto"/>
          <w:szCs w:val="21"/>
          <w:highlight w:val="none"/>
        </w:rPr>
        <w:t>。</w:t>
      </w:r>
    </w:p>
    <w:p w14:paraId="376228B8">
      <w:pPr>
        <w:spacing w:line="360" w:lineRule="exact"/>
        <w:ind w:firstLine="105" w:firstLineChars="50"/>
        <w:rPr>
          <w:rFonts w:hint="eastAsia" w:hAnsi="宋体"/>
          <w:b/>
          <w:color w:val="auto"/>
          <w:szCs w:val="21"/>
          <w:highlight w:val="none"/>
        </w:rPr>
      </w:pPr>
      <w:r>
        <w:rPr>
          <w:rFonts w:hint="eastAsia" w:hAnsi="宋体"/>
          <w:b/>
          <w:color w:val="auto"/>
          <w:szCs w:val="21"/>
          <w:highlight w:val="none"/>
        </w:rPr>
        <w:t xml:space="preserve">  * 17.2工程隐蔽或中间验收前十二小时以书面形式通知发包人和监理工程师验收的内容、时间、地点，承包人准备验收记录单(最好是印制的表格)由双方签证。验收合格，承包人可进行隐蔽和继续施工；验收不合格，双方商订时限内修改后按上述程序重新验收。</w:t>
      </w:r>
    </w:p>
    <w:p w14:paraId="226F40A5">
      <w:pPr>
        <w:spacing w:line="360" w:lineRule="exact"/>
        <w:rPr>
          <w:rFonts w:hint="eastAsia" w:hAnsi="宋体"/>
          <w:b/>
          <w:color w:val="auto"/>
          <w:szCs w:val="21"/>
          <w:highlight w:val="none"/>
        </w:rPr>
      </w:pPr>
      <w:r>
        <w:rPr>
          <w:rFonts w:hint="eastAsia" w:hAnsi="宋体"/>
          <w:b/>
          <w:color w:val="auto"/>
          <w:szCs w:val="21"/>
          <w:highlight w:val="none"/>
        </w:rPr>
        <w:t xml:space="preserve">    *17.3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45CE4039">
      <w:pPr>
        <w:spacing w:line="360" w:lineRule="exact"/>
        <w:rPr>
          <w:rFonts w:hint="eastAsia" w:hAnsi="宋体"/>
          <w:b/>
          <w:color w:val="auto"/>
          <w:szCs w:val="21"/>
          <w:highlight w:val="none"/>
        </w:rPr>
      </w:pPr>
      <w:r>
        <w:rPr>
          <w:rFonts w:hint="eastAsia" w:hAnsi="宋体"/>
          <w:b/>
          <w:color w:val="auto"/>
          <w:szCs w:val="21"/>
          <w:highlight w:val="none"/>
        </w:rPr>
        <w:t>五、合同价款与支付</w:t>
      </w:r>
    </w:p>
    <w:p w14:paraId="60FD4DA9">
      <w:pPr>
        <w:spacing w:line="360" w:lineRule="exact"/>
        <w:rPr>
          <w:rFonts w:hint="eastAsia" w:hAnsi="宋体"/>
          <w:b/>
          <w:color w:val="auto"/>
          <w:szCs w:val="21"/>
          <w:highlight w:val="none"/>
        </w:rPr>
      </w:pPr>
      <w:r>
        <w:rPr>
          <w:rFonts w:hint="eastAsia" w:hAnsi="宋体"/>
          <w:b/>
          <w:color w:val="auto"/>
          <w:szCs w:val="21"/>
          <w:highlight w:val="none"/>
        </w:rPr>
        <w:t xml:space="preserve">    23．合同价款及调整</w:t>
      </w:r>
    </w:p>
    <w:p w14:paraId="3D932652">
      <w:pPr>
        <w:keepNext/>
        <w:keepLines/>
        <w:spacing w:line="360" w:lineRule="auto"/>
        <w:outlineLvl w:val="3"/>
        <w:rPr>
          <w:rFonts w:ascii="宋体" w:hAnsi="宋体" w:eastAsia="宋体" w:cs="宋体"/>
          <w:b/>
          <w:bCs/>
          <w:color w:val="auto"/>
          <w:sz w:val="21"/>
          <w:szCs w:val="21"/>
          <w:lang w:eastAsia="zh-CN"/>
        </w:rPr>
      </w:pPr>
      <w:r>
        <w:rPr>
          <w:rFonts w:hint="eastAsia" w:hAnsi="宋体"/>
          <w:b/>
          <w:color w:val="auto"/>
          <w:szCs w:val="21"/>
          <w:highlight w:val="none"/>
        </w:rPr>
        <w:t xml:space="preserve">  </w:t>
      </w:r>
      <w:bookmarkStart w:id="70" w:name="_Toc229305397"/>
      <w:r>
        <w:rPr>
          <w:rFonts w:hint="eastAsia" w:hAnsi="宋体"/>
          <w:b/>
          <w:color w:val="auto"/>
          <w:szCs w:val="21"/>
          <w:highlight w:val="none"/>
          <w:lang w:val="en-US" w:eastAsia="zh-CN"/>
        </w:rPr>
        <w:t xml:space="preserve">  23.1</w:t>
      </w:r>
      <w:r>
        <w:rPr>
          <w:rFonts w:hint="eastAsia" w:ascii="宋体" w:hAnsi="宋体" w:eastAsia="宋体" w:cs="宋体"/>
          <w:b/>
          <w:bCs/>
          <w:color w:val="auto"/>
          <w:sz w:val="21"/>
          <w:szCs w:val="21"/>
          <w:lang w:eastAsia="zh-CN"/>
        </w:rPr>
        <w:t>价格调整</w:t>
      </w:r>
      <w:bookmarkEnd w:id="70"/>
    </w:p>
    <w:p w14:paraId="3D2CBB26">
      <w:pPr>
        <w:keepNext/>
        <w:keepLines/>
        <w:spacing w:line="360" w:lineRule="auto"/>
        <w:ind w:firstLine="422" w:firstLineChars="200"/>
        <w:outlineLvl w:val="3"/>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 xml:space="preserve">物价波动引起的价格调整  </w:t>
      </w:r>
    </w:p>
    <w:p w14:paraId="742DDA0F">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□本项目不因为物价波动及调差政策原因引起合同价格变动而调整。</w:t>
      </w:r>
    </w:p>
    <w:p w14:paraId="056FA63B">
      <w:pPr>
        <w:spacing w:line="360" w:lineRule="auto"/>
        <w:ind w:right="248"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☑本项目由于物价波动原因引起合同价格变动时，对其价格按下列方式进行调整。</w:t>
      </w:r>
    </w:p>
    <w:p w14:paraId="0DFB305F">
      <w:pPr>
        <w:spacing w:line="360" w:lineRule="exact"/>
        <w:ind w:firstLine="350" w:firstLineChars="167"/>
        <w:rPr>
          <w:rFonts w:hint="eastAsia" w:hAnsi="宋体"/>
          <w:b/>
          <w:color w:val="auto"/>
          <w:szCs w:val="21"/>
          <w:highlight w:val="none"/>
          <w:u w:val="single"/>
        </w:rPr>
      </w:pPr>
      <w:r>
        <w:rPr>
          <w:rFonts w:hint="eastAsia" w:ascii="宋体" w:hAnsi="宋体" w:eastAsia="宋体" w:cs="宋体"/>
          <w:color w:val="auto"/>
          <w:sz w:val="21"/>
          <w:szCs w:val="21"/>
          <w:highlight w:val="none"/>
          <w:lang w:eastAsia="zh-CN"/>
        </w:rPr>
        <w:t>工程施工中，主要原材料单价浮动在±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%范围内时（含本身），按竞标人在竞标报价时的综合单价结算；如果竞标人在施工中主要原材料单价浮动超过±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%范围时，超出部分按实际调整，但按照施工合同规定进行审计结算，结算价如超出下达项目资金的建安费，则按下达项目资金建安</w:t>
      </w:r>
      <w:r>
        <w:rPr>
          <w:rFonts w:hint="eastAsia" w:ascii="宋体" w:hAnsi="宋体" w:eastAsia="宋体" w:cs="宋体"/>
          <w:color w:val="auto"/>
          <w:sz w:val="21"/>
          <w:szCs w:val="21"/>
          <w:highlight w:val="none"/>
          <w:lang w:val="en-US" w:eastAsia="zh-CN"/>
        </w:rPr>
        <w:t>费支付，超出部分由施工单位承担。</w:t>
      </w:r>
    </w:p>
    <w:p w14:paraId="08BDCBDC">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25．工程量确认：</w:t>
      </w:r>
    </w:p>
    <w:p w14:paraId="0EF4154A">
      <w:pPr>
        <w:spacing w:line="360" w:lineRule="exact"/>
        <w:ind w:firstLine="457" w:firstLineChars="218"/>
        <w:rPr>
          <w:rFonts w:hint="eastAsia" w:hAnsi="宋体"/>
          <w:color w:val="auto"/>
          <w:szCs w:val="21"/>
          <w:highlight w:val="none"/>
          <w:u w:val="single"/>
        </w:rPr>
      </w:pPr>
      <w:r>
        <w:rPr>
          <w:rFonts w:hint="eastAsia" w:hAnsi="宋体"/>
          <w:color w:val="auto"/>
          <w:szCs w:val="21"/>
          <w:highlight w:val="none"/>
        </w:rPr>
        <w:t>25.1  承包人向工程师提交已完工程量报告的时间：</w:t>
      </w:r>
      <w:r>
        <w:rPr>
          <w:rFonts w:hint="eastAsia" w:hAnsi="宋体"/>
          <w:color w:val="auto"/>
          <w:szCs w:val="21"/>
          <w:highlight w:val="none"/>
          <w:u w:val="single"/>
        </w:rPr>
        <w:t xml:space="preserve">  每月二十五日前 </w:t>
      </w:r>
      <w:r>
        <w:rPr>
          <w:rFonts w:hint="eastAsia" w:hAnsi="宋体"/>
          <w:color w:val="auto"/>
          <w:szCs w:val="21"/>
          <w:highlight w:val="none"/>
        </w:rPr>
        <w:t>。</w:t>
      </w:r>
    </w:p>
    <w:p w14:paraId="4B6E62AF">
      <w:pPr>
        <w:spacing w:line="360" w:lineRule="exact"/>
        <w:ind w:firstLine="487" w:firstLineChars="232"/>
        <w:rPr>
          <w:rFonts w:hint="eastAsia" w:hAnsi="宋体"/>
          <w:color w:val="auto"/>
          <w:szCs w:val="21"/>
          <w:highlight w:val="none"/>
        </w:rPr>
      </w:pPr>
      <w:r>
        <w:rPr>
          <w:rFonts w:hint="eastAsia" w:hAnsi="宋体"/>
          <w:color w:val="auto"/>
          <w:szCs w:val="21"/>
          <w:highlight w:val="none"/>
        </w:rPr>
        <w:t>25.1.1  工程量清单所列的工程量，不能作为承包人按合同履行其责任依据，实际施工中发生的工程量增加或减少并不影响承包人履行合同的责任，工程结算以完成的实际工程量为准。</w:t>
      </w:r>
    </w:p>
    <w:p w14:paraId="4F3018B1">
      <w:pPr>
        <w:spacing w:line="360" w:lineRule="exact"/>
        <w:ind w:firstLine="306" w:firstLineChars="146"/>
        <w:rPr>
          <w:rFonts w:hint="eastAsia" w:hAnsi="宋体"/>
          <w:color w:val="auto"/>
          <w:szCs w:val="21"/>
          <w:highlight w:val="none"/>
        </w:rPr>
      </w:pPr>
      <w:r>
        <w:rPr>
          <w:rFonts w:hint="eastAsia" w:hAnsi="宋体"/>
          <w:color w:val="auto"/>
          <w:szCs w:val="21"/>
          <w:highlight w:val="none"/>
        </w:rPr>
        <w:t xml:space="preserve">  25.2  除另有规定外，工程师应按照合同通过计量来核实确定已完成的工程量和价值，承包人应得到该价值扣除保留金后的价款。当工程师要对已完工的工程量进行计量时，应适时地通知承包人参加。</w:t>
      </w:r>
    </w:p>
    <w:p w14:paraId="08D9F642">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25.3计量方法</w:t>
      </w:r>
    </w:p>
    <w:p w14:paraId="48C5C949">
      <w:pPr>
        <w:spacing w:line="360" w:lineRule="exact"/>
        <w:rPr>
          <w:rFonts w:hint="eastAsia" w:hAnsi="宋体"/>
          <w:color w:val="auto"/>
          <w:szCs w:val="21"/>
          <w:highlight w:val="none"/>
        </w:rPr>
      </w:pPr>
      <w:r>
        <w:rPr>
          <w:rFonts w:hint="eastAsia" w:hAnsi="宋体"/>
          <w:color w:val="auto"/>
          <w:szCs w:val="21"/>
          <w:highlight w:val="none"/>
        </w:rPr>
        <w:t xml:space="preserve">    工程的计量均以国家标准《建设工程工程量清单计价规范》、(GB50500-2013)通用安装工程工程量计算规范》GB 50856-2013、《建设工程工程量清单计价规范GB50500-2013广西壮族自治区实施细则》计算的净值为准，如有不明之处，应以监理工程师或造价管理部门指定的计量方法为准。</w:t>
      </w:r>
    </w:p>
    <w:p w14:paraId="4B160F1E">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r>
        <w:rPr>
          <w:rFonts w:hint="eastAsia" w:hAnsi="宋体"/>
          <w:color w:val="auto"/>
          <w:szCs w:val="21"/>
          <w:highlight w:val="none"/>
        </w:rPr>
        <w:t>25.4计量单位</w:t>
      </w:r>
    </w:p>
    <w:p w14:paraId="3C2D6251">
      <w:pPr>
        <w:spacing w:line="360" w:lineRule="exact"/>
        <w:ind w:firstLine="546" w:firstLineChars="260"/>
        <w:rPr>
          <w:rFonts w:hint="eastAsia" w:hAnsi="宋体"/>
          <w:color w:val="auto"/>
          <w:szCs w:val="21"/>
          <w:highlight w:val="none"/>
        </w:rPr>
      </w:pPr>
      <w:r>
        <w:rPr>
          <w:rFonts w:hint="eastAsia" w:hAnsi="宋体"/>
          <w:color w:val="auto"/>
          <w:szCs w:val="21"/>
          <w:highlight w:val="none"/>
        </w:rPr>
        <w:t>除了合同另有规定外，所有计量单位均应符合本工程的工程量清单。</w:t>
      </w:r>
    </w:p>
    <w:p w14:paraId="4566FDF8">
      <w:pPr>
        <w:spacing w:line="360" w:lineRule="exact"/>
        <w:ind w:firstLine="316" w:firstLineChars="150"/>
        <w:rPr>
          <w:rFonts w:hint="eastAsia" w:hAnsi="宋体"/>
          <w:b/>
          <w:color w:val="auto"/>
          <w:szCs w:val="21"/>
          <w:highlight w:val="none"/>
        </w:rPr>
      </w:pPr>
      <w:r>
        <w:rPr>
          <w:rFonts w:hint="eastAsia" w:hAnsi="宋体"/>
          <w:b/>
          <w:color w:val="auto"/>
          <w:szCs w:val="21"/>
          <w:highlight w:val="none"/>
        </w:rPr>
        <w:t>*26．工程进度款支付方式：银行转账 。</w:t>
      </w:r>
    </w:p>
    <w:p w14:paraId="3810034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工程进度款支付方式：银行转账 。</w:t>
      </w:r>
    </w:p>
    <w:p w14:paraId="47ECF39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进度款的支付率：按工程进度请款付款。</w:t>
      </w:r>
    </w:p>
    <w:p w14:paraId="5CAA5C1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预付款支付比例或金额：合同价款的</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352E90C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预付款支付期限：签订合同</w:t>
      </w:r>
      <w:r>
        <w:rPr>
          <w:rFonts w:hint="eastAsia" w:hAnsi="宋体"/>
          <w:b/>
          <w:color w:val="auto"/>
          <w:szCs w:val="21"/>
          <w:highlight w:val="none"/>
          <w:u w:val="single"/>
          <w:lang w:val="en-US" w:eastAsia="zh-CN"/>
        </w:rPr>
        <w:t>15</w:t>
      </w:r>
      <w:r>
        <w:rPr>
          <w:rFonts w:hint="eastAsia" w:hAnsi="宋体"/>
          <w:b/>
          <w:color w:val="auto"/>
          <w:szCs w:val="21"/>
          <w:highlight w:val="none"/>
        </w:rPr>
        <w:t>个工作日内支付。</w:t>
      </w:r>
    </w:p>
    <w:p w14:paraId="303F862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预付款扣回的方式：</w:t>
      </w:r>
      <w:r>
        <w:rPr>
          <w:rFonts w:hint="eastAsia" w:hAnsi="宋体"/>
          <w:b/>
          <w:color w:val="auto"/>
          <w:szCs w:val="21"/>
          <w:highlight w:val="none"/>
          <w:u w:val="single"/>
          <w:lang w:val="en-US" w:eastAsia="zh-CN"/>
        </w:rPr>
        <w:t xml:space="preserve">    /     </w:t>
      </w:r>
      <w:r>
        <w:rPr>
          <w:rFonts w:hint="eastAsia" w:hAnsi="宋体"/>
          <w:b/>
          <w:color w:val="auto"/>
          <w:szCs w:val="21"/>
          <w:highlight w:val="none"/>
        </w:rPr>
        <w:t>。</w:t>
      </w:r>
    </w:p>
    <w:p w14:paraId="1A665760">
      <w:pPr>
        <w:spacing w:line="360" w:lineRule="exact"/>
        <w:rPr>
          <w:rFonts w:hint="eastAsia" w:hAnsi="宋体"/>
          <w:b/>
          <w:color w:val="auto"/>
          <w:szCs w:val="21"/>
          <w:highlight w:val="none"/>
        </w:rPr>
      </w:pPr>
      <w:r>
        <w:rPr>
          <w:rFonts w:hint="eastAsia" w:hAnsi="宋体"/>
          <w:b/>
          <w:color w:val="auto"/>
          <w:szCs w:val="21"/>
          <w:highlight w:val="none"/>
        </w:rPr>
        <w:t>六、材料设备供应</w:t>
      </w:r>
    </w:p>
    <w:p w14:paraId="234CCB89">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28．承包人采购材料设备</w:t>
      </w:r>
    </w:p>
    <w:p w14:paraId="27308B9B">
      <w:pPr>
        <w:spacing w:line="360" w:lineRule="exact"/>
        <w:ind w:firstLine="277" w:firstLineChars="132"/>
        <w:rPr>
          <w:rFonts w:hint="eastAsia" w:hAnsi="宋体"/>
          <w:color w:val="auto"/>
          <w:szCs w:val="21"/>
          <w:highlight w:val="none"/>
        </w:rPr>
      </w:pPr>
      <w:r>
        <w:rPr>
          <w:rFonts w:hint="eastAsia" w:hAnsi="宋体"/>
          <w:color w:val="auto"/>
          <w:szCs w:val="21"/>
          <w:highlight w:val="none"/>
        </w:rPr>
        <w:t xml:space="preserve">  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2407424A">
      <w:pPr>
        <w:spacing w:line="360" w:lineRule="exact"/>
        <w:rPr>
          <w:rFonts w:hint="eastAsia" w:hAnsi="宋体"/>
          <w:b/>
          <w:color w:val="auto"/>
          <w:szCs w:val="21"/>
          <w:highlight w:val="none"/>
        </w:rPr>
      </w:pPr>
      <w:r>
        <w:rPr>
          <w:rFonts w:hint="eastAsia" w:hAnsi="宋体"/>
          <w:b/>
          <w:color w:val="auto"/>
          <w:szCs w:val="21"/>
          <w:highlight w:val="none"/>
        </w:rPr>
        <w:t>七、工程变更</w:t>
      </w:r>
    </w:p>
    <w:p w14:paraId="7EAC5AF0">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29．工程设计变更</w:t>
      </w:r>
    </w:p>
    <w:p w14:paraId="3E419A6F">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*29.1.1设计变更和工程签证，按政策规定办理。属不可抗力(自然灾害、突发事件等)造成变更的，按特事特办原则予以办理。</w:t>
      </w:r>
    </w:p>
    <w:p w14:paraId="1BEB1CF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*29.1.2工程设计变更和签证工程发生后十个工作日内，由建设单位将有关变更文件、签证单审批件、工程联系单、预算书等工程资料送同级财政部门备案，并作为进度款支付、事后抽查和工程结算的主要依据。</w:t>
      </w:r>
    </w:p>
    <w:p w14:paraId="6C41F00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*29.1.3建设单位在实施项目过程中，若发生单价变动，由建设单位、监理单位或财政部门投资评审中心与施工单位共同商定并签字确认。</w:t>
      </w:r>
    </w:p>
    <w:p w14:paraId="3F7A50DB">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*29.1.4建设单位在工程设计变更和工程签证过程中必须认真负责、实事求是，不得弄虚作假，凡因上述问题所造成的损失，相应等额扣除建设单位项目管理费或其他财政拨款。</w:t>
      </w:r>
    </w:p>
    <w:p w14:paraId="4EECE335">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29.1.5承包人应当在合同规定的调整情况发生后十四天内，将调整原因，调整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0A326C39">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29.1.6当合同规定的调整合同价款的调整情况发生后，承包人未在规定时间内通知发包人，或者未在规定时间内提出调整报告，发包人可以根据有关资料，决定是否调整和调整的金额，并书面通知承包人。</w:t>
      </w:r>
    </w:p>
    <w:p w14:paraId="05053BB2">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*31变更价款的确定按专用条款第二十三条执行。</w:t>
      </w:r>
    </w:p>
    <w:p w14:paraId="5F5A297B">
      <w:pPr>
        <w:spacing w:line="360" w:lineRule="exact"/>
        <w:rPr>
          <w:rFonts w:hint="eastAsia" w:hAnsi="宋体"/>
          <w:b/>
          <w:color w:val="auto"/>
          <w:szCs w:val="21"/>
          <w:highlight w:val="none"/>
        </w:rPr>
      </w:pPr>
      <w:r>
        <w:rPr>
          <w:rFonts w:hint="eastAsia" w:hAnsi="宋体"/>
          <w:b/>
          <w:color w:val="auto"/>
          <w:szCs w:val="21"/>
          <w:highlight w:val="none"/>
        </w:rPr>
        <w:t>八、竣工验收与结算</w:t>
      </w:r>
    </w:p>
    <w:p w14:paraId="4C81369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32．竣工验收</w:t>
      </w:r>
    </w:p>
    <w:p w14:paraId="162C96F0">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32.1承包人提供竣工图的约定：竣工验收正式通过后五天(工程造价在500万元以下含500万元)、十天(工程造价在500万元至1000万元之间含1000万元)、十五天(工程造价在1000万元以上)，提供竣工图的数量分别为二套、四套、六套。</w:t>
      </w:r>
    </w:p>
    <w:p w14:paraId="008DF91E">
      <w:pPr>
        <w:spacing w:line="360" w:lineRule="exact"/>
        <w:ind w:firstLine="249" w:firstLineChars="118"/>
        <w:rPr>
          <w:rFonts w:hint="eastAsia" w:hAnsi="宋体"/>
          <w:color w:val="auto"/>
          <w:szCs w:val="21"/>
          <w:highlight w:val="none"/>
          <w:u w:val="single"/>
        </w:rPr>
      </w:pPr>
      <w:r>
        <w:rPr>
          <w:rFonts w:hint="eastAsia" w:hAnsi="宋体"/>
          <w:b/>
          <w:color w:val="auto"/>
          <w:szCs w:val="21"/>
          <w:highlight w:val="none"/>
        </w:rPr>
        <w:t xml:space="preserve">  32.6中间交工工程的范围和竣工时间：</w:t>
      </w:r>
      <w:r>
        <w:rPr>
          <w:rFonts w:hint="eastAsia" w:hAnsi="宋体"/>
          <w:b/>
          <w:color w:val="auto"/>
          <w:szCs w:val="21"/>
          <w:highlight w:val="none"/>
          <w:u w:val="single"/>
        </w:rPr>
        <w:t xml:space="preserve">                        </w:t>
      </w:r>
      <w:r>
        <w:rPr>
          <w:rFonts w:hint="eastAsia" w:hAnsi="宋体"/>
          <w:b/>
          <w:color w:val="auto"/>
          <w:szCs w:val="21"/>
          <w:highlight w:val="none"/>
        </w:rPr>
        <w:t xml:space="preserve">  </w:t>
      </w:r>
    </w:p>
    <w:p w14:paraId="7C0C6202">
      <w:pPr>
        <w:spacing w:line="360" w:lineRule="exact"/>
        <w:ind w:firstLine="170" w:firstLineChars="81"/>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33．竣工结算</w:t>
      </w:r>
    </w:p>
    <w:p w14:paraId="7BF8490C">
      <w:pPr>
        <w:spacing w:line="360" w:lineRule="exact"/>
        <w:ind w:firstLine="352" w:firstLineChars="167"/>
        <w:rPr>
          <w:rFonts w:hint="eastAsia" w:hAnsi="宋体"/>
          <w:b/>
          <w:color w:val="auto"/>
          <w:szCs w:val="21"/>
          <w:highlight w:val="none"/>
        </w:rPr>
      </w:pPr>
      <w:r>
        <w:rPr>
          <w:rFonts w:hint="eastAsia" w:hAnsi="宋体"/>
          <w:b/>
          <w:color w:val="auto"/>
          <w:szCs w:val="21"/>
          <w:highlight w:val="none"/>
        </w:rPr>
        <w:t>（1）工程完工后 60 天内承包人必须向监理单位、发包人提交工程竣工资料；经审核，若竣工资料需要修改的，承包人在接到发包人通知20天内完成修改再报送。工程验收合格后，承包人必须在30天内提供5套完整的竣工资料提交给发包人。工程完工后至提交5套完整的竣工资料的时间按110天计，超过时间要求的，工程结算时每滞后或拖延一天按合同价款万分之四的违约赔偿费，其限额为成交价的5％。</w:t>
      </w:r>
    </w:p>
    <w:p w14:paraId="15D15BF2">
      <w:pPr>
        <w:spacing w:line="360" w:lineRule="exact"/>
        <w:ind w:firstLine="398" w:firstLineChars="189"/>
        <w:rPr>
          <w:rFonts w:hint="eastAsia" w:hAnsi="宋体"/>
          <w:b/>
          <w:color w:val="auto"/>
          <w:szCs w:val="21"/>
          <w:highlight w:val="none"/>
        </w:rPr>
      </w:pPr>
      <w:r>
        <w:rPr>
          <w:rFonts w:hint="eastAsia" w:hAnsi="宋体"/>
          <w:b/>
          <w:color w:val="auto"/>
          <w:szCs w:val="21"/>
          <w:highlight w:val="none"/>
        </w:rPr>
        <w:t>（2）发包人竣工结算报告审查时间</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5580"/>
      </w:tblGrid>
      <w:tr w14:paraId="3E4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46328061">
            <w:pPr>
              <w:spacing w:line="360" w:lineRule="exact"/>
              <w:jc w:val="center"/>
              <w:rPr>
                <w:rFonts w:hint="eastAsia" w:hAnsi="宋体"/>
                <w:b/>
                <w:color w:val="auto"/>
                <w:szCs w:val="21"/>
                <w:highlight w:val="none"/>
              </w:rPr>
            </w:pPr>
          </w:p>
        </w:tc>
        <w:tc>
          <w:tcPr>
            <w:tcW w:w="2340" w:type="dxa"/>
            <w:noWrap w:val="0"/>
            <w:vAlign w:val="center"/>
          </w:tcPr>
          <w:p w14:paraId="7DC78423">
            <w:pPr>
              <w:spacing w:line="360" w:lineRule="exact"/>
              <w:jc w:val="center"/>
              <w:rPr>
                <w:rFonts w:hint="eastAsia" w:hAnsi="宋体"/>
                <w:b/>
                <w:color w:val="auto"/>
                <w:szCs w:val="21"/>
                <w:highlight w:val="none"/>
              </w:rPr>
            </w:pPr>
            <w:r>
              <w:rPr>
                <w:rFonts w:hint="eastAsia" w:hAnsi="宋体"/>
                <w:color w:val="auto"/>
                <w:szCs w:val="21"/>
                <w:highlight w:val="none"/>
              </w:rPr>
              <w:t>工程竣工结算报告金额</w:t>
            </w:r>
          </w:p>
        </w:tc>
        <w:tc>
          <w:tcPr>
            <w:tcW w:w="5580" w:type="dxa"/>
            <w:noWrap w:val="0"/>
            <w:vAlign w:val="center"/>
          </w:tcPr>
          <w:p w14:paraId="70F10507">
            <w:pPr>
              <w:spacing w:line="360" w:lineRule="exact"/>
              <w:jc w:val="center"/>
              <w:rPr>
                <w:rFonts w:hint="eastAsia" w:hAnsi="宋体"/>
                <w:b/>
                <w:color w:val="auto"/>
                <w:szCs w:val="21"/>
                <w:highlight w:val="none"/>
              </w:rPr>
            </w:pPr>
            <w:r>
              <w:rPr>
                <w:rFonts w:hint="eastAsia" w:hAnsi="宋体"/>
                <w:color w:val="auto"/>
                <w:szCs w:val="21"/>
                <w:highlight w:val="none"/>
              </w:rPr>
              <w:t>发包人审查时间</w:t>
            </w:r>
          </w:p>
        </w:tc>
      </w:tr>
      <w:tr w14:paraId="7DE8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24A5FE3C">
            <w:pPr>
              <w:spacing w:line="360" w:lineRule="exact"/>
              <w:jc w:val="center"/>
              <w:rPr>
                <w:rFonts w:hint="eastAsia" w:hAnsi="宋体"/>
                <w:b/>
                <w:color w:val="auto"/>
                <w:szCs w:val="21"/>
                <w:highlight w:val="none"/>
              </w:rPr>
            </w:pPr>
            <w:r>
              <w:rPr>
                <w:rFonts w:hint="eastAsia" w:hAnsi="宋体"/>
                <w:b/>
                <w:color w:val="auto"/>
                <w:szCs w:val="21"/>
                <w:highlight w:val="none"/>
              </w:rPr>
              <w:t>1</w:t>
            </w:r>
          </w:p>
        </w:tc>
        <w:tc>
          <w:tcPr>
            <w:tcW w:w="2340" w:type="dxa"/>
            <w:noWrap w:val="0"/>
            <w:vAlign w:val="center"/>
          </w:tcPr>
          <w:p w14:paraId="75CDD818">
            <w:pPr>
              <w:spacing w:line="360" w:lineRule="exact"/>
              <w:rPr>
                <w:rFonts w:hint="eastAsia" w:hAnsi="宋体"/>
                <w:b/>
                <w:color w:val="auto"/>
                <w:szCs w:val="21"/>
                <w:highlight w:val="none"/>
              </w:rPr>
            </w:pPr>
            <w:r>
              <w:rPr>
                <w:rFonts w:hint="eastAsia" w:hAnsi="宋体"/>
                <w:color w:val="auto"/>
                <w:szCs w:val="21"/>
                <w:highlight w:val="none"/>
              </w:rPr>
              <w:t>500万元以下</w:t>
            </w:r>
          </w:p>
        </w:tc>
        <w:tc>
          <w:tcPr>
            <w:tcW w:w="5580" w:type="dxa"/>
            <w:noWrap w:val="0"/>
            <w:vAlign w:val="center"/>
          </w:tcPr>
          <w:p w14:paraId="6BA3A406">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从接到竣工结算报告和完整的竣工结算资料之日起20天</w:t>
            </w:r>
          </w:p>
        </w:tc>
      </w:tr>
      <w:tr w14:paraId="6A18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68DE0603">
            <w:pPr>
              <w:spacing w:line="360" w:lineRule="exact"/>
              <w:jc w:val="center"/>
              <w:rPr>
                <w:rFonts w:hint="eastAsia" w:hAnsi="宋体"/>
                <w:b/>
                <w:color w:val="auto"/>
                <w:szCs w:val="21"/>
                <w:highlight w:val="none"/>
              </w:rPr>
            </w:pPr>
            <w:r>
              <w:rPr>
                <w:rFonts w:hint="eastAsia" w:hAnsi="宋体"/>
                <w:b/>
                <w:color w:val="auto"/>
                <w:szCs w:val="21"/>
                <w:highlight w:val="none"/>
              </w:rPr>
              <w:t>2</w:t>
            </w:r>
          </w:p>
        </w:tc>
        <w:tc>
          <w:tcPr>
            <w:tcW w:w="2340" w:type="dxa"/>
            <w:noWrap w:val="0"/>
            <w:vAlign w:val="center"/>
          </w:tcPr>
          <w:p w14:paraId="6A41D417">
            <w:pPr>
              <w:spacing w:line="360" w:lineRule="exact"/>
              <w:jc w:val="center"/>
              <w:rPr>
                <w:rFonts w:hint="eastAsia" w:hAnsi="宋体"/>
                <w:b/>
                <w:color w:val="auto"/>
                <w:szCs w:val="21"/>
                <w:highlight w:val="none"/>
              </w:rPr>
            </w:pPr>
            <w:r>
              <w:rPr>
                <w:rFonts w:hint="eastAsia" w:hAnsi="宋体"/>
                <w:color w:val="auto"/>
                <w:szCs w:val="21"/>
                <w:highlight w:val="none"/>
              </w:rPr>
              <w:t>500万元一2000万元</w:t>
            </w:r>
          </w:p>
        </w:tc>
        <w:tc>
          <w:tcPr>
            <w:tcW w:w="5580" w:type="dxa"/>
            <w:noWrap w:val="0"/>
            <w:vAlign w:val="center"/>
          </w:tcPr>
          <w:p w14:paraId="61968398">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从接到竣工结算报告和完整的竣工结算资料之日起30天</w:t>
            </w:r>
          </w:p>
        </w:tc>
      </w:tr>
      <w:tr w14:paraId="31A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B37CBC7">
            <w:pPr>
              <w:spacing w:line="360" w:lineRule="exact"/>
              <w:jc w:val="center"/>
              <w:rPr>
                <w:rFonts w:hint="eastAsia" w:hAnsi="宋体"/>
                <w:b/>
                <w:color w:val="auto"/>
                <w:szCs w:val="21"/>
                <w:highlight w:val="none"/>
              </w:rPr>
            </w:pPr>
            <w:r>
              <w:rPr>
                <w:rFonts w:hint="eastAsia" w:hAnsi="宋体"/>
                <w:b/>
                <w:color w:val="auto"/>
                <w:szCs w:val="21"/>
                <w:highlight w:val="none"/>
              </w:rPr>
              <w:t>3</w:t>
            </w:r>
          </w:p>
        </w:tc>
        <w:tc>
          <w:tcPr>
            <w:tcW w:w="2340" w:type="dxa"/>
            <w:noWrap w:val="0"/>
            <w:vAlign w:val="center"/>
          </w:tcPr>
          <w:p w14:paraId="45C82B2B">
            <w:pPr>
              <w:spacing w:line="360" w:lineRule="exact"/>
              <w:jc w:val="center"/>
              <w:rPr>
                <w:rFonts w:hint="eastAsia" w:hAnsi="宋体"/>
                <w:b/>
                <w:color w:val="auto"/>
                <w:szCs w:val="21"/>
                <w:highlight w:val="none"/>
              </w:rPr>
            </w:pPr>
            <w:r>
              <w:rPr>
                <w:rFonts w:hint="eastAsia" w:hAnsi="宋体"/>
                <w:color w:val="auto"/>
                <w:szCs w:val="21"/>
                <w:highlight w:val="none"/>
              </w:rPr>
              <w:t>2000万元一5000万元</w:t>
            </w:r>
          </w:p>
        </w:tc>
        <w:tc>
          <w:tcPr>
            <w:tcW w:w="5580" w:type="dxa"/>
            <w:noWrap w:val="0"/>
            <w:vAlign w:val="center"/>
          </w:tcPr>
          <w:p w14:paraId="03E58034">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从接到竣工结算报告和完整的竣工结算资料之日起45天</w:t>
            </w:r>
          </w:p>
        </w:tc>
      </w:tr>
      <w:tr w14:paraId="2EEA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55CE85B">
            <w:pPr>
              <w:spacing w:line="360" w:lineRule="exact"/>
              <w:jc w:val="center"/>
              <w:rPr>
                <w:rFonts w:hint="eastAsia" w:hAnsi="宋体"/>
                <w:b/>
                <w:color w:val="auto"/>
                <w:szCs w:val="21"/>
                <w:highlight w:val="none"/>
              </w:rPr>
            </w:pPr>
            <w:r>
              <w:rPr>
                <w:rFonts w:hint="eastAsia" w:hAnsi="宋体"/>
                <w:b/>
                <w:color w:val="auto"/>
                <w:szCs w:val="21"/>
                <w:highlight w:val="none"/>
              </w:rPr>
              <w:t>4</w:t>
            </w:r>
          </w:p>
        </w:tc>
        <w:tc>
          <w:tcPr>
            <w:tcW w:w="2340" w:type="dxa"/>
            <w:noWrap w:val="0"/>
            <w:vAlign w:val="center"/>
          </w:tcPr>
          <w:p w14:paraId="25F07E06">
            <w:pPr>
              <w:spacing w:line="360" w:lineRule="exact"/>
              <w:rPr>
                <w:rFonts w:hint="eastAsia" w:hAnsi="宋体"/>
                <w:b/>
                <w:color w:val="auto"/>
                <w:szCs w:val="21"/>
                <w:highlight w:val="none"/>
              </w:rPr>
            </w:pPr>
            <w:r>
              <w:rPr>
                <w:rFonts w:hint="eastAsia" w:hAnsi="宋体"/>
                <w:color w:val="auto"/>
                <w:szCs w:val="21"/>
                <w:highlight w:val="none"/>
              </w:rPr>
              <w:t>5000万元以上</w:t>
            </w:r>
          </w:p>
        </w:tc>
        <w:tc>
          <w:tcPr>
            <w:tcW w:w="5580" w:type="dxa"/>
            <w:noWrap w:val="0"/>
            <w:vAlign w:val="center"/>
          </w:tcPr>
          <w:p w14:paraId="7E9BFF2E">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从接到竣工结算报告和完整的竣工结算资料之日起60天</w:t>
            </w:r>
          </w:p>
        </w:tc>
      </w:tr>
    </w:tbl>
    <w:p w14:paraId="1DB71113">
      <w:pPr>
        <w:spacing w:line="360" w:lineRule="exact"/>
        <w:rPr>
          <w:rFonts w:hint="eastAsia" w:hAnsi="宋体"/>
          <w:b/>
          <w:color w:val="auto"/>
          <w:szCs w:val="21"/>
          <w:highlight w:val="none"/>
        </w:rPr>
      </w:pPr>
    </w:p>
    <w:p w14:paraId="0586E30B">
      <w:pPr>
        <w:spacing w:line="360" w:lineRule="exact"/>
        <w:ind w:firstLine="420" w:firstLineChars="20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因承包人提供的结算资料不完整而需要补充或承包人不按时对账耽误时间时，审查时间应相应顺延。工程竣工结算报告经发包人核对无误后，送</w:t>
      </w:r>
      <w:r>
        <w:rPr>
          <w:rFonts w:hint="eastAsia" w:hAnsi="宋体"/>
          <w:b/>
          <w:color w:val="auto"/>
          <w:szCs w:val="21"/>
          <w:highlight w:val="none"/>
          <w:lang w:eastAsia="zh-CN"/>
        </w:rPr>
        <w:t>钦南区</w:t>
      </w:r>
      <w:r>
        <w:rPr>
          <w:rFonts w:hint="eastAsia" w:hAnsi="宋体"/>
          <w:b/>
          <w:color w:val="auto"/>
          <w:szCs w:val="21"/>
          <w:highlight w:val="none"/>
        </w:rPr>
        <w:t>财政局审定，最终审定时间根据实际审查时间顺延。</w:t>
      </w:r>
    </w:p>
    <w:p w14:paraId="568A7669">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其余按通用条款第33.1、33.5、33.6条执行。</w:t>
      </w:r>
    </w:p>
    <w:p w14:paraId="68F74BC8">
      <w:pPr>
        <w:spacing w:line="360" w:lineRule="exact"/>
        <w:rPr>
          <w:rFonts w:hint="eastAsia" w:hAnsi="宋体"/>
          <w:b/>
          <w:color w:val="auto"/>
          <w:szCs w:val="21"/>
          <w:highlight w:val="none"/>
        </w:rPr>
      </w:pPr>
      <w:r>
        <w:rPr>
          <w:rFonts w:hint="eastAsia" w:hAnsi="宋体"/>
          <w:b/>
          <w:color w:val="auto"/>
          <w:szCs w:val="21"/>
          <w:highlight w:val="none"/>
        </w:rPr>
        <w:t>九、违约、索赔和争议</w:t>
      </w:r>
    </w:p>
    <w:p w14:paraId="159DA279">
      <w:pPr>
        <w:spacing w:line="360" w:lineRule="exact"/>
        <w:ind w:firstLine="472" w:firstLineChars="224"/>
        <w:rPr>
          <w:rFonts w:hint="eastAsia" w:hAnsi="宋体"/>
          <w:b/>
          <w:color w:val="auto"/>
          <w:szCs w:val="21"/>
          <w:highlight w:val="none"/>
        </w:rPr>
      </w:pPr>
      <w:r>
        <w:rPr>
          <w:rFonts w:hint="eastAsia" w:hAnsi="宋体"/>
          <w:b/>
          <w:color w:val="auto"/>
          <w:szCs w:val="21"/>
          <w:highlight w:val="none"/>
        </w:rPr>
        <w:t xml:space="preserve">  35．违约</w:t>
      </w:r>
    </w:p>
    <w:p w14:paraId="77B31C10">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 xml:space="preserve">  35.1本合同中关于发包人违约的具体责任如下：</w:t>
      </w:r>
    </w:p>
    <w:p w14:paraId="7C67F4C7">
      <w:pPr>
        <w:spacing w:line="360" w:lineRule="exact"/>
        <w:ind w:firstLine="428" w:firstLineChars="203"/>
        <w:rPr>
          <w:rFonts w:hint="eastAsia" w:hAnsi="宋体"/>
          <w:b/>
          <w:color w:val="auto"/>
          <w:szCs w:val="21"/>
          <w:highlight w:val="none"/>
          <w:u w:val="single"/>
        </w:rPr>
      </w:pPr>
      <w:r>
        <w:rPr>
          <w:rFonts w:hint="eastAsia" w:hAnsi="宋体"/>
          <w:b/>
          <w:color w:val="auto"/>
          <w:szCs w:val="21"/>
          <w:highlight w:val="none"/>
        </w:rPr>
        <w:t xml:space="preserve">  *本合同通用条款第24条约定发包人违约应承担的违约责任：</w:t>
      </w:r>
      <w:r>
        <w:rPr>
          <w:rFonts w:hint="eastAsia" w:hAnsi="宋体"/>
          <w:b/>
          <w:color w:val="auto"/>
          <w:szCs w:val="21"/>
          <w:highlight w:val="none"/>
          <w:u w:val="single"/>
        </w:rPr>
        <w:t xml:space="preserve">  无  </w:t>
      </w:r>
      <w:r>
        <w:rPr>
          <w:rFonts w:hint="eastAsia" w:hAnsi="宋体"/>
          <w:b/>
          <w:color w:val="auto"/>
          <w:szCs w:val="21"/>
          <w:highlight w:val="none"/>
        </w:rPr>
        <w:t>。</w:t>
      </w:r>
    </w:p>
    <w:p w14:paraId="08BE993D">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*本合同通用条款第26.4款约定发包人违约应承担的违约责任：</w:t>
      </w:r>
      <w:r>
        <w:rPr>
          <w:rFonts w:hint="eastAsia" w:hAnsi="宋体"/>
          <w:b/>
          <w:color w:val="auto"/>
          <w:szCs w:val="21"/>
          <w:highlight w:val="none"/>
          <w:u w:val="single"/>
        </w:rPr>
        <w:t xml:space="preserve">承包人与发包人签订延期付款协议，延期付款协议须经财政部门认可 </w:t>
      </w:r>
      <w:r>
        <w:rPr>
          <w:rFonts w:hint="eastAsia" w:hAnsi="宋体"/>
          <w:b/>
          <w:color w:val="auto"/>
          <w:szCs w:val="21"/>
          <w:highlight w:val="none"/>
        </w:rPr>
        <w:t>。</w:t>
      </w:r>
    </w:p>
    <w:p w14:paraId="20E88C0E">
      <w:pPr>
        <w:spacing w:line="360" w:lineRule="exact"/>
        <w:ind w:firstLine="533" w:firstLineChars="253"/>
        <w:rPr>
          <w:rFonts w:hint="eastAsia" w:hAnsi="宋体"/>
          <w:color w:val="auto"/>
          <w:szCs w:val="21"/>
          <w:highlight w:val="none"/>
          <w:u w:val="single"/>
        </w:rPr>
      </w:pPr>
      <w:r>
        <w:rPr>
          <w:rFonts w:hint="eastAsia" w:hAnsi="宋体"/>
          <w:b/>
          <w:bCs/>
          <w:color w:val="auto"/>
          <w:szCs w:val="21"/>
          <w:highlight w:val="none"/>
        </w:rPr>
        <w:t>双方约定的发包人其他违约责任</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w:t>
      </w:r>
    </w:p>
    <w:p w14:paraId="0314EC94">
      <w:pPr>
        <w:spacing w:line="360" w:lineRule="exact"/>
        <w:ind w:firstLine="336" w:firstLineChars="16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35.2本合同中关于承包人违约的具体责任如下：</w:t>
      </w:r>
    </w:p>
    <w:p w14:paraId="0260A9B4">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*35.2.1本合同通用条款第14.2款约定承包人违约应承担的违约责任：承包人每延误一天，按合同价款万分之四的违约赔偿费，其限额为成交价的5％。延误天数按本专用条款第13.3条计算。</w:t>
      </w:r>
    </w:p>
    <w:p w14:paraId="68C4698B">
      <w:pPr>
        <w:spacing w:line="360" w:lineRule="exact"/>
        <w:ind w:firstLine="382" w:firstLineChars="181"/>
        <w:rPr>
          <w:rFonts w:hint="eastAsia" w:hAnsi="宋体"/>
          <w:b/>
          <w:color w:val="auto"/>
          <w:szCs w:val="21"/>
          <w:highlight w:val="none"/>
        </w:rPr>
      </w:pPr>
      <w:r>
        <w:rPr>
          <w:rFonts w:hint="eastAsia" w:hAnsi="宋体"/>
          <w:b/>
          <w:color w:val="auto"/>
          <w:szCs w:val="21"/>
          <w:highlight w:val="none"/>
        </w:rPr>
        <w:t xml:space="preserve"> *35.2.2承包人未按本合同通用条款第15.1条内容完成：承包人无条件返工处理，修复至工程质量要求并承担相关费用，并在发包人规定的时间内完成返工，否则，发包人有权扣罚该分项工程10％的工程款作为处罚。</w:t>
      </w:r>
    </w:p>
    <w:p w14:paraId="006418EF">
      <w:pPr>
        <w:spacing w:line="360" w:lineRule="exact"/>
        <w:ind w:firstLine="352" w:firstLineChars="167"/>
        <w:rPr>
          <w:rFonts w:hint="eastAsia" w:hAnsi="宋体"/>
          <w:color w:val="auto"/>
          <w:szCs w:val="21"/>
          <w:highlight w:val="none"/>
          <w:u w:val="single"/>
        </w:rPr>
      </w:pPr>
      <w:r>
        <w:rPr>
          <w:rFonts w:hint="eastAsia" w:hAnsi="宋体"/>
          <w:b/>
          <w:bCs/>
          <w:color w:val="auto"/>
          <w:szCs w:val="21"/>
          <w:highlight w:val="none"/>
        </w:rPr>
        <w:t xml:space="preserve"> 双方约定的承包人其他违约责任：</w:t>
      </w:r>
      <w:r>
        <w:rPr>
          <w:rFonts w:hint="eastAsia" w:hAnsi="宋体"/>
          <w:color w:val="auto"/>
          <w:szCs w:val="21"/>
          <w:highlight w:val="none"/>
          <w:u w:val="single"/>
        </w:rPr>
        <w:t xml:space="preserve">                             </w:t>
      </w:r>
      <w:r>
        <w:rPr>
          <w:rFonts w:hint="eastAsia" w:hAnsi="宋体"/>
          <w:color w:val="auto"/>
          <w:szCs w:val="21"/>
          <w:highlight w:val="none"/>
        </w:rPr>
        <w:t>。</w:t>
      </w:r>
    </w:p>
    <w:p w14:paraId="056AC107">
      <w:pPr>
        <w:spacing w:line="360" w:lineRule="exact"/>
        <w:ind w:firstLine="260" w:firstLineChars="124"/>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35.2.3承包人如违反了以下情况之一者，发包人有权解除合同，并没收其全部履约保证金。</w:t>
      </w:r>
    </w:p>
    <w:p w14:paraId="7F4B93F7">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1)承包人无正当理由不按开工通知的要求及时进点组织施工和不按签订协议书时商定的进度计划有效地开展施工准备，造成工期延误。</w:t>
      </w:r>
    </w:p>
    <w:p w14:paraId="0523D2E8">
      <w:pPr>
        <w:spacing w:line="360" w:lineRule="exact"/>
        <w:ind w:firstLine="278" w:firstLineChars="132"/>
        <w:rPr>
          <w:rFonts w:hint="eastAsia" w:hAnsi="宋体"/>
          <w:b/>
          <w:color w:val="auto"/>
          <w:szCs w:val="21"/>
          <w:highlight w:val="none"/>
        </w:rPr>
      </w:pPr>
      <w:r>
        <w:rPr>
          <w:rFonts w:hint="eastAsia" w:hAnsi="宋体"/>
          <w:b/>
          <w:color w:val="auto"/>
          <w:szCs w:val="21"/>
          <w:highlight w:val="none"/>
        </w:rPr>
        <w:t xml:space="preserve">  2)承包人违反第38.1条规定私自将合同或合同的任何部分或任何权利转让给其他人，或私自将工程或工程的一部分分包出去。</w:t>
      </w:r>
    </w:p>
    <w:p w14:paraId="3DA18824">
      <w:pPr>
        <w:spacing w:line="360" w:lineRule="exact"/>
        <w:ind w:firstLine="308" w:firstLineChars="146"/>
        <w:rPr>
          <w:rFonts w:hint="eastAsia" w:hAnsi="宋体"/>
          <w:b/>
          <w:color w:val="auto"/>
          <w:szCs w:val="21"/>
          <w:highlight w:val="none"/>
        </w:rPr>
      </w:pPr>
      <w:r>
        <w:rPr>
          <w:rFonts w:hint="eastAsia" w:hAnsi="宋体"/>
          <w:b/>
          <w:color w:val="auto"/>
          <w:szCs w:val="21"/>
          <w:highlight w:val="none"/>
        </w:rPr>
        <w:t xml:space="preserve">  3)未经监理人批准，承包人私自将已按竞标书承诺进入工地的工程设备、施工设备、临时工程或材料撤离工地。</w:t>
      </w:r>
    </w:p>
    <w:p w14:paraId="2735AB8E">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4)由于承包人原因拒绝按合同进度计划及时完成合同规定的工程，而又未采取有效措施赶上进度，造成工期延误。</w:t>
      </w:r>
    </w:p>
    <w:p w14:paraId="57BD544C">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5)承包人否认合同有效或拒绝履行合同规定的承包人义务，或由于法律、财务等原因导致承包人无法继续履行或实质上已停止履行合同的义务。</w:t>
      </w:r>
    </w:p>
    <w:p w14:paraId="2521DA54">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35.2.4承包人在保修期内拒绝按通用条款第34.1条的规定进行修复，或经监理人检验认为修复质量不合格而承包人拒绝再进行修补的，发包人将扣除承包人全部质量保修金。</w:t>
      </w:r>
    </w:p>
    <w:p w14:paraId="0D7527A9">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35.2.5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入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114A8260">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1)承包人必须按照</w:t>
      </w:r>
      <w:r>
        <w:rPr>
          <w:rFonts w:hint="eastAsia" w:hAnsi="宋体"/>
          <w:b/>
          <w:color w:val="auto"/>
          <w:szCs w:val="21"/>
          <w:highlight w:val="none"/>
          <w:lang w:eastAsia="zh-CN"/>
        </w:rPr>
        <w:t>响应文件</w:t>
      </w:r>
      <w:r>
        <w:rPr>
          <w:rFonts w:hint="eastAsia" w:hAnsi="宋体"/>
          <w:b/>
          <w:color w:val="auto"/>
          <w:szCs w:val="21"/>
          <w:highlight w:val="none"/>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负责人1.5万元／人·次(人民币，下同)；总工程师1万元／人·次；专业工程师0.5万元／人·次。</w:t>
      </w:r>
    </w:p>
    <w:p w14:paraId="2FF48BF6">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2)发包人有权检查承包人的人员到岗情况，如发现未经发包人同意或正当理由，项目负责人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604739DC">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3)未经监理工程师审查批准，施工期内自行调走主要施工机械，经发现不及时调回的，视为承包人违约，发包人有权处违约金为履约保证金金额的10％一50％(视情节严重而定)。</w:t>
      </w:r>
    </w:p>
    <w:p w14:paraId="5613315E">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35.2.6承包人有违反其他规定的，按规定给予处罚。</w:t>
      </w:r>
    </w:p>
    <w:p w14:paraId="57C71317">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37．争议</w:t>
      </w:r>
    </w:p>
    <w:p w14:paraId="1D6753B5">
      <w:pPr>
        <w:spacing w:line="360" w:lineRule="exact"/>
        <w:ind w:firstLine="321" w:firstLineChars="153"/>
        <w:rPr>
          <w:rFonts w:hint="eastAsia" w:hAnsi="宋体"/>
          <w:color w:val="auto"/>
          <w:szCs w:val="21"/>
          <w:highlight w:val="none"/>
        </w:rPr>
      </w:pPr>
      <w:r>
        <w:rPr>
          <w:rFonts w:hint="eastAsia" w:hAnsi="宋体"/>
          <w:color w:val="auto"/>
          <w:szCs w:val="21"/>
          <w:highlight w:val="none"/>
        </w:rPr>
        <w:t xml:space="preserve">  37.1双方约定，在履行合同过程中产生争议时：</w:t>
      </w:r>
    </w:p>
    <w:p w14:paraId="6002C220">
      <w:pPr>
        <w:spacing w:line="360" w:lineRule="exact"/>
        <w:ind w:firstLine="291" w:firstLineChars="139"/>
        <w:rPr>
          <w:rFonts w:hint="eastAsia" w:hAnsi="宋体"/>
          <w:color w:val="auto"/>
          <w:szCs w:val="21"/>
          <w:highlight w:val="none"/>
        </w:rPr>
      </w:pPr>
      <w:r>
        <w:rPr>
          <w:rFonts w:hint="eastAsia" w:hAnsi="宋体"/>
          <w:color w:val="auto"/>
          <w:szCs w:val="21"/>
          <w:highlight w:val="none"/>
        </w:rPr>
        <w:t xml:space="preserve">  (1)由</w:t>
      </w:r>
      <w:r>
        <w:rPr>
          <w:rFonts w:hint="eastAsia" w:hAnsi="宋体"/>
          <w:color w:val="auto"/>
          <w:szCs w:val="21"/>
          <w:highlight w:val="none"/>
          <w:u w:val="single"/>
        </w:rPr>
        <w:t>双方协商</w:t>
      </w:r>
      <w:r>
        <w:rPr>
          <w:rFonts w:hint="eastAsia" w:hAnsi="宋体"/>
          <w:color w:val="auto"/>
          <w:szCs w:val="21"/>
          <w:highlight w:val="none"/>
        </w:rPr>
        <w:t>调解；</w:t>
      </w:r>
    </w:p>
    <w:p w14:paraId="01BC0C07">
      <w:pPr>
        <w:spacing w:line="360" w:lineRule="exact"/>
        <w:ind w:firstLine="247" w:firstLineChars="118"/>
        <w:rPr>
          <w:rFonts w:hint="eastAsia" w:hAnsi="宋体" w:eastAsia="宋体"/>
          <w:color w:val="auto"/>
          <w:szCs w:val="21"/>
          <w:highlight w:val="none"/>
          <w:lang w:eastAsia="zh-CN"/>
        </w:rPr>
      </w:pPr>
      <w:r>
        <w:rPr>
          <w:rFonts w:hint="eastAsia" w:hAnsi="宋体"/>
          <w:color w:val="auto"/>
          <w:szCs w:val="21"/>
          <w:highlight w:val="none"/>
        </w:rPr>
        <w:t xml:space="preserve">  (2)向</w:t>
      </w:r>
      <w:r>
        <w:rPr>
          <w:rFonts w:hint="eastAsia" w:hAnsi="宋体"/>
          <w:color w:val="auto"/>
          <w:szCs w:val="21"/>
          <w:highlight w:val="none"/>
          <w:u w:val="single"/>
        </w:rPr>
        <w:t>钦州市仲裁委员会</w:t>
      </w:r>
      <w:r>
        <w:rPr>
          <w:rFonts w:hint="eastAsia" w:hAnsi="宋体"/>
          <w:color w:val="auto"/>
          <w:szCs w:val="21"/>
          <w:highlight w:val="none"/>
        </w:rPr>
        <w:t>提起仲裁。</w:t>
      </w:r>
    </w:p>
    <w:p w14:paraId="319CD64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十、其他</w:t>
      </w:r>
    </w:p>
    <w:p w14:paraId="6F426020">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38．工程分包</w:t>
      </w:r>
    </w:p>
    <w:p w14:paraId="01834EC2">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38.1本工程不允许分包。</w:t>
      </w:r>
    </w:p>
    <w:p w14:paraId="2323BD46">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38.2承包人有以下情况之一者，发包人有权解除合同，并视情况扣除其履约保证金。</w:t>
      </w:r>
    </w:p>
    <w:p w14:paraId="7AD0E8F2">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38.2.1个人承包工程，包括本单位及外单位人员承包，发包人不承认其个人拥有任何资质等级及经营许可资格。没收全部履约保证金。</w:t>
      </w:r>
    </w:p>
    <w:p w14:paraId="36A5C48C">
      <w:pPr>
        <w:spacing w:line="360" w:lineRule="exact"/>
        <w:ind w:firstLine="501" w:firstLineChars="239"/>
        <w:rPr>
          <w:rFonts w:hint="eastAsia" w:hAnsi="宋体"/>
          <w:color w:val="auto"/>
          <w:szCs w:val="21"/>
          <w:highlight w:val="none"/>
        </w:rPr>
      </w:pPr>
      <w:r>
        <w:rPr>
          <w:rFonts w:hint="eastAsia" w:hAnsi="宋体"/>
          <w:color w:val="auto"/>
          <w:szCs w:val="21"/>
          <w:highlight w:val="none"/>
        </w:rPr>
        <w:t>38.2.2几个人联合承包工程，就地组织暗分包队伍，不具备完成本工程的技术、机械能力，被发包人判定为没有能力履行的承包人。没收全部履约保证金。</w:t>
      </w:r>
    </w:p>
    <w:p w14:paraId="2A7EAFD3">
      <w:pPr>
        <w:spacing w:line="360" w:lineRule="exact"/>
        <w:ind w:right="-168" w:rightChars="-80" w:firstLine="336" w:firstLineChars="160"/>
        <w:rPr>
          <w:rFonts w:hint="eastAsia" w:hAnsi="宋体"/>
          <w:color w:val="auto"/>
          <w:szCs w:val="21"/>
          <w:highlight w:val="none"/>
        </w:rPr>
      </w:pPr>
      <w:r>
        <w:rPr>
          <w:rFonts w:hint="eastAsia" w:hAnsi="宋体"/>
          <w:color w:val="auto"/>
          <w:szCs w:val="21"/>
          <w:highlight w:val="none"/>
        </w:rPr>
        <w:t xml:space="preserve">  38.2.3就地转包全部的工程，以谋取高额转让费、管理费的承包人。没收全部履约保证金。</w:t>
      </w:r>
    </w:p>
    <w:p w14:paraId="247BCF03">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38.2.4承包人有部分分包现象(其中包括冒充承包人下属单位的挂钩单位，凭口头协议参与施工的分包人及其他暗分包个体户)，一经发现核实，发包人将采取驱逐该暗分包人措施，并对承包人处予违约处罚金，违约处罚金金额为履约保证金金额的5％～20％(视情节严重而定)。</w:t>
      </w:r>
    </w:p>
    <w:p w14:paraId="44CBFCCE">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39．不可抗力    </w:t>
      </w:r>
    </w:p>
    <w:p w14:paraId="317B27C4">
      <w:pPr>
        <w:spacing w:line="360" w:lineRule="exact"/>
        <w:ind w:firstLine="426" w:firstLineChars="203"/>
        <w:rPr>
          <w:rFonts w:hint="eastAsia" w:hAnsi="宋体"/>
          <w:color w:val="auto"/>
          <w:szCs w:val="21"/>
          <w:highlight w:val="none"/>
        </w:rPr>
      </w:pPr>
      <w:r>
        <w:rPr>
          <w:rFonts w:hint="eastAsia" w:hAnsi="宋体"/>
          <w:color w:val="auto"/>
          <w:szCs w:val="21"/>
          <w:highlight w:val="none"/>
        </w:rPr>
        <w:t xml:space="preserve">  39.1  双方关于不可抗力的约定：以有关部门发布的文告或文件为准。</w:t>
      </w:r>
    </w:p>
    <w:p w14:paraId="17948A10">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40．保险</w:t>
      </w:r>
    </w:p>
    <w:p w14:paraId="06E7F16D">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40.1本工程双方约定投保内容如下：</w:t>
      </w:r>
    </w:p>
    <w:p w14:paraId="4E6C2A01">
      <w:pPr>
        <w:spacing w:line="360" w:lineRule="exact"/>
        <w:ind w:firstLine="470" w:firstLineChars="224"/>
        <w:rPr>
          <w:rFonts w:hint="eastAsia" w:hAnsi="宋体"/>
          <w:color w:val="auto"/>
          <w:szCs w:val="21"/>
          <w:highlight w:val="none"/>
        </w:rPr>
      </w:pPr>
      <w:r>
        <w:rPr>
          <w:rFonts w:hint="eastAsia" w:hAnsi="宋体"/>
          <w:color w:val="auto"/>
          <w:szCs w:val="21"/>
          <w:highlight w:val="none"/>
        </w:rPr>
        <w:t xml:space="preserve">  (1)发包人投保内容：自行负责办理。</w:t>
      </w:r>
    </w:p>
    <w:p w14:paraId="522AAA0F">
      <w:pPr>
        <w:spacing w:line="360" w:lineRule="exact"/>
        <w:ind w:firstLine="531" w:firstLineChars="253"/>
        <w:rPr>
          <w:rFonts w:hint="eastAsia" w:hAnsi="宋体"/>
          <w:color w:val="auto"/>
          <w:szCs w:val="21"/>
          <w:highlight w:val="none"/>
        </w:rPr>
      </w:pPr>
      <w:r>
        <w:rPr>
          <w:rFonts w:hint="eastAsia" w:hAnsi="宋体"/>
          <w:color w:val="auto"/>
          <w:szCs w:val="21"/>
          <w:highlight w:val="none"/>
        </w:rPr>
        <w:t xml:space="preserve">  发包人委托承包人办理的保险事项：</w:t>
      </w:r>
      <w:r>
        <w:rPr>
          <w:rFonts w:hint="eastAsia" w:hAnsi="宋体"/>
          <w:color w:val="auto"/>
          <w:szCs w:val="21"/>
          <w:highlight w:val="none"/>
          <w:u w:val="single"/>
        </w:rPr>
        <w:t xml:space="preserve">无 </w:t>
      </w:r>
      <w:r>
        <w:rPr>
          <w:rFonts w:hint="eastAsia" w:hAnsi="宋体"/>
          <w:color w:val="auto"/>
          <w:szCs w:val="21"/>
          <w:highlight w:val="none"/>
        </w:rPr>
        <w:t xml:space="preserve"> 。</w:t>
      </w:r>
    </w:p>
    <w:p w14:paraId="3A1DD1A3">
      <w:pPr>
        <w:spacing w:line="360" w:lineRule="exact"/>
        <w:ind w:firstLine="636" w:firstLineChars="303"/>
        <w:rPr>
          <w:rFonts w:hint="eastAsia" w:hAnsi="宋体"/>
          <w:color w:val="auto"/>
          <w:szCs w:val="21"/>
          <w:highlight w:val="none"/>
        </w:rPr>
      </w:pPr>
      <w:r>
        <w:rPr>
          <w:rFonts w:hint="eastAsia" w:hAnsi="宋体"/>
          <w:color w:val="auto"/>
          <w:szCs w:val="21"/>
          <w:highlight w:val="none"/>
        </w:rPr>
        <w:t>(2)承包人投保内容：</w:t>
      </w:r>
    </w:p>
    <w:p w14:paraId="6B04F6CC">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*承包人必须为施工现场从事施工的所有作业人员和管理人员办理意外伤害保险，并支付保险费。                             </w:t>
      </w:r>
    </w:p>
    <w:p w14:paraId="7A7A95D5">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41．担保</w:t>
      </w:r>
    </w:p>
    <w:p w14:paraId="2E001C6E">
      <w:pPr>
        <w:spacing w:line="360" w:lineRule="exact"/>
        <w:rPr>
          <w:rFonts w:hint="eastAsia" w:hAnsi="宋体"/>
          <w:color w:val="auto"/>
          <w:szCs w:val="21"/>
          <w:highlight w:val="none"/>
          <w:u w:val="single"/>
        </w:rPr>
      </w:pPr>
      <w:r>
        <w:rPr>
          <w:rFonts w:hint="eastAsia" w:hAnsi="宋体"/>
          <w:color w:val="auto"/>
          <w:szCs w:val="21"/>
          <w:highlight w:val="none"/>
        </w:rPr>
        <w:t xml:space="preserve">     41.1  本工程双方约定担保事项如下：</w:t>
      </w:r>
      <w:r>
        <w:rPr>
          <w:rFonts w:hint="eastAsia" w:hAnsi="宋体"/>
          <w:color w:val="auto"/>
          <w:szCs w:val="21"/>
          <w:highlight w:val="none"/>
          <w:u w:val="single"/>
        </w:rPr>
        <w:t xml:space="preserve">                              </w:t>
      </w:r>
      <w:r>
        <w:rPr>
          <w:rFonts w:hint="eastAsia" w:hAnsi="宋体"/>
          <w:color w:val="auto"/>
          <w:szCs w:val="21"/>
          <w:highlight w:val="none"/>
        </w:rPr>
        <w:t>。</w:t>
      </w:r>
    </w:p>
    <w:p w14:paraId="5AAE9FD8">
      <w:pPr>
        <w:spacing w:line="360" w:lineRule="exact"/>
        <w:rPr>
          <w:rFonts w:hint="eastAsia" w:hAnsi="宋体"/>
          <w:color w:val="auto"/>
          <w:szCs w:val="21"/>
          <w:highlight w:val="none"/>
        </w:rPr>
      </w:pPr>
      <w:r>
        <w:rPr>
          <w:rFonts w:hint="eastAsia" w:hAnsi="宋体"/>
          <w:color w:val="auto"/>
          <w:szCs w:val="21"/>
          <w:highlight w:val="none"/>
        </w:rPr>
        <w:t xml:space="preserve">     41.2双方约定的其他担保事项：</w:t>
      </w:r>
    </w:p>
    <w:p w14:paraId="50A66445">
      <w:pPr>
        <w:spacing w:line="360" w:lineRule="exact"/>
        <w:ind w:firstLine="201" w:firstLineChars="96"/>
        <w:rPr>
          <w:rFonts w:hint="eastAsia" w:hAnsi="宋体"/>
          <w:color w:val="auto"/>
          <w:szCs w:val="21"/>
          <w:highlight w:val="none"/>
        </w:rPr>
      </w:pPr>
      <w:r>
        <w:rPr>
          <w:rFonts w:hint="eastAsia" w:hAnsi="宋体"/>
          <w:color w:val="auto"/>
          <w:szCs w:val="21"/>
          <w:highlight w:val="none"/>
        </w:rPr>
        <w:t xml:space="preserve">    (1)双方约定的其他担保事项：</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67087467">
      <w:pPr>
        <w:spacing w:line="360" w:lineRule="exact"/>
        <w:ind w:firstLine="548"/>
        <w:rPr>
          <w:rFonts w:hint="eastAsia" w:hAnsi="宋体"/>
          <w:color w:val="auto"/>
          <w:szCs w:val="21"/>
          <w:highlight w:val="none"/>
        </w:rPr>
      </w:pPr>
      <w:r>
        <w:rPr>
          <w:rFonts w:hint="eastAsia" w:hAnsi="宋体"/>
          <w:color w:val="auto"/>
          <w:szCs w:val="21"/>
          <w:highlight w:val="none"/>
        </w:rPr>
        <w:t>(2)履约保证金：</w:t>
      </w:r>
      <w:r>
        <w:rPr>
          <w:rFonts w:hint="eastAsia" w:hAnsi="宋体"/>
          <w:color w:val="auto"/>
          <w:szCs w:val="21"/>
          <w:highlight w:val="none"/>
          <w:u w:val="single"/>
          <w:lang w:val="en-US" w:eastAsia="zh-CN"/>
        </w:rPr>
        <w:t xml:space="preserve">       无       </w:t>
      </w:r>
      <w:r>
        <w:rPr>
          <w:rFonts w:hint="eastAsia" w:hAnsi="宋体"/>
          <w:color w:val="auto"/>
          <w:szCs w:val="21"/>
          <w:highlight w:val="none"/>
        </w:rPr>
        <w:t>。</w:t>
      </w:r>
    </w:p>
    <w:p w14:paraId="559A475B">
      <w:pPr>
        <w:spacing w:line="360" w:lineRule="exact"/>
        <w:ind w:firstLine="592"/>
        <w:rPr>
          <w:rFonts w:hint="eastAsia" w:hAnsi="宋体"/>
          <w:color w:val="auto"/>
          <w:szCs w:val="21"/>
          <w:highlight w:val="none"/>
          <w:u w:val="single"/>
        </w:rPr>
      </w:pPr>
      <w:r>
        <w:rPr>
          <w:rFonts w:hint="eastAsia" w:hAnsi="宋体"/>
          <w:color w:val="auto"/>
          <w:szCs w:val="21"/>
          <w:highlight w:val="none"/>
        </w:rPr>
        <w:t>(3)农民工工资保证金：</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60CC378D">
      <w:pPr>
        <w:spacing w:line="360" w:lineRule="exact"/>
        <w:ind w:firstLine="202" w:firstLineChars="96"/>
        <w:rPr>
          <w:rFonts w:hint="eastAsia" w:hAnsi="宋体"/>
          <w:color w:val="auto"/>
          <w:szCs w:val="21"/>
          <w:highlight w:val="none"/>
        </w:rPr>
      </w:pPr>
      <w:r>
        <w:rPr>
          <w:rFonts w:hint="eastAsia" w:hAnsi="宋体"/>
          <w:b/>
          <w:bCs/>
          <w:color w:val="auto"/>
          <w:szCs w:val="21"/>
          <w:highlight w:val="none"/>
        </w:rPr>
        <w:t xml:space="preserve">   46．合同份数</w:t>
      </w:r>
    </w:p>
    <w:p w14:paraId="5461A212">
      <w:pPr>
        <w:spacing w:line="360" w:lineRule="exact"/>
        <w:ind w:firstLine="231" w:firstLineChars="110"/>
        <w:rPr>
          <w:rFonts w:hint="eastAsia" w:hAnsi="宋体"/>
          <w:color w:val="auto"/>
          <w:szCs w:val="21"/>
          <w:highlight w:val="none"/>
          <w:u w:val="single"/>
        </w:rPr>
      </w:pPr>
      <w:r>
        <w:rPr>
          <w:rFonts w:hint="eastAsia" w:hAnsi="宋体"/>
          <w:color w:val="auto"/>
          <w:szCs w:val="21"/>
          <w:highlight w:val="none"/>
        </w:rPr>
        <w:t xml:space="preserve">   46.1双方约定合同正副本份数：</w:t>
      </w:r>
      <w:r>
        <w:rPr>
          <w:rFonts w:hint="eastAsia" w:hAnsi="宋体"/>
          <w:color w:val="auto"/>
          <w:szCs w:val="21"/>
          <w:highlight w:val="none"/>
          <w:u w:val="single"/>
        </w:rPr>
        <w:t xml:space="preserve">两份正本，陆份副本 </w:t>
      </w:r>
      <w:r>
        <w:rPr>
          <w:rFonts w:hint="eastAsia" w:hAnsi="宋体"/>
          <w:color w:val="auto"/>
          <w:szCs w:val="21"/>
          <w:highlight w:val="none"/>
        </w:rPr>
        <w:t>。</w:t>
      </w:r>
    </w:p>
    <w:p w14:paraId="63985026">
      <w:pPr>
        <w:spacing w:line="360" w:lineRule="exact"/>
        <w:ind w:firstLine="217" w:firstLineChars="103"/>
        <w:rPr>
          <w:rFonts w:hint="eastAsia" w:hAnsi="宋体"/>
          <w:b/>
          <w:color w:val="auto"/>
          <w:szCs w:val="21"/>
          <w:highlight w:val="none"/>
        </w:rPr>
      </w:pPr>
      <w:r>
        <w:rPr>
          <w:rFonts w:hint="eastAsia" w:hAnsi="宋体"/>
          <w:b/>
          <w:color w:val="auto"/>
          <w:szCs w:val="21"/>
          <w:highlight w:val="none"/>
        </w:rPr>
        <w:t xml:space="preserve">   47．补充条款</w:t>
      </w:r>
    </w:p>
    <w:p w14:paraId="438A1E6C">
      <w:pPr>
        <w:spacing w:line="360" w:lineRule="exact"/>
        <w:ind w:firstLine="247" w:firstLineChars="118"/>
        <w:rPr>
          <w:rFonts w:hint="eastAsia" w:hAnsi="宋体"/>
          <w:color w:val="auto"/>
          <w:szCs w:val="21"/>
          <w:highlight w:val="none"/>
        </w:rPr>
      </w:pPr>
      <w:r>
        <w:rPr>
          <w:rFonts w:hint="eastAsia" w:hAnsi="宋体"/>
          <w:color w:val="auto"/>
          <w:szCs w:val="21"/>
          <w:highlight w:val="none"/>
        </w:rPr>
        <w:t xml:space="preserve">   47.1承包人有以下情况之一者，将视为违约，发包人有权采取以下措施处理，并视情节轻重处予违约处罚金。</w:t>
      </w:r>
    </w:p>
    <w:p w14:paraId="25AB7BB4">
      <w:pPr>
        <w:spacing w:line="360" w:lineRule="exact"/>
        <w:rPr>
          <w:rFonts w:hint="eastAsia" w:hAnsi="宋体"/>
          <w:color w:val="auto"/>
          <w:szCs w:val="21"/>
          <w:highlight w:val="none"/>
        </w:rPr>
      </w:pPr>
      <w:r>
        <w:rPr>
          <w:rFonts w:hint="eastAsia" w:hAnsi="宋体"/>
          <w:color w:val="auto"/>
          <w:szCs w:val="21"/>
          <w:highlight w:val="none"/>
        </w:rPr>
        <w:t xml:space="preserve">     47.1.1合同签订之日起十五日内，承包人无法按合同规定及</w:t>
      </w:r>
      <w:r>
        <w:rPr>
          <w:rFonts w:hint="eastAsia" w:hAnsi="宋体"/>
          <w:color w:val="auto"/>
          <w:szCs w:val="21"/>
          <w:highlight w:val="none"/>
          <w:lang w:eastAsia="zh-CN"/>
        </w:rPr>
        <w:t>响应文件</w:t>
      </w:r>
      <w:r>
        <w:rPr>
          <w:rFonts w:hint="eastAsia" w:hAnsi="宋体"/>
          <w:color w:val="auto"/>
          <w:szCs w:val="21"/>
          <w:highlight w:val="none"/>
        </w:rPr>
        <w:t>的承诺进场经监理工程师认可的全部人员和机械时，视为违约，发包人有权解除合同，没收其全部履约保证金，发包人有权另行发包工程。</w:t>
      </w:r>
    </w:p>
    <w:p w14:paraId="0F596A80">
      <w:pPr>
        <w:spacing w:line="360" w:lineRule="exact"/>
        <w:rPr>
          <w:rFonts w:hint="eastAsia" w:hAnsi="宋体"/>
          <w:color w:val="auto"/>
          <w:szCs w:val="21"/>
          <w:highlight w:val="none"/>
        </w:rPr>
      </w:pPr>
      <w:r>
        <w:rPr>
          <w:rFonts w:hint="eastAsia" w:hAnsi="宋体"/>
          <w:color w:val="auto"/>
          <w:szCs w:val="21"/>
          <w:highlight w:val="none"/>
        </w:rPr>
        <w:t xml:space="preserve">    47.1.2主要机械的数量、型号，应与合同相符，若监理工程师认为合同规定的进场机械不能满足施工进度要求，有权指令承包人增加机械投入，承包人不得拒绝。</w:t>
      </w:r>
    </w:p>
    <w:p w14:paraId="4EED6E3A">
      <w:pPr>
        <w:spacing w:line="360" w:lineRule="exact"/>
        <w:rPr>
          <w:rFonts w:hint="eastAsia" w:hAnsi="宋体"/>
          <w:color w:val="auto"/>
          <w:szCs w:val="21"/>
          <w:highlight w:val="none"/>
        </w:rPr>
      </w:pPr>
      <w:r>
        <w:rPr>
          <w:rFonts w:hint="eastAsia" w:hAnsi="宋体"/>
          <w:color w:val="auto"/>
          <w:szCs w:val="21"/>
          <w:highlight w:val="none"/>
        </w:rPr>
        <w:t xml:space="preserve">    47.1．5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0F7AAED2">
      <w:pPr>
        <w:spacing w:line="360" w:lineRule="exact"/>
        <w:rPr>
          <w:rFonts w:hint="eastAsia" w:hAnsi="宋体"/>
          <w:color w:val="auto"/>
          <w:szCs w:val="21"/>
          <w:highlight w:val="none"/>
        </w:rPr>
      </w:pPr>
      <w:r>
        <w:rPr>
          <w:rFonts w:hint="eastAsia" w:hAnsi="宋体"/>
          <w:color w:val="auto"/>
          <w:szCs w:val="21"/>
          <w:highlight w:val="none"/>
        </w:rPr>
        <w:t xml:space="preserve">    47.1.6承包人在合同期内，完成合同规定的全部工程，且质量合格，竣工验收后十五天内可申请返还全部或部分违约处罚金(不包括利息)。</w:t>
      </w:r>
    </w:p>
    <w:p w14:paraId="4366D55B">
      <w:pPr>
        <w:spacing w:line="360" w:lineRule="exact"/>
        <w:rPr>
          <w:rFonts w:hint="eastAsia" w:hAnsi="宋体"/>
          <w:color w:val="auto"/>
          <w:szCs w:val="21"/>
          <w:highlight w:val="none"/>
        </w:rPr>
      </w:pPr>
      <w:r>
        <w:rPr>
          <w:rFonts w:hint="eastAsia" w:hAnsi="宋体"/>
          <w:color w:val="auto"/>
          <w:szCs w:val="21"/>
          <w:highlight w:val="none"/>
        </w:rPr>
        <w:t xml:space="preserve">    47.2工程款的使用</w:t>
      </w:r>
    </w:p>
    <w:p w14:paraId="05D925A3">
      <w:pPr>
        <w:spacing w:line="360" w:lineRule="exact"/>
        <w:rPr>
          <w:rFonts w:hint="eastAsia" w:hAnsi="宋体"/>
          <w:color w:val="auto"/>
          <w:szCs w:val="21"/>
          <w:highlight w:val="none"/>
        </w:rPr>
      </w:pPr>
      <w:r>
        <w:rPr>
          <w:rFonts w:hint="eastAsia" w:hAnsi="宋体"/>
          <w:color w:val="auto"/>
          <w:szCs w:val="21"/>
          <w:highlight w:val="none"/>
        </w:rPr>
        <w:t xml:space="preserve">  47.2.1本工程资金属地方财政、业主贷款等，承包人在施工期间必须保证资金的专项使用，不得挪作他用，并自觉接受业主和银行的监督，否则将视为承包人违约。</w:t>
      </w:r>
    </w:p>
    <w:p w14:paraId="2319457A">
      <w:pPr>
        <w:spacing w:line="360" w:lineRule="exact"/>
        <w:rPr>
          <w:rFonts w:hint="eastAsia" w:hAnsi="宋体"/>
          <w:color w:val="auto"/>
          <w:szCs w:val="21"/>
          <w:highlight w:val="none"/>
        </w:rPr>
      </w:pPr>
      <w:r>
        <w:rPr>
          <w:rFonts w:hint="eastAsia" w:hAnsi="宋体"/>
          <w:color w:val="auto"/>
          <w:szCs w:val="21"/>
          <w:highlight w:val="none"/>
        </w:rPr>
        <w:t xml:space="preserve">    47.2.2承包人(项目部)账户必须在业主指定的银行开户，否则业主将不支付任何工程款。</w:t>
      </w:r>
    </w:p>
    <w:p w14:paraId="1553E3AF">
      <w:pPr>
        <w:spacing w:line="360" w:lineRule="exact"/>
        <w:rPr>
          <w:rFonts w:hint="eastAsia" w:hAnsi="宋体"/>
          <w:color w:val="auto"/>
          <w:szCs w:val="21"/>
          <w:highlight w:val="none"/>
        </w:rPr>
      </w:pPr>
      <w:r>
        <w:rPr>
          <w:rFonts w:hint="eastAsia" w:hAnsi="宋体"/>
          <w:color w:val="auto"/>
          <w:szCs w:val="21"/>
          <w:highlight w:val="none"/>
        </w:rPr>
        <w:t xml:space="preserve">    47.2.3承包人对外支付其他工程款，必须按以下规定报批，违者将视情节轻重，给予罚(等额)款、没收履约保证金、终止合同等。</w:t>
      </w:r>
    </w:p>
    <w:p w14:paraId="3AB3BF54">
      <w:pPr>
        <w:spacing w:line="360" w:lineRule="exact"/>
        <w:rPr>
          <w:rFonts w:hint="eastAsia" w:hAnsi="宋体"/>
          <w:color w:val="auto"/>
          <w:szCs w:val="21"/>
          <w:highlight w:val="none"/>
        </w:rPr>
      </w:pPr>
      <w:r>
        <w:rPr>
          <w:rFonts w:hint="eastAsia" w:hAnsi="宋体"/>
          <w:color w:val="auto"/>
          <w:szCs w:val="21"/>
          <w:highlight w:val="none"/>
        </w:rPr>
        <w:t xml:space="preserve">    47.2.4承包人购买用于本工程的各种材料，施工机械设备、配件等，凡是每次支付的货款金额在贰万元以上，壹拾万元以下者，须附购货发票或购(订)货合同、协议。</w:t>
      </w:r>
    </w:p>
    <w:p w14:paraId="454018A3">
      <w:pPr>
        <w:spacing w:line="360" w:lineRule="exact"/>
        <w:rPr>
          <w:rFonts w:hint="eastAsia" w:hAnsi="宋体"/>
          <w:color w:val="auto"/>
          <w:szCs w:val="21"/>
          <w:highlight w:val="none"/>
        </w:rPr>
      </w:pPr>
      <w:r>
        <w:rPr>
          <w:rFonts w:hint="eastAsia" w:hAnsi="宋体"/>
          <w:color w:val="auto"/>
          <w:szCs w:val="21"/>
          <w:highlight w:val="none"/>
        </w:rPr>
        <w:t xml:space="preserve">    47.2.5对外支付额≥10万元人民币的，必须报经业主批准，承包人的开户银行才给予受理。</w:t>
      </w:r>
    </w:p>
    <w:p w14:paraId="072603E7">
      <w:pPr>
        <w:spacing w:line="360" w:lineRule="exact"/>
        <w:rPr>
          <w:rFonts w:hint="eastAsia" w:hAnsi="宋体"/>
          <w:color w:val="auto"/>
          <w:szCs w:val="21"/>
          <w:highlight w:val="none"/>
        </w:rPr>
      </w:pPr>
      <w:r>
        <w:rPr>
          <w:rFonts w:hint="eastAsia" w:hAnsi="宋体"/>
          <w:color w:val="auto"/>
          <w:szCs w:val="21"/>
          <w:highlight w:val="none"/>
        </w:rPr>
        <w:t xml:space="preserve">    47.3  凡进入本工程工作的妇女应持有计生证，否则不准安排工作，禁止使用童工。</w:t>
      </w:r>
    </w:p>
    <w:p w14:paraId="3A3D577C">
      <w:pPr>
        <w:spacing w:line="360" w:lineRule="exact"/>
        <w:rPr>
          <w:rFonts w:hint="eastAsia" w:hAnsi="宋体"/>
          <w:color w:val="auto"/>
          <w:szCs w:val="21"/>
          <w:highlight w:val="none"/>
        </w:rPr>
      </w:pPr>
      <w:r>
        <w:rPr>
          <w:rFonts w:hint="eastAsia" w:hAnsi="宋体"/>
          <w:color w:val="auto"/>
          <w:szCs w:val="21"/>
          <w:highlight w:val="none"/>
        </w:rPr>
        <w:t xml:space="preserve">  47.4本工程合同价款已包含安全防护、文明施工措施费      元。使用要求：专款专用，具体按《广西壮族自治区</w:t>
      </w:r>
      <w:r>
        <w:rPr>
          <w:rFonts w:hint="eastAsia" w:hAnsi="宋体"/>
          <w:color w:val="auto"/>
          <w:szCs w:val="21"/>
          <w:highlight w:val="none"/>
          <w:lang w:eastAsia="zh-CN"/>
        </w:rPr>
        <w:t>市政公用工程</w:t>
      </w:r>
      <w:r>
        <w:rPr>
          <w:rFonts w:hint="eastAsia" w:hAnsi="宋体"/>
          <w:color w:val="auto"/>
          <w:szCs w:val="21"/>
          <w:highlight w:val="none"/>
        </w:rPr>
        <w:t>安全防护、文明施工措施费及使用管理细则》(桂建质安[2006]22号文)要求执行。</w:t>
      </w:r>
    </w:p>
    <w:p w14:paraId="394FC4CA">
      <w:pPr>
        <w:spacing w:line="360" w:lineRule="exact"/>
        <w:rPr>
          <w:rFonts w:hint="eastAsia" w:hAnsi="宋体"/>
          <w:color w:val="auto"/>
          <w:szCs w:val="21"/>
          <w:highlight w:val="none"/>
        </w:rPr>
      </w:pPr>
    </w:p>
    <w:p w14:paraId="4D01987F">
      <w:pPr>
        <w:spacing w:line="360" w:lineRule="exact"/>
        <w:rPr>
          <w:rFonts w:hint="eastAsia" w:hAnsi="宋体"/>
          <w:color w:val="auto"/>
          <w:szCs w:val="21"/>
          <w:highlight w:val="none"/>
        </w:rPr>
      </w:pPr>
    </w:p>
    <w:p w14:paraId="1F2F9FC7">
      <w:pPr>
        <w:spacing w:line="360" w:lineRule="exact"/>
        <w:rPr>
          <w:rFonts w:hint="eastAsia" w:hAnsi="宋体"/>
          <w:color w:val="auto"/>
          <w:szCs w:val="21"/>
          <w:highlight w:val="none"/>
        </w:rPr>
      </w:pPr>
    </w:p>
    <w:p w14:paraId="2AEB04C9">
      <w:pPr>
        <w:spacing w:line="360" w:lineRule="exact"/>
        <w:rPr>
          <w:rFonts w:hint="eastAsia" w:hAnsi="宋体"/>
          <w:color w:val="auto"/>
          <w:szCs w:val="21"/>
          <w:highlight w:val="none"/>
        </w:rPr>
      </w:pPr>
    </w:p>
    <w:p w14:paraId="583A2BC2">
      <w:pPr>
        <w:spacing w:line="360" w:lineRule="exact"/>
        <w:rPr>
          <w:rFonts w:hint="eastAsia" w:hAnsi="宋体"/>
          <w:color w:val="auto"/>
          <w:szCs w:val="21"/>
          <w:highlight w:val="none"/>
        </w:rPr>
      </w:pPr>
    </w:p>
    <w:p w14:paraId="256802EB">
      <w:pPr>
        <w:spacing w:line="360" w:lineRule="exact"/>
        <w:rPr>
          <w:rFonts w:hint="eastAsia" w:hAnsi="宋体"/>
          <w:color w:val="auto"/>
          <w:szCs w:val="21"/>
          <w:highlight w:val="none"/>
        </w:rPr>
      </w:pPr>
    </w:p>
    <w:p w14:paraId="7803A8E9">
      <w:pPr>
        <w:spacing w:line="360" w:lineRule="exact"/>
        <w:rPr>
          <w:rFonts w:hint="eastAsia" w:hAnsi="宋体"/>
          <w:color w:val="auto"/>
          <w:szCs w:val="21"/>
          <w:highlight w:val="none"/>
        </w:rPr>
      </w:pPr>
    </w:p>
    <w:p w14:paraId="0CB44FBA">
      <w:pPr>
        <w:spacing w:line="360" w:lineRule="exact"/>
        <w:rPr>
          <w:rFonts w:hint="eastAsia" w:hAnsi="宋体"/>
          <w:color w:val="auto"/>
          <w:szCs w:val="21"/>
          <w:highlight w:val="none"/>
        </w:rPr>
      </w:pPr>
    </w:p>
    <w:p w14:paraId="63794D6E">
      <w:pPr>
        <w:spacing w:line="360" w:lineRule="exact"/>
        <w:rPr>
          <w:rFonts w:hint="eastAsia" w:hAnsi="宋体"/>
          <w:color w:val="auto"/>
          <w:szCs w:val="21"/>
          <w:highlight w:val="none"/>
        </w:rPr>
      </w:pPr>
    </w:p>
    <w:p w14:paraId="2C0AC807">
      <w:pPr>
        <w:rPr>
          <w:rFonts w:hint="eastAsia" w:hAnsi="宋体"/>
          <w:b/>
          <w:color w:val="auto"/>
          <w:szCs w:val="21"/>
          <w:highlight w:val="none"/>
        </w:rPr>
      </w:pPr>
      <w:r>
        <w:rPr>
          <w:rFonts w:hint="eastAsia" w:hAnsi="宋体"/>
          <w:b/>
          <w:color w:val="auto"/>
          <w:szCs w:val="21"/>
          <w:highlight w:val="none"/>
        </w:rPr>
        <w:br w:type="page"/>
      </w:r>
    </w:p>
    <w:p w14:paraId="76E7E34A">
      <w:pPr>
        <w:spacing w:line="360" w:lineRule="exact"/>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1</w:t>
      </w:r>
      <w:r>
        <w:rPr>
          <w:rFonts w:hint="eastAsia" w:hAnsi="宋体"/>
          <w:b/>
          <w:color w:val="auto"/>
          <w:szCs w:val="21"/>
          <w:highlight w:val="none"/>
        </w:rPr>
        <w:t>：工程质量保修书</w:t>
      </w:r>
    </w:p>
    <w:p w14:paraId="78180183">
      <w:pPr>
        <w:spacing w:line="360" w:lineRule="exact"/>
        <w:rPr>
          <w:rFonts w:hint="eastAsia" w:hAnsi="宋体"/>
          <w:color w:val="auto"/>
          <w:szCs w:val="21"/>
          <w:highlight w:val="none"/>
        </w:rPr>
      </w:pPr>
    </w:p>
    <w:p w14:paraId="30AE36D7">
      <w:pPr>
        <w:spacing w:line="360" w:lineRule="exact"/>
        <w:rPr>
          <w:rFonts w:hint="eastAsia" w:hAnsi="宋体"/>
          <w:color w:val="auto"/>
          <w:szCs w:val="21"/>
          <w:highlight w:val="none"/>
        </w:rPr>
      </w:pPr>
      <w:r>
        <w:rPr>
          <w:rFonts w:hint="eastAsia" w:hAnsi="宋体"/>
          <w:color w:val="auto"/>
          <w:szCs w:val="21"/>
          <w:highlight w:val="none"/>
        </w:rPr>
        <w:t xml:space="preserve">发包人(全称)：    </w:t>
      </w:r>
    </w:p>
    <w:p w14:paraId="09A492E8">
      <w:pPr>
        <w:spacing w:line="360" w:lineRule="exact"/>
        <w:rPr>
          <w:rFonts w:hint="eastAsia" w:hAnsi="宋体"/>
          <w:color w:val="auto"/>
          <w:szCs w:val="21"/>
          <w:highlight w:val="none"/>
        </w:rPr>
      </w:pPr>
      <w:r>
        <w:rPr>
          <w:rFonts w:hint="eastAsia" w:hAnsi="宋体"/>
          <w:color w:val="auto"/>
          <w:szCs w:val="21"/>
          <w:highlight w:val="none"/>
        </w:rPr>
        <w:t>承包人(全称)：</w:t>
      </w:r>
    </w:p>
    <w:p w14:paraId="4B4FD3EA">
      <w:pPr>
        <w:spacing w:line="360" w:lineRule="exact"/>
        <w:rPr>
          <w:rFonts w:hint="eastAsia" w:hAnsi="宋体"/>
          <w:color w:val="auto"/>
          <w:szCs w:val="21"/>
          <w:highlight w:val="none"/>
        </w:rPr>
      </w:pPr>
      <w:r>
        <w:rPr>
          <w:rFonts w:hint="eastAsia" w:hAnsi="宋体"/>
          <w:color w:val="auto"/>
          <w:szCs w:val="21"/>
          <w:highlight w:val="none"/>
        </w:rPr>
        <w:t xml:space="preserve">   为保证</w:t>
      </w:r>
      <w:r>
        <w:rPr>
          <w:rFonts w:hint="eastAsia" w:hAnsi="宋体"/>
          <w:color w:val="auto"/>
          <w:szCs w:val="21"/>
          <w:highlight w:val="none"/>
          <w:u w:val="single"/>
        </w:rPr>
        <w:t xml:space="preserve">             </w:t>
      </w:r>
      <w:r>
        <w:rPr>
          <w:rFonts w:hint="eastAsia" w:hAnsi="宋体"/>
          <w:color w:val="auto"/>
          <w:szCs w:val="21"/>
          <w:highlight w:val="none"/>
        </w:rPr>
        <w:t>(工程名称)在合理使用期限内正常使用，发包人和承包人协商一致签订工程质量保修书。承包人在质量保修期内按照有关管理规定及双方约定承担工程质量保修责任。</w:t>
      </w:r>
    </w:p>
    <w:p w14:paraId="4E2DFC94">
      <w:pPr>
        <w:spacing w:line="360" w:lineRule="exact"/>
        <w:rPr>
          <w:rFonts w:hint="eastAsia" w:hAnsi="宋体"/>
          <w:b/>
          <w:color w:val="auto"/>
          <w:szCs w:val="21"/>
          <w:highlight w:val="none"/>
        </w:rPr>
      </w:pPr>
      <w:r>
        <w:rPr>
          <w:rFonts w:hint="eastAsia" w:hAnsi="宋体"/>
          <w:b/>
          <w:color w:val="auto"/>
          <w:szCs w:val="21"/>
          <w:highlight w:val="none"/>
        </w:rPr>
        <w:t>一、工程质量保修范围和内容</w:t>
      </w:r>
    </w:p>
    <w:p w14:paraId="5EBB137B">
      <w:pPr>
        <w:spacing w:line="360" w:lineRule="exact"/>
        <w:ind w:firstLine="420"/>
        <w:rPr>
          <w:rFonts w:hint="eastAsia" w:hAnsi="宋体"/>
          <w:color w:val="auto"/>
          <w:szCs w:val="21"/>
          <w:highlight w:val="none"/>
        </w:rPr>
      </w:pPr>
      <w:r>
        <w:rPr>
          <w:rFonts w:hint="eastAsia" w:hAnsi="宋体"/>
          <w:color w:val="auto"/>
          <w:szCs w:val="21"/>
          <w:highlight w:val="none"/>
        </w:rPr>
        <w:t>质量保修范围包括合同及施工图纸所包括的工程。具体质量保修内容双方约定如下：</w:t>
      </w:r>
    </w:p>
    <w:p w14:paraId="0348CDBE">
      <w:pPr>
        <w:spacing w:line="360" w:lineRule="exact"/>
        <w:rPr>
          <w:rFonts w:hint="eastAsia" w:hAnsi="宋体"/>
          <w:color w:val="auto"/>
          <w:szCs w:val="21"/>
          <w:highlight w:val="none"/>
        </w:rPr>
      </w:pPr>
      <w:r>
        <w:rPr>
          <w:rFonts w:hint="eastAsia" w:hAnsi="宋体"/>
          <w:b/>
          <w:bCs/>
          <w:color w:val="auto"/>
          <w:szCs w:val="21"/>
          <w:highlight w:val="none"/>
        </w:rPr>
        <w:t>*二、质量保修期</w:t>
      </w:r>
    </w:p>
    <w:p w14:paraId="7EE22379">
      <w:pPr>
        <w:spacing w:line="360" w:lineRule="exact"/>
        <w:ind w:firstLine="315" w:firstLineChars="150"/>
        <w:rPr>
          <w:rFonts w:hint="eastAsia" w:hAnsi="宋体"/>
          <w:color w:val="auto"/>
          <w:szCs w:val="21"/>
          <w:highlight w:val="none"/>
        </w:rPr>
      </w:pPr>
      <w:r>
        <w:rPr>
          <w:rFonts w:hint="eastAsia" w:hAnsi="宋体"/>
          <w:color w:val="auto"/>
          <w:szCs w:val="21"/>
          <w:highlight w:val="none"/>
        </w:rPr>
        <w:t>1．双方根据《建设工程质量管理条例》及有关规定，约定本工程的质量保修期如下：</w:t>
      </w:r>
    </w:p>
    <w:p w14:paraId="40C87326">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(1)桥梁工程为</w:t>
      </w:r>
      <w:r>
        <w:rPr>
          <w:rFonts w:hint="eastAsia" w:hAnsi="宋体"/>
          <w:color w:val="auto"/>
          <w:szCs w:val="21"/>
          <w:highlight w:val="none"/>
          <w:u w:val="single"/>
        </w:rPr>
        <w:t xml:space="preserve">  1   </w:t>
      </w:r>
      <w:r>
        <w:rPr>
          <w:rFonts w:hint="eastAsia" w:hAnsi="宋体"/>
          <w:color w:val="auto"/>
          <w:szCs w:val="21"/>
          <w:highlight w:val="none"/>
        </w:rPr>
        <w:t xml:space="preserve">年；            </w:t>
      </w:r>
    </w:p>
    <w:p w14:paraId="619FA904">
      <w:pPr>
        <w:spacing w:line="360" w:lineRule="exact"/>
        <w:ind w:firstLine="315" w:firstLineChars="150"/>
        <w:rPr>
          <w:rFonts w:hint="eastAsia" w:hAnsi="宋体"/>
          <w:color w:val="auto"/>
          <w:szCs w:val="21"/>
          <w:highlight w:val="none"/>
        </w:rPr>
      </w:pPr>
      <w:r>
        <w:rPr>
          <w:rFonts w:hint="eastAsia" w:hAnsi="宋体"/>
          <w:color w:val="auto"/>
          <w:szCs w:val="21"/>
          <w:highlight w:val="none"/>
        </w:rPr>
        <w:t>(2)道路工程为</w:t>
      </w:r>
      <w:r>
        <w:rPr>
          <w:rFonts w:hint="eastAsia" w:hAnsi="宋体"/>
          <w:color w:val="auto"/>
          <w:szCs w:val="21"/>
          <w:highlight w:val="none"/>
          <w:u w:val="single"/>
        </w:rPr>
        <w:t xml:space="preserve">   1  </w:t>
      </w:r>
      <w:r>
        <w:rPr>
          <w:rFonts w:hint="eastAsia" w:hAnsi="宋体"/>
          <w:color w:val="auto"/>
          <w:szCs w:val="21"/>
          <w:highlight w:val="none"/>
        </w:rPr>
        <w:t>年；</w:t>
      </w:r>
    </w:p>
    <w:p w14:paraId="3DBCE889">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(3)地基处理工程为</w:t>
      </w:r>
      <w:r>
        <w:rPr>
          <w:rFonts w:hint="eastAsia" w:hAnsi="宋体"/>
          <w:color w:val="auto"/>
          <w:szCs w:val="21"/>
          <w:highlight w:val="none"/>
          <w:u w:val="single"/>
        </w:rPr>
        <w:t xml:space="preserve">   1  </w:t>
      </w:r>
      <w:r>
        <w:rPr>
          <w:rFonts w:hint="eastAsia" w:hAnsi="宋体"/>
          <w:color w:val="auto"/>
          <w:szCs w:val="21"/>
          <w:highlight w:val="none"/>
        </w:rPr>
        <w:t>年；</w:t>
      </w:r>
    </w:p>
    <w:p w14:paraId="6146D3B8">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(4)排水(雨水)工程为</w:t>
      </w:r>
      <w:r>
        <w:rPr>
          <w:rFonts w:hint="eastAsia" w:hAnsi="宋体"/>
          <w:color w:val="auto"/>
          <w:szCs w:val="21"/>
          <w:highlight w:val="none"/>
          <w:u w:val="single"/>
        </w:rPr>
        <w:t xml:space="preserve">   1  </w:t>
      </w:r>
      <w:r>
        <w:rPr>
          <w:rFonts w:hint="eastAsia" w:hAnsi="宋体"/>
          <w:color w:val="auto"/>
          <w:szCs w:val="21"/>
          <w:highlight w:val="none"/>
        </w:rPr>
        <w:t>年；</w:t>
      </w:r>
    </w:p>
    <w:p w14:paraId="52E1AC1C">
      <w:pPr>
        <w:spacing w:line="360" w:lineRule="exact"/>
        <w:rPr>
          <w:rFonts w:hint="eastAsia" w:hAnsi="宋体"/>
          <w:color w:val="auto"/>
          <w:szCs w:val="21"/>
          <w:highlight w:val="none"/>
          <w:u w:val="single"/>
        </w:rPr>
      </w:pPr>
      <w:r>
        <w:rPr>
          <w:rFonts w:hint="eastAsia" w:hAnsi="宋体"/>
          <w:color w:val="auto"/>
          <w:szCs w:val="21"/>
          <w:highlight w:val="none"/>
        </w:rPr>
        <w:t xml:space="preserve">   (5)绿化工程为</w:t>
      </w:r>
      <w:r>
        <w:rPr>
          <w:rFonts w:hint="eastAsia" w:hAnsi="宋体"/>
          <w:color w:val="auto"/>
          <w:szCs w:val="21"/>
          <w:highlight w:val="none"/>
          <w:u w:val="single"/>
        </w:rPr>
        <w:t xml:space="preserve">工程竣工综合验收合格后 12 个月 </w:t>
      </w:r>
      <w:r>
        <w:rPr>
          <w:rFonts w:hint="eastAsia" w:hAnsi="宋体"/>
          <w:color w:val="auto"/>
          <w:szCs w:val="21"/>
          <w:highlight w:val="none"/>
        </w:rPr>
        <w:t>；</w:t>
      </w:r>
    </w:p>
    <w:p w14:paraId="27C8A0E6">
      <w:pPr>
        <w:spacing w:line="360" w:lineRule="exact"/>
        <w:rPr>
          <w:rFonts w:hint="eastAsia" w:hAnsi="宋体"/>
          <w:color w:val="auto"/>
          <w:szCs w:val="21"/>
          <w:highlight w:val="none"/>
        </w:rPr>
      </w:pPr>
      <w:r>
        <w:rPr>
          <w:rFonts w:hint="eastAsia" w:hAnsi="宋体"/>
          <w:color w:val="auto"/>
          <w:szCs w:val="21"/>
          <w:highlight w:val="none"/>
        </w:rPr>
        <w:t xml:space="preserve">   (6)其他附属工程为</w:t>
      </w:r>
      <w:r>
        <w:rPr>
          <w:rFonts w:hint="eastAsia" w:hAnsi="宋体"/>
          <w:color w:val="auto"/>
          <w:szCs w:val="21"/>
          <w:highlight w:val="none"/>
          <w:u w:val="single"/>
        </w:rPr>
        <w:t xml:space="preserve">  1   </w:t>
      </w:r>
      <w:r>
        <w:rPr>
          <w:rFonts w:hint="eastAsia" w:hAnsi="宋体"/>
          <w:color w:val="auto"/>
          <w:szCs w:val="21"/>
          <w:highlight w:val="none"/>
        </w:rPr>
        <w:t>年。</w:t>
      </w:r>
    </w:p>
    <w:p w14:paraId="253C9937">
      <w:pPr>
        <w:spacing w:line="360" w:lineRule="exact"/>
        <w:ind w:firstLine="67" w:firstLineChars="32"/>
        <w:rPr>
          <w:rFonts w:hint="eastAsia" w:hAnsi="宋体"/>
          <w:color w:val="auto"/>
          <w:szCs w:val="21"/>
          <w:highlight w:val="none"/>
        </w:rPr>
      </w:pPr>
      <w:r>
        <w:rPr>
          <w:rFonts w:hint="eastAsia" w:hAnsi="宋体"/>
          <w:color w:val="auto"/>
          <w:szCs w:val="21"/>
          <w:highlight w:val="none"/>
        </w:rPr>
        <w:t xml:space="preserve">   2．质量保修期自本合同工程签发的工程竣工验收合格交工证书中写明的竣工日期起计算。</w:t>
      </w:r>
      <w:r>
        <w:rPr>
          <w:rFonts w:hint="eastAsia" w:hAnsi="宋体"/>
          <w:b/>
          <w:bCs/>
          <w:color w:val="auto"/>
          <w:szCs w:val="21"/>
          <w:highlight w:val="none"/>
        </w:rPr>
        <w:t>分单项竣工验收的工程，按单项工程分别计算质量保修期。</w:t>
      </w:r>
    </w:p>
    <w:p w14:paraId="185BF1A4">
      <w:pPr>
        <w:spacing w:line="360" w:lineRule="exact"/>
        <w:rPr>
          <w:rFonts w:hint="eastAsia" w:hAnsi="宋体"/>
          <w:color w:val="auto"/>
          <w:szCs w:val="21"/>
          <w:highlight w:val="none"/>
        </w:rPr>
      </w:pPr>
      <w:r>
        <w:rPr>
          <w:rFonts w:hint="eastAsia" w:hAnsi="宋体"/>
          <w:color w:val="auto"/>
          <w:szCs w:val="21"/>
          <w:highlight w:val="none"/>
        </w:rPr>
        <w:t xml:space="preserve">   3．其他约定：</w:t>
      </w:r>
    </w:p>
    <w:p w14:paraId="1A1E3EFE">
      <w:pPr>
        <w:spacing w:line="360" w:lineRule="exact"/>
        <w:rPr>
          <w:rFonts w:hint="eastAsia" w:hAnsi="宋体"/>
          <w:b/>
          <w:color w:val="auto"/>
          <w:szCs w:val="21"/>
          <w:highlight w:val="none"/>
        </w:rPr>
      </w:pPr>
      <w:r>
        <w:rPr>
          <w:rFonts w:hint="eastAsia" w:hAnsi="宋体"/>
          <w:b/>
          <w:color w:val="auto"/>
          <w:szCs w:val="21"/>
          <w:highlight w:val="none"/>
        </w:rPr>
        <w:t>三、质量保修保质责任</w:t>
      </w:r>
    </w:p>
    <w:p w14:paraId="05DC0201">
      <w:pPr>
        <w:spacing w:line="360" w:lineRule="exact"/>
        <w:rPr>
          <w:rFonts w:hint="eastAsia" w:hAnsi="宋体"/>
          <w:color w:val="auto"/>
          <w:szCs w:val="21"/>
          <w:highlight w:val="none"/>
        </w:rPr>
      </w:pPr>
      <w:r>
        <w:rPr>
          <w:rFonts w:hint="eastAsia" w:hAnsi="宋体"/>
          <w:color w:val="auto"/>
          <w:szCs w:val="21"/>
          <w:highlight w:val="none"/>
        </w:rPr>
        <w:t xml:space="preserve">   1．质量保修期自工程竣工验收合格之日起计算。</w:t>
      </w:r>
    </w:p>
    <w:p w14:paraId="39B2CF41">
      <w:pPr>
        <w:spacing w:line="360" w:lineRule="exact"/>
        <w:rPr>
          <w:rFonts w:hint="eastAsia" w:hAnsi="宋体"/>
          <w:color w:val="auto"/>
          <w:szCs w:val="21"/>
          <w:highlight w:val="none"/>
        </w:rPr>
      </w:pPr>
      <w:r>
        <w:rPr>
          <w:rFonts w:hint="eastAsia" w:hAnsi="宋体"/>
          <w:color w:val="auto"/>
          <w:szCs w:val="21"/>
          <w:highlight w:val="none"/>
        </w:rPr>
        <w:t xml:space="preserve">   2．质量保修责任</w:t>
      </w:r>
    </w:p>
    <w:p w14:paraId="776374DA">
      <w:pPr>
        <w:spacing w:line="360" w:lineRule="exact"/>
        <w:rPr>
          <w:rFonts w:hint="eastAsia" w:hAnsi="宋体"/>
          <w:color w:val="auto"/>
          <w:szCs w:val="21"/>
          <w:highlight w:val="none"/>
        </w:rPr>
      </w:pPr>
      <w:r>
        <w:rPr>
          <w:rFonts w:hint="eastAsia" w:hAnsi="宋体"/>
          <w:color w:val="auto"/>
          <w:szCs w:val="21"/>
          <w:highlight w:val="none"/>
        </w:rPr>
        <w:t xml:space="preserve">   2.1属于保修范围、内容的项目，承包人应当在接到保修通知之日起七日内派人保修。承包人不在约定期限内派人保修的，发包人可以委托他人修理，修理费用由承包人承担。</w:t>
      </w:r>
    </w:p>
    <w:p w14:paraId="7C3048E9">
      <w:pPr>
        <w:spacing w:line="360" w:lineRule="exact"/>
        <w:rPr>
          <w:rFonts w:hint="eastAsia" w:hAnsi="宋体"/>
          <w:color w:val="auto"/>
          <w:szCs w:val="21"/>
          <w:highlight w:val="none"/>
        </w:rPr>
      </w:pPr>
      <w:r>
        <w:rPr>
          <w:rFonts w:hint="eastAsia" w:hAnsi="宋体"/>
          <w:color w:val="auto"/>
          <w:szCs w:val="21"/>
          <w:highlight w:val="none"/>
        </w:rPr>
        <w:t xml:space="preserve">   2.2发生紧急抢修事故的，承包人在接到事故通知后，应当立即到达事故现场抢修。</w:t>
      </w:r>
    </w:p>
    <w:p w14:paraId="3F6F8619">
      <w:pPr>
        <w:spacing w:line="360" w:lineRule="exact"/>
        <w:rPr>
          <w:rFonts w:hint="eastAsia" w:hAnsi="宋体"/>
          <w:color w:val="auto"/>
          <w:szCs w:val="21"/>
          <w:highlight w:val="none"/>
        </w:rPr>
      </w:pPr>
      <w:r>
        <w:rPr>
          <w:rFonts w:hint="eastAsia" w:hAnsi="宋体"/>
          <w:color w:val="auto"/>
          <w:szCs w:val="21"/>
          <w:highlight w:val="none"/>
        </w:rPr>
        <w:t xml:space="preserve">   2.3对于涉及结构安全的质量问题，应当按照有关的规定，立即向当地建设行政主管部门报告，采取安全防范措施；由原设计单位或者具有相应资质等级的设计单位提出保修方案，承包人实施保修。</w:t>
      </w:r>
    </w:p>
    <w:p w14:paraId="615395D2">
      <w:pPr>
        <w:spacing w:line="360" w:lineRule="exact"/>
        <w:rPr>
          <w:rFonts w:hint="eastAsia" w:hAnsi="宋体"/>
          <w:color w:val="auto"/>
          <w:szCs w:val="21"/>
          <w:highlight w:val="none"/>
        </w:rPr>
      </w:pPr>
      <w:r>
        <w:rPr>
          <w:rFonts w:hint="eastAsia" w:hAnsi="宋体"/>
          <w:color w:val="auto"/>
          <w:szCs w:val="21"/>
          <w:highlight w:val="none"/>
        </w:rPr>
        <w:t xml:space="preserve">   2.4质量保修完成后，由发包人组织验收。</w:t>
      </w:r>
    </w:p>
    <w:p w14:paraId="7ECF5497">
      <w:pPr>
        <w:spacing w:line="360" w:lineRule="exact"/>
        <w:rPr>
          <w:rFonts w:hint="eastAsia" w:hAnsi="宋体"/>
          <w:b/>
          <w:color w:val="auto"/>
          <w:szCs w:val="21"/>
          <w:highlight w:val="none"/>
        </w:rPr>
      </w:pPr>
      <w:r>
        <w:rPr>
          <w:rFonts w:hint="eastAsia" w:hAnsi="宋体"/>
          <w:b/>
          <w:color w:val="auto"/>
          <w:szCs w:val="21"/>
          <w:highlight w:val="none"/>
        </w:rPr>
        <w:t xml:space="preserve">   *3．保修费用</w:t>
      </w:r>
    </w:p>
    <w:p w14:paraId="4FC6411A">
      <w:pPr>
        <w:spacing w:line="360" w:lineRule="exact"/>
        <w:rPr>
          <w:rFonts w:hint="eastAsia" w:hAnsi="宋体"/>
          <w:color w:val="auto"/>
          <w:szCs w:val="21"/>
          <w:highlight w:val="none"/>
        </w:rPr>
      </w:pPr>
      <w:r>
        <w:rPr>
          <w:rFonts w:hint="eastAsia" w:hAnsi="宋体"/>
          <w:color w:val="auto"/>
          <w:szCs w:val="21"/>
          <w:highlight w:val="none"/>
        </w:rPr>
        <w:t xml:space="preserve">   保修费用由造成质量缺陷的责任方承担。</w:t>
      </w:r>
    </w:p>
    <w:p w14:paraId="6CEB17AF">
      <w:pPr>
        <w:spacing w:line="360" w:lineRule="exact"/>
        <w:rPr>
          <w:rFonts w:hint="eastAsia" w:hAnsi="宋体"/>
          <w:b/>
          <w:color w:val="auto"/>
          <w:szCs w:val="21"/>
          <w:highlight w:val="none"/>
        </w:rPr>
      </w:pPr>
      <w:r>
        <w:rPr>
          <w:rFonts w:hint="eastAsia" w:hAnsi="宋体"/>
          <w:b/>
          <w:color w:val="auto"/>
          <w:szCs w:val="21"/>
          <w:highlight w:val="none"/>
        </w:rPr>
        <w:t>*四、质量保修金的支付</w:t>
      </w:r>
    </w:p>
    <w:p w14:paraId="66C91834">
      <w:pPr>
        <w:spacing w:line="360" w:lineRule="exact"/>
        <w:rPr>
          <w:rFonts w:hint="eastAsia" w:hAnsi="宋体"/>
          <w:b/>
          <w:color w:val="auto"/>
          <w:szCs w:val="21"/>
          <w:highlight w:val="none"/>
        </w:rPr>
      </w:pPr>
      <w:r>
        <w:rPr>
          <w:rFonts w:hint="eastAsia" w:hAnsi="宋体"/>
          <w:b/>
          <w:color w:val="auto"/>
          <w:szCs w:val="21"/>
          <w:highlight w:val="none"/>
        </w:rPr>
        <w:t xml:space="preserve">    本工程约定的工程质量保修金为施工结算价的</w:t>
      </w:r>
      <w:r>
        <w:rPr>
          <w:rFonts w:hint="eastAsia" w:hAnsi="宋体"/>
          <w:b/>
          <w:color w:val="auto"/>
          <w:szCs w:val="21"/>
          <w:highlight w:val="none"/>
          <w:u w:val="single"/>
        </w:rPr>
        <w:t xml:space="preserve">  </w:t>
      </w:r>
      <w:r>
        <w:rPr>
          <w:rFonts w:hint="eastAsia" w:hAnsi="宋体"/>
          <w:b/>
          <w:color w:val="auto"/>
          <w:szCs w:val="21"/>
          <w:highlight w:val="none"/>
          <w:u w:val="single"/>
          <w:lang w:val="en-US" w:eastAsia="zh-CN"/>
        </w:rPr>
        <w:t>3</w:t>
      </w:r>
      <w:r>
        <w:rPr>
          <w:rFonts w:hint="eastAsia" w:hAnsi="宋体"/>
          <w:b/>
          <w:color w:val="auto"/>
          <w:szCs w:val="21"/>
          <w:highlight w:val="none"/>
          <w:u w:val="single"/>
        </w:rPr>
        <w:t xml:space="preserve">  </w:t>
      </w:r>
      <w:r>
        <w:rPr>
          <w:rFonts w:hint="eastAsia" w:hAnsi="宋体"/>
          <w:b/>
          <w:color w:val="auto"/>
          <w:szCs w:val="21"/>
          <w:highlight w:val="none"/>
        </w:rPr>
        <w:t>％，质量保修金不计利息。</w:t>
      </w:r>
    </w:p>
    <w:p w14:paraId="02FE06FD">
      <w:pPr>
        <w:spacing w:line="360" w:lineRule="exact"/>
        <w:rPr>
          <w:rFonts w:hint="eastAsia" w:hAnsi="宋体"/>
          <w:b/>
          <w:color w:val="auto"/>
          <w:szCs w:val="21"/>
          <w:highlight w:val="none"/>
        </w:rPr>
      </w:pPr>
      <w:r>
        <w:rPr>
          <w:rFonts w:hint="eastAsia" w:hAnsi="宋体"/>
          <w:b/>
          <w:color w:val="auto"/>
          <w:szCs w:val="21"/>
          <w:highlight w:val="none"/>
        </w:rPr>
        <w:t xml:space="preserve"> 五、质量保修金的返还</w:t>
      </w:r>
    </w:p>
    <w:p w14:paraId="420516A4">
      <w:pPr>
        <w:spacing w:line="360" w:lineRule="exact"/>
        <w:ind w:firstLine="435"/>
        <w:rPr>
          <w:rFonts w:hint="eastAsia" w:hAnsi="宋体"/>
          <w:color w:val="auto"/>
          <w:szCs w:val="21"/>
          <w:highlight w:val="none"/>
        </w:rPr>
      </w:pPr>
      <w:r>
        <w:rPr>
          <w:rFonts w:hint="eastAsia" w:hAnsi="宋体"/>
          <w:color w:val="auto"/>
          <w:szCs w:val="21"/>
          <w:highlight w:val="none"/>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5F3E7CE2">
      <w:pPr>
        <w:spacing w:line="360" w:lineRule="exact"/>
        <w:rPr>
          <w:rFonts w:hint="eastAsia" w:hAnsi="宋体"/>
          <w:b/>
          <w:color w:val="auto"/>
          <w:szCs w:val="21"/>
          <w:highlight w:val="none"/>
        </w:rPr>
      </w:pPr>
      <w:r>
        <w:rPr>
          <w:rFonts w:hint="eastAsia" w:hAnsi="宋体"/>
          <w:b/>
          <w:color w:val="auto"/>
          <w:szCs w:val="21"/>
          <w:highlight w:val="none"/>
        </w:rPr>
        <w:t>六、其他</w:t>
      </w:r>
    </w:p>
    <w:p w14:paraId="5288CA34">
      <w:pPr>
        <w:spacing w:line="360" w:lineRule="exact"/>
        <w:ind w:firstLine="396" w:firstLineChars="189"/>
        <w:rPr>
          <w:rFonts w:hint="eastAsia" w:hAnsi="宋体"/>
          <w:color w:val="auto"/>
          <w:szCs w:val="21"/>
          <w:highlight w:val="none"/>
          <w:u w:val="single"/>
        </w:rPr>
      </w:pPr>
      <w:r>
        <w:rPr>
          <w:rFonts w:hint="eastAsia" w:hAnsi="宋体"/>
          <w:color w:val="auto"/>
          <w:szCs w:val="21"/>
          <w:highlight w:val="none"/>
        </w:rPr>
        <w:t>双方约定的其他工程质量保修事项：</w:t>
      </w:r>
      <w:r>
        <w:rPr>
          <w:rFonts w:hint="eastAsia" w:hAnsi="宋体"/>
          <w:color w:val="auto"/>
          <w:szCs w:val="21"/>
          <w:highlight w:val="none"/>
          <w:u w:val="single"/>
        </w:rPr>
        <w:t xml:space="preserve">                                            </w:t>
      </w:r>
      <w:r>
        <w:rPr>
          <w:rFonts w:hint="eastAsia" w:hAnsi="宋体"/>
          <w:color w:val="auto"/>
          <w:szCs w:val="21"/>
          <w:highlight w:val="none"/>
        </w:rPr>
        <w:t>。</w:t>
      </w:r>
    </w:p>
    <w:p w14:paraId="13AFDE9F">
      <w:pPr>
        <w:spacing w:line="360" w:lineRule="exact"/>
        <w:ind w:firstLine="396" w:firstLineChars="189"/>
        <w:rPr>
          <w:rFonts w:hint="eastAsia" w:hAnsi="宋体"/>
          <w:color w:val="auto"/>
          <w:szCs w:val="21"/>
          <w:highlight w:val="none"/>
        </w:rPr>
      </w:pPr>
      <w:r>
        <w:rPr>
          <w:rFonts w:hint="eastAsia" w:hAnsi="宋体"/>
          <w:color w:val="auto"/>
          <w:szCs w:val="21"/>
          <w:highlight w:val="none"/>
        </w:rPr>
        <w:t>本工程质量保修书作为施工合同附件，由施工合同发包人和承包人双方共同签署。</w:t>
      </w:r>
    </w:p>
    <w:p w14:paraId="0AC57B92">
      <w:pPr>
        <w:spacing w:line="360" w:lineRule="exact"/>
        <w:rPr>
          <w:rFonts w:hint="eastAsia" w:hAnsi="宋体"/>
          <w:color w:val="auto"/>
          <w:szCs w:val="21"/>
          <w:highlight w:val="none"/>
        </w:rPr>
      </w:pPr>
      <w:r>
        <w:rPr>
          <w:rFonts w:hint="eastAsia" w:hAnsi="宋体"/>
          <w:color w:val="auto"/>
          <w:szCs w:val="21"/>
          <w:highlight w:val="none"/>
        </w:rPr>
        <w:t>发包人(公章)：                         承包人(公章)：</w:t>
      </w:r>
    </w:p>
    <w:p w14:paraId="7A6A46CA">
      <w:pPr>
        <w:spacing w:line="360" w:lineRule="exact"/>
        <w:rPr>
          <w:rFonts w:hint="eastAsia" w:hAnsi="宋体"/>
          <w:color w:val="auto"/>
          <w:szCs w:val="21"/>
          <w:highlight w:val="none"/>
        </w:rPr>
      </w:pPr>
      <w:r>
        <w:rPr>
          <w:rFonts w:hint="eastAsia" w:hAnsi="宋体"/>
          <w:color w:val="auto"/>
          <w:szCs w:val="21"/>
          <w:highlight w:val="none"/>
        </w:rPr>
        <w:t>法定代表人(签字)：                     法定代表人(签字)：</w:t>
      </w:r>
    </w:p>
    <w:p w14:paraId="357F8FF2">
      <w:pPr>
        <w:spacing w:line="360" w:lineRule="exact"/>
        <w:rPr>
          <w:rFonts w:hint="eastAsia" w:hAnsi="宋体"/>
          <w:b/>
          <w:color w:val="auto"/>
          <w:szCs w:val="21"/>
          <w:highlight w:val="none"/>
        </w:rPr>
      </w:pPr>
      <w:r>
        <w:rPr>
          <w:rFonts w:hint="eastAsia" w:hAnsi="宋体"/>
          <w:color w:val="auto"/>
          <w:szCs w:val="21"/>
          <w:highlight w:val="none"/>
        </w:rPr>
        <w:t>委托代理人(签字)：                     委托代理人(签字)：</w:t>
      </w:r>
    </w:p>
    <w:p w14:paraId="6DCBA569">
      <w:pPr>
        <w:spacing w:line="360" w:lineRule="exact"/>
        <w:rPr>
          <w:rFonts w:hAnsi="宋体"/>
          <w:color w:val="auto"/>
          <w:szCs w:val="21"/>
          <w:highlight w:val="none"/>
        </w:rPr>
      </w:pPr>
      <w:r>
        <w:rPr>
          <w:rFonts w:hint="eastAsia" w:hAnsi="宋体"/>
          <w:color w:val="auto"/>
          <w:szCs w:val="21"/>
          <w:highlight w:val="none"/>
        </w:rPr>
        <w:t xml:space="preserve">年  月    日                           年  月    日  </w:t>
      </w:r>
    </w:p>
    <w:p w14:paraId="64424ADA">
      <w:pPr>
        <w:spacing w:line="360" w:lineRule="exact"/>
        <w:ind w:firstLine="2310" w:firstLineChars="1100"/>
        <w:rPr>
          <w:rFonts w:hint="eastAsia" w:hAnsi="宋体"/>
          <w:b/>
          <w:color w:val="auto"/>
          <w:szCs w:val="21"/>
          <w:highlight w:val="none"/>
        </w:rPr>
      </w:pPr>
      <w:r>
        <w:rPr>
          <w:rFonts w:hAnsi="宋体"/>
          <w:color w:val="auto"/>
          <w:szCs w:val="21"/>
          <w:highlight w:val="none"/>
        </w:rPr>
        <w:br w:type="page"/>
      </w:r>
    </w:p>
    <w:p w14:paraId="71068047">
      <w:pPr>
        <w:rPr>
          <w:rFonts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2</w:t>
      </w:r>
      <w:r>
        <w:rPr>
          <w:rFonts w:hint="eastAsia" w:hAnsi="宋体"/>
          <w:b/>
          <w:color w:val="auto"/>
          <w:szCs w:val="21"/>
          <w:highlight w:val="none"/>
        </w:rPr>
        <w:t xml:space="preserve">  廉政合同</w:t>
      </w:r>
    </w:p>
    <w:p w14:paraId="2D8C12E7">
      <w:pPr>
        <w:spacing w:line="380" w:lineRule="exact"/>
        <w:jc w:val="center"/>
        <w:rPr>
          <w:rFonts w:hint="eastAsia" w:hAnsi="宋体"/>
          <w:b/>
          <w:bCs/>
          <w:color w:val="auto"/>
          <w:szCs w:val="21"/>
          <w:highlight w:val="none"/>
        </w:rPr>
      </w:pPr>
      <w:r>
        <w:rPr>
          <w:rFonts w:hint="eastAsia" w:ascii="Arial" w:hAnsi="Arial" w:cs="Arial"/>
          <w:b/>
          <w:bCs/>
          <w:color w:val="auto"/>
          <w:szCs w:val="21"/>
          <w:highlight w:val="none"/>
        </w:rPr>
        <w:t>廉政合同</w:t>
      </w:r>
    </w:p>
    <w:p w14:paraId="2302F0F4">
      <w:pPr>
        <w:spacing w:line="380" w:lineRule="exact"/>
        <w:rPr>
          <w:rFonts w:hint="eastAsia" w:hAnsi="宋体"/>
          <w:color w:val="auto"/>
          <w:szCs w:val="21"/>
          <w:highlight w:val="none"/>
        </w:rPr>
      </w:pPr>
      <w:r>
        <w:rPr>
          <w:rFonts w:hint="eastAsia" w:hAnsi="宋体"/>
          <w:color w:val="auto"/>
          <w:szCs w:val="21"/>
          <w:highlight w:val="none"/>
        </w:rPr>
        <w:t xml:space="preserve">    根据国家有关工程建设、廉政建设的规定，为做好工程建设中的党风廉政建设，保证工程建设高效优质，保证建设资金的安全和有效使用以及投资效益，建设工程的项目法人</w:t>
      </w:r>
      <w:r>
        <w:rPr>
          <w:rFonts w:hint="eastAsia" w:hAnsi="宋体"/>
          <w:color w:val="auto"/>
          <w:szCs w:val="21"/>
          <w:highlight w:val="none"/>
          <w:u w:val="single"/>
        </w:rPr>
        <w:t>（全称）</w:t>
      </w:r>
      <w:r>
        <w:rPr>
          <w:rFonts w:hint="eastAsia" w:hAnsi="宋体"/>
          <w:color w:val="auto"/>
          <w:szCs w:val="21"/>
          <w:highlight w:val="none"/>
        </w:rPr>
        <w:t>（以下简称“甲方”）与施工单位</w:t>
      </w:r>
      <w:r>
        <w:rPr>
          <w:rFonts w:hint="eastAsia" w:hAnsi="宋体"/>
          <w:color w:val="auto"/>
          <w:szCs w:val="21"/>
          <w:highlight w:val="none"/>
          <w:u w:val="single"/>
        </w:rPr>
        <w:t>（全称）</w:t>
      </w:r>
      <w:r>
        <w:rPr>
          <w:rFonts w:hint="eastAsia" w:hAnsi="宋体"/>
          <w:color w:val="auto"/>
          <w:szCs w:val="21"/>
          <w:highlight w:val="none"/>
        </w:rPr>
        <w:t>（以下简称“乙方”），特订立如下合同。</w:t>
      </w:r>
    </w:p>
    <w:p w14:paraId="3B72F7A7">
      <w:pPr>
        <w:spacing w:line="380" w:lineRule="exact"/>
        <w:rPr>
          <w:rFonts w:hint="eastAsia" w:ascii="楷体_GB2312" w:hAnsi="宋体"/>
          <w:b/>
          <w:color w:val="auto"/>
          <w:szCs w:val="21"/>
          <w:highlight w:val="none"/>
        </w:rPr>
      </w:pPr>
      <w:r>
        <w:rPr>
          <w:rFonts w:hint="eastAsia" w:hAnsi="宋体"/>
          <w:b/>
          <w:color w:val="auto"/>
          <w:szCs w:val="21"/>
          <w:highlight w:val="none"/>
        </w:rPr>
        <w:t xml:space="preserve">   </w:t>
      </w:r>
      <w:r>
        <w:rPr>
          <w:rFonts w:hint="eastAsia" w:ascii="楷体_GB2312" w:hAnsi="宋体"/>
          <w:b/>
          <w:color w:val="auto"/>
          <w:szCs w:val="21"/>
          <w:highlight w:val="none"/>
        </w:rPr>
        <w:t xml:space="preserve"> 1.甲乙双方的权利和义务</w:t>
      </w:r>
    </w:p>
    <w:p w14:paraId="3B93184F">
      <w:pPr>
        <w:spacing w:line="380" w:lineRule="exact"/>
        <w:ind w:firstLine="210" w:firstLineChars="100"/>
        <w:rPr>
          <w:rFonts w:hint="eastAsia" w:hAnsi="宋体"/>
          <w:color w:val="auto"/>
          <w:szCs w:val="21"/>
          <w:highlight w:val="none"/>
        </w:rPr>
      </w:pPr>
      <w:r>
        <w:rPr>
          <w:rFonts w:hint="eastAsia" w:hAnsi="宋体"/>
          <w:color w:val="auto"/>
          <w:szCs w:val="21"/>
          <w:highlight w:val="none"/>
        </w:rPr>
        <w:t>（1）严格遵守党和国家的有关法律法规及中纪委监察部的有关规定。</w:t>
      </w:r>
    </w:p>
    <w:p w14:paraId="7BA5DBD7">
      <w:pPr>
        <w:spacing w:line="380" w:lineRule="exact"/>
        <w:ind w:firstLine="210" w:firstLineChars="100"/>
        <w:rPr>
          <w:rFonts w:hint="eastAsia" w:hAnsi="宋体"/>
          <w:color w:val="auto"/>
          <w:szCs w:val="21"/>
          <w:highlight w:val="none"/>
        </w:rPr>
      </w:pPr>
      <w:r>
        <w:rPr>
          <w:rFonts w:hint="eastAsia" w:hAnsi="宋体"/>
          <w:color w:val="auto"/>
          <w:szCs w:val="21"/>
          <w:highlight w:val="none"/>
        </w:rPr>
        <w:t>（2）严格执行</w:t>
      </w:r>
      <w:r>
        <w:rPr>
          <w:rFonts w:hint="eastAsia" w:hAnsi="宋体"/>
          <w:color w:val="auto"/>
          <w:szCs w:val="21"/>
          <w:highlight w:val="none"/>
          <w:u w:val="single"/>
        </w:rPr>
        <w:t>（项目名称）</w:t>
      </w:r>
      <w:r>
        <w:rPr>
          <w:rFonts w:hint="eastAsia" w:hAnsi="宋体"/>
          <w:color w:val="auto"/>
          <w:szCs w:val="21"/>
          <w:highlight w:val="none"/>
        </w:rPr>
        <w:t>工程的合同文件，自觉按合同办事。</w:t>
      </w:r>
    </w:p>
    <w:p w14:paraId="489A2637">
      <w:pPr>
        <w:spacing w:line="380" w:lineRule="exact"/>
        <w:ind w:firstLine="210" w:firstLineChars="100"/>
        <w:rPr>
          <w:rFonts w:hint="eastAsia" w:hAnsi="宋体"/>
          <w:color w:val="auto"/>
          <w:szCs w:val="21"/>
          <w:highlight w:val="none"/>
        </w:rPr>
      </w:pPr>
      <w:r>
        <w:rPr>
          <w:rFonts w:hint="eastAsia"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26C56A2C">
      <w:pPr>
        <w:spacing w:line="380" w:lineRule="exact"/>
        <w:ind w:firstLine="210" w:firstLineChars="100"/>
        <w:rPr>
          <w:rFonts w:hint="eastAsia" w:hAnsi="宋体"/>
          <w:color w:val="auto"/>
          <w:szCs w:val="21"/>
          <w:highlight w:val="none"/>
        </w:rPr>
      </w:pPr>
      <w:r>
        <w:rPr>
          <w:rFonts w:hint="eastAsia" w:hAnsi="宋体"/>
          <w:color w:val="auto"/>
          <w:szCs w:val="21"/>
          <w:highlight w:val="none"/>
        </w:rPr>
        <w:t>（4）建立健全廉政制度，开展廉政教育，设立廉政告示牌，公布举报电话，监督并认真查处违法违纪行为。</w:t>
      </w:r>
    </w:p>
    <w:p w14:paraId="05B0F718">
      <w:pPr>
        <w:spacing w:line="380" w:lineRule="exact"/>
        <w:ind w:firstLine="85" w:firstLineChars="50"/>
        <w:jc w:val="distribute"/>
        <w:rPr>
          <w:rFonts w:hint="eastAsia" w:hAnsi="宋体"/>
          <w:color w:val="auto"/>
          <w:spacing w:val="-20"/>
          <w:szCs w:val="21"/>
          <w:highlight w:val="none"/>
        </w:rPr>
      </w:pPr>
      <w:r>
        <w:rPr>
          <w:rFonts w:hint="eastAsia" w:hAnsi="宋体"/>
          <w:color w:val="auto"/>
          <w:spacing w:val="-20"/>
          <w:szCs w:val="21"/>
          <w:highlight w:val="none"/>
        </w:rPr>
        <w:t xml:space="preserve">  （5）发现对方在业务活动中有违反廉政规定的行为，有及时提醒对方纠正的权利和义务。</w:t>
      </w:r>
    </w:p>
    <w:p w14:paraId="48C902D6">
      <w:pPr>
        <w:spacing w:line="380" w:lineRule="exact"/>
        <w:ind w:firstLine="210" w:firstLineChars="100"/>
        <w:rPr>
          <w:rFonts w:hint="eastAsia" w:hAnsi="宋体"/>
          <w:color w:val="auto"/>
          <w:spacing w:val="-20"/>
          <w:szCs w:val="21"/>
          <w:highlight w:val="none"/>
        </w:rPr>
      </w:pPr>
      <w:r>
        <w:rPr>
          <w:rFonts w:hint="eastAsia" w:hAnsi="宋体"/>
          <w:color w:val="auto"/>
          <w:szCs w:val="21"/>
          <w:highlight w:val="none"/>
        </w:rPr>
        <w:t>（6）发现对方严重违反本合同义务条款的行为，有向其上级有关部门举报、建议给予处理并要求告知处理结果的权利。</w:t>
      </w:r>
    </w:p>
    <w:p w14:paraId="19A3568B">
      <w:pPr>
        <w:spacing w:line="380" w:lineRule="exact"/>
        <w:rPr>
          <w:rFonts w:hint="eastAsia" w:ascii="楷体_GB2312" w:hAnsi="宋体"/>
          <w:b/>
          <w:color w:val="auto"/>
          <w:szCs w:val="21"/>
          <w:highlight w:val="none"/>
        </w:rPr>
      </w:pPr>
      <w:r>
        <w:rPr>
          <w:rFonts w:hint="eastAsia" w:hAnsi="宋体"/>
          <w:color w:val="auto"/>
          <w:szCs w:val="21"/>
          <w:highlight w:val="none"/>
        </w:rPr>
        <w:t xml:space="preserve">    2</w:t>
      </w:r>
      <w:r>
        <w:rPr>
          <w:rFonts w:hint="eastAsia" w:ascii="楷体_GB2312" w:hAnsi="宋体"/>
          <w:b/>
          <w:color w:val="auto"/>
          <w:szCs w:val="21"/>
          <w:highlight w:val="none"/>
        </w:rPr>
        <w:t>.甲方的义务</w:t>
      </w:r>
    </w:p>
    <w:p w14:paraId="7CD155DA">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（1）甲方及其工作人员不得索要或接受乙方的礼金、有价证券和贵重物品，不得在乙方报销任何应由甲方或甲方工作人员个人支付的费用等。</w:t>
      </w:r>
    </w:p>
    <w:p w14:paraId="41BA5F79">
      <w:pPr>
        <w:spacing w:line="380" w:lineRule="exact"/>
        <w:rPr>
          <w:rFonts w:hint="eastAsia" w:hAnsi="宋体"/>
          <w:color w:val="auto"/>
          <w:szCs w:val="21"/>
          <w:highlight w:val="none"/>
        </w:rPr>
      </w:pPr>
      <w:r>
        <w:rPr>
          <w:rFonts w:hint="eastAsia" w:hAnsi="宋体"/>
          <w:color w:val="auto"/>
          <w:szCs w:val="21"/>
          <w:highlight w:val="none"/>
        </w:rPr>
        <w:t xml:space="preserve">    （2）甲方工作人员不得参加乙方安排的超标准宴请和娱乐活动；不得接受乙方提供的通讯工具、交通工具和高档办公用品等。</w:t>
      </w:r>
    </w:p>
    <w:p w14:paraId="71E934AE">
      <w:pPr>
        <w:spacing w:line="380" w:lineRule="exact"/>
        <w:rPr>
          <w:rFonts w:hint="eastAsia" w:hAnsi="宋体"/>
          <w:color w:val="auto"/>
          <w:szCs w:val="21"/>
          <w:highlight w:val="none"/>
        </w:rPr>
      </w:pPr>
      <w:r>
        <w:rPr>
          <w:rFonts w:hint="eastAsia" w:hAnsi="宋体"/>
          <w:color w:val="auto"/>
          <w:szCs w:val="21"/>
          <w:highlight w:val="none"/>
        </w:rPr>
        <w:t xml:space="preserve">    （3）甲方及其工作人员不得要求或者接受乙方为其住房装修、婚丧嫁娶活动、配偶子女的工作安排以及出国出境、旅游等提供方便等。</w:t>
      </w:r>
    </w:p>
    <w:p w14:paraId="010B5533">
      <w:pPr>
        <w:spacing w:line="380" w:lineRule="exact"/>
        <w:rPr>
          <w:rFonts w:hint="eastAsia" w:hAnsi="宋体"/>
          <w:color w:val="auto"/>
          <w:szCs w:val="21"/>
          <w:highlight w:val="none"/>
        </w:rPr>
      </w:pPr>
      <w:r>
        <w:rPr>
          <w:rFonts w:hint="eastAsia" w:hAnsi="宋体"/>
          <w:color w:val="auto"/>
          <w:szCs w:val="21"/>
          <w:highlight w:val="none"/>
        </w:rPr>
        <w:t xml:space="preserve">    （4）甲方工作人及其配偶、子女不得从事与甲方工程有关的材料设备供应、工程分包、劳务等经济活动等。</w:t>
      </w:r>
    </w:p>
    <w:p w14:paraId="62B9F453">
      <w:pPr>
        <w:spacing w:line="380" w:lineRule="exact"/>
        <w:rPr>
          <w:rFonts w:hint="eastAsia" w:hAnsi="宋体"/>
          <w:color w:val="auto"/>
          <w:szCs w:val="21"/>
          <w:highlight w:val="none"/>
        </w:rPr>
      </w:pPr>
      <w:r>
        <w:rPr>
          <w:rFonts w:hint="eastAsia" w:hAnsi="宋体"/>
          <w:color w:val="auto"/>
          <w:szCs w:val="21"/>
          <w:highlight w:val="none"/>
        </w:rPr>
        <w:t xml:space="preserve">    （5）甲方及其工作人员不得以任何理由向乙方推荐分包单位或推销材料，不得要求乙方购买合同规定外的材料和设备。</w:t>
      </w:r>
    </w:p>
    <w:p w14:paraId="222FC7AB">
      <w:pPr>
        <w:spacing w:line="380" w:lineRule="exact"/>
        <w:rPr>
          <w:rFonts w:hint="eastAsia" w:hAnsi="宋体"/>
          <w:color w:val="auto"/>
          <w:szCs w:val="21"/>
          <w:highlight w:val="none"/>
        </w:rPr>
      </w:pPr>
      <w:r>
        <w:rPr>
          <w:rFonts w:hint="eastAsia" w:hAnsi="宋体"/>
          <w:color w:val="auto"/>
          <w:szCs w:val="21"/>
          <w:highlight w:val="none"/>
        </w:rPr>
        <w:t xml:space="preserve">    （6）甲方工作人员要秉公办事，不准营私舞弊，不准利用职权从事各种个人有偿中介活动和安排个人施工队伍。</w:t>
      </w:r>
    </w:p>
    <w:p w14:paraId="20F956E7">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3.乙方义务</w:t>
      </w:r>
    </w:p>
    <w:p w14:paraId="72BE7FA1">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（1）乙方不得以任何理由向甲方及其工作人员行贿或馈赠礼金、有价证券、贵重礼品。</w:t>
      </w:r>
    </w:p>
    <w:p w14:paraId="158AFE2E">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（2）乙方不得以任何名义为甲方及其工作人员报销应由甲方单位或个人支付的任何费用。</w:t>
      </w:r>
    </w:p>
    <w:p w14:paraId="4310513E">
      <w:pPr>
        <w:spacing w:line="380" w:lineRule="exact"/>
        <w:jc w:val="distribute"/>
        <w:rPr>
          <w:rFonts w:hint="eastAsia" w:hAnsi="宋体"/>
          <w:color w:val="auto"/>
          <w:spacing w:val="-20"/>
          <w:szCs w:val="21"/>
          <w:highlight w:val="none"/>
        </w:rPr>
      </w:pPr>
      <w:r>
        <w:rPr>
          <w:rFonts w:hint="eastAsia" w:hAnsi="宋体"/>
          <w:color w:val="auto"/>
          <w:spacing w:val="-20"/>
          <w:szCs w:val="21"/>
          <w:highlight w:val="none"/>
        </w:rPr>
        <w:t xml:space="preserve">      （3）乙方不得以任何理由安排甲方工作人员参加超标准宴请及娱乐活动。</w:t>
      </w:r>
    </w:p>
    <w:p w14:paraId="6A695D25">
      <w:pPr>
        <w:spacing w:line="38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w:t>
      </w:r>
      <w:r>
        <w:rPr>
          <w:rFonts w:hint="eastAsia" w:hAnsi="宋体"/>
          <w:color w:val="auto"/>
          <w:szCs w:val="21"/>
          <w:highlight w:val="none"/>
        </w:rPr>
        <w:t>（4）乙方不得为甲方单位和个人购置或提供通讯工具、交通工具和高档办公用品等。</w:t>
      </w:r>
    </w:p>
    <w:p w14:paraId="5DE6E9D6">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 xml:space="preserve"> 4.违约责任</w:t>
      </w:r>
    </w:p>
    <w:p w14:paraId="27EAB34E">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6974FAD4">
      <w:pPr>
        <w:spacing w:line="380" w:lineRule="exact"/>
        <w:rPr>
          <w:rFonts w:hint="eastAsia" w:hAnsi="宋体"/>
          <w:color w:val="auto"/>
          <w:szCs w:val="21"/>
          <w:highlight w:val="none"/>
        </w:rPr>
      </w:pPr>
      <w:r>
        <w:rPr>
          <w:rFonts w:hint="eastAsia" w:hAnsi="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28F2348D">
      <w:pPr>
        <w:spacing w:line="380" w:lineRule="exact"/>
        <w:rPr>
          <w:rFonts w:hint="eastAsia" w:hAnsi="宋体"/>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5.双方约定</w:t>
      </w:r>
      <w:r>
        <w:rPr>
          <w:rFonts w:hint="eastAsia" w:hAnsi="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17DE6D5E">
      <w:pPr>
        <w:spacing w:line="380" w:lineRule="exact"/>
        <w:rPr>
          <w:rFonts w:hint="eastAsia" w:hAnsi="宋体"/>
          <w:color w:val="auto"/>
          <w:szCs w:val="21"/>
          <w:highlight w:val="none"/>
        </w:rPr>
      </w:pPr>
      <w:r>
        <w:rPr>
          <w:rFonts w:hint="eastAsia" w:hAnsi="宋体"/>
          <w:color w:val="auto"/>
          <w:szCs w:val="21"/>
          <w:highlight w:val="none"/>
        </w:rPr>
        <w:t xml:space="preserve">    6.本合同有效期为甲乙双签署之日起至该工程项目竣工验收后止。</w:t>
      </w:r>
    </w:p>
    <w:p w14:paraId="452E269E">
      <w:pPr>
        <w:spacing w:line="380" w:lineRule="exact"/>
        <w:rPr>
          <w:rFonts w:hint="eastAsia" w:hAnsi="宋体"/>
          <w:color w:val="auto"/>
          <w:szCs w:val="21"/>
          <w:highlight w:val="none"/>
        </w:rPr>
      </w:pPr>
      <w:r>
        <w:rPr>
          <w:rFonts w:hint="eastAsia" w:hAnsi="宋体"/>
          <w:color w:val="auto"/>
          <w:szCs w:val="21"/>
          <w:highlight w:val="none"/>
        </w:rPr>
        <w:t xml:space="preserve">    7.本合同作为</w:t>
      </w:r>
      <w:r>
        <w:rPr>
          <w:rFonts w:hint="eastAsia" w:hAnsi="宋体"/>
          <w:color w:val="auto"/>
          <w:szCs w:val="21"/>
          <w:highlight w:val="none"/>
          <w:u w:val="single"/>
        </w:rPr>
        <w:t>（项目名称）</w:t>
      </w:r>
      <w:r>
        <w:rPr>
          <w:rFonts w:hint="eastAsia" w:hAnsi="宋体"/>
          <w:color w:val="auto"/>
          <w:szCs w:val="21"/>
          <w:highlight w:val="none"/>
        </w:rPr>
        <w:t>工程施工合同的附件，与工程施工合同具有同等的法律效力，经合同双方签署立即生效。</w:t>
      </w:r>
    </w:p>
    <w:p w14:paraId="0D5058D1">
      <w:pPr>
        <w:spacing w:line="380" w:lineRule="exact"/>
        <w:rPr>
          <w:rFonts w:hint="eastAsia" w:hAnsi="宋体"/>
          <w:color w:val="auto"/>
          <w:szCs w:val="21"/>
          <w:highlight w:val="none"/>
        </w:rPr>
      </w:pPr>
      <w:r>
        <w:rPr>
          <w:rFonts w:hint="eastAsia" w:hAnsi="宋体"/>
          <w:color w:val="auto"/>
          <w:szCs w:val="21"/>
          <w:highlight w:val="none"/>
        </w:rPr>
        <w:t xml:space="preserve">    8.本合同一式四份，由甲乙双方各执一份，送交甲乙双方的监督单位各一份。</w:t>
      </w:r>
    </w:p>
    <w:p w14:paraId="40B72282">
      <w:pPr>
        <w:spacing w:line="380" w:lineRule="exact"/>
        <w:ind w:firstLine="315" w:firstLineChars="150"/>
        <w:rPr>
          <w:rFonts w:hint="eastAsia" w:hAnsi="宋体"/>
          <w:color w:val="auto"/>
          <w:szCs w:val="21"/>
          <w:highlight w:val="none"/>
        </w:rPr>
      </w:pPr>
    </w:p>
    <w:p w14:paraId="39821C38">
      <w:pPr>
        <w:spacing w:line="380" w:lineRule="exact"/>
        <w:ind w:firstLine="315" w:firstLineChars="150"/>
        <w:rPr>
          <w:rFonts w:hint="eastAsia" w:hAnsi="宋体"/>
          <w:color w:val="auto"/>
          <w:szCs w:val="21"/>
          <w:highlight w:val="none"/>
        </w:rPr>
      </w:pPr>
    </w:p>
    <w:p w14:paraId="0C952A75">
      <w:pPr>
        <w:spacing w:line="380" w:lineRule="exact"/>
        <w:ind w:firstLine="315" w:firstLineChars="150"/>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4ED07FBE">
      <w:pPr>
        <w:spacing w:line="380" w:lineRule="exact"/>
        <w:ind w:firstLine="315" w:firstLineChars="150"/>
        <w:rPr>
          <w:rFonts w:hint="eastAsia" w:hAnsi="宋体"/>
          <w:color w:val="auto"/>
          <w:szCs w:val="21"/>
          <w:highlight w:val="none"/>
        </w:rPr>
      </w:pPr>
      <w:r>
        <w:rPr>
          <w:rFonts w:hint="eastAsia" w:hAnsi="宋体"/>
          <w:color w:val="auto"/>
          <w:szCs w:val="21"/>
          <w:highlight w:val="none"/>
        </w:rPr>
        <w:t>法定代表人(签字)：                     法定代表人(签字)：</w:t>
      </w:r>
    </w:p>
    <w:p w14:paraId="3E5EEBF4">
      <w:pPr>
        <w:spacing w:line="380" w:lineRule="exact"/>
        <w:ind w:firstLine="315" w:firstLineChars="150"/>
        <w:rPr>
          <w:rFonts w:hint="eastAsia" w:hAnsi="宋体"/>
          <w:color w:val="auto"/>
          <w:szCs w:val="21"/>
          <w:highlight w:val="none"/>
        </w:rPr>
      </w:pPr>
      <w:r>
        <w:rPr>
          <w:rFonts w:hint="eastAsia" w:hAnsi="宋体"/>
          <w:color w:val="auto"/>
          <w:szCs w:val="21"/>
          <w:highlight w:val="none"/>
        </w:rPr>
        <w:t>委托代理人(签字)：                     委托代理人(签字)：</w:t>
      </w:r>
    </w:p>
    <w:p w14:paraId="3593C690">
      <w:pPr>
        <w:spacing w:line="380" w:lineRule="exact"/>
        <w:ind w:firstLine="315" w:firstLineChars="150"/>
        <w:rPr>
          <w:rFonts w:hint="eastAsia" w:hAnsi="宋体"/>
          <w:color w:val="auto"/>
          <w:szCs w:val="21"/>
          <w:highlight w:val="none"/>
        </w:rPr>
      </w:pPr>
      <w:r>
        <w:rPr>
          <w:rFonts w:hint="eastAsia" w:hAnsi="宋体"/>
          <w:color w:val="auto"/>
          <w:szCs w:val="21"/>
          <w:highlight w:val="none"/>
        </w:rPr>
        <w:t>地         址：                        地         址：</w:t>
      </w:r>
    </w:p>
    <w:p w14:paraId="1AF8B5F5">
      <w:pPr>
        <w:spacing w:line="380" w:lineRule="exact"/>
        <w:ind w:firstLine="315" w:firstLineChars="150"/>
        <w:rPr>
          <w:rFonts w:hint="eastAsia" w:hAnsi="宋体"/>
          <w:color w:val="auto"/>
          <w:szCs w:val="21"/>
          <w:highlight w:val="none"/>
        </w:rPr>
      </w:pPr>
      <w:r>
        <w:rPr>
          <w:rFonts w:hint="eastAsia" w:hAnsi="宋体"/>
          <w:color w:val="auto"/>
          <w:szCs w:val="21"/>
          <w:highlight w:val="none"/>
        </w:rPr>
        <w:t>电         话：                        电         话：</w:t>
      </w:r>
    </w:p>
    <w:p w14:paraId="0FD09C89">
      <w:pPr>
        <w:spacing w:line="380" w:lineRule="exact"/>
        <w:ind w:firstLine="315" w:firstLineChars="150"/>
        <w:rPr>
          <w:rFonts w:hint="eastAsia" w:hAnsi="宋体"/>
          <w:color w:val="auto"/>
          <w:szCs w:val="21"/>
          <w:highlight w:val="none"/>
        </w:rPr>
      </w:pPr>
      <w:r>
        <w:rPr>
          <w:rFonts w:hint="eastAsia" w:hAnsi="宋体"/>
          <w:color w:val="auto"/>
          <w:szCs w:val="21"/>
          <w:highlight w:val="none"/>
        </w:rPr>
        <w:t>日         期：                        日         期：</w:t>
      </w:r>
    </w:p>
    <w:p w14:paraId="778B3D40">
      <w:pPr>
        <w:spacing w:line="360" w:lineRule="auto"/>
        <w:rPr>
          <w:rFonts w:hint="eastAsia" w:hAnsi="宋体"/>
          <w:color w:val="auto"/>
          <w:szCs w:val="21"/>
          <w:highlight w:val="none"/>
        </w:rPr>
      </w:pPr>
    </w:p>
    <w:p w14:paraId="1DF24618">
      <w:pPr>
        <w:spacing w:line="360" w:lineRule="auto"/>
        <w:rPr>
          <w:rFonts w:hint="eastAsia" w:hAnsi="宋体"/>
          <w:color w:val="auto"/>
          <w:szCs w:val="21"/>
          <w:highlight w:val="none"/>
        </w:rPr>
      </w:pPr>
    </w:p>
    <w:p w14:paraId="10822BC3">
      <w:pPr>
        <w:spacing w:line="360" w:lineRule="auto"/>
        <w:rPr>
          <w:rFonts w:hint="eastAsia" w:hAnsi="宋体"/>
          <w:color w:val="auto"/>
          <w:szCs w:val="21"/>
          <w:highlight w:val="none"/>
        </w:rPr>
      </w:pPr>
    </w:p>
    <w:p w14:paraId="556D13F9">
      <w:pPr>
        <w:spacing w:line="360" w:lineRule="auto"/>
        <w:rPr>
          <w:rFonts w:hint="eastAsia" w:hAnsi="宋体"/>
          <w:color w:val="auto"/>
          <w:szCs w:val="21"/>
          <w:highlight w:val="none"/>
        </w:rPr>
      </w:pPr>
    </w:p>
    <w:p w14:paraId="6D957CF9">
      <w:pPr>
        <w:spacing w:line="360" w:lineRule="auto"/>
        <w:rPr>
          <w:rFonts w:hint="eastAsia" w:hAnsi="宋体"/>
          <w:color w:val="auto"/>
          <w:szCs w:val="21"/>
          <w:highlight w:val="none"/>
        </w:rPr>
      </w:pPr>
    </w:p>
    <w:p w14:paraId="784D7447">
      <w:pPr>
        <w:spacing w:line="360" w:lineRule="auto"/>
        <w:rPr>
          <w:rFonts w:hint="eastAsia" w:hAnsi="宋体"/>
          <w:color w:val="auto"/>
          <w:szCs w:val="21"/>
          <w:highlight w:val="none"/>
        </w:rPr>
      </w:pPr>
    </w:p>
    <w:p w14:paraId="5B2FA9A9">
      <w:pPr>
        <w:spacing w:line="360" w:lineRule="auto"/>
        <w:rPr>
          <w:rFonts w:hint="eastAsia" w:hAnsi="宋体"/>
          <w:color w:val="auto"/>
          <w:szCs w:val="21"/>
          <w:highlight w:val="none"/>
        </w:rPr>
      </w:pPr>
    </w:p>
    <w:p w14:paraId="44E8CD05">
      <w:pPr>
        <w:spacing w:line="360" w:lineRule="auto"/>
        <w:rPr>
          <w:rFonts w:hint="eastAsia" w:hAnsi="宋体"/>
          <w:color w:val="auto"/>
          <w:szCs w:val="21"/>
          <w:highlight w:val="none"/>
        </w:rPr>
      </w:pPr>
    </w:p>
    <w:p w14:paraId="5ECCFF1D">
      <w:pPr>
        <w:spacing w:line="360" w:lineRule="auto"/>
        <w:rPr>
          <w:rFonts w:hint="eastAsia" w:hAnsi="宋体"/>
          <w:color w:val="auto"/>
          <w:szCs w:val="21"/>
          <w:highlight w:val="none"/>
        </w:rPr>
      </w:pPr>
    </w:p>
    <w:p w14:paraId="4BABA501">
      <w:pPr>
        <w:spacing w:line="360" w:lineRule="auto"/>
        <w:rPr>
          <w:rFonts w:hint="eastAsia" w:hAnsi="宋体"/>
          <w:color w:val="auto"/>
          <w:szCs w:val="21"/>
          <w:highlight w:val="none"/>
        </w:rPr>
      </w:pPr>
    </w:p>
    <w:p w14:paraId="5C2634D6">
      <w:pPr>
        <w:spacing w:line="360" w:lineRule="auto"/>
        <w:rPr>
          <w:rFonts w:hint="eastAsia" w:hAnsi="宋体"/>
          <w:color w:val="auto"/>
          <w:szCs w:val="21"/>
          <w:highlight w:val="none"/>
        </w:rPr>
      </w:pPr>
    </w:p>
    <w:p w14:paraId="31D1751E">
      <w:pPr>
        <w:spacing w:line="360" w:lineRule="auto"/>
        <w:rPr>
          <w:rFonts w:hint="eastAsia" w:hAnsi="宋体"/>
          <w:color w:val="auto"/>
          <w:szCs w:val="21"/>
          <w:highlight w:val="none"/>
        </w:rPr>
      </w:pPr>
    </w:p>
    <w:p w14:paraId="31CD2076">
      <w:pPr>
        <w:spacing w:line="360" w:lineRule="auto"/>
        <w:rPr>
          <w:rFonts w:hint="eastAsia" w:hAnsi="宋体"/>
          <w:color w:val="auto"/>
          <w:szCs w:val="21"/>
          <w:highlight w:val="none"/>
        </w:rPr>
      </w:pPr>
    </w:p>
    <w:p w14:paraId="06FE7F4F">
      <w:pPr>
        <w:spacing w:line="360" w:lineRule="auto"/>
        <w:rPr>
          <w:rFonts w:hint="eastAsia" w:hAnsi="宋体"/>
          <w:color w:val="auto"/>
          <w:szCs w:val="21"/>
          <w:highlight w:val="none"/>
        </w:rPr>
      </w:pPr>
    </w:p>
    <w:p w14:paraId="0B029A64">
      <w:pPr>
        <w:rPr>
          <w:rFonts w:hint="eastAsia" w:hAnsi="宋体"/>
          <w:b/>
          <w:color w:val="auto"/>
          <w:szCs w:val="21"/>
          <w:highlight w:val="none"/>
        </w:rPr>
      </w:pPr>
    </w:p>
    <w:p w14:paraId="55208092">
      <w:pPr>
        <w:rPr>
          <w:rFonts w:ascii="黑体" w:eastAsia="黑体"/>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3</w:t>
      </w:r>
      <w:r>
        <w:rPr>
          <w:rFonts w:hint="eastAsia" w:hAnsi="宋体"/>
          <w:b/>
          <w:color w:val="auto"/>
          <w:szCs w:val="21"/>
          <w:highlight w:val="none"/>
        </w:rPr>
        <w:t xml:space="preserve">   安全生产合同</w:t>
      </w:r>
    </w:p>
    <w:p w14:paraId="354DCFB5">
      <w:pPr>
        <w:spacing w:line="400" w:lineRule="exact"/>
        <w:jc w:val="center"/>
        <w:rPr>
          <w:rFonts w:hint="eastAsia" w:hAnsi="宋体"/>
          <w:b/>
          <w:bCs/>
          <w:color w:val="auto"/>
          <w:szCs w:val="21"/>
          <w:highlight w:val="none"/>
        </w:rPr>
      </w:pPr>
      <w:r>
        <w:rPr>
          <w:rFonts w:hint="eastAsia" w:ascii="Arial" w:hAnsi="Arial" w:cs="Arial"/>
          <w:b/>
          <w:bCs/>
          <w:color w:val="auto"/>
          <w:szCs w:val="21"/>
          <w:highlight w:val="none"/>
        </w:rPr>
        <w:t>安全生产合同</w:t>
      </w:r>
    </w:p>
    <w:p w14:paraId="4F3BE781">
      <w:pPr>
        <w:spacing w:line="400" w:lineRule="exact"/>
        <w:rPr>
          <w:rFonts w:hint="eastAsia" w:hAnsi="宋体"/>
          <w:color w:val="auto"/>
          <w:szCs w:val="21"/>
          <w:highlight w:val="none"/>
        </w:rPr>
      </w:pPr>
      <w:r>
        <w:rPr>
          <w:rFonts w:hint="eastAsia" w:hAnsi="宋体"/>
          <w:color w:val="auto"/>
          <w:szCs w:val="21"/>
          <w:highlight w:val="none"/>
        </w:rPr>
        <w:t xml:space="preserve">    为在</w:t>
      </w:r>
      <w:r>
        <w:rPr>
          <w:rFonts w:hint="eastAsia" w:hAnsi="宋体"/>
          <w:color w:val="auto"/>
          <w:szCs w:val="21"/>
          <w:highlight w:val="none"/>
          <w:u w:val="single"/>
        </w:rPr>
        <w:t xml:space="preserve">                           </w:t>
      </w:r>
      <w:r>
        <w:rPr>
          <w:rFonts w:hint="eastAsia" w:hAnsi="宋体"/>
          <w:color w:val="auto"/>
          <w:szCs w:val="21"/>
          <w:highlight w:val="none"/>
        </w:rPr>
        <w:t>施工合同的实施过程中创造安全、高效的施工环境，切实搞好本项目的安全管理工作，本项目业主</w:t>
      </w:r>
      <w:r>
        <w:rPr>
          <w:rFonts w:hint="eastAsia" w:hAnsi="宋体"/>
          <w:color w:val="auto"/>
          <w:szCs w:val="21"/>
          <w:highlight w:val="none"/>
          <w:u w:val="single"/>
        </w:rPr>
        <w:t xml:space="preserve">                                 </w:t>
      </w:r>
      <w:r>
        <w:rPr>
          <w:rFonts w:hint="eastAsia" w:hAnsi="宋体"/>
          <w:color w:val="auto"/>
          <w:szCs w:val="21"/>
          <w:highlight w:val="none"/>
        </w:rPr>
        <w:t>（以下简称“甲方”）与承包人</w:t>
      </w:r>
      <w:r>
        <w:rPr>
          <w:rFonts w:hint="eastAsia" w:hAnsi="宋体"/>
          <w:color w:val="auto"/>
          <w:szCs w:val="21"/>
          <w:highlight w:val="none"/>
          <w:u w:val="single"/>
        </w:rPr>
        <w:t xml:space="preserve">     （全称）      </w:t>
      </w:r>
      <w:r>
        <w:rPr>
          <w:rFonts w:hint="eastAsia" w:hAnsi="宋体"/>
          <w:color w:val="auto"/>
          <w:szCs w:val="21"/>
          <w:highlight w:val="none"/>
        </w:rPr>
        <w:t>（以下简称“乙方”）特此签订安全生产合同：</w:t>
      </w:r>
    </w:p>
    <w:p w14:paraId="03E7DEC2">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一、甲方职责</w:t>
      </w:r>
    </w:p>
    <w:p w14:paraId="363DDD50">
      <w:pPr>
        <w:spacing w:line="40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1.严格遵守国家有关安全生产的法律法规，认真执行工程承包合同中的有关安全要求。</w:t>
      </w:r>
    </w:p>
    <w:p w14:paraId="1FCDC635">
      <w:pPr>
        <w:spacing w:line="400" w:lineRule="exact"/>
        <w:rPr>
          <w:rFonts w:hint="eastAsia" w:hAnsi="宋体"/>
          <w:color w:val="auto"/>
          <w:szCs w:val="21"/>
          <w:highlight w:val="none"/>
        </w:rPr>
      </w:pPr>
      <w:r>
        <w:rPr>
          <w:rFonts w:hint="eastAsia" w:hAnsi="宋体"/>
          <w:color w:val="auto"/>
          <w:szCs w:val="21"/>
          <w:highlight w:val="none"/>
        </w:rPr>
        <w:t xml:space="preserve">    2.按照“安全第一、预防为主”和坚持“管生产必须管安全”的原则进行安全生产管理，做到生产与安全工作同时计划、布置、检查、总结和评比。</w:t>
      </w:r>
    </w:p>
    <w:p w14:paraId="2BECD05B">
      <w:pPr>
        <w:spacing w:line="400" w:lineRule="exact"/>
        <w:rPr>
          <w:rFonts w:hint="eastAsia" w:hAnsi="宋体"/>
          <w:color w:val="auto"/>
          <w:szCs w:val="21"/>
          <w:highlight w:val="none"/>
        </w:rPr>
      </w:pPr>
      <w:r>
        <w:rPr>
          <w:rFonts w:hint="eastAsia" w:hAnsi="宋体"/>
          <w:color w:val="auto"/>
          <w:szCs w:val="21"/>
          <w:highlight w:val="none"/>
        </w:rPr>
        <w:t xml:space="preserve">    3.重要的安全设施必须坚持与主体工程“三同时”的原则，即：同时设计、审批，同时施工，同时验收，投入使用。</w:t>
      </w:r>
    </w:p>
    <w:p w14:paraId="7DB2B3E2">
      <w:pPr>
        <w:spacing w:line="400" w:lineRule="exact"/>
        <w:rPr>
          <w:rFonts w:hint="eastAsia" w:hAnsi="宋体"/>
          <w:color w:val="auto"/>
          <w:szCs w:val="21"/>
          <w:highlight w:val="none"/>
        </w:rPr>
      </w:pPr>
      <w:r>
        <w:rPr>
          <w:rFonts w:hint="eastAsia" w:hAnsi="宋体"/>
          <w:color w:val="auto"/>
          <w:szCs w:val="21"/>
          <w:highlight w:val="none"/>
        </w:rPr>
        <w:t xml:space="preserve">    4.定期召开安全生产调度会，及时传达中央及地方有关安全生产的精神。</w:t>
      </w:r>
    </w:p>
    <w:p w14:paraId="5014D628">
      <w:pPr>
        <w:spacing w:line="400" w:lineRule="exact"/>
        <w:rPr>
          <w:rFonts w:hint="eastAsia" w:hAnsi="宋体"/>
          <w:color w:val="auto"/>
          <w:szCs w:val="21"/>
          <w:highlight w:val="none"/>
        </w:rPr>
      </w:pPr>
      <w:r>
        <w:rPr>
          <w:rFonts w:hint="eastAsia" w:hAnsi="宋体"/>
          <w:color w:val="auto"/>
          <w:szCs w:val="21"/>
          <w:highlight w:val="none"/>
        </w:rPr>
        <w:t xml:space="preserve">    5.组织对乙方施工现场安全生产检查，监督乙方及时处理发现的各种安全隐患。</w:t>
      </w:r>
    </w:p>
    <w:p w14:paraId="18844EAC">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二、乙方职责</w:t>
      </w:r>
    </w:p>
    <w:p w14:paraId="2866F8B5">
      <w:pPr>
        <w:spacing w:line="400" w:lineRule="exact"/>
        <w:rPr>
          <w:rFonts w:hint="eastAsia" w:hAnsi="宋体"/>
          <w:color w:val="auto"/>
          <w:szCs w:val="21"/>
          <w:highlight w:val="none"/>
        </w:rPr>
      </w:pPr>
      <w:r>
        <w:rPr>
          <w:rFonts w:hint="eastAsia" w:hAnsi="宋体"/>
          <w:color w:val="auto"/>
          <w:szCs w:val="21"/>
          <w:highlight w:val="none"/>
        </w:rPr>
        <w:t xml:space="preserve">    1.严格遵守国家有关安全生产的法律法规及</w:t>
      </w:r>
      <w:r>
        <w:rPr>
          <w:rFonts w:hint="eastAsia" w:hAnsi="宋体"/>
          <w:color w:val="auto"/>
          <w:szCs w:val="21"/>
          <w:highlight w:val="none"/>
          <w:lang w:eastAsia="zh-CN"/>
        </w:rPr>
        <w:t>市政公用工程</w:t>
      </w:r>
      <w:r>
        <w:rPr>
          <w:rFonts w:hint="eastAsia" w:hAnsi="宋体"/>
          <w:color w:val="auto"/>
          <w:szCs w:val="21"/>
          <w:highlight w:val="none"/>
        </w:rPr>
        <w:t>有关安全生产的规定，认真执行工程承包合同中的有关安全要求。</w:t>
      </w:r>
    </w:p>
    <w:p w14:paraId="769DDA4D">
      <w:pPr>
        <w:spacing w:line="400" w:lineRule="exact"/>
        <w:rPr>
          <w:rFonts w:hint="eastAsia" w:hAnsi="宋体"/>
          <w:color w:val="auto"/>
          <w:szCs w:val="21"/>
          <w:highlight w:val="none"/>
        </w:rPr>
      </w:pPr>
      <w:r>
        <w:rPr>
          <w:rFonts w:hint="eastAsia" w:hAnsi="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15CFAF7">
      <w:pPr>
        <w:spacing w:line="400" w:lineRule="exact"/>
        <w:rPr>
          <w:rFonts w:hint="eastAsia" w:hAnsi="宋体"/>
          <w:color w:val="auto"/>
          <w:szCs w:val="21"/>
          <w:highlight w:val="none"/>
        </w:rPr>
      </w:pPr>
      <w:r>
        <w:rPr>
          <w:rFonts w:hint="eastAsia" w:hAnsi="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79658EF">
      <w:pPr>
        <w:spacing w:line="400" w:lineRule="exact"/>
        <w:rPr>
          <w:rFonts w:hint="eastAsia" w:hAnsi="宋体"/>
          <w:color w:val="auto"/>
          <w:szCs w:val="21"/>
          <w:highlight w:val="none"/>
        </w:rPr>
      </w:pPr>
      <w:r>
        <w:rPr>
          <w:rFonts w:hint="eastAsia" w:hAnsi="宋体"/>
          <w:color w:val="auto"/>
          <w:szCs w:val="21"/>
          <w:highlight w:val="none"/>
        </w:rPr>
        <w:t xml:space="preserve">    4.乙方在任何时候都应采取各种合理的预防措施，防止其员工发生任何违法、违禁、暴力或妨碍治安的行为。</w:t>
      </w:r>
    </w:p>
    <w:p w14:paraId="20B5950C">
      <w:pPr>
        <w:spacing w:line="400" w:lineRule="exact"/>
        <w:rPr>
          <w:rFonts w:hint="eastAsia" w:hAnsi="宋体"/>
          <w:color w:val="auto"/>
          <w:szCs w:val="21"/>
          <w:highlight w:val="none"/>
        </w:rPr>
      </w:pPr>
      <w:r>
        <w:rPr>
          <w:rFonts w:hint="eastAsia" w:hAnsi="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515C3C55">
      <w:pPr>
        <w:spacing w:line="400" w:lineRule="exact"/>
        <w:rPr>
          <w:rFonts w:hint="eastAsia" w:hAnsi="宋体"/>
          <w:color w:val="auto"/>
          <w:szCs w:val="21"/>
          <w:highlight w:val="none"/>
        </w:rPr>
      </w:pPr>
      <w:r>
        <w:rPr>
          <w:rFonts w:hint="eastAsia" w:hAnsi="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7EC7860">
      <w:pPr>
        <w:spacing w:line="400" w:lineRule="exact"/>
        <w:rPr>
          <w:rFonts w:hint="eastAsia" w:hAnsi="宋体"/>
          <w:color w:val="auto"/>
          <w:szCs w:val="21"/>
          <w:highlight w:val="none"/>
        </w:rPr>
      </w:pPr>
      <w:r>
        <w:rPr>
          <w:rFonts w:hint="eastAsia" w:hAnsi="宋体"/>
          <w:color w:val="auto"/>
          <w:szCs w:val="21"/>
          <w:highlight w:val="none"/>
        </w:rPr>
        <w:t xml:space="preserve">    7.操作人员上岗，必须按规定穿戴防护用品。施工负责人和安全检查员应随时检查劳动防护用品的穿戴情况，不按规定穿戴防护用品的人员不得上岗。</w:t>
      </w:r>
    </w:p>
    <w:p w14:paraId="07973281">
      <w:pPr>
        <w:spacing w:line="400" w:lineRule="exact"/>
        <w:rPr>
          <w:rFonts w:hint="eastAsia" w:hAnsi="宋体"/>
          <w:color w:val="auto"/>
          <w:szCs w:val="21"/>
          <w:highlight w:val="none"/>
        </w:rPr>
      </w:pPr>
      <w:r>
        <w:rPr>
          <w:rFonts w:hint="eastAsia" w:hAnsi="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235FE782">
      <w:pPr>
        <w:spacing w:line="400" w:lineRule="exact"/>
        <w:rPr>
          <w:rFonts w:hint="eastAsia" w:hAnsi="宋体"/>
          <w:color w:val="auto"/>
          <w:szCs w:val="21"/>
          <w:highlight w:val="none"/>
        </w:rPr>
      </w:pPr>
      <w:r>
        <w:rPr>
          <w:rFonts w:hint="eastAsia" w:hAnsi="宋体"/>
          <w:color w:val="auto"/>
          <w:szCs w:val="21"/>
          <w:highlight w:val="none"/>
        </w:rPr>
        <w:t xml:space="preserve">    9.施工中采用新技术、新工艺、新设备、新材料时，必须制定相应的安全技术措施，施工现场必须具有相关的安全标志牌。</w:t>
      </w:r>
    </w:p>
    <w:p w14:paraId="23CD19A7">
      <w:pPr>
        <w:spacing w:line="400" w:lineRule="exact"/>
        <w:rPr>
          <w:rFonts w:hint="eastAsia" w:hAnsi="宋体"/>
          <w:color w:val="auto"/>
          <w:szCs w:val="21"/>
          <w:highlight w:val="none"/>
        </w:rPr>
      </w:pPr>
      <w:r>
        <w:rPr>
          <w:rFonts w:hint="eastAsia" w:hAnsi="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9352E4B">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三、违约责任</w:t>
      </w:r>
    </w:p>
    <w:p w14:paraId="0D7A268E">
      <w:pPr>
        <w:spacing w:line="400" w:lineRule="exact"/>
        <w:rPr>
          <w:rFonts w:hint="eastAsia" w:hAnsi="宋体"/>
          <w:color w:val="auto"/>
          <w:szCs w:val="21"/>
          <w:highlight w:val="none"/>
        </w:rPr>
      </w:pPr>
      <w:r>
        <w:rPr>
          <w:rFonts w:hint="eastAsia" w:hAnsi="宋体"/>
          <w:color w:val="auto"/>
          <w:szCs w:val="21"/>
          <w:highlight w:val="none"/>
        </w:rPr>
        <w:t xml:space="preserve">    如因甲方或乙方违约造成安全事故，将依法追究责任。</w:t>
      </w:r>
    </w:p>
    <w:p w14:paraId="26F43644">
      <w:pPr>
        <w:spacing w:line="400" w:lineRule="exact"/>
        <w:rPr>
          <w:rFonts w:hint="eastAsia" w:hAnsi="宋体"/>
          <w:color w:val="auto"/>
          <w:szCs w:val="21"/>
          <w:highlight w:val="none"/>
        </w:rPr>
      </w:pPr>
      <w:r>
        <w:rPr>
          <w:rFonts w:hint="eastAsia" w:hAnsi="宋体"/>
          <w:color w:val="auto"/>
          <w:szCs w:val="21"/>
          <w:highlight w:val="none"/>
        </w:rPr>
        <w:t xml:space="preserve">    本合同正本一式二份，副本八份，合同双方各执正本一份，副本四份。由双方法定代表人或其授权的代理人签署与加盖公章后生效，全部工程竣工验收后失效。</w:t>
      </w:r>
    </w:p>
    <w:p w14:paraId="3859B371">
      <w:pPr>
        <w:spacing w:line="400" w:lineRule="exact"/>
        <w:rPr>
          <w:rFonts w:hint="eastAsia" w:hAnsi="宋体"/>
          <w:color w:val="auto"/>
          <w:szCs w:val="21"/>
          <w:highlight w:val="none"/>
        </w:rPr>
      </w:pPr>
    </w:p>
    <w:p w14:paraId="12260991">
      <w:pPr>
        <w:spacing w:line="400" w:lineRule="exact"/>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7A59A20B">
      <w:pPr>
        <w:spacing w:line="400" w:lineRule="exact"/>
        <w:rPr>
          <w:rFonts w:hint="eastAsia" w:hAnsi="宋体"/>
          <w:color w:val="auto"/>
          <w:szCs w:val="21"/>
          <w:highlight w:val="none"/>
        </w:rPr>
      </w:pPr>
      <w:r>
        <w:rPr>
          <w:rFonts w:hint="eastAsia" w:hAnsi="宋体"/>
          <w:color w:val="auto"/>
          <w:szCs w:val="21"/>
          <w:highlight w:val="none"/>
        </w:rPr>
        <w:t>法定代表人(签字)：                              法定代表人(签字)：</w:t>
      </w:r>
    </w:p>
    <w:p w14:paraId="5D32C890">
      <w:pPr>
        <w:spacing w:line="400" w:lineRule="exact"/>
        <w:rPr>
          <w:rFonts w:hint="eastAsia" w:hAnsi="宋体"/>
          <w:color w:val="auto"/>
          <w:szCs w:val="21"/>
          <w:highlight w:val="none"/>
        </w:rPr>
      </w:pPr>
      <w:r>
        <w:rPr>
          <w:rFonts w:hint="eastAsia" w:hAnsi="宋体"/>
          <w:color w:val="auto"/>
          <w:szCs w:val="21"/>
          <w:highlight w:val="none"/>
        </w:rPr>
        <w:t>委托代理人(签字)：                              委托代理人(签字)：</w:t>
      </w:r>
    </w:p>
    <w:p w14:paraId="5F4A1839">
      <w:pPr>
        <w:spacing w:line="400" w:lineRule="exact"/>
        <w:rPr>
          <w:rFonts w:hint="eastAsia" w:hAnsi="宋体"/>
          <w:color w:val="auto"/>
          <w:szCs w:val="21"/>
          <w:highlight w:val="none"/>
        </w:rPr>
      </w:pPr>
      <w:r>
        <w:rPr>
          <w:rFonts w:hint="eastAsia" w:hAnsi="宋体"/>
          <w:color w:val="auto"/>
          <w:szCs w:val="21"/>
          <w:highlight w:val="none"/>
        </w:rPr>
        <w:t>地         址：                                 地         址：</w:t>
      </w:r>
    </w:p>
    <w:p w14:paraId="119402A7">
      <w:pPr>
        <w:spacing w:line="400" w:lineRule="exact"/>
        <w:rPr>
          <w:rFonts w:hint="eastAsia" w:hAnsi="宋体"/>
          <w:color w:val="auto"/>
          <w:szCs w:val="21"/>
          <w:highlight w:val="none"/>
        </w:rPr>
      </w:pPr>
      <w:r>
        <w:rPr>
          <w:rFonts w:hint="eastAsia" w:hAnsi="宋体"/>
          <w:color w:val="auto"/>
          <w:szCs w:val="21"/>
          <w:highlight w:val="none"/>
        </w:rPr>
        <w:t>电         话：                                 电         话：</w:t>
      </w:r>
    </w:p>
    <w:p w14:paraId="1C4F16C0">
      <w:pPr>
        <w:spacing w:line="400" w:lineRule="exact"/>
        <w:rPr>
          <w:rFonts w:hint="eastAsia"/>
          <w:color w:val="auto"/>
          <w:szCs w:val="21"/>
          <w:highlight w:val="none"/>
        </w:rPr>
      </w:pPr>
      <w:r>
        <w:rPr>
          <w:rFonts w:hint="eastAsia" w:hAnsi="宋体"/>
          <w:color w:val="auto"/>
          <w:szCs w:val="21"/>
          <w:highlight w:val="none"/>
        </w:rPr>
        <w:t>日         期：                                 日         期：</w:t>
      </w:r>
      <w:r>
        <w:rPr>
          <w:rFonts w:hAnsi="宋体"/>
          <w:color w:val="auto"/>
          <w:szCs w:val="21"/>
          <w:highlight w:val="none"/>
        </w:rPr>
        <w:t xml:space="preserve">    </w:t>
      </w:r>
    </w:p>
    <w:p w14:paraId="29F4FF92">
      <w:pPr>
        <w:spacing w:line="400" w:lineRule="exact"/>
        <w:rPr>
          <w:rFonts w:hint="eastAsia"/>
          <w:color w:val="auto"/>
          <w:szCs w:val="21"/>
          <w:highlight w:val="none"/>
        </w:rPr>
      </w:pPr>
    </w:p>
    <w:p w14:paraId="4A9F7816">
      <w:pPr>
        <w:rPr>
          <w:rFonts w:hint="eastAsia"/>
          <w:color w:val="auto"/>
          <w:szCs w:val="21"/>
          <w:highlight w:val="none"/>
        </w:rPr>
      </w:pPr>
    </w:p>
    <w:p w14:paraId="0D73DC02">
      <w:pPr>
        <w:rPr>
          <w:rFonts w:hint="eastAsia"/>
          <w:color w:val="auto"/>
          <w:szCs w:val="21"/>
          <w:highlight w:val="none"/>
        </w:rPr>
      </w:pPr>
    </w:p>
    <w:p w14:paraId="38038EBE">
      <w:pPr>
        <w:rPr>
          <w:rFonts w:hint="eastAsia"/>
          <w:color w:val="auto"/>
          <w:szCs w:val="21"/>
          <w:highlight w:val="none"/>
        </w:rPr>
      </w:pPr>
    </w:p>
    <w:p w14:paraId="6F461358">
      <w:pPr>
        <w:rPr>
          <w:rFonts w:hint="eastAsia"/>
          <w:color w:val="auto"/>
          <w:szCs w:val="21"/>
          <w:highlight w:val="none"/>
        </w:rPr>
      </w:pPr>
    </w:p>
    <w:p w14:paraId="6B49C2CC">
      <w:pPr>
        <w:rPr>
          <w:rFonts w:hint="eastAsia"/>
          <w:color w:val="auto"/>
          <w:szCs w:val="21"/>
          <w:highlight w:val="none"/>
        </w:rPr>
      </w:pPr>
    </w:p>
    <w:p w14:paraId="3AA1B152">
      <w:pPr>
        <w:rPr>
          <w:rFonts w:hint="eastAsia"/>
          <w:color w:val="auto"/>
          <w:szCs w:val="21"/>
          <w:highlight w:val="none"/>
        </w:rPr>
      </w:pPr>
    </w:p>
    <w:p w14:paraId="4D244FEE">
      <w:pPr>
        <w:rPr>
          <w:rFonts w:hint="eastAsia"/>
          <w:color w:val="auto"/>
          <w:szCs w:val="21"/>
          <w:highlight w:val="none"/>
        </w:rPr>
      </w:pPr>
    </w:p>
    <w:p w14:paraId="5973316A">
      <w:pPr>
        <w:rPr>
          <w:rFonts w:hint="eastAsia"/>
          <w:color w:val="auto"/>
          <w:szCs w:val="21"/>
          <w:highlight w:val="none"/>
        </w:rPr>
      </w:pPr>
    </w:p>
    <w:p w14:paraId="67C44BF4">
      <w:pPr>
        <w:rPr>
          <w:rFonts w:hint="eastAsia"/>
          <w:color w:val="auto"/>
          <w:szCs w:val="21"/>
          <w:highlight w:val="none"/>
        </w:rPr>
      </w:pPr>
    </w:p>
    <w:p w14:paraId="5CA79A58">
      <w:pPr>
        <w:rPr>
          <w:rFonts w:hint="eastAsia"/>
          <w:color w:val="auto"/>
          <w:szCs w:val="21"/>
          <w:highlight w:val="none"/>
        </w:rPr>
      </w:pPr>
    </w:p>
    <w:p w14:paraId="2C22E44A">
      <w:pPr>
        <w:rPr>
          <w:rFonts w:hint="eastAsia"/>
          <w:color w:val="auto"/>
          <w:szCs w:val="21"/>
          <w:highlight w:val="none"/>
        </w:rPr>
      </w:pPr>
    </w:p>
    <w:p w14:paraId="2AA971B1">
      <w:pPr>
        <w:rPr>
          <w:rFonts w:hint="eastAsia"/>
          <w:color w:val="auto"/>
          <w:szCs w:val="21"/>
          <w:highlight w:val="none"/>
        </w:rPr>
      </w:pPr>
    </w:p>
    <w:p w14:paraId="3C0FABE1">
      <w:pPr>
        <w:rPr>
          <w:rFonts w:hint="eastAsia"/>
          <w:color w:val="auto"/>
          <w:szCs w:val="21"/>
          <w:highlight w:val="none"/>
        </w:rPr>
      </w:pPr>
    </w:p>
    <w:p w14:paraId="3D3CFB2C">
      <w:pPr>
        <w:rPr>
          <w:rFonts w:hint="eastAsia"/>
          <w:color w:val="auto"/>
          <w:szCs w:val="21"/>
          <w:highlight w:val="none"/>
        </w:rPr>
      </w:pPr>
    </w:p>
    <w:p w14:paraId="73BF6102">
      <w:pPr>
        <w:rPr>
          <w:rFonts w:hint="eastAsia"/>
          <w:color w:val="auto"/>
          <w:szCs w:val="21"/>
          <w:highlight w:val="none"/>
        </w:rPr>
      </w:pPr>
    </w:p>
    <w:p w14:paraId="33F52B16">
      <w:pPr>
        <w:rPr>
          <w:rFonts w:hint="eastAsia"/>
          <w:color w:val="auto"/>
          <w:szCs w:val="21"/>
          <w:highlight w:val="none"/>
        </w:rPr>
      </w:pPr>
    </w:p>
    <w:p w14:paraId="24BE65AB">
      <w:pPr>
        <w:rPr>
          <w:rFonts w:hint="eastAsia"/>
          <w:color w:val="auto"/>
          <w:szCs w:val="21"/>
          <w:highlight w:val="none"/>
        </w:rPr>
      </w:pPr>
    </w:p>
    <w:p w14:paraId="749803D3">
      <w:pPr>
        <w:rPr>
          <w:rFonts w:hint="eastAsia"/>
          <w:color w:val="auto"/>
          <w:szCs w:val="21"/>
          <w:highlight w:val="none"/>
        </w:rPr>
      </w:pPr>
    </w:p>
    <w:p w14:paraId="01E96DD9">
      <w:pPr>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4</w:t>
      </w:r>
      <w:r>
        <w:rPr>
          <w:rFonts w:hint="eastAsia" w:hAnsi="宋体"/>
          <w:b/>
          <w:color w:val="auto"/>
          <w:szCs w:val="21"/>
          <w:highlight w:val="none"/>
        </w:rPr>
        <w:t xml:space="preserve">   项目负责人委托书</w:t>
      </w:r>
    </w:p>
    <w:p w14:paraId="76FCD3B0">
      <w:pPr>
        <w:spacing w:line="400" w:lineRule="exact"/>
        <w:rPr>
          <w:rFonts w:hint="eastAsia" w:ascii="隶书" w:eastAsia="隶书"/>
          <w:color w:val="auto"/>
          <w:szCs w:val="21"/>
          <w:highlight w:val="none"/>
        </w:rPr>
      </w:pPr>
    </w:p>
    <w:p w14:paraId="36ED7D21">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（承包人全称）</w:t>
      </w:r>
    </w:p>
    <w:p w14:paraId="49972AC8">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（合同工程名称）项目负责人委任书</w:t>
      </w:r>
    </w:p>
    <w:p w14:paraId="74D09C86">
      <w:pPr>
        <w:spacing w:line="400" w:lineRule="exact"/>
        <w:rPr>
          <w:rFonts w:hint="eastAsia" w:hAnsi="宋体"/>
          <w:color w:val="auto"/>
          <w:szCs w:val="21"/>
          <w:highlight w:val="none"/>
        </w:rPr>
      </w:pPr>
    </w:p>
    <w:p w14:paraId="1594752C">
      <w:pPr>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（发包人全称</w:t>
      </w:r>
      <w:r>
        <w:rPr>
          <w:rFonts w:hint="eastAsia" w:hAnsi="宋体"/>
          <w:color w:val="auto"/>
          <w:szCs w:val="21"/>
          <w:highlight w:val="none"/>
        </w:rPr>
        <w:t>）</w:t>
      </w:r>
    </w:p>
    <w:p w14:paraId="2F9E63A4">
      <w:pPr>
        <w:spacing w:line="360" w:lineRule="auto"/>
        <w:ind w:firstLine="420" w:firstLineChars="200"/>
        <w:rPr>
          <w:rFonts w:hint="eastAsia" w:hAnsi="宋体"/>
          <w:color w:val="auto"/>
          <w:szCs w:val="21"/>
          <w:highlight w:val="none"/>
        </w:rPr>
      </w:pPr>
      <w:r>
        <w:rPr>
          <w:rFonts w:hint="eastAsia" w:hAnsi="宋体"/>
          <w:color w:val="auto"/>
          <w:szCs w:val="21"/>
          <w:highlight w:val="none"/>
          <w:u w:val="single"/>
        </w:rPr>
        <w:t>（承包人全称）</w:t>
      </w:r>
      <w:r>
        <w:rPr>
          <w:rFonts w:hint="eastAsia" w:hAnsi="宋体"/>
          <w:color w:val="auto"/>
          <w:szCs w:val="21"/>
          <w:highlight w:val="none"/>
        </w:rPr>
        <w:t xml:space="preserve"> 法定代表人</w:t>
      </w:r>
      <w:r>
        <w:rPr>
          <w:rFonts w:hint="eastAsia" w:hAnsi="宋体"/>
          <w:color w:val="auto"/>
          <w:szCs w:val="21"/>
          <w:highlight w:val="none"/>
          <w:u w:val="single"/>
        </w:rPr>
        <w:t xml:space="preserve"> （职务、姓名）</w:t>
      </w:r>
      <w:r>
        <w:rPr>
          <w:rFonts w:hint="eastAsia" w:hAnsi="宋体"/>
          <w:color w:val="auto"/>
          <w:szCs w:val="21"/>
          <w:highlight w:val="none"/>
        </w:rPr>
        <w:t xml:space="preserve"> 代表本单位委任 </w:t>
      </w:r>
      <w:r>
        <w:rPr>
          <w:rFonts w:hint="eastAsia" w:hAnsi="宋体"/>
          <w:color w:val="auto"/>
          <w:szCs w:val="21"/>
          <w:highlight w:val="none"/>
          <w:u w:val="single"/>
        </w:rPr>
        <w:t>（职务、姓名）</w:t>
      </w:r>
      <w:r>
        <w:rPr>
          <w:rFonts w:hint="eastAsia" w:hAnsi="宋体"/>
          <w:color w:val="auto"/>
          <w:szCs w:val="21"/>
          <w:highlight w:val="none"/>
        </w:rPr>
        <w:t xml:space="preserve"> 为</w:t>
      </w:r>
      <w:r>
        <w:rPr>
          <w:rFonts w:hint="eastAsia" w:hAnsi="宋体"/>
          <w:color w:val="auto"/>
          <w:szCs w:val="21"/>
          <w:highlight w:val="none"/>
          <w:u w:val="single"/>
        </w:rPr>
        <w:t>（合同工程名称）</w:t>
      </w:r>
      <w:r>
        <w:rPr>
          <w:rFonts w:hint="eastAsia" w:hAnsi="宋体"/>
          <w:color w:val="auto"/>
          <w:szCs w:val="21"/>
          <w:highlight w:val="none"/>
        </w:rPr>
        <w:t>的项目负责人。凡本合同执行中的有关技术、工程进度、现场管理、质量检验、结算与支付等方面工作，由</w:t>
      </w:r>
      <w:r>
        <w:rPr>
          <w:rFonts w:hint="eastAsia" w:hAnsi="宋体"/>
          <w:color w:val="auto"/>
          <w:szCs w:val="21"/>
          <w:highlight w:val="none"/>
          <w:u w:val="single"/>
        </w:rPr>
        <w:t xml:space="preserve"> （姓名） </w:t>
      </w:r>
      <w:r>
        <w:rPr>
          <w:rFonts w:hint="eastAsia" w:hAnsi="宋体"/>
          <w:color w:val="auto"/>
          <w:szCs w:val="21"/>
          <w:highlight w:val="none"/>
        </w:rPr>
        <w:t>代表本单位全面负责。</w:t>
      </w:r>
    </w:p>
    <w:p w14:paraId="60C1DF2C">
      <w:pPr>
        <w:spacing w:line="360" w:lineRule="auto"/>
        <w:rPr>
          <w:rFonts w:hint="eastAsia" w:hAnsi="宋体"/>
          <w:color w:val="auto"/>
          <w:szCs w:val="21"/>
          <w:highlight w:val="none"/>
        </w:rPr>
      </w:pPr>
    </w:p>
    <w:p w14:paraId="0CC6DF70">
      <w:pPr>
        <w:spacing w:line="360" w:lineRule="auto"/>
        <w:jc w:val="right"/>
        <w:rPr>
          <w:rFonts w:hint="eastAsia" w:hAnsi="宋体"/>
          <w:color w:val="auto"/>
          <w:szCs w:val="21"/>
          <w:highlight w:val="none"/>
        </w:rPr>
      </w:pPr>
      <w:r>
        <w:rPr>
          <w:rFonts w:hint="eastAsia" w:hAnsi="宋体"/>
          <w:color w:val="auto"/>
          <w:szCs w:val="21"/>
          <w:highlight w:val="none"/>
        </w:rPr>
        <w:t>承包人：</w:t>
      </w:r>
      <w:r>
        <w:rPr>
          <w:rFonts w:hint="eastAsia" w:hAnsi="宋体"/>
          <w:color w:val="auto"/>
          <w:szCs w:val="21"/>
          <w:highlight w:val="none"/>
          <w:u w:val="single"/>
        </w:rPr>
        <w:t xml:space="preserve">            </w:t>
      </w:r>
      <w:r>
        <w:rPr>
          <w:rFonts w:hint="eastAsia" w:hAnsi="宋体"/>
          <w:color w:val="auto"/>
          <w:szCs w:val="21"/>
          <w:highlight w:val="none"/>
        </w:rPr>
        <w:t>（盖单位章）</w:t>
      </w:r>
    </w:p>
    <w:p w14:paraId="2A4EB84D">
      <w:pPr>
        <w:spacing w:line="360" w:lineRule="auto"/>
        <w:jc w:val="right"/>
        <w:rPr>
          <w:rFonts w:hint="eastAsia" w:hAnsi="宋体"/>
          <w:color w:val="auto"/>
          <w:szCs w:val="21"/>
          <w:highlight w:val="none"/>
          <w:u w:val="single"/>
        </w:rPr>
      </w:pPr>
      <w:r>
        <w:rPr>
          <w:rFonts w:hint="eastAsia" w:hAnsi="宋体"/>
          <w:color w:val="auto"/>
          <w:szCs w:val="21"/>
          <w:highlight w:val="none"/>
        </w:rPr>
        <w:t>法定代表人：</w:t>
      </w:r>
      <w:r>
        <w:rPr>
          <w:rFonts w:hint="eastAsia" w:hAnsi="宋体"/>
          <w:color w:val="auto"/>
          <w:szCs w:val="21"/>
          <w:highlight w:val="none"/>
          <w:u w:val="single"/>
        </w:rPr>
        <w:t xml:space="preserve">  （职务） </w:t>
      </w:r>
    </w:p>
    <w:p w14:paraId="5D79FA6B">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（姓名） </w:t>
      </w:r>
    </w:p>
    <w:p w14:paraId="4A733589">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（签字） </w:t>
      </w:r>
    </w:p>
    <w:p w14:paraId="4125926D">
      <w:pPr>
        <w:spacing w:line="360" w:lineRule="auto"/>
        <w:rPr>
          <w:rFonts w:hint="eastAsia" w:hAnsi="宋体"/>
          <w:color w:val="auto"/>
          <w:szCs w:val="21"/>
          <w:highlight w:val="none"/>
        </w:rPr>
      </w:pPr>
    </w:p>
    <w:p w14:paraId="2C6E0C54">
      <w:pPr>
        <w:spacing w:line="400" w:lineRule="exact"/>
        <w:jc w:val="right"/>
        <w:rPr>
          <w:rFonts w:hint="eastAsia"/>
          <w:color w:val="auto"/>
          <w:szCs w:val="21"/>
          <w:highlight w:val="none"/>
        </w:rPr>
      </w:pPr>
      <w:r>
        <w:rPr>
          <w:rFonts w:hint="eastAsia"/>
          <w:color w:val="auto"/>
          <w:szCs w:val="21"/>
          <w:highlight w:val="none"/>
        </w:rPr>
        <w:t xml:space="preserve">     年    月      日</w:t>
      </w:r>
    </w:p>
    <w:p w14:paraId="01CA9546">
      <w:pPr>
        <w:pStyle w:val="13"/>
        <w:spacing w:line="25" w:lineRule="atLeast"/>
        <w:rPr>
          <w:rFonts w:hint="eastAsia" w:hAnsi="宋体"/>
          <w:color w:val="auto"/>
          <w:highlight w:val="none"/>
        </w:rPr>
      </w:pPr>
    </w:p>
    <w:p w14:paraId="7BD48FE3">
      <w:pPr>
        <w:pStyle w:val="13"/>
        <w:spacing w:line="25" w:lineRule="atLeast"/>
        <w:rPr>
          <w:rFonts w:hint="eastAsia" w:hAnsi="宋体"/>
          <w:color w:val="auto"/>
          <w:highlight w:val="none"/>
        </w:rPr>
      </w:pPr>
    </w:p>
    <w:p w14:paraId="2ADE3646">
      <w:pPr>
        <w:pStyle w:val="13"/>
        <w:spacing w:line="25" w:lineRule="atLeast"/>
        <w:rPr>
          <w:rFonts w:hint="eastAsia" w:hAnsi="宋体"/>
          <w:color w:val="auto"/>
          <w:highlight w:val="none"/>
        </w:rPr>
      </w:pPr>
    </w:p>
    <w:p w14:paraId="4F18526B">
      <w:pPr>
        <w:pStyle w:val="13"/>
        <w:spacing w:line="25" w:lineRule="atLeast"/>
        <w:rPr>
          <w:rFonts w:hint="eastAsia" w:hAnsi="宋体"/>
          <w:color w:val="auto"/>
          <w:highlight w:val="none"/>
        </w:rPr>
      </w:pPr>
    </w:p>
    <w:p w14:paraId="793D1FD3">
      <w:pPr>
        <w:pStyle w:val="13"/>
        <w:spacing w:line="25" w:lineRule="atLeast"/>
        <w:rPr>
          <w:rFonts w:hint="eastAsia" w:hAnsi="宋体"/>
          <w:color w:val="auto"/>
          <w:highlight w:val="none"/>
        </w:rPr>
      </w:pPr>
      <w:r>
        <w:rPr>
          <w:rFonts w:hAnsi="宋体"/>
          <w:color w:val="auto"/>
          <w:highlight w:val="none"/>
        </w:rPr>
        <w:br w:type="page"/>
      </w:r>
    </w:p>
    <w:p w14:paraId="447FEF74">
      <w:pPr>
        <w:pStyle w:val="13"/>
        <w:spacing w:line="25" w:lineRule="atLeast"/>
        <w:rPr>
          <w:rFonts w:hint="eastAsia" w:hAnsi="宋体"/>
          <w:color w:val="auto"/>
          <w:highlight w:val="none"/>
        </w:rPr>
      </w:pPr>
    </w:p>
    <w:p w14:paraId="16F57A32">
      <w:pPr>
        <w:jc w:val="center"/>
        <w:rPr>
          <w:rFonts w:hint="eastAsia" w:hAnsi="宋体"/>
          <w:b/>
          <w:color w:val="auto"/>
          <w:szCs w:val="21"/>
          <w:highlight w:val="none"/>
        </w:rPr>
      </w:pPr>
      <w:r>
        <w:rPr>
          <w:rFonts w:hint="eastAsia" w:hAnsi="宋体"/>
          <w:b/>
          <w:color w:val="auto"/>
          <w:szCs w:val="21"/>
          <w:highlight w:val="none"/>
        </w:rPr>
        <w:t>三、通用条款</w:t>
      </w:r>
    </w:p>
    <w:p w14:paraId="4687B4EE">
      <w:pPr>
        <w:spacing w:line="25" w:lineRule="atLeast"/>
        <w:rPr>
          <w:rFonts w:hAnsi="宋体"/>
          <w:color w:val="auto"/>
          <w:szCs w:val="21"/>
          <w:highlight w:val="none"/>
        </w:rPr>
      </w:pPr>
    </w:p>
    <w:p w14:paraId="044218DD">
      <w:pPr>
        <w:spacing w:line="25" w:lineRule="atLeast"/>
        <w:ind w:firstLine="420" w:firstLineChars="200"/>
        <w:rPr>
          <w:rFonts w:hint="eastAsia" w:hAnsi="宋体"/>
          <w:color w:val="auto"/>
          <w:szCs w:val="21"/>
          <w:highlight w:val="none"/>
        </w:rPr>
      </w:pPr>
      <w:r>
        <w:rPr>
          <w:rFonts w:hint="eastAsia" w:hAnsi="宋体"/>
          <w:color w:val="auto"/>
          <w:szCs w:val="21"/>
          <w:highlight w:val="none"/>
        </w:rPr>
        <w:t>采用国家工商行政管理局和建设部颁发的《建设工程施工合同》</w:t>
      </w:r>
      <w:r>
        <w:rPr>
          <w:rFonts w:hAnsi="宋体"/>
          <w:color w:val="auto"/>
          <w:szCs w:val="21"/>
          <w:highlight w:val="none"/>
        </w:rPr>
        <w:t>(GF-</w:t>
      </w:r>
      <w:r>
        <w:rPr>
          <w:rFonts w:hint="eastAsia" w:hAnsi="宋体"/>
          <w:color w:val="auto"/>
          <w:szCs w:val="21"/>
          <w:highlight w:val="none"/>
        </w:rPr>
        <w:t>19</w:t>
      </w:r>
      <w:r>
        <w:rPr>
          <w:rFonts w:hAnsi="宋体"/>
          <w:color w:val="auto"/>
          <w:szCs w:val="21"/>
          <w:highlight w:val="none"/>
        </w:rPr>
        <w:t>9</w:t>
      </w:r>
      <w:r>
        <w:rPr>
          <w:rFonts w:hint="eastAsia" w:hAnsi="宋体"/>
          <w:color w:val="auto"/>
          <w:szCs w:val="21"/>
          <w:highlight w:val="none"/>
        </w:rPr>
        <w:t>9</w:t>
      </w:r>
      <w:r>
        <w:rPr>
          <w:rFonts w:hAnsi="宋体"/>
          <w:color w:val="auto"/>
          <w:szCs w:val="21"/>
          <w:highlight w:val="none"/>
        </w:rPr>
        <w:t>-0201)</w:t>
      </w:r>
      <w:r>
        <w:rPr>
          <w:rFonts w:hint="eastAsia" w:hAnsi="宋体"/>
          <w:color w:val="auto"/>
          <w:szCs w:val="21"/>
          <w:highlight w:val="none"/>
        </w:rPr>
        <w:t>的通用条款。</w:t>
      </w:r>
    </w:p>
    <w:p w14:paraId="0608B2FD">
      <w:pPr>
        <w:spacing w:line="25" w:lineRule="atLeast"/>
        <w:ind w:firstLine="420" w:firstLineChars="200"/>
        <w:rPr>
          <w:rFonts w:hint="eastAsia" w:hAnsi="宋体"/>
          <w:color w:val="auto"/>
          <w:szCs w:val="21"/>
          <w:highlight w:val="none"/>
        </w:rPr>
      </w:pPr>
    </w:p>
    <w:p w14:paraId="2D673795">
      <w:pPr>
        <w:spacing w:line="25" w:lineRule="atLeast"/>
        <w:ind w:firstLine="420" w:firstLineChars="200"/>
        <w:rPr>
          <w:rFonts w:hint="eastAsia" w:hAnsi="宋体"/>
          <w:color w:val="auto"/>
          <w:szCs w:val="21"/>
          <w:highlight w:val="none"/>
        </w:rPr>
      </w:pPr>
    </w:p>
    <w:p w14:paraId="169E8527">
      <w:pPr>
        <w:spacing w:line="25" w:lineRule="atLeast"/>
        <w:ind w:firstLine="420" w:firstLineChars="200"/>
        <w:rPr>
          <w:rFonts w:hint="eastAsia" w:hAnsi="宋体"/>
          <w:color w:val="auto"/>
          <w:szCs w:val="21"/>
          <w:highlight w:val="none"/>
        </w:rPr>
      </w:pPr>
    </w:p>
    <w:p w14:paraId="06A70BE6">
      <w:pPr>
        <w:spacing w:line="270" w:lineRule="exact"/>
        <w:ind w:left="434"/>
        <w:rPr>
          <w:color w:val="auto"/>
          <w:highlight w:val="none"/>
        </w:rPr>
      </w:pPr>
    </w:p>
    <w:p w14:paraId="5E94523D">
      <w:pPr>
        <w:spacing w:line="270" w:lineRule="exact"/>
        <w:ind w:left="434"/>
        <w:rPr>
          <w:color w:val="auto"/>
          <w:highlight w:val="none"/>
        </w:rPr>
      </w:pPr>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40D72">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175E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2175E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BBDD">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1E5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C831E5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C310">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C58FB">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6C58FB">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1E84">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37CA5">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337CA5">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0DA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CFA2">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BBA03"/>
    <w:multiLevelType w:val="singleLevel"/>
    <w:tmpl w:val="984BBA03"/>
    <w:lvl w:ilvl="0" w:tentative="0">
      <w:start w:val="3"/>
      <w:numFmt w:val="chineseCounting"/>
      <w:suff w:val="nothing"/>
      <w:lvlText w:val="%1、"/>
      <w:lvlJc w:val="left"/>
      <w:rPr>
        <w:rFonts w:hint="eastAsia"/>
      </w:rPr>
    </w:lvl>
  </w:abstractNum>
  <w:abstractNum w:abstractNumId="1">
    <w:nsid w:val="0AF5B8FA"/>
    <w:multiLevelType w:val="singleLevel"/>
    <w:tmpl w:val="0AF5B8FA"/>
    <w:lvl w:ilvl="0" w:tentative="0">
      <w:start w:val="1"/>
      <w:numFmt w:val="decimal"/>
      <w:suff w:val="space"/>
      <w:lvlText w:val="(%1)"/>
      <w:lvlJc w:val="left"/>
    </w:lvl>
  </w:abstractNum>
  <w:abstractNum w:abstractNumId="2">
    <w:nsid w:val="1FD6DDE3"/>
    <w:multiLevelType w:val="singleLevel"/>
    <w:tmpl w:val="1FD6DDE3"/>
    <w:lvl w:ilvl="0" w:tentative="0">
      <w:start w:val="2"/>
      <w:numFmt w:val="chineseCounting"/>
      <w:suff w:val="nothing"/>
      <w:lvlText w:val="%1、"/>
      <w:lvlJc w:val="left"/>
      <w:rPr>
        <w:rFonts w:hint="eastAsia"/>
      </w:rPr>
    </w:lvl>
  </w:abstractNum>
  <w:abstractNum w:abstractNumId="3">
    <w:nsid w:val="21A205B0"/>
    <w:multiLevelType w:val="singleLevel"/>
    <w:tmpl w:val="21A205B0"/>
    <w:lvl w:ilvl="0" w:tentative="0">
      <w:start w:val="2"/>
      <w:numFmt w:val="chineseCounting"/>
      <w:suff w:val="space"/>
      <w:lvlText w:val="第%1章"/>
      <w:lvlJc w:val="left"/>
      <w:rPr>
        <w:rFonts w:hint="eastAsia"/>
      </w:rPr>
    </w:lvl>
  </w:abstractNum>
  <w:abstractNum w:abstractNumId="4">
    <w:nsid w:val="57D66720"/>
    <w:multiLevelType w:val="singleLevel"/>
    <w:tmpl w:val="57D66720"/>
    <w:lvl w:ilvl="0" w:tentative="0">
      <w:start w:val="2"/>
      <w:numFmt w:val="chineseCounting"/>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WEzNTA0ODljNmUzY2I5MWM5ZjE1N2YyODkyOTA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B0276"/>
    <w:rsid w:val="00FF0247"/>
    <w:rsid w:val="00FF6368"/>
    <w:rsid w:val="01003FCC"/>
    <w:rsid w:val="01104A24"/>
    <w:rsid w:val="013730A5"/>
    <w:rsid w:val="014C3BDB"/>
    <w:rsid w:val="01813E16"/>
    <w:rsid w:val="0190392E"/>
    <w:rsid w:val="01A340D1"/>
    <w:rsid w:val="01CF768D"/>
    <w:rsid w:val="01D152A8"/>
    <w:rsid w:val="01D16F05"/>
    <w:rsid w:val="01D9471B"/>
    <w:rsid w:val="01E5765B"/>
    <w:rsid w:val="01E8610D"/>
    <w:rsid w:val="0217360F"/>
    <w:rsid w:val="02365E7D"/>
    <w:rsid w:val="02756169"/>
    <w:rsid w:val="027827AD"/>
    <w:rsid w:val="02806C74"/>
    <w:rsid w:val="02B62811"/>
    <w:rsid w:val="02C47A2B"/>
    <w:rsid w:val="02DC227F"/>
    <w:rsid w:val="02E80E6A"/>
    <w:rsid w:val="02E93C7C"/>
    <w:rsid w:val="02F76F90"/>
    <w:rsid w:val="032075CD"/>
    <w:rsid w:val="03244D3B"/>
    <w:rsid w:val="03361F3B"/>
    <w:rsid w:val="035D792A"/>
    <w:rsid w:val="03A024E0"/>
    <w:rsid w:val="03A41F96"/>
    <w:rsid w:val="03BE5C4F"/>
    <w:rsid w:val="03C57F1D"/>
    <w:rsid w:val="03D3354B"/>
    <w:rsid w:val="03FE40AA"/>
    <w:rsid w:val="043C2B7C"/>
    <w:rsid w:val="04504295"/>
    <w:rsid w:val="045D6149"/>
    <w:rsid w:val="04631E56"/>
    <w:rsid w:val="04832496"/>
    <w:rsid w:val="048838BB"/>
    <w:rsid w:val="04924FE3"/>
    <w:rsid w:val="04A24CDA"/>
    <w:rsid w:val="04AF1326"/>
    <w:rsid w:val="04FD0E31"/>
    <w:rsid w:val="050637A5"/>
    <w:rsid w:val="051554AC"/>
    <w:rsid w:val="054769B3"/>
    <w:rsid w:val="05480B39"/>
    <w:rsid w:val="05571F68"/>
    <w:rsid w:val="05690583"/>
    <w:rsid w:val="05A0262C"/>
    <w:rsid w:val="05F46366"/>
    <w:rsid w:val="06191E33"/>
    <w:rsid w:val="061C3D5B"/>
    <w:rsid w:val="06352C8D"/>
    <w:rsid w:val="06376F97"/>
    <w:rsid w:val="065A3ABE"/>
    <w:rsid w:val="06836237"/>
    <w:rsid w:val="06A7419D"/>
    <w:rsid w:val="06E35353"/>
    <w:rsid w:val="07245A59"/>
    <w:rsid w:val="0745028B"/>
    <w:rsid w:val="075A22F1"/>
    <w:rsid w:val="07AD2721"/>
    <w:rsid w:val="07AF6F49"/>
    <w:rsid w:val="07BB664B"/>
    <w:rsid w:val="07C33812"/>
    <w:rsid w:val="082006F3"/>
    <w:rsid w:val="083C3003"/>
    <w:rsid w:val="08406DEA"/>
    <w:rsid w:val="086871CD"/>
    <w:rsid w:val="086E336F"/>
    <w:rsid w:val="087B43C8"/>
    <w:rsid w:val="08B531C4"/>
    <w:rsid w:val="08B74801"/>
    <w:rsid w:val="08E06F07"/>
    <w:rsid w:val="0903492F"/>
    <w:rsid w:val="090A71E9"/>
    <w:rsid w:val="09424131"/>
    <w:rsid w:val="094B34E5"/>
    <w:rsid w:val="0950282C"/>
    <w:rsid w:val="09674E85"/>
    <w:rsid w:val="099D12AF"/>
    <w:rsid w:val="09AA053E"/>
    <w:rsid w:val="09AD5E3C"/>
    <w:rsid w:val="09B12057"/>
    <w:rsid w:val="09C735AB"/>
    <w:rsid w:val="09D41DD9"/>
    <w:rsid w:val="09F36B2E"/>
    <w:rsid w:val="09FB0360"/>
    <w:rsid w:val="0A312D88"/>
    <w:rsid w:val="0A443EE4"/>
    <w:rsid w:val="0A5F1495"/>
    <w:rsid w:val="0A9C7D1B"/>
    <w:rsid w:val="0ADB0DD6"/>
    <w:rsid w:val="0AF95B2E"/>
    <w:rsid w:val="0AFA3F41"/>
    <w:rsid w:val="0AFB404D"/>
    <w:rsid w:val="0B1306DF"/>
    <w:rsid w:val="0B163B89"/>
    <w:rsid w:val="0B1A6F5A"/>
    <w:rsid w:val="0B311F83"/>
    <w:rsid w:val="0B50249F"/>
    <w:rsid w:val="0B5934C2"/>
    <w:rsid w:val="0B7023F3"/>
    <w:rsid w:val="0B9665C6"/>
    <w:rsid w:val="0BC2585F"/>
    <w:rsid w:val="0BC4602F"/>
    <w:rsid w:val="0BC50665"/>
    <w:rsid w:val="0C03028C"/>
    <w:rsid w:val="0C14470F"/>
    <w:rsid w:val="0C5636E2"/>
    <w:rsid w:val="0C770701"/>
    <w:rsid w:val="0C816B43"/>
    <w:rsid w:val="0CB060DE"/>
    <w:rsid w:val="0CB43D56"/>
    <w:rsid w:val="0CBA47E6"/>
    <w:rsid w:val="0CBF41E0"/>
    <w:rsid w:val="0CCE1B67"/>
    <w:rsid w:val="0D001946"/>
    <w:rsid w:val="0D006A41"/>
    <w:rsid w:val="0D1A6DAB"/>
    <w:rsid w:val="0D236286"/>
    <w:rsid w:val="0D4357F1"/>
    <w:rsid w:val="0D98311E"/>
    <w:rsid w:val="0DB92613"/>
    <w:rsid w:val="0DC3449B"/>
    <w:rsid w:val="0DE313A6"/>
    <w:rsid w:val="0DF13383"/>
    <w:rsid w:val="0E2E5189"/>
    <w:rsid w:val="0E4531F0"/>
    <w:rsid w:val="0E4928D4"/>
    <w:rsid w:val="0E8A703D"/>
    <w:rsid w:val="0E8D749E"/>
    <w:rsid w:val="0EB12B04"/>
    <w:rsid w:val="0EB8284C"/>
    <w:rsid w:val="0EBF4D9D"/>
    <w:rsid w:val="0F37609A"/>
    <w:rsid w:val="0F3B689C"/>
    <w:rsid w:val="0F5E7FAF"/>
    <w:rsid w:val="0F637ADE"/>
    <w:rsid w:val="0F666CCA"/>
    <w:rsid w:val="0F801C32"/>
    <w:rsid w:val="0FDD010F"/>
    <w:rsid w:val="0FEC00EE"/>
    <w:rsid w:val="0FEE6836"/>
    <w:rsid w:val="101A1FFE"/>
    <w:rsid w:val="10574280"/>
    <w:rsid w:val="105F18D5"/>
    <w:rsid w:val="108A2DF9"/>
    <w:rsid w:val="109218D9"/>
    <w:rsid w:val="10A1515D"/>
    <w:rsid w:val="10AB7642"/>
    <w:rsid w:val="10B637C0"/>
    <w:rsid w:val="10DF2873"/>
    <w:rsid w:val="10EB474A"/>
    <w:rsid w:val="11170ED8"/>
    <w:rsid w:val="11347157"/>
    <w:rsid w:val="11467149"/>
    <w:rsid w:val="114E2AEE"/>
    <w:rsid w:val="115B567E"/>
    <w:rsid w:val="11A823B3"/>
    <w:rsid w:val="11BF6701"/>
    <w:rsid w:val="11CC3E60"/>
    <w:rsid w:val="11D00048"/>
    <w:rsid w:val="121E0907"/>
    <w:rsid w:val="12417917"/>
    <w:rsid w:val="12423A2C"/>
    <w:rsid w:val="12972A6D"/>
    <w:rsid w:val="12A03046"/>
    <w:rsid w:val="12F16C1F"/>
    <w:rsid w:val="137F578F"/>
    <w:rsid w:val="138A5D40"/>
    <w:rsid w:val="13B1637B"/>
    <w:rsid w:val="13B33EEB"/>
    <w:rsid w:val="13BC12BF"/>
    <w:rsid w:val="13BF768D"/>
    <w:rsid w:val="13CF3AB0"/>
    <w:rsid w:val="141A5570"/>
    <w:rsid w:val="14236617"/>
    <w:rsid w:val="14405D22"/>
    <w:rsid w:val="1444201F"/>
    <w:rsid w:val="14532B70"/>
    <w:rsid w:val="147914F1"/>
    <w:rsid w:val="14990D44"/>
    <w:rsid w:val="14A33DD8"/>
    <w:rsid w:val="14BE5716"/>
    <w:rsid w:val="14C34F24"/>
    <w:rsid w:val="14F670A8"/>
    <w:rsid w:val="151F00E8"/>
    <w:rsid w:val="155C699E"/>
    <w:rsid w:val="1574696E"/>
    <w:rsid w:val="15BD2C4B"/>
    <w:rsid w:val="15C15585"/>
    <w:rsid w:val="15C6474A"/>
    <w:rsid w:val="15D762E2"/>
    <w:rsid w:val="15F46539"/>
    <w:rsid w:val="15F815D5"/>
    <w:rsid w:val="16326427"/>
    <w:rsid w:val="16433642"/>
    <w:rsid w:val="16441BC9"/>
    <w:rsid w:val="164A3658"/>
    <w:rsid w:val="164E4553"/>
    <w:rsid w:val="16621C8D"/>
    <w:rsid w:val="1665243A"/>
    <w:rsid w:val="16950C3B"/>
    <w:rsid w:val="16A13E1C"/>
    <w:rsid w:val="16CD564A"/>
    <w:rsid w:val="16E77B3D"/>
    <w:rsid w:val="16F23CD8"/>
    <w:rsid w:val="16FA4E2C"/>
    <w:rsid w:val="171C17FB"/>
    <w:rsid w:val="171D46C2"/>
    <w:rsid w:val="171F74F7"/>
    <w:rsid w:val="172B408E"/>
    <w:rsid w:val="17593127"/>
    <w:rsid w:val="17607065"/>
    <w:rsid w:val="17863661"/>
    <w:rsid w:val="178F4343"/>
    <w:rsid w:val="17A941B6"/>
    <w:rsid w:val="180C7126"/>
    <w:rsid w:val="181C7503"/>
    <w:rsid w:val="18236833"/>
    <w:rsid w:val="18333BE2"/>
    <w:rsid w:val="18664E5B"/>
    <w:rsid w:val="18776039"/>
    <w:rsid w:val="188305B7"/>
    <w:rsid w:val="191C7213"/>
    <w:rsid w:val="19434185"/>
    <w:rsid w:val="19813A83"/>
    <w:rsid w:val="19845EE9"/>
    <w:rsid w:val="199D157A"/>
    <w:rsid w:val="199D5C40"/>
    <w:rsid w:val="19A940E1"/>
    <w:rsid w:val="19BA6784"/>
    <w:rsid w:val="19E73463"/>
    <w:rsid w:val="19E80221"/>
    <w:rsid w:val="1A397664"/>
    <w:rsid w:val="1A700B7C"/>
    <w:rsid w:val="1A8F5C7C"/>
    <w:rsid w:val="1A9C70C5"/>
    <w:rsid w:val="1AB8269D"/>
    <w:rsid w:val="1AE41258"/>
    <w:rsid w:val="1B070751"/>
    <w:rsid w:val="1B090479"/>
    <w:rsid w:val="1B093739"/>
    <w:rsid w:val="1B093B1D"/>
    <w:rsid w:val="1B356C3A"/>
    <w:rsid w:val="1B3A401D"/>
    <w:rsid w:val="1B644C78"/>
    <w:rsid w:val="1B7156B8"/>
    <w:rsid w:val="1B757C39"/>
    <w:rsid w:val="1B770817"/>
    <w:rsid w:val="1B7E7F14"/>
    <w:rsid w:val="1BC04FD1"/>
    <w:rsid w:val="1BD27D58"/>
    <w:rsid w:val="1BE54582"/>
    <w:rsid w:val="1BF84AF8"/>
    <w:rsid w:val="1BFB09A3"/>
    <w:rsid w:val="1C164185"/>
    <w:rsid w:val="1C262354"/>
    <w:rsid w:val="1C4D58A1"/>
    <w:rsid w:val="1C542906"/>
    <w:rsid w:val="1C647568"/>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4A30BC"/>
    <w:rsid w:val="1E5C7AA3"/>
    <w:rsid w:val="1E6426A0"/>
    <w:rsid w:val="1E8500B7"/>
    <w:rsid w:val="1E8D2FC4"/>
    <w:rsid w:val="1ECA5910"/>
    <w:rsid w:val="1F3F33F9"/>
    <w:rsid w:val="1F5E1AA4"/>
    <w:rsid w:val="1F655403"/>
    <w:rsid w:val="1F807C45"/>
    <w:rsid w:val="1F86142A"/>
    <w:rsid w:val="1F8D47B9"/>
    <w:rsid w:val="1F8E2E26"/>
    <w:rsid w:val="1F982221"/>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024965"/>
    <w:rsid w:val="221E50FA"/>
    <w:rsid w:val="222D1D02"/>
    <w:rsid w:val="22366393"/>
    <w:rsid w:val="22771FA7"/>
    <w:rsid w:val="227B4DAD"/>
    <w:rsid w:val="22B4097F"/>
    <w:rsid w:val="22B64134"/>
    <w:rsid w:val="22D15291"/>
    <w:rsid w:val="23141D1B"/>
    <w:rsid w:val="231470B2"/>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309A7"/>
    <w:rsid w:val="24E449CE"/>
    <w:rsid w:val="25116E92"/>
    <w:rsid w:val="2532575D"/>
    <w:rsid w:val="255D2553"/>
    <w:rsid w:val="25927C62"/>
    <w:rsid w:val="259A0584"/>
    <w:rsid w:val="25A247E7"/>
    <w:rsid w:val="25A87042"/>
    <w:rsid w:val="25B03EE3"/>
    <w:rsid w:val="25B111B0"/>
    <w:rsid w:val="25B92E0A"/>
    <w:rsid w:val="25BA7C53"/>
    <w:rsid w:val="25BE204F"/>
    <w:rsid w:val="26153106"/>
    <w:rsid w:val="261673CB"/>
    <w:rsid w:val="26284610"/>
    <w:rsid w:val="262D2DD3"/>
    <w:rsid w:val="26322B7B"/>
    <w:rsid w:val="26361BCE"/>
    <w:rsid w:val="264A53DE"/>
    <w:rsid w:val="26501172"/>
    <w:rsid w:val="265509DB"/>
    <w:rsid w:val="26616E22"/>
    <w:rsid w:val="266B1340"/>
    <w:rsid w:val="267257B3"/>
    <w:rsid w:val="267A636E"/>
    <w:rsid w:val="268D7140"/>
    <w:rsid w:val="26960553"/>
    <w:rsid w:val="26B26A7B"/>
    <w:rsid w:val="26BD6D0E"/>
    <w:rsid w:val="26D121AE"/>
    <w:rsid w:val="26E873DA"/>
    <w:rsid w:val="270933F2"/>
    <w:rsid w:val="27187560"/>
    <w:rsid w:val="272A0C68"/>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2E2667"/>
    <w:rsid w:val="29311834"/>
    <w:rsid w:val="29347D47"/>
    <w:rsid w:val="29611F8B"/>
    <w:rsid w:val="296C7C2C"/>
    <w:rsid w:val="299F4685"/>
    <w:rsid w:val="299F47E5"/>
    <w:rsid w:val="29AD67F7"/>
    <w:rsid w:val="29C76E0D"/>
    <w:rsid w:val="29DC62F2"/>
    <w:rsid w:val="2A021B3E"/>
    <w:rsid w:val="2A257690"/>
    <w:rsid w:val="2A290BDC"/>
    <w:rsid w:val="2A346A47"/>
    <w:rsid w:val="2A3E35AD"/>
    <w:rsid w:val="2A4D76CB"/>
    <w:rsid w:val="2A652BD4"/>
    <w:rsid w:val="2A6C420C"/>
    <w:rsid w:val="2AB26607"/>
    <w:rsid w:val="2AD94755"/>
    <w:rsid w:val="2AF77367"/>
    <w:rsid w:val="2B0A326E"/>
    <w:rsid w:val="2B226DC5"/>
    <w:rsid w:val="2B411857"/>
    <w:rsid w:val="2B54148E"/>
    <w:rsid w:val="2B5E61B8"/>
    <w:rsid w:val="2B6725B9"/>
    <w:rsid w:val="2B7118BF"/>
    <w:rsid w:val="2B724E22"/>
    <w:rsid w:val="2B8818D0"/>
    <w:rsid w:val="2B8A1EA0"/>
    <w:rsid w:val="2BE13188"/>
    <w:rsid w:val="2BE243D2"/>
    <w:rsid w:val="2BE713FE"/>
    <w:rsid w:val="2BF65107"/>
    <w:rsid w:val="2C053476"/>
    <w:rsid w:val="2C113654"/>
    <w:rsid w:val="2C1B212D"/>
    <w:rsid w:val="2C3E2C44"/>
    <w:rsid w:val="2C44674C"/>
    <w:rsid w:val="2C920372"/>
    <w:rsid w:val="2CBA4CB2"/>
    <w:rsid w:val="2D1C7470"/>
    <w:rsid w:val="2D28535E"/>
    <w:rsid w:val="2D735A67"/>
    <w:rsid w:val="2DBA131A"/>
    <w:rsid w:val="2DBA5AC8"/>
    <w:rsid w:val="2DCB735A"/>
    <w:rsid w:val="2DDD2134"/>
    <w:rsid w:val="2DDD4E5F"/>
    <w:rsid w:val="2DE60BE9"/>
    <w:rsid w:val="2E2668E4"/>
    <w:rsid w:val="2E3B5ECD"/>
    <w:rsid w:val="2E451A7C"/>
    <w:rsid w:val="2ED36202"/>
    <w:rsid w:val="2EE13B2F"/>
    <w:rsid w:val="2EE15691"/>
    <w:rsid w:val="2F155773"/>
    <w:rsid w:val="2F1F4FB0"/>
    <w:rsid w:val="2F4A5657"/>
    <w:rsid w:val="2F9C2E37"/>
    <w:rsid w:val="2FAE21F9"/>
    <w:rsid w:val="2FB000FC"/>
    <w:rsid w:val="2FC93316"/>
    <w:rsid w:val="2FCC5583"/>
    <w:rsid w:val="2FD61001"/>
    <w:rsid w:val="300852DE"/>
    <w:rsid w:val="30464020"/>
    <w:rsid w:val="306B512F"/>
    <w:rsid w:val="306D5C41"/>
    <w:rsid w:val="30A83EC2"/>
    <w:rsid w:val="30B80D4C"/>
    <w:rsid w:val="30BD2B5F"/>
    <w:rsid w:val="30EF5016"/>
    <w:rsid w:val="30F84E6F"/>
    <w:rsid w:val="31127E0D"/>
    <w:rsid w:val="3129025F"/>
    <w:rsid w:val="31320998"/>
    <w:rsid w:val="31453C7B"/>
    <w:rsid w:val="314D312F"/>
    <w:rsid w:val="316D7D22"/>
    <w:rsid w:val="31843543"/>
    <w:rsid w:val="31857990"/>
    <w:rsid w:val="318B126D"/>
    <w:rsid w:val="31A1157A"/>
    <w:rsid w:val="31C25309"/>
    <w:rsid w:val="31D67B45"/>
    <w:rsid w:val="31E35430"/>
    <w:rsid w:val="3210510A"/>
    <w:rsid w:val="322055D3"/>
    <w:rsid w:val="322E1180"/>
    <w:rsid w:val="324D07E6"/>
    <w:rsid w:val="32757B61"/>
    <w:rsid w:val="32822213"/>
    <w:rsid w:val="328F2B5E"/>
    <w:rsid w:val="32981347"/>
    <w:rsid w:val="329F7A2B"/>
    <w:rsid w:val="3311647A"/>
    <w:rsid w:val="3329346A"/>
    <w:rsid w:val="333659DA"/>
    <w:rsid w:val="335553C6"/>
    <w:rsid w:val="3357102E"/>
    <w:rsid w:val="33572FB0"/>
    <w:rsid w:val="33633EB8"/>
    <w:rsid w:val="336D250C"/>
    <w:rsid w:val="33B30672"/>
    <w:rsid w:val="33D579CF"/>
    <w:rsid w:val="33E836FB"/>
    <w:rsid w:val="33F205F7"/>
    <w:rsid w:val="33FF2179"/>
    <w:rsid w:val="345E3292"/>
    <w:rsid w:val="34664A0B"/>
    <w:rsid w:val="346E2D0F"/>
    <w:rsid w:val="347C327F"/>
    <w:rsid w:val="34AE1E6A"/>
    <w:rsid w:val="34D676E0"/>
    <w:rsid w:val="34EE6F36"/>
    <w:rsid w:val="350E3B42"/>
    <w:rsid w:val="35125628"/>
    <w:rsid w:val="352100FF"/>
    <w:rsid w:val="352167CF"/>
    <w:rsid w:val="3566212E"/>
    <w:rsid w:val="356B276A"/>
    <w:rsid w:val="358E654C"/>
    <w:rsid w:val="35965B9C"/>
    <w:rsid w:val="359F0A1F"/>
    <w:rsid w:val="35AB3FFF"/>
    <w:rsid w:val="35C43240"/>
    <w:rsid w:val="35D42CBE"/>
    <w:rsid w:val="361B3EDC"/>
    <w:rsid w:val="361C407C"/>
    <w:rsid w:val="365C025C"/>
    <w:rsid w:val="365C4945"/>
    <w:rsid w:val="36626692"/>
    <w:rsid w:val="367242E0"/>
    <w:rsid w:val="36897340"/>
    <w:rsid w:val="369736C3"/>
    <w:rsid w:val="36D05609"/>
    <w:rsid w:val="36E35E9F"/>
    <w:rsid w:val="36EC24B8"/>
    <w:rsid w:val="36FF2B34"/>
    <w:rsid w:val="3712448B"/>
    <w:rsid w:val="37583BBA"/>
    <w:rsid w:val="37A34A15"/>
    <w:rsid w:val="37A52ECC"/>
    <w:rsid w:val="37C64260"/>
    <w:rsid w:val="38282D9D"/>
    <w:rsid w:val="38473444"/>
    <w:rsid w:val="38496EE5"/>
    <w:rsid w:val="385308AB"/>
    <w:rsid w:val="38692F2E"/>
    <w:rsid w:val="38854458"/>
    <w:rsid w:val="389A51EB"/>
    <w:rsid w:val="38A22B6B"/>
    <w:rsid w:val="38D563EE"/>
    <w:rsid w:val="38EA10A6"/>
    <w:rsid w:val="390441CE"/>
    <w:rsid w:val="390B5D7B"/>
    <w:rsid w:val="39166111"/>
    <w:rsid w:val="39255B75"/>
    <w:rsid w:val="395370EE"/>
    <w:rsid w:val="39545D8E"/>
    <w:rsid w:val="39850A32"/>
    <w:rsid w:val="3985179C"/>
    <w:rsid w:val="39A64349"/>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E0479C"/>
    <w:rsid w:val="3BEE3761"/>
    <w:rsid w:val="3C0E5061"/>
    <w:rsid w:val="3C9A335A"/>
    <w:rsid w:val="3CBB635D"/>
    <w:rsid w:val="3CC05722"/>
    <w:rsid w:val="3CDC396E"/>
    <w:rsid w:val="3CF248ED"/>
    <w:rsid w:val="3D0D4A0D"/>
    <w:rsid w:val="3D2C32FF"/>
    <w:rsid w:val="3D312940"/>
    <w:rsid w:val="3D681D5A"/>
    <w:rsid w:val="3D6A1C0B"/>
    <w:rsid w:val="3D8D6ED1"/>
    <w:rsid w:val="3D8F3E21"/>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8560B2"/>
    <w:rsid w:val="408F3C3B"/>
    <w:rsid w:val="40AD0BEA"/>
    <w:rsid w:val="40B45FA1"/>
    <w:rsid w:val="40C50789"/>
    <w:rsid w:val="40E2404A"/>
    <w:rsid w:val="40FA0619"/>
    <w:rsid w:val="41141D46"/>
    <w:rsid w:val="41262582"/>
    <w:rsid w:val="41277321"/>
    <w:rsid w:val="41435282"/>
    <w:rsid w:val="415C5513"/>
    <w:rsid w:val="41661CEC"/>
    <w:rsid w:val="417304D2"/>
    <w:rsid w:val="41B67760"/>
    <w:rsid w:val="4200486D"/>
    <w:rsid w:val="42084854"/>
    <w:rsid w:val="420A4AA8"/>
    <w:rsid w:val="423C231C"/>
    <w:rsid w:val="424E5D3B"/>
    <w:rsid w:val="42894103"/>
    <w:rsid w:val="42DA35EB"/>
    <w:rsid w:val="42DC1373"/>
    <w:rsid w:val="42FD0BD2"/>
    <w:rsid w:val="432079B0"/>
    <w:rsid w:val="432307B8"/>
    <w:rsid w:val="43494E83"/>
    <w:rsid w:val="434A1ED7"/>
    <w:rsid w:val="434B5F61"/>
    <w:rsid w:val="439452CD"/>
    <w:rsid w:val="43987C3E"/>
    <w:rsid w:val="43C802A3"/>
    <w:rsid w:val="43DF168F"/>
    <w:rsid w:val="43F70347"/>
    <w:rsid w:val="44151500"/>
    <w:rsid w:val="442B2B80"/>
    <w:rsid w:val="442E2C0A"/>
    <w:rsid w:val="443415E8"/>
    <w:rsid w:val="44471AAC"/>
    <w:rsid w:val="444E1385"/>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DC172D"/>
    <w:rsid w:val="45EB5B41"/>
    <w:rsid w:val="45FC5122"/>
    <w:rsid w:val="4608625E"/>
    <w:rsid w:val="460E37F4"/>
    <w:rsid w:val="462E28FA"/>
    <w:rsid w:val="463D21F4"/>
    <w:rsid w:val="46E66176"/>
    <w:rsid w:val="46F618BC"/>
    <w:rsid w:val="47172FCE"/>
    <w:rsid w:val="472D20DA"/>
    <w:rsid w:val="47322751"/>
    <w:rsid w:val="473E0204"/>
    <w:rsid w:val="473E1081"/>
    <w:rsid w:val="474535D0"/>
    <w:rsid w:val="474F2A52"/>
    <w:rsid w:val="475075B1"/>
    <w:rsid w:val="477301BF"/>
    <w:rsid w:val="47770F2B"/>
    <w:rsid w:val="47D9109A"/>
    <w:rsid w:val="47DF1EDE"/>
    <w:rsid w:val="47E32A44"/>
    <w:rsid w:val="48001EB1"/>
    <w:rsid w:val="485F067A"/>
    <w:rsid w:val="48A46FB5"/>
    <w:rsid w:val="48C63978"/>
    <w:rsid w:val="48C72033"/>
    <w:rsid w:val="48D13995"/>
    <w:rsid w:val="48D931CF"/>
    <w:rsid w:val="48DB1A95"/>
    <w:rsid w:val="49095468"/>
    <w:rsid w:val="492B4F94"/>
    <w:rsid w:val="492E6967"/>
    <w:rsid w:val="49957DEF"/>
    <w:rsid w:val="499B56CA"/>
    <w:rsid w:val="49A25D9E"/>
    <w:rsid w:val="49A96B07"/>
    <w:rsid w:val="49B21A14"/>
    <w:rsid w:val="49C51CAF"/>
    <w:rsid w:val="49F53957"/>
    <w:rsid w:val="4A2057D5"/>
    <w:rsid w:val="4A2A06C4"/>
    <w:rsid w:val="4A6819DC"/>
    <w:rsid w:val="4A8A479E"/>
    <w:rsid w:val="4A8F0E29"/>
    <w:rsid w:val="4A902D26"/>
    <w:rsid w:val="4AC17322"/>
    <w:rsid w:val="4ACE5198"/>
    <w:rsid w:val="4B1506E1"/>
    <w:rsid w:val="4B2E3F72"/>
    <w:rsid w:val="4B341A2A"/>
    <w:rsid w:val="4B375FBE"/>
    <w:rsid w:val="4B3B7B1E"/>
    <w:rsid w:val="4B414BEA"/>
    <w:rsid w:val="4B587F93"/>
    <w:rsid w:val="4B7103C2"/>
    <w:rsid w:val="4B812B8E"/>
    <w:rsid w:val="4B85737C"/>
    <w:rsid w:val="4B9F74CF"/>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E58E7"/>
    <w:rsid w:val="4E797593"/>
    <w:rsid w:val="4EA551CE"/>
    <w:rsid w:val="4EA57992"/>
    <w:rsid w:val="4EC86811"/>
    <w:rsid w:val="4F112BD8"/>
    <w:rsid w:val="4F2359D6"/>
    <w:rsid w:val="4F27534F"/>
    <w:rsid w:val="4F3A6B04"/>
    <w:rsid w:val="4F6621C1"/>
    <w:rsid w:val="4F69181E"/>
    <w:rsid w:val="4F9A2167"/>
    <w:rsid w:val="4FCC594B"/>
    <w:rsid w:val="4FD0029E"/>
    <w:rsid w:val="50596932"/>
    <w:rsid w:val="50833C49"/>
    <w:rsid w:val="50880633"/>
    <w:rsid w:val="508F5958"/>
    <w:rsid w:val="50A32944"/>
    <w:rsid w:val="50DD469C"/>
    <w:rsid w:val="50E41AF7"/>
    <w:rsid w:val="50EC3EA9"/>
    <w:rsid w:val="50ED0E10"/>
    <w:rsid w:val="513432D5"/>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750B65"/>
    <w:rsid w:val="52A00B52"/>
    <w:rsid w:val="52A651A9"/>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F969C4"/>
    <w:rsid w:val="5404740A"/>
    <w:rsid w:val="54050B1A"/>
    <w:rsid w:val="542362A5"/>
    <w:rsid w:val="54280325"/>
    <w:rsid w:val="546D41B1"/>
    <w:rsid w:val="547701CD"/>
    <w:rsid w:val="54A65B3A"/>
    <w:rsid w:val="54CD01EC"/>
    <w:rsid w:val="54F558F9"/>
    <w:rsid w:val="550348EE"/>
    <w:rsid w:val="550E3200"/>
    <w:rsid w:val="55135050"/>
    <w:rsid w:val="551E35E3"/>
    <w:rsid w:val="5520072C"/>
    <w:rsid w:val="55373ACE"/>
    <w:rsid w:val="556A2277"/>
    <w:rsid w:val="556F068E"/>
    <w:rsid w:val="558D4430"/>
    <w:rsid w:val="559427CA"/>
    <w:rsid w:val="55C8191C"/>
    <w:rsid w:val="55C8432B"/>
    <w:rsid w:val="55D33DE7"/>
    <w:rsid w:val="55D35D43"/>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456D6D"/>
    <w:rsid w:val="575952E3"/>
    <w:rsid w:val="57842375"/>
    <w:rsid w:val="57866CAC"/>
    <w:rsid w:val="578C6898"/>
    <w:rsid w:val="57B2220D"/>
    <w:rsid w:val="57C76DE6"/>
    <w:rsid w:val="57D165DD"/>
    <w:rsid w:val="57D80574"/>
    <w:rsid w:val="580A0E63"/>
    <w:rsid w:val="580E3A4B"/>
    <w:rsid w:val="5814779C"/>
    <w:rsid w:val="584357AA"/>
    <w:rsid w:val="58764BA4"/>
    <w:rsid w:val="588221AB"/>
    <w:rsid w:val="58870496"/>
    <w:rsid w:val="588A1876"/>
    <w:rsid w:val="58AC68EF"/>
    <w:rsid w:val="58BE53CF"/>
    <w:rsid w:val="58C007C6"/>
    <w:rsid w:val="58C41915"/>
    <w:rsid w:val="58E407EA"/>
    <w:rsid w:val="590649AC"/>
    <w:rsid w:val="591B616B"/>
    <w:rsid w:val="592D1F6B"/>
    <w:rsid w:val="59304CE8"/>
    <w:rsid w:val="59370159"/>
    <w:rsid w:val="59532C2C"/>
    <w:rsid w:val="5981656F"/>
    <w:rsid w:val="59A06B52"/>
    <w:rsid w:val="59A26243"/>
    <w:rsid w:val="59C76055"/>
    <w:rsid w:val="59E074CD"/>
    <w:rsid w:val="59E47F3A"/>
    <w:rsid w:val="59E75FD1"/>
    <w:rsid w:val="5A065F4B"/>
    <w:rsid w:val="5A0B1C28"/>
    <w:rsid w:val="5A2255E6"/>
    <w:rsid w:val="5A851E01"/>
    <w:rsid w:val="5AA15ABA"/>
    <w:rsid w:val="5AB06C76"/>
    <w:rsid w:val="5AF63E2E"/>
    <w:rsid w:val="5B1128EC"/>
    <w:rsid w:val="5B29025F"/>
    <w:rsid w:val="5B3143F9"/>
    <w:rsid w:val="5B503CBD"/>
    <w:rsid w:val="5BBC1352"/>
    <w:rsid w:val="5BF21181"/>
    <w:rsid w:val="5BFA46DF"/>
    <w:rsid w:val="5BFD0432"/>
    <w:rsid w:val="5C1974E5"/>
    <w:rsid w:val="5C1C7E80"/>
    <w:rsid w:val="5C222CA6"/>
    <w:rsid w:val="5C425F1E"/>
    <w:rsid w:val="5C4828EE"/>
    <w:rsid w:val="5CA72002"/>
    <w:rsid w:val="5CBD3C20"/>
    <w:rsid w:val="5CE075FF"/>
    <w:rsid w:val="5CE9518C"/>
    <w:rsid w:val="5D2166D8"/>
    <w:rsid w:val="5D272680"/>
    <w:rsid w:val="5D45468E"/>
    <w:rsid w:val="5D6B04DF"/>
    <w:rsid w:val="5D9B1497"/>
    <w:rsid w:val="5DDC51F6"/>
    <w:rsid w:val="5DE3422A"/>
    <w:rsid w:val="5E05130E"/>
    <w:rsid w:val="5E135B29"/>
    <w:rsid w:val="5E466F37"/>
    <w:rsid w:val="5E6A0CC2"/>
    <w:rsid w:val="5E845B3F"/>
    <w:rsid w:val="5E8D1899"/>
    <w:rsid w:val="5EF4213A"/>
    <w:rsid w:val="5EF778DD"/>
    <w:rsid w:val="5F012051"/>
    <w:rsid w:val="5F151A68"/>
    <w:rsid w:val="5F1E594E"/>
    <w:rsid w:val="5F2306D2"/>
    <w:rsid w:val="5F364291"/>
    <w:rsid w:val="5F720D05"/>
    <w:rsid w:val="5FB038A7"/>
    <w:rsid w:val="5FBB2542"/>
    <w:rsid w:val="5FFB489D"/>
    <w:rsid w:val="6014637F"/>
    <w:rsid w:val="60304923"/>
    <w:rsid w:val="60340051"/>
    <w:rsid w:val="60350C06"/>
    <w:rsid w:val="603B74D8"/>
    <w:rsid w:val="605F163A"/>
    <w:rsid w:val="60687CAA"/>
    <w:rsid w:val="6074197E"/>
    <w:rsid w:val="60A7279D"/>
    <w:rsid w:val="60C625CB"/>
    <w:rsid w:val="60C71D15"/>
    <w:rsid w:val="61036CD9"/>
    <w:rsid w:val="61097F16"/>
    <w:rsid w:val="612451AE"/>
    <w:rsid w:val="613E3C59"/>
    <w:rsid w:val="61717233"/>
    <w:rsid w:val="61842912"/>
    <w:rsid w:val="619513BF"/>
    <w:rsid w:val="61A55E2E"/>
    <w:rsid w:val="61B90EE2"/>
    <w:rsid w:val="61BE4076"/>
    <w:rsid w:val="61C34C9F"/>
    <w:rsid w:val="61CF1FDD"/>
    <w:rsid w:val="61F061FA"/>
    <w:rsid w:val="61FA205F"/>
    <w:rsid w:val="620D15FF"/>
    <w:rsid w:val="622E021B"/>
    <w:rsid w:val="624F2F20"/>
    <w:rsid w:val="62564672"/>
    <w:rsid w:val="626C2C39"/>
    <w:rsid w:val="627A61C5"/>
    <w:rsid w:val="62841CE0"/>
    <w:rsid w:val="62AF7E63"/>
    <w:rsid w:val="62B524F7"/>
    <w:rsid w:val="62C02118"/>
    <w:rsid w:val="62E513AE"/>
    <w:rsid w:val="62EF4D57"/>
    <w:rsid w:val="62F1602A"/>
    <w:rsid w:val="63203A10"/>
    <w:rsid w:val="6321699F"/>
    <w:rsid w:val="63360CF0"/>
    <w:rsid w:val="634467FD"/>
    <w:rsid w:val="63554E4D"/>
    <w:rsid w:val="63652DBD"/>
    <w:rsid w:val="63687E84"/>
    <w:rsid w:val="637257E9"/>
    <w:rsid w:val="63951967"/>
    <w:rsid w:val="63B50F8C"/>
    <w:rsid w:val="63CB3117"/>
    <w:rsid w:val="640E61DB"/>
    <w:rsid w:val="641206A9"/>
    <w:rsid w:val="64545838"/>
    <w:rsid w:val="645F02B5"/>
    <w:rsid w:val="64681B01"/>
    <w:rsid w:val="64867FEE"/>
    <w:rsid w:val="649007B3"/>
    <w:rsid w:val="64AE06FA"/>
    <w:rsid w:val="64D401A5"/>
    <w:rsid w:val="65024685"/>
    <w:rsid w:val="65535A5A"/>
    <w:rsid w:val="657051C0"/>
    <w:rsid w:val="659D0DEE"/>
    <w:rsid w:val="65A6262A"/>
    <w:rsid w:val="65D219C2"/>
    <w:rsid w:val="65D21E1C"/>
    <w:rsid w:val="65DA54B3"/>
    <w:rsid w:val="65FB4D18"/>
    <w:rsid w:val="660A7073"/>
    <w:rsid w:val="660E3C9E"/>
    <w:rsid w:val="66164CE6"/>
    <w:rsid w:val="66425F55"/>
    <w:rsid w:val="665C5C0C"/>
    <w:rsid w:val="66AA7499"/>
    <w:rsid w:val="66BF254A"/>
    <w:rsid w:val="66EE49DE"/>
    <w:rsid w:val="676F09D5"/>
    <w:rsid w:val="67790849"/>
    <w:rsid w:val="67AA7DCF"/>
    <w:rsid w:val="67B34464"/>
    <w:rsid w:val="67BD22B9"/>
    <w:rsid w:val="67FE1162"/>
    <w:rsid w:val="681B0E12"/>
    <w:rsid w:val="688F28E2"/>
    <w:rsid w:val="68A11DD7"/>
    <w:rsid w:val="68A51FB8"/>
    <w:rsid w:val="68D6796F"/>
    <w:rsid w:val="68DB53E7"/>
    <w:rsid w:val="68EA3016"/>
    <w:rsid w:val="68EB7ABC"/>
    <w:rsid w:val="68FD6AFA"/>
    <w:rsid w:val="69062705"/>
    <w:rsid w:val="691B0B6B"/>
    <w:rsid w:val="69782CD3"/>
    <w:rsid w:val="697F5EFC"/>
    <w:rsid w:val="698A7439"/>
    <w:rsid w:val="69936875"/>
    <w:rsid w:val="69964E32"/>
    <w:rsid w:val="69AE114D"/>
    <w:rsid w:val="69DC7E67"/>
    <w:rsid w:val="69E80350"/>
    <w:rsid w:val="69FA3D78"/>
    <w:rsid w:val="6A0C52FE"/>
    <w:rsid w:val="6A1D56B2"/>
    <w:rsid w:val="6A2B6FC3"/>
    <w:rsid w:val="6A3A339B"/>
    <w:rsid w:val="6A3A5E65"/>
    <w:rsid w:val="6A6F1C4C"/>
    <w:rsid w:val="6A7202DC"/>
    <w:rsid w:val="6AA74926"/>
    <w:rsid w:val="6AA74E35"/>
    <w:rsid w:val="6AC6225B"/>
    <w:rsid w:val="6B505BBB"/>
    <w:rsid w:val="6B6333A7"/>
    <w:rsid w:val="6BCA5C39"/>
    <w:rsid w:val="6BE27CF9"/>
    <w:rsid w:val="6C2D1409"/>
    <w:rsid w:val="6C2D7D63"/>
    <w:rsid w:val="6C3206C8"/>
    <w:rsid w:val="6C357AB5"/>
    <w:rsid w:val="6C3934B6"/>
    <w:rsid w:val="6C615C61"/>
    <w:rsid w:val="6C6367AC"/>
    <w:rsid w:val="6C862345"/>
    <w:rsid w:val="6C8B724B"/>
    <w:rsid w:val="6C9048E4"/>
    <w:rsid w:val="6C9E2A18"/>
    <w:rsid w:val="6CA35456"/>
    <w:rsid w:val="6CB017D7"/>
    <w:rsid w:val="6CBC68B9"/>
    <w:rsid w:val="6CD66EDA"/>
    <w:rsid w:val="6CE016EF"/>
    <w:rsid w:val="6D146CD3"/>
    <w:rsid w:val="6D1566D6"/>
    <w:rsid w:val="6D30394E"/>
    <w:rsid w:val="6D5502AA"/>
    <w:rsid w:val="6D624403"/>
    <w:rsid w:val="6DA31776"/>
    <w:rsid w:val="6DA45FD5"/>
    <w:rsid w:val="6DA65016"/>
    <w:rsid w:val="6DCB15BA"/>
    <w:rsid w:val="6DEF5697"/>
    <w:rsid w:val="6E290AC9"/>
    <w:rsid w:val="6E2E4332"/>
    <w:rsid w:val="6E366026"/>
    <w:rsid w:val="6E3C157B"/>
    <w:rsid w:val="6E4628B1"/>
    <w:rsid w:val="6E6903A5"/>
    <w:rsid w:val="6E9905B2"/>
    <w:rsid w:val="6EB87125"/>
    <w:rsid w:val="6EBB6069"/>
    <w:rsid w:val="6EC11D71"/>
    <w:rsid w:val="6EC647CC"/>
    <w:rsid w:val="6F1222C5"/>
    <w:rsid w:val="6F161214"/>
    <w:rsid w:val="6F317DD0"/>
    <w:rsid w:val="6F322D6E"/>
    <w:rsid w:val="6F3A0D2D"/>
    <w:rsid w:val="6F3C56C7"/>
    <w:rsid w:val="6F710F7D"/>
    <w:rsid w:val="6F757BA3"/>
    <w:rsid w:val="6F794E16"/>
    <w:rsid w:val="6F8E0F7C"/>
    <w:rsid w:val="6FAF019B"/>
    <w:rsid w:val="6FB202FC"/>
    <w:rsid w:val="6FB9412B"/>
    <w:rsid w:val="6FBA5851"/>
    <w:rsid w:val="6FD431BC"/>
    <w:rsid w:val="6FD64D8A"/>
    <w:rsid w:val="709649ED"/>
    <w:rsid w:val="70A84AD3"/>
    <w:rsid w:val="70AE3508"/>
    <w:rsid w:val="70B351A6"/>
    <w:rsid w:val="70BF773C"/>
    <w:rsid w:val="70C41831"/>
    <w:rsid w:val="70E94F37"/>
    <w:rsid w:val="70EF017D"/>
    <w:rsid w:val="7117334E"/>
    <w:rsid w:val="711F7F62"/>
    <w:rsid w:val="712719C8"/>
    <w:rsid w:val="71336359"/>
    <w:rsid w:val="714B63FF"/>
    <w:rsid w:val="717A4EBB"/>
    <w:rsid w:val="71A121E2"/>
    <w:rsid w:val="71AA47BF"/>
    <w:rsid w:val="71C11676"/>
    <w:rsid w:val="71CD5454"/>
    <w:rsid w:val="71D5629F"/>
    <w:rsid w:val="71EB57C6"/>
    <w:rsid w:val="71F46524"/>
    <w:rsid w:val="71FB06B4"/>
    <w:rsid w:val="72112D0B"/>
    <w:rsid w:val="72135613"/>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44D411F"/>
    <w:rsid w:val="745C2CF4"/>
    <w:rsid w:val="74641182"/>
    <w:rsid w:val="74744A68"/>
    <w:rsid w:val="748447E8"/>
    <w:rsid w:val="749D4770"/>
    <w:rsid w:val="74A622B2"/>
    <w:rsid w:val="74D43FCD"/>
    <w:rsid w:val="74D736BD"/>
    <w:rsid w:val="74E403D4"/>
    <w:rsid w:val="74EA6DE6"/>
    <w:rsid w:val="74FC6F38"/>
    <w:rsid w:val="74FE3413"/>
    <w:rsid w:val="751029AE"/>
    <w:rsid w:val="751111C4"/>
    <w:rsid w:val="753649D0"/>
    <w:rsid w:val="756A1040"/>
    <w:rsid w:val="75921044"/>
    <w:rsid w:val="75970512"/>
    <w:rsid w:val="75986535"/>
    <w:rsid w:val="759944E1"/>
    <w:rsid w:val="759B5199"/>
    <w:rsid w:val="761A6BC1"/>
    <w:rsid w:val="762A2A36"/>
    <w:rsid w:val="763E74B8"/>
    <w:rsid w:val="765D6FD0"/>
    <w:rsid w:val="76764904"/>
    <w:rsid w:val="76952171"/>
    <w:rsid w:val="76BA690C"/>
    <w:rsid w:val="76D77B5B"/>
    <w:rsid w:val="76EF17B7"/>
    <w:rsid w:val="76F275B7"/>
    <w:rsid w:val="77057570"/>
    <w:rsid w:val="773118FC"/>
    <w:rsid w:val="77313A2D"/>
    <w:rsid w:val="774A6DC8"/>
    <w:rsid w:val="77503EB2"/>
    <w:rsid w:val="77752D13"/>
    <w:rsid w:val="77953B9B"/>
    <w:rsid w:val="77BF3A96"/>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440AEE"/>
    <w:rsid w:val="795E7C16"/>
    <w:rsid w:val="795F01E3"/>
    <w:rsid w:val="79823742"/>
    <w:rsid w:val="79AD6C40"/>
    <w:rsid w:val="79B10333"/>
    <w:rsid w:val="79C95ADF"/>
    <w:rsid w:val="79F47CF4"/>
    <w:rsid w:val="79FF02D1"/>
    <w:rsid w:val="7A0612C2"/>
    <w:rsid w:val="7A1833CE"/>
    <w:rsid w:val="7A1F3257"/>
    <w:rsid w:val="7A3C1967"/>
    <w:rsid w:val="7A60132A"/>
    <w:rsid w:val="7A6E2CF1"/>
    <w:rsid w:val="7AA05017"/>
    <w:rsid w:val="7AA86BBE"/>
    <w:rsid w:val="7AC94AC1"/>
    <w:rsid w:val="7AC977F9"/>
    <w:rsid w:val="7AE11572"/>
    <w:rsid w:val="7AE31524"/>
    <w:rsid w:val="7AE70BEB"/>
    <w:rsid w:val="7AE73374"/>
    <w:rsid w:val="7B057C25"/>
    <w:rsid w:val="7B4C6C66"/>
    <w:rsid w:val="7B5A73E6"/>
    <w:rsid w:val="7B904C22"/>
    <w:rsid w:val="7B9E18EF"/>
    <w:rsid w:val="7BB9672E"/>
    <w:rsid w:val="7C0968F5"/>
    <w:rsid w:val="7C1235AA"/>
    <w:rsid w:val="7C152C7E"/>
    <w:rsid w:val="7C160893"/>
    <w:rsid w:val="7C5622FF"/>
    <w:rsid w:val="7C571497"/>
    <w:rsid w:val="7CB95588"/>
    <w:rsid w:val="7CBA56FF"/>
    <w:rsid w:val="7CE64D15"/>
    <w:rsid w:val="7CF732D1"/>
    <w:rsid w:val="7D131D7B"/>
    <w:rsid w:val="7D1E10B2"/>
    <w:rsid w:val="7D213E13"/>
    <w:rsid w:val="7D3D5EFF"/>
    <w:rsid w:val="7D435739"/>
    <w:rsid w:val="7D93221A"/>
    <w:rsid w:val="7DA977AA"/>
    <w:rsid w:val="7DAC0454"/>
    <w:rsid w:val="7DED2A89"/>
    <w:rsid w:val="7DFA3D48"/>
    <w:rsid w:val="7E980733"/>
    <w:rsid w:val="7E9B4DC3"/>
    <w:rsid w:val="7EB937A4"/>
    <w:rsid w:val="7EC57197"/>
    <w:rsid w:val="7ED20D09"/>
    <w:rsid w:val="7EFB4248"/>
    <w:rsid w:val="7EFD7DC7"/>
    <w:rsid w:val="7F274E2A"/>
    <w:rsid w:val="7F2C2F55"/>
    <w:rsid w:val="7F45439F"/>
    <w:rsid w:val="7F4A4D43"/>
    <w:rsid w:val="7F545830"/>
    <w:rsid w:val="7F590F20"/>
    <w:rsid w:val="7F8F3F40"/>
    <w:rsid w:val="7FA62478"/>
    <w:rsid w:val="7FB2257F"/>
    <w:rsid w:val="7FE830FE"/>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7"/>
    <w:basedOn w:val="1"/>
    <w:next w:val="1"/>
    <w:unhideWhenUsed/>
    <w:qFormat/>
    <w:uiPriority w:val="0"/>
    <w:pPr>
      <w:ind w:left="448"/>
      <w:outlineLvl w:val="6"/>
    </w:pPr>
    <w:rPr>
      <w:rFonts w:ascii="宋体" w:hAnsi="宋体" w:cs="宋体"/>
      <w:sz w:val="24"/>
      <w:lang w:val="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8">
    <w:name w:val="Normal Indent"/>
    <w:basedOn w:val="1"/>
    <w:unhideWhenUsed/>
    <w:qFormat/>
    <w:uiPriority w:val="0"/>
    <w:pPr>
      <w:ind w:firstLine="420" w:firstLineChars="200"/>
    </w:pPr>
  </w:style>
  <w:style w:type="paragraph" w:styleId="9">
    <w:name w:val="annotation text"/>
    <w:basedOn w:val="1"/>
    <w:link w:val="39"/>
    <w:qFormat/>
    <w:uiPriority w:val="0"/>
    <w:pPr>
      <w:jc w:val="left"/>
    </w:pPr>
  </w:style>
  <w:style w:type="paragraph" w:styleId="10">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unhideWhenUsed/>
    <w:qFormat/>
    <w:uiPriority w:val="0"/>
    <w:pPr>
      <w:snapToGrid w:val="0"/>
    </w:pPr>
    <w:rPr>
      <w:rFonts w:ascii="Arial" w:hAnsi="Arial"/>
    </w:rPr>
  </w:style>
  <w:style w:type="paragraph" w:styleId="13">
    <w:name w:val="Plain Text"/>
    <w:basedOn w:val="1"/>
    <w:next w:val="6"/>
    <w:qFormat/>
    <w:uiPriority w:val="0"/>
    <w:rPr>
      <w:rFonts w:ascii="宋体" w:hAnsi="Courier New" w:cs="Courier New"/>
      <w:szCs w:val="21"/>
    </w:rPr>
  </w:style>
  <w:style w:type="paragraph" w:styleId="14">
    <w:name w:val="Date"/>
    <w:basedOn w:val="1"/>
    <w:next w:val="1"/>
    <w:qFormat/>
    <w:uiPriority w:val="0"/>
    <w:pPr>
      <w:ind w:left="100" w:leftChars="2500"/>
    </w:pPr>
    <w:rPr>
      <w:rFonts w:ascii="宋体" w:hAnsi="Courier New"/>
      <w:bCs/>
      <w:sz w:val="24"/>
    </w:r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qFormat/>
    <w:uiPriority w:val="0"/>
    <w:pPr>
      <w:spacing w:after="120"/>
      <w:ind w:left="420" w:leftChars="200"/>
    </w:pPr>
    <w:rPr>
      <w:sz w:val="16"/>
      <w:szCs w:val="16"/>
    </w:rPr>
  </w:style>
  <w:style w:type="paragraph" w:styleId="2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rPr>
      <w:lang w:eastAsia="en-US"/>
    </w:rPr>
  </w:style>
  <w:style w:type="paragraph" w:styleId="24">
    <w:name w:val="annotation subject"/>
    <w:basedOn w:val="9"/>
    <w:next w:val="9"/>
    <w:link w:val="40"/>
    <w:qFormat/>
    <w:uiPriority w:val="0"/>
    <w:rPr>
      <w:b/>
      <w:bCs/>
    </w:rPr>
  </w:style>
  <w:style w:type="paragraph" w:styleId="25">
    <w:name w:val="Body Text First Indent"/>
    <w:basedOn w:val="10"/>
    <w:next w:val="26"/>
    <w:qFormat/>
    <w:uiPriority w:val="0"/>
    <w:pPr>
      <w:ind w:firstLine="420" w:firstLineChars="100"/>
    </w:pPr>
    <w:rPr>
      <w:rFonts w:ascii="Times New Roman"/>
      <w:sz w:val="21"/>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styleId="27">
    <w:name w:val="Body Text First Indent 2"/>
    <w:basedOn w:val="11"/>
    <w:next w:val="1"/>
    <w:qFormat/>
    <w:uiPriority w:val="0"/>
    <w:pPr>
      <w:spacing w:line="360" w:lineRule="auto"/>
      <w:ind w:firstLine="420" w:firstLineChars="200"/>
    </w:pPr>
    <w:rPr>
      <w:sz w:val="24"/>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basedOn w:val="30"/>
    <w:unhideWhenUsed/>
    <w:qFormat/>
    <w:uiPriority w:val="99"/>
    <w:rPr>
      <w:color w:val="0000FF"/>
      <w:u w:val="single"/>
    </w:rPr>
  </w:style>
  <w:style w:type="character" w:styleId="33">
    <w:name w:val="annotation reference"/>
    <w:qFormat/>
    <w:uiPriority w:val="0"/>
    <w:rPr>
      <w:sz w:val="21"/>
      <w:szCs w:val="21"/>
    </w:rPr>
  </w:style>
  <w:style w:type="character" w:styleId="34">
    <w:name w:val="HTML Sample"/>
    <w:basedOn w:val="30"/>
    <w:qFormat/>
    <w:uiPriority w:val="0"/>
    <w:rPr>
      <w:rFonts w:ascii="Courier New" w:hAnsi="Courier New"/>
    </w:rPr>
  </w:style>
  <w:style w:type="paragraph" w:customStyle="1" w:styleId="35">
    <w:name w:val="表格文字"/>
    <w:basedOn w:val="11"/>
    <w:next w:val="10"/>
    <w:qFormat/>
    <w:uiPriority w:val="99"/>
    <w:pPr>
      <w:spacing w:before="25" w:after="25"/>
      <w:jc w:val="left"/>
    </w:pPr>
    <w:rPr>
      <w:bCs/>
      <w:spacing w:val="10"/>
      <w:kern w:val="0"/>
      <w:sz w:val="24"/>
    </w:rPr>
  </w:style>
  <w:style w:type="paragraph" w:styleId="36">
    <w:name w:val="List Paragraph"/>
    <w:basedOn w:val="1"/>
    <w:qFormat/>
    <w:uiPriority w:val="34"/>
    <w:pPr>
      <w:ind w:firstLine="420" w:firstLineChars="200"/>
    </w:pPr>
  </w:style>
  <w:style w:type="paragraph" w:customStyle="1" w:styleId="37">
    <w:name w:val="Plain Text1"/>
    <w:basedOn w:val="1"/>
    <w:qFormat/>
    <w:uiPriority w:val="0"/>
    <w:rPr>
      <w:rFonts w:ascii="宋体" w:hAnsi="Courier New" w:cs="Courier New"/>
      <w:szCs w:val="21"/>
    </w:rPr>
  </w:style>
  <w:style w:type="paragraph" w:customStyle="1" w:styleId="38">
    <w:name w:val="Table Paragraph"/>
    <w:basedOn w:val="1"/>
    <w:qFormat/>
    <w:uiPriority w:val="1"/>
    <w:rPr>
      <w:rFonts w:ascii="宋体" w:hAnsi="宋体" w:cs="宋体"/>
      <w:lang w:val="zh-CN" w:bidi="zh-CN"/>
    </w:rPr>
  </w:style>
  <w:style w:type="character" w:customStyle="1" w:styleId="39">
    <w:name w:val="批注文字 Char"/>
    <w:basedOn w:val="30"/>
    <w:link w:val="9"/>
    <w:qFormat/>
    <w:uiPriority w:val="0"/>
    <w:rPr>
      <w:kern w:val="2"/>
      <w:sz w:val="21"/>
      <w:szCs w:val="24"/>
    </w:rPr>
  </w:style>
  <w:style w:type="character" w:customStyle="1" w:styleId="40">
    <w:name w:val="批注主题 Char"/>
    <w:basedOn w:val="39"/>
    <w:link w:val="24"/>
    <w:qFormat/>
    <w:uiPriority w:val="0"/>
    <w:rPr>
      <w:b/>
      <w:bCs/>
      <w:kern w:val="2"/>
      <w:sz w:val="21"/>
      <w:szCs w:val="24"/>
    </w:rPr>
  </w:style>
  <w:style w:type="character" w:customStyle="1" w:styleId="41">
    <w:name w:val="批注框文本 Char"/>
    <w:basedOn w:val="30"/>
    <w:link w:val="15"/>
    <w:qFormat/>
    <w:uiPriority w:val="0"/>
    <w:rPr>
      <w:kern w:val="2"/>
      <w:sz w:val="18"/>
      <w:szCs w:val="18"/>
    </w:rPr>
  </w:style>
  <w:style w:type="paragraph" w:customStyle="1" w:styleId="42">
    <w:name w:val="纯文本1"/>
    <w:basedOn w:val="1"/>
    <w:qFormat/>
    <w:uiPriority w:val="0"/>
    <w:pPr>
      <w:suppressAutoHyphens/>
    </w:pPr>
    <w:rPr>
      <w:rFonts w:ascii="宋体" w:hAnsi="宋体" w:cs="Courier New"/>
      <w:szCs w:val="21"/>
      <w:lang w:eastAsia="ar-SA"/>
    </w:rPr>
  </w:style>
  <w:style w:type="paragraph" w:customStyle="1" w:styleId="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4">
    <w:name w:val="textcontents"/>
    <w:basedOn w:val="30"/>
    <w:qFormat/>
    <w:uiPriority w:val="0"/>
  </w:style>
  <w:style w:type="paragraph" w:customStyle="1" w:styleId="45">
    <w:name w:val="正文2"/>
    <w:basedOn w:val="1"/>
    <w:qFormat/>
    <w:uiPriority w:val="0"/>
    <w:pPr>
      <w:adjustRightInd w:val="0"/>
      <w:spacing w:before="156" w:line="360" w:lineRule="auto"/>
      <w:ind w:firstLine="510" w:firstLineChars="200"/>
    </w:pPr>
    <w:rPr>
      <w:kern w:val="0"/>
      <w:sz w:val="24"/>
      <w:szCs w:val="2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table" w:customStyle="1" w:styleId="47">
    <w:name w:val="Table Normal"/>
    <w:semiHidden/>
    <w:unhideWhenUsed/>
    <w:qFormat/>
    <w:uiPriority w:val="0"/>
    <w:tblPr>
      <w:tblCellMar>
        <w:top w:w="0" w:type="dxa"/>
        <w:left w:w="0" w:type="dxa"/>
        <w:bottom w:w="0" w:type="dxa"/>
        <w:right w:w="0" w:type="dxa"/>
      </w:tblCellMar>
    </w:tblPr>
  </w:style>
  <w:style w:type="character" w:customStyle="1" w:styleId="48">
    <w:name w:val="font11"/>
    <w:basedOn w:val="30"/>
    <w:qFormat/>
    <w:uiPriority w:val="0"/>
    <w:rPr>
      <w:rFonts w:hint="eastAsia" w:ascii="宋体" w:hAnsi="宋体" w:eastAsia="宋体" w:cs="宋体"/>
      <w:color w:val="000000"/>
      <w:sz w:val="36"/>
      <w:szCs w:val="36"/>
      <w:u w:val="none"/>
    </w:rPr>
  </w:style>
  <w:style w:type="character" w:customStyle="1" w:styleId="49">
    <w:name w:val="font21"/>
    <w:basedOn w:val="30"/>
    <w:qFormat/>
    <w:uiPriority w:val="0"/>
    <w:rPr>
      <w:rFonts w:ascii="Calibri" w:hAnsi="Calibri" w:cs="Calibri"/>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67</Pages>
  <Words>20588</Words>
  <Characters>22483</Characters>
  <Lines>51</Lines>
  <Paragraphs>59</Paragraphs>
  <TotalTime>416</TotalTime>
  <ScaleCrop>false</ScaleCrop>
  <LinksUpToDate>false</LinksUpToDate>
  <CharactersWithSpaces>23275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飞飞</cp:lastModifiedBy>
  <cp:lastPrinted>2025-06-03T02:58:00Z</cp:lastPrinted>
  <dcterms:modified xsi:type="dcterms:W3CDTF">2025-07-14T02:24:54Z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68168070D63948DAAA6FDE94777CC32E</vt:lpwstr>
  </property>
  <property fmtid="{D5CDD505-2E9C-101B-9397-08002B2CF9AE}" pid="4" name="KSOTemplateDocerSaveRecord">
    <vt:lpwstr>eyJoZGlkIjoiZGQxNWEzNTA0ODljNmUzY2I5MWM5ZjE1N2YyODkyOTAiLCJ1c2VySWQiOiI1Njc0NTE2NzYifQ==</vt:lpwstr>
  </property>
</Properties>
</file>