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136EE">
      <w:pPr>
        <w:jc w:val="center"/>
        <w:rPr>
          <w:rFonts w:ascii="宋体" w:hAnsi="宋体" w:cs="宋体"/>
        </w:rPr>
      </w:pPr>
      <w:bookmarkStart w:id="139" w:name="_GoBack"/>
      <w:bookmarkEnd w:id="139"/>
      <w:r>
        <w:rPr>
          <w:rFonts w:hint="eastAsia" w:ascii="宋体" w:hAnsi="宋体" w:cs="宋体"/>
        </w:rPr>
        <w:t xml:space="preserve">   </w:t>
      </w:r>
      <w:r>
        <w:rPr>
          <w:rFonts w:hint="eastAsia" w:ascii="宋体" w:hAnsi="宋体" w:cs="宋体"/>
        </w:rPr>
        <w:drawing>
          <wp:inline distT="0" distB="0" distL="114300" distR="114300">
            <wp:extent cx="893445" cy="932815"/>
            <wp:effectExtent l="0" t="0" r="1905" b="635"/>
            <wp:docPr id="2" name="图片 1"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科文名片"/>
                    <pic:cNvPicPr>
                      <a:picLocks noChangeAspect="1"/>
                    </pic:cNvPicPr>
                  </pic:nvPicPr>
                  <pic:blipFill>
                    <a:blip r:embed="rId12" cstate="print"/>
                    <a:stretch>
                      <a:fillRect/>
                    </a:stretch>
                  </pic:blipFill>
                  <pic:spPr>
                    <a:xfrm>
                      <a:off x="0" y="0"/>
                      <a:ext cx="893445" cy="932815"/>
                    </a:xfrm>
                    <a:prstGeom prst="rect">
                      <a:avLst/>
                    </a:prstGeom>
                    <a:noFill/>
                    <a:ln>
                      <a:noFill/>
                    </a:ln>
                  </pic:spPr>
                </pic:pic>
              </a:graphicData>
            </a:graphic>
          </wp:inline>
        </w:drawing>
      </w:r>
    </w:p>
    <w:p w14:paraId="6723BA48">
      <w:pPr>
        <w:pStyle w:val="18"/>
        <w:jc w:val="center"/>
        <w:rPr>
          <w:rFonts w:hAnsi="宋体" w:cs="宋体"/>
          <w:b/>
          <w:bCs/>
          <w:sz w:val="52"/>
        </w:rPr>
      </w:pPr>
      <w:r>
        <w:rPr>
          <w:rFonts w:hint="eastAsia" w:hAnsi="宋体" w:cs="宋体"/>
          <w:b/>
          <w:bCs/>
          <w:sz w:val="52"/>
        </w:rPr>
        <w:t>广 西 科 文 招 标 有 限 公 司</w:t>
      </w:r>
    </w:p>
    <w:p w14:paraId="6C5B7B9E">
      <w:pPr>
        <w:pStyle w:val="18"/>
        <w:jc w:val="center"/>
        <w:rPr>
          <w:rFonts w:hAnsi="宋体" w:cs="宋体"/>
          <w:b/>
          <w:bCs/>
          <w:sz w:val="44"/>
          <w:szCs w:val="44"/>
        </w:rPr>
      </w:pPr>
      <w:r>
        <w:rPr>
          <w:rFonts w:hAnsi="宋体" w:cs="宋体"/>
          <w:b/>
          <w:bCs/>
          <w:spacing w:val="-18"/>
          <w:sz w:val="64"/>
          <w:szCs w:val="64"/>
        </w:rPr>
        <w:pict>
          <v:line id="直线 107" o:spid="_x0000_s1026" o:spt="20" style="position:absolute;left:0pt;margin-left:9pt;margin-top:7.8pt;height:0pt;width:432pt;z-index:251659264;mso-width-relative:page;mso-height-relative:page;" coordsize="21600,21600" o:gfxdata="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9rBQzUAAAACAEAAA8AAAAA&#10;AAAAAQAgAAAAIgAAAGRycy9kb3ducmV2LnhtbFBLAQIUABQAAAAIAIdO4kAJ7NE7pgEAAE8DAAAO&#10;AAAAAAAAAAEAIAAAACMBAABkcnMvZTJvRG9jLnhtbFBLBQYAAAAABgAGAFkBAAA7BQAAAAA=&#10;">
            <v:path arrowok="t"/>
            <v:fill focussize="0,0"/>
            <v:stroke weight="1pt"/>
            <v:imagedata o:title=""/>
            <o:lock v:ext="edit"/>
          </v:line>
        </w:pict>
      </w:r>
    </w:p>
    <w:p w14:paraId="0F401186">
      <w:pPr>
        <w:snapToGrid w:val="0"/>
        <w:spacing w:beforeLines="50" w:line="360" w:lineRule="auto"/>
        <w:jc w:val="center"/>
        <w:rPr>
          <w:rFonts w:ascii="宋体" w:hAnsi="宋体" w:cs="宋体"/>
          <w:b/>
          <w:bCs/>
          <w:sz w:val="120"/>
          <w:szCs w:val="120"/>
        </w:rPr>
      </w:pPr>
      <w:r>
        <w:rPr>
          <w:rFonts w:hint="eastAsia" w:ascii="宋体" w:hAnsi="宋体" w:cs="宋体"/>
          <w:b/>
          <w:bCs/>
          <w:sz w:val="96"/>
          <w:szCs w:val="96"/>
        </w:rPr>
        <w:t>竞争性磋商文件</w:t>
      </w:r>
    </w:p>
    <w:p w14:paraId="0EEB91B2">
      <w:pPr>
        <w:snapToGrid w:val="0"/>
        <w:spacing w:line="360" w:lineRule="auto"/>
        <w:rPr>
          <w:rFonts w:ascii="宋体" w:hAnsi="宋体" w:cs="宋体"/>
          <w:b/>
          <w:sz w:val="48"/>
          <w:szCs w:val="48"/>
        </w:rPr>
      </w:pPr>
    </w:p>
    <w:p w14:paraId="032EE0FD">
      <w:pPr>
        <w:pStyle w:val="18"/>
        <w:snapToGrid w:val="0"/>
        <w:spacing w:line="360" w:lineRule="auto"/>
        <w:jc w:val="center"/>
        <w:rPr>
          <w:rFonts w:hAnsi="宋体" w:cs="宋体"/>
          <w:b/>
          <w:bCs/>
          <w:sz w:val="30"/>
          <w:szCs w:val="30"/>
        </w:rPr>
      </w:pPr>
    </w:p>
    <w:p w14:paraId="2F8A76A9">
      <w:pPr>
        <w:pStyle w:val="18"/>
        <w:snapToGrid w:val="0"/>
        <w:spacing w:line="360" w:lineRule="auto"/>
        <w:jc w:val="center"/>
        <w:rPr>
          <w:rFonts w:hAnsi="宋体" w:cs="宋体"/>
          <w:b/>
          <w:bCs/>
          <w:kern w:val="44"/>
          <w:sz w:val="36"/>
          <w:szCs w:val="36"/>
        </w:rPr>
      </w:pPr>
      <w:r>
        <w:rPr>
          <w:rFonts w:hint="eastAsia" w:hAnsi="宋体" w:cs="宋体"/>
          <w:b/>
          <w:bCs/>
          <w:kern w:val="44"/>
          <w:sz w:val="36"/>
          <w:szCs w:val="36"/>
        </w:rPr>
        <w:t xml:space="preserve">     项目名称：玉林市第一人民医院彩色多普勒</w:t>
      </w:r>
    </w:p>
    <w:p w14:paraId="2066A314">
      <w:pPr>
        <w:pStyle w:val="18"/>
        <w:snapToGrid w:val="0"/>
        <w:spacing w:line="360" w:lineRule="auto"/>
        <w:jc w:val="center"/>
        <w:rPr>
          <w:rFonts w:hAnsi="宋体" w:cs="宋体"/>
          <w:b/>
          <w:bCs/>
          <w:kern w:val="44"/>
          <w:sz w:val="36"/>
          <w:szCs w:val="36"/>
        </w:rPr>
      </w:pPr>
      <w:r>
        <w:rPr>
          <w:rFonts w:hint="eastAsia" w:hAnsi="宋体" w:cs="宋体"/>
          <w:b/>
          <w:bCs/>
          <w:kern w:val="44"/>
          <w:sz w:val="36"/>
          <w:szCs w:val="36"/>
        </w:rPr>
        <w:t xml:space="preserve">            超声诊断仪维保服务采购项目</w:t>
      </w:r>
    </w:p>
    <w:p w14:paraId="1BB8EEE6">
      <w:pPr>
        <w:pStyle w:val="18"/>
        <w:snapToGrid w:val="0"/>
        <w:spacing w:line="360" w:lineRule="auto"/>
        <w:jc w:val="center"/>
        <w:rPr>
          <w:rFonts w:hint="eastAsia" w:hAnsi="宋体" w:eastAsia="宋体" w:cs="宋体"/>
          <w:b/>
          <w:bCs/>
          <w:kern w:val="44"/>
          <w:sz w:val="36"/>
          <w:szCs w:val="36"/>
          <w:lang w:eastAsia="zh-CN"/>
        </w:rPr>
      </w:pPr>
      <w:r>
        <w:rPr>
          <w:rFonts w:hint="eastAsia" w:hAnsi="宋体" w:cs="宋体"/>
          <w:b/>
          <w:bCs/>
          <w:kern w:val="44"/>
          <w:sz w:val="36"/>
          <w:szCs w:val="36"/>
        </w:rPr>
        <w:t>项目编号：</w:t>
      </w:r>
      <w:r>
        <w:rPr>
          <w:rFonts w:hint="eastAsia" w:hAnsi="宋体" w:cs="宋体"/>
          <w:b/>
          <w:bCs/>
          <w:kern w:val="44"/>
          <w:sz w:val="36"/>
          <w:szCs w:val="36"/>
          <w:lang w:eastAsia="zh-CN"/>
        </w:rPr>
        <w:t>YLZC2025-C3-990262-KWZB</w:t>
      </w:r>
    </w:p>
    <w:p w14:paraId="6DDF612F">
      <w:pPr>
        <w:pStyle w:val="18"/>
        <w:snapToGrid w:val="0"/>
        <w:spacing w:line="360" w:lineRule="auto"/>
        <w:ind w:firstLine="1205" w:firstLineChars="400"/>
        <w:rPr>
          <w:rFonts w:hAnsi="宋体" w:cs="宋体"/>
          <w:b/>
          <w:bCs/>
          <w:sz w:val="30"/>
          <w:szCs w:val="30"/>
        </w:rPr>
      </w:pPr>
    </w:p>
    <w:p w14:paraId="599641DF">
      <w:pPr>
        <w:snapToGrid w:val="0"/>
        <w:spacing w:line="360" w:lineRule="auto"/>
        <w:ind w:firstLine="1145" w:firstLineChars="400"/>
        <w:rPr>
          <w:rFonts w:ascii="宋体" w:hAnsi="宋体" w:cs="宋体"/>
          <w:b/>
          <w:bCs/>
          <w:w w:val="95"/>
          <w:sz w:val="30"/>
          <w:szCs w:val="30"/>
        </w:rPr>
      </w:pPr>
    </w:p>
    <w:p w14:paraId="29E60169">
      <w:pPr>
        <w:snapToGrid w:val="0"/>
        <w:spacing w:line="360" w:lineRule="auto"/>
        <w:ind w:firstLine="1145" w:firstLineChars="400"/>
        <w:rPr>
          <w:rFonts w:ascii="宋体" w:hAnsi="宋体" w:cs="宋体"/>
          <w:b/>
          <w:bCs/>
          <w:w w:val="95"/>
          <w:sz w:val="30"/>
          <w:szCs w:val="30"/>
        </w:rPr>
      </w:pPr>
    </w:p>
    <w:p w14:paraId="77ED410F">
      <w:pPr>
        <w:snapToGrid w:val="0"/>
        <w:spacing w:line="360" w:lineRule="auto"/>
        <w:ind w:firstLine="1205" w:firstLineChars="400"/>
        <w:rPr>
          <w:rFonts w:ascii="宋体" w:hAnsi="宋体" w:cs="宋体"/>
          <w:sz w:val="30"/>
          <w:szCs w:val="72"/>
        </w:rPr>
      </w:pPr>
      <w:r>
        <w:rPr>
          <w:rFonts w:hint="eastAsia" w:ascii="宋体" w:hAnsi="宋体" w:cs="宋体"/>
          <w:b/>
          <w:sz w:val="30"/>
          <w:szCs w:val="48"/>
        </w:rPr>
        <w:t xml:space="preserve"> </w:t>
      </w:r>
    </w:p>
    <w:p w14:paraId="21DB1159">
      <w:pPr>
        <w:pStyle w:val="18"/>
        <w:snapToGrid w:val="0"/>
        <w:spacing w:line="360" w:lineRule="auto"/>
        <w:jc w:val="center"/>
        <w:rPr>
          <w:rFonts w:hAnsi="宋体" w:cs="宋体"/>
          <w:b/>
          <w:bCs/>
          <w:w w:val="95"/>
          <w:sz w:val="30"/>
          <w:szCs w:val="30"/>
        </w:rPr>
      </w:pPr>
      <w:r>
        <w:rPr>
          <w:rFonts w:hint="eastAsia" w:hAnsi="宋体" w:cs="宋体"/>
          <w:b/>
          <w:bCs/>
          <w:w w:val="95"/>
          <w:sz w:val="30"/>
          <w:szCs w:val="30"/>
        </w:rPr>
        <w:t>采 购 人：</w:t>
      </w:r>
      <w:r>
        <w:rPr>
          <w:rFonts w:hint="eastAsia" w:hAnsi="宋体" w:cs="宋体"/>
          <w:b/>
          <w:sz w:val="32"/>
          <w:szCs w:val="32"/>
        </w:rPr>
        <w:t>玉林市第一人民医院</w:t>
      </w:r>
    </w:p>
    <w:p w14:paraId="53337EEF">
      <w:pPr>
        <w:pStyle w:val="18"/>
        <w:snapToGrid w:val="0"/>
        <w:spacing w:line="360" w:lineRule="auto"/>
        <w:jc w:val="center"/>
        <w:rPr>
          <w:rFonts w:hAnsi="宋体" w:cs="宋体"/>
          <w:b/>
          <w:bCs/>
          <w:w w:val="95"/>
          <w:sz w:val="30"/>
          <w:szCs w:val="30"/>
        </w:rPr>
      </w:pPr>
      <w:r>
        <w:rPr>
          <w:rFonts w:hint="eastAsia" w:hAnsi="宋体" w:cs="宋体"/>
          <w:b/>
          <w:bCs/>
          <w:w w:val="95"/>
          <w:sz w:val="30"/>
          <w:szCs w:val="30"/>
        </w:rPr>
        <w:t>采购代理机构：</w:t>
      </w:r>
      <w:r>
        <w:rPr>
          <w:rFonts w:hint="eastAsia" w:hAnsi="宋体" w:cs="宋体"/>
          <w:b/>
          <w:sz w:val="32"/>
          <w:szCs w:val="32"/>
        </w:rPr>
        <w:t>广西科文招标有限公司</w:t>
      </w:r>
    </w:p>
    <w:p w14:paraId="3CDE2C2C">
      <w:pPr>
        <w:pStyle w:val="18"/>
        <w:snapToGrid w:val="0"/>
        <w:spacing w:line="360" w:lineRule="auto"/>
        <w:ind w:left="420" w:firstLine="841" w:firstLineChars="294"/>
        <w:jc w:val="center"/>
        <w:rPr>
          <w:rFonts w:hAnsi="宋体" w:cs="宋体"/>
          <w:b/>
          <w:bCs/>
          <w:w w:val="95"/>
          <w:sz w:val="30"/>
          <w:szCs w:val="30"/>
        </w:rPr>
      </w:pPr>
    </w:p>
    <w:p w14:paraId="055A80CF">
      <w:pPr>
        <w:pStyle w:val="18"/>
        <w:snapToGrid w:val="0"/>
        <w:spacing w:line="360" w:lineRule="auto"/>
        <w:ind w:left="420"/>
        <w:jc w:val="center"/>
        <w:rPr>
          <w:rFonts w:hAnsi="宋体" w:cs="宋体"/>
          <w:b/>
          <w:bCs/>
          <w:w w:val="95"/>
          <w:sz w:val="30"/>
          <w:szCs w:val="30"/>
        </w:rPr>
      </w:pPr>
      <w:r>
        <w:rPr>
          <w:rFonts w:hint="eastAsia" w:hAnsi="宋体" w:cs="宋体"/>
          <w:b/>
          <w:bCs/>
          <w:w w:val="95"/>
          <w:sz w:val="30"/>
          <w:szCs w:val="30"/>
        </w:rPr>
        <w:t>2025年</w:t>
      </w:r>
      <w:r>
        <w:rPr>
          <w:rFonts w:hint="eastAsia" w:hAnsi="宋体" w:cs="宋体"/>
          <w:b/>
          <w:bCs/>
          <w:w w:val="95"/>
          <w:sz w:val="30"/>
          <w:szCs w:val="30"/>
          <w:lang w:val="en-US" w:eastAsia="zh-CN"/>
        </w:rPr>
        <w:t>8</w:t>
      </w:r>
      <w:r>
        <w:rPr>
          <w:rFonts w:hint="eastAsia" w:hAnsi="宋体" w:cs="宋体"/>
          <w:b/>
          <w:bCs/>
          <w:w w:val="95"/>
          <w:sz w:val="30"/>
          <w:szCs w:val="30"/>
        </w:rPr>
        <w:t>月</w:t>
      </w:r>
    </w:p>
    <w:p w14:paraId="404633D6">
      <w:pPr>
        <w:spacing w:line="360" w:lineRule="auto"/>
        <w:jc w:val="center"/>
        <w:rPr>
          <w:rFonts w:ascii="宋体" w:hAnsi="宋体" w:cs="宋体"/>
          <w:b/>
          <w:bCs/>
          <w:kern w:val="0"/>
          <w:sz w:val="32"/>
          <w:szCs w:val="32"/>
        </w:rPr>
      </w:pPr>
    </w:p>
    <w:p w14:paraId="6D8C4BE4">
      <w:pPr>
        <w:spacing w:line="360" w:lineRule="auto"/>
        <w:jc w:val="center"/>
        <w:rPr>
          <w:rFonts w:ascii="宋体" w:hAnsi="宋体" w:cs="宋体"/>
          <w:b/>
          <w:sz w:val="44"/>
          <w:szCs w:val="44"/>
        </w:rPr>
      </w:pPr>
    </w:p>
    <w:p w14:paraId="782E1B7A">
      <w:pPr>
        <w:spacing w:line="360" w:lineRule="auto"/>
        <w:jc w:val="center"/>
        <w:rPr>
          <w:rFonts w:ascii="宋体" w:hAnsi="宋体" w:cs="宋体"/>
          <w:b/>
          <w:sz w:val="44"/>
          <w:szCs w:val="44"/>
        </w:rPr>
      </w:pPr>
      <w:r>
        <w:rPr>
          <w:rFonts w:hint="eastAsia" w:ascii="宋体" w:hAnsi="宋体" w:cs="宋体"/>
          <w:b/>
          <w:sz w:val="44"/>
          <w:szCs w:val="44"/>
        </w:rPr>
        <w:t>目  录</w:t>
      </w:r>
    </w:p>
    <w:p w14:paraId="0A002073">
      <w:pPr>
        <w:spacing w:line="400" w:lineRule="exact"/>
        <w:jc w:val="center"/>
        <w:rPr>
          <w:rFonts w:ascii="宋体" w:hAnsi="宋体" w:cs="宋体"/>
          <w:b/>
          <w:sz w:val="44"/>
          <w:szCs w:val="44"/>
        </w:rPr>
      </w:pPr>
    </w:p>
    <w:p w14:paraId="22E239A8">
      <w:pPr>
        <w:pStyle w:val="24"/>
        <w:tabs>
          <w:tab w:val="right" w:leader="dot" w:pos="8869"/>
        </w:tabs>
        <w:snapToGrid w:val="0"/>
        <w:spacing w:line="500" w:lineRule="atLeast"/>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 TOC \o "1-3" \h \z \u </w:instrText>
      </w:r>
      <w:r>
        <w:rPr>
          <w:rFonts w:hint="eastAsia" w:ascii="宋体" w:hAnsi="宋体" w:cs="宋体"/>
          <w:b/>
          <w:bCs/>
          <w:sz w:val="24"/>
        </w:rPr>
        <w:fldChar w:fldCharType="separate"/>
      </w:r>
      <w:r>
        <w:fldChar w:fldCharType="begin"/>
      </w:r>
      <w:r>
        <w:instrText xml:space="preserve"> HYPERLINK \l "_Toc74323456" </w:instrText>
      </w:r>
      <w:r>
        <w:fldChar w:fldCharType="separate"/>
      </w:r>
      <w:r>
        <w:rPr>
          <w:rStyle w:val="38"/>
          <w:rFonts w:hint="eastAsia" w:ascii="宋体" w:hAnsi="宋体" w:cs="宋体"/>
          <w:b/>
          <w:bCs/>
          <w:color w:val="auto"/>
          <w:sz w:val="24"/>
        </w:rPr>
        <w:t>第一章 竞争性磋商公告</w:t>
      </w:r>
      <w:r>
        <w:rPr>
          <w:rFonts w:hint="eastAsia" w:ascii="宋体" w:hAnsi="宋体" w:cs="宋体"/>
          <w:b/>
          <w:bCs/>
          <w:sz w:val="24"/>
        </w:rPr>
        <w:tab/>
      </w:r>
      <w:r>
        <w:rPr>
          <w:rFonts w:hint="eastAsia" w:ascii="宋体" w:hAnsi="宋体" w:cs="宋体"/>
          <w:b/>
          <w:bCs/>
          <w:sz w:val="24"/>
        </w:rPr>
        <w:t>2</w:t>
      </w:r>
      <w:r>
        <w:rPr>
          <w:rFonts w:hint="eastAsia" w:ascii="宋体" w:hAnsi="宋体" w:cs="宋体"/>
          <w:b/>
          <w:bCs/>
          <w:sz w:val="24"/>
        </w:rPr>
        <w:fldChar w:fldCharType="end"/>
      </w:r>
    </w:p>
    <w:p w14:paraId="13146D77">
      <w:pPr>
        <w:pStyle w:val="24"/>
        <w:tabs>
          <w:tab w:val="right" w:leader="dot" w:pos="8869"/>
        </w:tabs>
        <w:snapToGrid w:val="0"/>
        <w:spacing w:line="500" w:lineRule="atLeast"/>
        <w:rPr>
          <w:rFonts w:ascii="宋体" w:hAnsi="宋体" w:cs="宋体"/>
          <w:b/>
          <w:bCs/>
          <w:sz w:val="24"/>
        </w:rPr>
      </w:pPr>
      <w:r>
        <w:fldChar w:fldCharType="begin"/>
      </w:r>
      <w:r>
        <w:instrText xml:space="preserve"> HYPERLINK \l "_Toc74323457" </w:instrText>
      </w:r>
      <w:r>
        <w:fldChar w:fldCharType="separate"/>
      </w:r>
      <w:r>
        <w:rPr>
          <w:rStyle w:val="38"/>
          <w:rFonts w:hint="eastAsia" w:ascii="宋体" w:hAnsi="宋体" w:cs="宋体"/>
          <w:b/>
          <w:bCs/>
          <w:color w:val="auto"/>
          <w:sz w:val="24"/>
        </w:rPr>
        <w:t>第二章 供应</w:t>
      </w:r>
      <w:bookmarkStart w:id="0" w:name="_Hlt82161237"/>
      <w:r>
        <w:rPr>
          <w:rStyle w:val="38"/>
          <w:rFonts w:hint="eastAsia" w:ascii="宋体" w:hAnsi="宋体" w:cs="宋体"/>
          <w:b/>
          <w:bCs/>
          <w:color w:val="auto"/>
          <w:sz w:val="24"/>
        </w:rPr>
        <w:t>商</w:t>
      </w:r>
      <w:bookmarkEnd w:id="0"/>
      <w:r>
        <w:rPr>
          <w:rStyle w:val="38"/>
          <w:rFonts w:hint="eastAsia" w:ascii="宋体" w:hAnsi="宋体" w:cs="宋体"/>
          <w:b/>
          <w:bCs/>
          <w:color w:val="auto"/>
          <w:sz w:val="24"/>
        </w:rPr>
        <w:t>须知</w:t>
      </w:r>
      <w:r>
        <w:rPr>
          <w:rFonts w:hint="eastAsia" w:ascii="宋体" w:hAnsi="宋体" w:cs="宋体"/>
          <w:b/>
          <w:bCs/>
          <w:sz w:val="24"/>
        </w:rPr>
        <w:tab/>
      </w:r>
      <w:r>
        <w:rPr>
          <w:rFonts w:hint="eastAsia" w:ascii="宋体" w:hAnsi="宋体" w:cs="宋体"/>
          <w:b/>
          <w:bCs/>
          <w:sz w:val="24"/>
        </w:rPr>
        <w:t>6</w:t>
      </w:r>
      <w:r>
        <w:rPr>
          <w:rFonts w:hint="eastAsia" w:ascii="宋体" w:hAnsi="宋体" w:cs="宋体"/>
          <w:b/>
          <w:bCs/>
          <w:sz w:val="24"/>
        </w:rPr>
        <w:fldChar w:fldCharType="end"/>
      </w:r>
    </w:p>
    <w:p w14:paraId="535ECB5D">
      <w:pPr>
        <w:pStyle w:val="24"/>
        <w:tabs>
          <w:tab w:val="right" w:leader="dot" w:pos="8869"/>
        </w:tabs>
        <w:snapToGrid w:val="0"/>
        <w:spacing w:line="500" w:lineRule="atLeast"/>
        <w:rPr>
          <w:rFonts w:hint="eastAsia" w:ascii="宋体" w:hAnsi="宋体" w:eastAsia="宋体" w:cs="宋体"/>
          <w:b/>
          <w:bCs/>
          <w:sz w:val="24"/>
          <w:lang w:eastAsia="zh-CN"/>
        </w:rPr>
      </w:pPr>
      <w:r>
        <w:fldChar w:fldCharType="begin"/>
      </w:r>
      <w:r>
        <w:instrText xml:space="preserve"> HYPERLINK \l "_Toc74323458" </w:instrText>
      </w:r>
      <w:r>
        <w:fldChar w:fldCharType="separate"/>
      </w:r>
      <w:r>
        <w:rPr>
          <w:rStyle w:val="38"/>
          <w:rFonts w:hint="eastAsia" w:ascii="宋体" w:hAnsi="宋体" w:cs="宋体"/>
          <w:b/>
          <w:bCs/>
          <w:color w:val="auto"/>
          <w:sz w:val="24"/>
        </w:rPr>
        <w:t>第三章 采购需</w:t>
      </w:r>
      <w:bookmarkStart w:id="1" w:name="_Hlt82166940"/>
      <w:r>
        <w:rPr>
          <w:rStyle w:val="38"/>
          <w:rFonts w:hint="eastAsia" w:ascii="宋体" w:hAnsi="宋体" w:cs="宋体"/>
          <w:b/>
          <w:bCs/>
          <w:color w:val="auto"/>
          <w:sz w:val="24"/>
        </w:rPr>
        <w:t>求</w:t>
      </w:r>
      <w:bookmarkEnd w:id="1"/>
      <w:r>
        <w:rPr>
          <w:rFonts w:hint="eastAsia" w:ascii="宋体" w:hAnsi="宋体" w:cs="宋体"/>
          <w:b/>
          <w:bCs/>
          <w:sz w:val="24"/>
        </w:rPr>
        <w:tab/>
      </w:r>
      <w:r>
        <w:rPr>
          <w:rFonts w:hint="eastAsia" w:ascii="宋体" w:hAnsi="宋体" w:cs="宋体"/>
          <w:b/>
          <w:bCs/>
          <w:sz w:val="24"/>
        </w:rPr>
        <w:t>2</w:t>
      </w:r>
      <w:r>
        <w:rPr>
          <w:rFonts w:hint="eastAsia" w:ascii="宋体" w:hAnsi="宋体" w:cs="宋体"/>
          <w:b/>
          <w:bCs/>
          <w:sz w:val="24"/>
        </w:rPr>
        <w:fldChar w:fldCharType="end"/>
      </w:r>
      <w:r>
        <w:rPr>
          <w:rStyle w:val="38"/>
          <w:rFonts w:hint="eastAsia" w:ascii="宋体" w:hAnsi="宋体" w:cs="宋体"/>
          <w:b/>
          <w:bCs/>
          <w:color w:val="auto"/>
          <w:sz w:val="24"/>
          <w:u w:val="none"/>
          <w:lang w:val="en-US" w:eastAsia="zh-CN"/>
        </w:rPr>
        <w:t>3</w:t>
      </w:r>
    </w:p>
    <w:p w14:paraId="4611802A">
      <w:pPr>
        <w:pStyle w:val="24"/>
        <w:tabs>
          <w:tab w:val="right" w:leader="dot" w:pos="8869"/>
        </w:tabs>
        <w:snapToGrid w:val="0"/>
        <w:spacing w:line="500" w:lineRule="atLeast"/>
        <w:rPr>
          <w:rFonts w:hint="default" w:ascii="宋体" w:hAnsi="宋体" w:eastAsia="宋体" w:cs="宋体"/>
          <w:b/>
          <w:bCs/>
          <w:sz w:val="24"/>
          <w:lang w:val="en-US" w:eastAsia="zh-CN"/>
        </w:rPr>
      </w:pPr>
      <w:r>
        <w:fldChar w:fldCharType="begin"/>
      </w:r>
      <w:r>
        <w:instrText xml:space="preserve"> HYPERLINK \l "_Toc74323459" </w:instrText>
      </w:r>
      <w:r>
        <w:fldChar w:fldCharType="separate"/>
      </w:r>
      <w:r>
        <w:rPr>
          <w:rStyle w:val="38"/>
          <w:rFonts w:hint="eastAsia" w:ascii="宋体" w:hAnsi="宋体" w:cs="宋体"/>
          <w:b/>
          <w:bCs/>
          <w:color w:val="auto"/>
          <w:sz w:val="24"/>
        </w:rPr>
        <w:t>第四章 评审程序、评审方法和评审标准</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lang w:val="en-US" w:eastAsia="zh-CN"/>
        </w:rPr>
        <w:t>27</w:t>
      </w:r>
    </w:p>
    <w:p w14:paraId="082E16DD">
      <w:pPr>
        <w:pStyle w:val="24"/>
        <w:tabs>
          <w:tab w:val="right" w:leader="dot" w:pos="8869"/>
        </w:tabs>
        <w:snapToGrid w:val="0"/>
        <w:spacing w:line="500" w:lineRule="atLeast"/>
        <w:rPr>
          <w:rFonts w:hint="default" w:ascii="宋体" w:hAnsi="宋体" w:eastAsia="宋体" w:cs="宋体"/>
          <w:b/>
          <w:bCs/>
          <w:sz w:val="24"/>
          <w:lang w:val="en-US" w:eastAsia="zh-CN"/>
        </w:rPr>
      </w:pPr>
      <w:r>
        <w:fldChar w:fldCharType="begin"/>
      </w:r>
      <w:r>
        <w:instrText xml:space="preserve"> HYPERLINK \l "_Toc74323460" </w:instrText>
      </w:r>
      <w:r>
        <w:fldChar w:fldCharType="separate"/>
      </w:r>
      <w:r>
        <w:rPr>
          <w:rStyle w:val="38"/>
          <w:rFonts w:hint="eastAsia" w:ascii="宋体" w:hAnsi="宋体" w:cs="宋体"/>
          <w:b/>
          <w:bCs/>
          <w:color w:val="auto"/>
          <w:sz w:val="24"/>
        </w:rPr>
        <w:t>第五章 响应文件格式</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lang w:val="en-US" w:eastAsia="zh-CN"/>
        </w:rPr>
        <w:t>35</w:t>
      </w:r>
    </w:p>
    <w:p w14:paraId="1A6A35B4">
      <w:pPr>
        <w:pStyle w:val="24"/>
        <w:tabs>
          <w:tab w:val="right" w:leader="dot" w:pos="8869"/>
        </w:tabs>
        <w:snapToGrid w:val="0"/>
        <w:spacing w:line="500" w:lineRule="atLeast"/>
        <w:rPr>
          <w:rFonts w:hint="default" w:ascii="宋体" w:hAnsi="宋体" w:eastAsia="宋体" w:cs="宋体"/>
          <w:b/>
          <w:bCs/>
          <w:sz w:val="24"/>
          <w:lang w:val="en-US" w:eastAsia="zh-CN"/>
        </w:rPr>
      </w:pPr>
      <w:r>
        <w:fldChar w:fldCharType="begin"/>
      </w:r>
      <w:r>
        <w:instrText xml:space="preserve"> HYPERLINK \l "_Toc74323461" </w:instrText>
      </w:r>
      <w:r>
        <w:fldChar w:fldCharType="separate"/>
      </w:r>
      <w:r>
        <w:rPr>
          <w:rStyle w:val="38"/>
          <w:rFonts w:hint="eastAsia" w:ascii="宋体" w:hAnsi="宋体" w:cs="宋体"/>
          <w:b/>
          <w:bCs/>
          <w:color w:val="auto"/>
          <w:sz w:val="24"/>
        </w:rPr>
        <w:t>第六章 合同文本</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lang w:val="en-US" w:eastAsia="zh-CN"/>
        </w:rPr>
        <w:t>60</w:t>
      </w:r>
    </w:p>
    <w:p w14:paraId="1AA18B50">
      <w:pPr>
        <w:pStyle w:val="27"/>
        <w:tabs>
          <w:tab w:val="right" w:leader="dot" w:pos="8931"/>
          <w:tab w:val="clear" w:pos="8296"/>
        </w:tabs>
        <w:snapToGrid w:val="0"/>
        <w:spacing w:line="500" w:lineRule="atLeast"/>
        <w:ind w:left="0" w:leftChars="0"/>
        <w:rPr>
          <w:rFonts w:ascii="宋体" w:hAnsi="宋体" w:cs="宋体"/>
          <w:b/>
          <w:sz w:val="24"/>
        </w:rPr>
      </w:pPr>
      <w:r>
        <w:rPr>
          <w:rFonts w:hint="eastAsia" w:ascii="宋体" w:hAnsi="宋体" w:cs="宋体"/>
          <w:b/>
          <w:bCs/>
          <w:sz w:val="24"/>
        </w:rPr>
        <w:fldChar w:fldCharType="end"/>
      </w:r>
    </w:p>
    <w:p w14:paraId="7FB3EF7A">
      <w:pPr>
        <w:spacing w:line="400" w:lineRule="exact"/>
        <w:jc w:val="left"/>
        <w:rPr>
          <w:rFonts w:ascii="宋体" w:hAnsi="宋体" w:cs="宋体"/>
          <w:b/>
          <w:sz w:val="32"/>
          <w:szCs w:val="32"/>
        </w:rPr>
      </w:pPr>
    </w:p>
    <w:p w14:paraId="05ADDF65">
      <w:pPr>
        <w:spacing w:line="400" w:lineRule="exact"/>
        <w:jc w:val="center"/>
        <w:rPr>
          <w:rFonts w:ascii="宋体" w:hAnsi="宋体" w:cs="宋体"/>
          <w:b/>
          <w:sz w:val="32"/>
          <w:szCs w:val="32"/>
        </w:rPr>
      </w:pPr>
    </w:p>
    <w:p w14:paraId="0A10001A">
      <w:pPr>
        <w:tabs>
          <w:tab w:val="left" w:pos="3536"/>
        </w:tabs>
        <w:spacing w:line="400" w:lineRule="exact"/>
        <w:jc w:val="left"/>
        <w:rPr>
          <w:rFonts w:hint="eastAsia" w:ascii="宋体" w:hAnsi="宋体" w:eastAsia="宋体" w:cs="宋体"/>
          <w:b/>
          <w:sz w:val="32"/>
          <w:szCs w:val="32"/>
          <w:lang w:eastAsia="zh-CN"/>
        </w:rPr>
      </w:pPr>
      <w:r>
        <w:rPr>
          <w:rFonts w:hint="eastAsia" w:ascii="宋体" w:hAnsi="宋体" w:cs="宋体"/>
          <w:b/>
          <w:sz w:val="32"/>
          <w:szCs w:val="32"/>
          <w:lang w:eastAsia="zh-CN"/>
        </w:rPr>
        <w:tab/>
      </w:r>
    </w:p>
    <w:p w14:paraId="0615802D">
      <w:pPr>
        <w:spacing w:line="400" w:lineRule="exact"/>
        <w:jc w:val="center"/>
        <w:rPr>
          <w:rFonts w:ascii="宋体" w:hAnsi="宋体" w:cs="宋体"/>
          <w:b/>
          <w:sz w:val="32"/>
          <w:szCs w:val="32"/>
        </w:rPr>
      </w:pPr>
    </w:p>
    <w:p w14:paraId="3C6CA59E">
      <w:pPr>
        <w:pStyle w:val="27"/>
        <w:tabs>
          <w:tab w:val="right" w:leader="dot" w:pos="8931"/>
          <w:tab w:val="clear" w:pos="8296"/>
        </w:tabs>
        <w:snapToGrid w:val="0"/>
        <w:spacing w:line="500" w:lineRule="atLeast"/>
        <w:ind w:left="0" w:leftChars="0"/>
        <w:rPr>
          <w:rFonts w:ascii="宋体" w:hAnsi="宋体" w:cs="宋体"/>
          <w:b/>
          <w:sz w:val="24"/>
        </w:rPr>
      </w:pPr>
    </w:p>
    <w:p w14:paraId="6E3F2DAC">
      <w:pPr>
        <w:spacing w:line="400" w:lineRule="exact"/>
        <w:jc w:val="left"/>
        <w:rPr>
          <w:rFonts w:ascii="宋体" w:hAnsi="宋体" w:cs="宋体"/>
          <w:b/>
          <w:sz w:val="32"/>
          <w:szCs w:val="32"/>
        </w:rPr>
      </w:pPr>
    </w:p>
    <w:p w14:paraId="6F43EEC5">
      <w:pPr>
        <w:spacing w:line="400" w:lineRule="exact"/>
        <w:jc w:val="center"/>
        <w:rPr>
          <w:rFonts w:ascii="宋体" w:hAnsi="宋体" w:cs="宋体"/>
          <w:b/>
          <w:sz w:val="32"/>
          <w:szCs w:val="32"/>
        </w:rPr>
      </w:pPr>
    </w:p>
    <w:p w14:paraId="74A5A4E8">
      <w:pPr>
        <w:spacing w:line="400" w:lineRule="exact"/>
        <w:jc w:val="center"/>
        <w:rPr>
          <w:rFonts w:ascii="宋体" w:hAnsi="宋体" w:cs="宋体"/>
          <w:b/>
          <w:sz w:val="32"/>
          <w:szCs w:val="32"/>
        </w:rPr>
      </w:pPr>
    </w:p>
    <w:p w14:paraId="420544D2">
      <w:pPr>
        <w:spacing w:line="400" w:lineRule="exact"/>
        <w:jc w:val="center"/>
        <w:rPr>
          <w:rFonts w:ascii="宋体" w:hAnsi="宋体" w:cs="宋体"/>
          <w:b/>
          <w:sz w:val="32"/>
          <w:szCs w:val="32"/>
        </w:rPr>
      </w:pPr>
    </w:p>
    <w:p w14:paraId="0315BA37">
      <w:pPr>
        <w:spacing w:line="400" w:lineRule="exact"/>
        <w:jc w:val="center"/>
        <w:rPr>
          <w:rFonts w:ascii="宋体" w:hAnsi="宋体" w:cs="宋体"/>
          <w:b/>
          <w:sz w:val="32"/>
          <w:szCs w:val="32"/>
        </w:rPr>
      </w:pPr>
    </w:p>
    <w:p w14:paraId="3E621545">
      <w:pPr>
        <w:spacing w:line="400" w:lineRule="exact"/>
        <w:rPr>
          <w:rFonts w:ascii="宋体" w:hAnsi="宋体" w:cs="宋体"/>
          <w:b/>
          <w:sz w:val="32"/>
          <w:szCs w:val="32"/>
        </w:rPr>
        <w:sectPr>
          <w:footerReference r:id="rId5" w:type="first"/>
          <w:footerReference r:id="rId4" w:type="default"/>
          <w:headerReference r:id="rId3" w:type="even"/>
          <w:pgSz w:w="11906" w:h="16838"/>
          <w:pgMar w:top="1417" w:right="1417" w:bottom="1417" w:left="1417" w:header="851" w:footer="567" w:gutter="0"/>
          <w:pgNumType w:start="0"/>
          <w:cols w:space="720" w:num="1"/>
          <w:titlePg/>
          <w:docGrid w:type="lines" w:linePitch="312" w:charSpace="0"/>
        </w:sectPr>
      </w:pPr>
    </w:p>
    <w:p w14:paraId="467A74EC">
      <w:pPr>
        <w:pStyle w:val="3"/>
        <w:spacing w:line="360" w:lineRule="auto"/>
        <w:jc w:val="center"/>
        <w:rPr>
          <w:rFonts w:ascii="宋体" w:hAnsi="宋体" w:cs="宋体"/>
        </w:rPr>
      </w:pPr>
      <w:bookmarkStart w:id="2" w:name="_Toc74323456"/>
      <w:r>
        <w:rPr>
          <w:rFonts w:hint="eastAsia" w:ascii="宋体" w:hAnsi="宋体" w:cs="宋体"/>
        </w:rPr>
        <w:t>第一章 竞争性磋商公告</w:t>
      </w:r>
      <w:bookmarkEnd w:id="2"/>
    </w:p>
    <w:p w14:paraId="3AEFFA72">
      <w:pPr>
        <w:pStyle w:val="18"/>
        <w:spacing w:line="360" w:lineRule="auto"/>
        <w:jc w:val="center"/>
        <w:rPr>
          <w:rFonts w:hAnsi="宋体" w:cs="宋体"/>
          <w:b/>
          <w:bCs/>
          <w:kern w:val="44"/>
          <w:sz w:val="36"/>
          <w:szCs w:val="36"/>
        </w:rPr>
      </w:pPr>
      <w:r>
        <w:rPr>
          <w:rFonts w:hint="eastAsia" w:hAnsi="宋体" w:cs="宋体"/>
          <w:b/>
          <w:bCs/>
          <w:kern w:val="44"/>
          <w:sz w:val="36"/>
          <w:szCs w:val="36"/>
        </w:rPr>
        <w:t>广西科文招标有限公司</w:t>
      </w:r>
    </w:p>
    <w:p w14:paraId="590015F7">
      <w:pPr>
        <w:spacing w:line="360" w:lineRule="auto"/>
        <w:jc w:val="center"/>
        <w:rPr>
          <w:rFonts w:ascii="宋体" w:hAnsi="宋体" w:cs="宋体"/>
          <w:b/>
          <w:bCs/>
          <w:kern w:val="44"/>
          <w:sz w:val="36"/>
          <w:szCs w:val="36"/>
        </w:rPr>
      </w:pPr>
      <w:r>
        <w:rPr>
          <w:rFonts w:hint="eastAsia" w:ascii="宋体" w:hAnsi="宋体" w:cs="宋体"/>
          <w:b/>
          <w:bCs/>
          <w:kern w:val="44"/>
          <w:sz w:val="36"/>
          <w:szCs w:val="36"/>
        </w:rPr>
        <w:t xml:space="preserve">  玉林市第一人民医院彩色多普勒超声诊断仪维保服务采购项目（</w:t>
      </w:r>
      <w:r>
        <w:rPr>
          <w:rFonts w:hint="eastAsia" w:ascii="宋体" w:hAnsi="宋体" w:cs="宋体"/>
          <w:b/>
          <w:bCs/>
          <w:kern w:val="44"/>
          <w:sz w:val="36"/>
          <w:szCs w:val="36"/>
          <w:lang w:eastAsia="zh-CN"/>
        </w:rPr>
        <w:t>YLZC2025-C3-990262-KWZB</w:t>
      </w:r>
      <w:r>
        <w:rPr>
          <w:rFonts w:hint="eastAsia" w:ascii="宋体" w:hAnsi="宋体" w:cs="宋体"/>
          <w:b/>
          <w:bCs/>
          <w:kern w:val="44"/>
          <w:sz w:val="36"/>
          <w:szCs w:val="36"/>
        </w:rPr>
        <w:t>）</w:t>
      </w:r>
    </w:p>
    <w:p w14:paraId="0F28441C">
      <w:pPr>
        <w:spacing w:line="360" w:lineRule="auto"/>
        <w:jc w:val="center"/>
        <w:rPr>
          <w:rFonts w:ascii="宋体" w:hAnsi="宋体" w:cs="宋体"/>
          <w:sz w:val="24"/>
        </w:rPr>
      </w:pPr>
      <w:r>
        <w:rPr>
          <w:rFonts w:hint="eastAsia" w:ascii="宋体" w:hAnsi="宋体" w:cs="宋体"/>
          <w:b/>
          <w:bCs/>
          <w:kern w:val="44"/>
          <w:sz w:val="36"/>
          <w:szCs w:val="36"/>
        </w:rPr>
        <w:t>竞争性磋商公告</w:t>
      </w:r>
    </w:p>
    <w:p w14:paraId="7AB53261">
      <w:pPr>
        <w:pBdr>
          <w:top w:val="single" w:color="auto" w:sz="4" w:space="1"/>
          <w:left w:val="single" w:color="auto" w:sz="4" w:space="4"/>
          <w:bottom w:val="single" w:color="auto" w:sz="4" w:space="1"/>
          <w:right w:val="single" w:color="auto" w:sz="4" w:space="4"/>
        </w:pBdr>
        <w:spacing w:line="360" w:lineRule="auto"/>
        <w:rPr>
          <w:rFonts w:ascii="宋体" w:hAnsi="宋体" w:cs="宋体"/>
          <w:szCs w:val="21"/>
        </w:rPr>
      </w:pPr>
      <w:bookmarkStart w:id="3" w:name="_Hlk37430271"/>
      <w:r>
        <w:rPr>
          <w:rFonts w:hint="eastAsia" w:ascii="宋体" w:hAnsi="宋体" w:cs="宋体"/>
          <w:szCs w:val="21"/>
        </w:rPr>
        <w:t>项目概况</w:t>
      </w:r>
    </w:p>
    <w:p w14:paraId="190A08F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b/>
          <w:szCs w:val="21"/>
        </w:rPr>
      </w:pPr>
      <w:r>
        <w:rPr>
          <w:rFonts w:hint="eastAsia" w:ascii="宋体" w:hAnsi="宋体" w:cs="宋体"/>
          <w:szCs w:val="21"/>
        </w:rPr>
        <w:t xml:space="preserve">  玉林市第一人民医院彩色多普勒超声诊断仪维保服务采购项目的潜在供应商应在广西政府采购云平台（https：//www.gcy.zfcg.gxzf.gov.cn/）获取（下载）竞争性磋商文件，并于</w:t>
      </w:r>
      <w:r>
        <w:rPr>
          <w:rFonts w:hint="eastAsia" w:ascii="宋体" w:hAnsi="宋体" w:cs="宋体"/>
          <w:szCs w:val="21"/>
          <w:lang w:eastAsia="zh-CN"/>
        </w:rPr>
        <w:t>2025年9月9日09时00分</w:t>
      </w:r>
      <w:r>
        <w:rPr>
          <w:rFonts w:hint="eastAsia" w:ascii="宋体" w:hAnsi="宋体" w:cs="宋体"/>
          <w:bCs/>
          <w:szCs w:val="21"/>
        </w:rPr>
        <w:t>（北京时间）前提交响应文件</w:t>
      </w:r>
      <w:r>
        <w:rPr>
          <w:rFonts w:hint="eastAsia" w:ascii="宋体" w:hAnsi="宋体" w:cs="宋体"/>
          <w:szCs w:val="21"/>
        </w:rPr>
        <w:t>。</w:t>
      </w:r>
      <w:bookmarkStart w:id="4" w:name="_Hlk37429674"/>
      <w:bookmarkStart w:id="5" w:name="_Toc35393636"/>
      <w:bookmarkStart w:id="6" w:name="_Toc35393805"/>
      <w:bookmarkStart w:id="7" w:name="_Toc44229885"/>
      <w:bookmarkStart w:id="8" w:name="_Toc28359018"/>
      <w:bookmarkStart w:id="9" w:name="_Toc28359095"/>
    </w:p>
    <w:p w14:paraId="04505156">
      <w:pPr>
        <w:widowControl/>
        <w:spacing w:line="360" w:lineRule="auto"/>
        <w:ind w:firstLine="422" w:firstLineChars="200"/>
        <w:rPr>
          <w:rFonts w:ascii="宋体" w:hAnsi="宋体" w:cs="宋体"/>
          <w:b/>
          <w:szCs w:val="21"/>
        </w:rPr>
      </w:pPr>
      <w:r>
        <w:rPr>
          <w:rFonts w:hint="eastAsia" w:ascii="宋体" w:hAnsi="宋体" w:cs="宋体"/>
          <w:b/>
          <w:szCs w:val="21"/>
        </w:rPr>
        <w:t>一、项目基本情况</w:t>
      </w:r>
    </w:p>
    <w:p w14:paraId="676C304E">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YLZC2025-C3-990262-KWZB</w:t>
      </w:r>
    </w:p>
    <w:p w14:paraId="4715EDB2">
      <w:pPr>
        <w:spacing w:line="360" w:lineRule="auto"/>
        <w:ind w:firstLine="420" w:firstLineChars="200"/>
        <w:rPr>
          <w:rFonts w:ascii="宋体" w:hAnsi="宋体" w:cs="宋体"/>
          <w:szCs w:val="21"/>
        </w:rPr>
      </w:pPr>
      <w:r>
        <w:rPr>
          <w:rFonts w:hint="eastAsia" w:ascii="宋体" w:hAnsi="宋体" w:cs="宋体"/>
          <w:szCs w:val="21"/>
        </w:rPr>
        <w:t>项目名称：玉林市第一人民医院彩色多普勒超声诊断仪维保服务采购项目</w:t>
      </w:r>
    </w:p>
    <w:p w14:paraId="38BF5A6E">
      <w:pPr>
        <w:spacing w:line="360" w:lineRule="auto"/>
        <w:ind w:firstLine="420" w:firstLineChars="200"/>
        <w:rPr>
          <w:rFonts w:ascii="宋体" w:hAnsi="宋体" w:cs="宋体"/>
          <w:szCs w:val="21"/>
        </w:rPr>
      </w:pPr>
      <w:r>
        <w:rPr>
          <w:rFonts w:hint="eastAsia" w:ascii="宋体" w:hAnsi="宋体" w:cs="宋体"/>
          <w:szCs w:val="21"/>
        </w:rPr>
        <w:t>采购方式：竞争性磋商</w:t>
      </w:r>
    </w:p>
    <w:p w14:paraId="607FA20E">
      <w:pPr>
        <w:spacing w:line="360" w:lineRule="auto"/>
        <w:ind w:firstLine="420" w:firstLineChars="200"/>
        <w:rPr>
          <w:rFonts w:ascii="宋体" w:hAnsi="宋体"/>
          <w:szCs w:val="21"/>
        </w:rPr>
      </w:pPr>
      <w:r>
        <w:rPr>
          <w:rFonts w:hint="eastAsia" w:ascii="宋体" w:hAnsi="宋体" w:cs="宋体"/>
          <w:szCs w:val="21"/>
        </w:rPr>
        <w:t>预算金额：</w:t>
      </w:r>
      <w:r>
        <w:rPr>
          <w:rFonts w:hint="eastAsia" w:ascii="宋体" w:hAnsi="宋体"/>
          <w:szCs w:val="21"/>
        </w:rPr>
        <w:t>105万元</w:t>
      </w:r>
    </w:p>
    <w:p w14:paraId="648E5F17">
      <w:pPr>
        <w:spacing w:line="360" w:lineRule="auto"/>
        <w:ind w:firstLine="420" w:firstLineChars="200"/>
        <w:rPr>
          <w:rFonts w:ascii="宋体" w:hAnsi="宋体" w:cs="宋体"/>
          <w:szCs w:val="21"/>
        </w:rPr>
      </w:pPr>
      <w:r>
        <w:rPr>
          <w:rFonts w:hint="eastAsia" w:ascii="宋体" w:hAnsi="宋体" w:cs="宋体"/>
          <w:szCs w:val="21"/>
        </w:rPr>
        <w:t>最高限价（如有）：与预算金额一致</w:t>
      </w:r>
    </w:p>
    <w:p w14:paraId="0CE6647F">
      <w:pPr>
        <w:spacing w:line="360" w:lineRule="auto"/>
        <w:ind w:firstLine="420" w:firstLineChars="200"/>
        <w:rPr>
          <w:rFonts w:ascii="宋体" w:hAnsi="宋体" w:cs="宋体"/>
          <w:szCs w:val="21"/>
        </w:rPr>
      </w:pPr>
      <w:r>
        <w:rPr>
          <w:rFonts w:hint="eastAsia" w:ascii="宋体" w:hAnsi="宋体" w:cs="宋体"/>
          <w:szCs w:val="21"/>
        </w:rPr>
        <w:t xml:space="preserve">采购需求： </w:t>
      </w:r>
    </w:p>
    <w:tbl>
      <w:tblPr>
        <w:tblStyle w:val="3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025"/>
        <w:gridCol w:w="1775"/>
        <w:gridCol w:w="3783"/>
      </w:tblGrid>
      <w:tr w14:paraId="1E52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81" w:type="dxa"/>
            <w:vAlign w:val="center"/>
          </w:tcPr>
          <w:p w14:paraId="09A8F422">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3025" w:type="dxa"/>
            <w:vAlign w:val="center"/>
          </w:tcPr>
          <w:p w14:paraId="1DE375AA">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标的名称</w:t>
            </w:r>
          </w:p>
        </w:tc>
        <w:tc>
          <w:tcPr>
            <w:tcW w:w="1775" w:type="dxa"/>
            <w:vAlign w:val="center"/>
          </w:tcPr>
          <w:p w14:paraId="4D38C23C">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数量及单位</w:t>
            </w:r>
          </w:p>
        </w:tc>
        <w:tc>
          <w:tcPr>
            <w:tcW w:w="3783" w:type="dxa"/>
            <w:vAlign w:val="center"/>
          </w:tcPr>
          <w:p w14:paraId="132B4D73">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服务内容</w:t>
            </w:r>
          </w:p>
        </w:tc>
      </w:tr>
      <w:tr w14:paraId="6DBF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51644A94">
            <w:pPr>
              <w:pStyle w:val="2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025" w:type="dxa"/>
            <w:shd w:val="clear" w:color="auto" w:fill="auto"/>
            <w:vAlign w:val="center"/>
          </w:tcPr>
          <w:p w14:paraId="2727F35D">
            <w:pPr>
              <w:widowControl/>
              <w:spacing w:line="20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彩色多普勒超声诊断仪</w:t>
            </w:r>
          </w:p>
        </w:tc>
        <w:tc>
          <w:tcPr>
            <w:tcW w:w="1775" w:type="dxa"/>
            <w:shd w:val="clear" w:color="auto" w:fill="auto"/>
            <w:vAlign w:val="center"/>
          </w:tcPr>
          <w:p w14:paraId="1B8FF718">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1台/3年</w:t>
            </w:r>
          </w:p>
        </w:tc>
        <w:tc>
          <w:tcPr>
            <w:tcW w:w="3783" w:type="dxa"/>
            <w:vMerge w:val="restart"/>
            <w:vAlign w:val="center"/>
          </w:tcPr>
          <w:p w14:paraId="1926C142">
            <w:pPr>
              <w:autoSpaceDE w:val="0"/>
              <w:autoSpaceDN w:val="0"/>
              <w:adjustRightInd w:val="0"/>
              <w:spacing w:line="360" w:lineRule="atLeast"/>
              <w:ind w:firstLine="420" w:firstLineChars="200"/>
              <w:jc w:val="left"/>
              <w:rPr>
                <w:rFonts w:eastAsia="仿宋_GB2312" w:asciiTheme="minorEastAsia" w:hAnsiTheme="minorEastAsia" w:cstheme="minorEastAsia"/>
                <w:szCs w:val="21"/>
              </w:rPr>
            </w:pPr>
            <w:r>
              <w:rPr>
                <w:rFonts w:hint="eastAsia" w:asciiTheme="minorEastAsia" w:hAnsiTheme="minorEastAsia" w:eastAsiaTheme="minorEastAsia" w:cstheme="minorEastAsia"/>
                <w:szCs w:val="21"/>
              </w:rPr>
              <w:t>为了保证彩超设备可以正常使用，更好地提高设备的利用率，延长机器的使用寿命，节约维修成本，保证其开机率。现采购具有专业维修资质的医疗设备维修服务供应商承担该设备维修保养的服务。……</w:t>
            </w:r>
          </w:p>
        </w:tc>
      </w:tr>
      <w:tr w14:paraId="3306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0519D985">
            <w:pPr>
              <w:pStyle w:val="2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025" w:type="dxa"/>
            <w:vAlign w:val="center"/>
          </w:tcPr>
          <w:p w14:paraId="17BAF4C9">
            <w:pPr>
              <w:widowControl/>
              <w:spacing w:line="20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彩色多普勒超声诊断仪</w:t>
            </w:r>
          </w:p>
        </w:tc>
        <w:tc>
          <w:tcPr>
            <w:tcW w:w="1775" w:type="dxa"/>
            <w:vAlign w:val="center"/>
          </w:tcPr>
          <w:p w14:paraId="0F347BB6">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1台/3年</w:t>
            </w:r>
          </w:p>
        </w:tc>
        <w:tc>
          <w:tcPr>
            <w:tcW w:w="3783" w:type="dxa"/>
            <w:vMerge w:val="continue"/>
            <w:vAlign w:val="center"/>
          </w:tcPr>
          <w:p w14:paraId="07CD7D22">
            <w:pPr>
              <w:pStyle w:val="18"/>
              <w:jc w:val="center"/>
              <w:rPr>
                <w:rFonts w:asciiTheme="minorEastAsia" w:hAnsiTheme="minorEastAsia" w:eastAsiaTheme="minorEastAsia" w:cstheme="minorEastAsia"/>
                <w:sz w:val="21"/>
              </w:rPr>
            </w:pPr>
          </w:p>
        </w:tc>
      </w:tr>
      <w:tr w14:paraId="101D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0FBB343">
            <w:pPr>
              <w:pStyle w:val="2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3025" w:type="dxa"/>
            <w:vAlign w:val="center"/>
          </w:tcPr>
          <w:p w14:paraId="3E658E1D">
            <w:pPr>
              <w:widowControl/>
              <w:spacing w:line="20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彩色多普勒超声诊断仪</w:t>
            </w:r>
          </w:p>
        </w:tc>
        <w:tc>
          <w:tcPr>
            <w:tcW w:w="1775" w:type="dxa"/>
            <w:vAlign w:val="center"/>
          </w:tcPr>
          <w:p w14:paraId="6D9F8EF4">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1台/3年</w:t>
            </w:r>
          </w:p>
        </w:tc>
        <w:tc>
          <w:tcPr>
            <w:tcW w:w="3783" w:type="dxa"/>
            <w:vMerge w:val="continue"/>
            <w:vAlign w:val="center"/>
          </w:tcPr>
          <w:p w14:paraId="53E033E6">
            <w:pPr>
              <w:pStyle w:val="18"/>
              <w:jc w:val="center"/>
              <w:rPr>
                <w:rFonts w:asciiTheme="minorEastAsia" w:hAnsiTheme="minorEastAsia" w:eastAsiaTheme="minorEastAsia" w:cstheme="minorEastAsia"/>
                <w:sz w:val="21"/>
              </w:rPr>
            </w:pPr>
          </w:p>
        </w:tc>
      </w:tr>
      <w:tr w14:paraId="3499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441962E">
            <w:pPr>
              <w:pStyle w:val="2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3025" w:type="dxa"/>
            <w:shd w:val="clear" w:color="auto" w:fill="auto"/>
            <w:vAlign w:val="center"/>
          </w:tcPr>
          <w:p w14:paraId="4E586435">
            <w:pPr>
              <w:widowControl/>
              <w:spacing w:line="20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彩色多普勒超声诊断仪</w:t>
            </w:r>
          </w:p>
        </w:tc>
        <w:tc>
          <w:tcPr>
            <w:tcW w:w="1775" w:type="dxa"/>
            <w:vAlign w:val="center"/>
          </w:tcPr>
          <w:p w14:paraId="15B0ADCF">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1台/3年</w:t>
            </w:r>
          </w:p>
        </w:tc>
        <w:tc>
          <w:tcPr>
            <w:tcW w:w="3783" w:type="dxa"/>
            <w:vMerge w:val="continue"/>
            <w:vAlign w:val="center"/>
          </w:tcPr>
          <w:p w14:paraId="4C05D20F">
            <w:pPr>
              <w:pStyle w:val="18"/>
              <w:jc w:val="center"/>
              <w:rPr>
                <w:rFonts w:asciiTheme="minorEastAsia" w:hAnsiTheme="minorEastAsia" w:eastAsiaTheme="minorEastAsia" w:cstheme="minorEastAsia"/>
                <w:sz w:val="21"/>
              </w:rPr>
            </w:pPr>
          </w:p>
        </w:tc>
      </w:tr>
      <w:tr w14:paraId="0A46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vAlign w:val="center"/>
          </w:tcPr>
          <w:p w14:paraId="1DFEAD8C">
            <w:pPr>
              <w:pStyle w:val="21"/>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3025" w:type="dxa"/>
            <w:shd w:val="clear" w:color="auto" w:fill="auto"/>
            <w:vAlign w:val="center"/>
          </w:tcPr>
          <w:p w14:paraId="032C3C5B">
            <w:pPr>
              <w:widowControl/>
              <w:spacing w:line="20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彩色多普勒超声诊断仪</w:t>
            </w:r>
          </w:p>
        </w:tc>
        <w:tc>
          <w:tcPr>
            <w:tcW w:w="1775" w:type="dxa"/>
            <w:vAlign w:val="center"/>
          </w:tcPr>
          <w:p w14:paraId="54B03608">
            <w:pPr>
              <w:pStyle w:val="2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1台/3年</w:t>
            </w:r>
          </w:p>
        </w:tc>
        <w:tc>
          <w:tcPr>
            <w:tcW w:w="3783" w:type="dxa"/>
            <w:vMerge w:val="continue"/>
            <w:vAlign w:val="center"/>
          </w:tcPr>
          <w:p w14:paraId="49D0D02C">
            <w:pPr>
              <w:pStyle w:val="18"/>
              <w:jc w:val="center"/>
              <w:rPr>
                <w:rFonts w:asciiTheme="minorEastAsia" w:hAnsiTheme="minorEastAsia" w:eastAsiaTheme="minorEastAsia" w:cstheme="minorEastAsia"/>
                <w:sz w:val="21"/>
              </w:rPr>
            </w:pPr>
          </w:p>
        </w:tc>
      </w:tr>
      <w:tr w14:paraId="6259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4" w:type="dxa"/>
            <w:gridSpan w:val="4"/>
            <w:vAlign w:val="center"/>
          </w:tcPr>
          <w:p w14:paraId="1A6BB21C">
            <w:pPr>
              <w:spacing w:line="360" w:lineRule="auto"/>
              <w:jc w:val="left"/>
              <w:rPr>
                <w:rFonts w:asciiTheme="minorEastAsia" w:hAnsiTheme="minorEastAsia" w:cstheme="minorEastAsia"/>
                <w:szCs w:val="21"/>
              </w:rPr>
            </w:pPr>
            <w:r>
              <w:rPr>
                <w:rFonts w:hint="eastAsia" w:ascii="宋体" w:hAnsi="宋体" w:cs="宋体"/>
                <w:szCs w:val="21"/>
              </w:rPr>
              <w:t>合同履行期限：</w:t>
            </w:r>
            <w:r>
              <w:rPr>
                <w:rFonts w:hint="eastAsia" w:ascii="宋体" w:hAnsi="宋体" w:cs="宋体"/>
                <w:color w:val="auto"/>
                <w:szCs w:val="21"/>
              </w:rPr>
              <w:t>自合同约定之日起3年</w:t>
            </w:r>
            <w:r>
              <w:rPr>
                <w:rFonts w:hint="eastAsia" w:ascii="宋体" w:hAnsi="宋体" w:cs="宋体"/>
                <w:szCs w:val="21"/>
              </w:rPr>
              <w:t>。</w:t>
            </w:r>
          </w:p>
        </w:tc>
      </w:tr>
    </w:tbl>
    <w:p w14:paraId="56817E4E">
      <w:pPr>
        <w:widowControl/>
        <w:spacing w:line="360" w:lineRule="auto"/>
        <w:ind w:firstLine="422" w:firstLineChars="200"/>
        <w:rPr>
          <w:rFonts w:ascii="宋体" w:hAnsi="宋体" w:cs="宋体"/>
          <w:szCs w:val="21"/>
        </w:rPr>
      </w:pPr>
      <w:r>
        <w:rPr>
          <w:rFonts w:hint="eastAsia" w:ascii="宋体" w:hAnsi="宋体" w:cs="宋体"/>
          <w:b/>
          <w:bCs/>
          <w:szCs w:val="21"/>
        </w:rPr>
        <w:t>本项目不接受联合体</w:t>
      </w:r>
    </w:p>
    <w:p w14:paraId="4FD3F822">
      <w:pPr>
        <w:widowControl/>
        <w:spacing w:line="360" w:lineRule="auto"/>
        <w:ind w:firstLine="422" w:firstLineChars="200"/>
        <w:rPr>
          <w:rFonts w:ascii="宋体" w:hAnsi="宋体" w:cs="宋体"/>
          <w:b/>
          <w:szCs w:val="21"/>
        </w:rPr>
      </w:pPr>
      <w:r>
        <w:rPr>
          <w:rFonts w:hint="eastAsia" w:ascii="宋体" w:hAnsi="宋体" w:cs="宋体"/>
          <w:b/>
          <w:szCs w:val="21"/>
        </w:rPr>
        <w:t>二、申请人的资格条件：</w:t>
      </w:r>
    </w:p>
    <w:p w14:paraId="199F296A">
      <w:pPr>
        <w:widowControl/>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075EE738">
      <w:pPr>
        <w:spacing w:line="360" w:lineRule="auto"/>
        <w:ind w:firstLine="420" w:firstLineChars="200"/>
        <w:rPr>
          <w:rFonts w:ascii="宋体" w:hAnsi="宋体"/>
          <w:color w:val="auto"/>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color w:val="auto"/>
          <w:szCs w:val="21"/>
        </w:rPr>
        <w:t>：</w:t>
      </w:r>
      <w:r>
        <w:rPr>
          <w:rFonts w:hint="eastAsia" w:ascii="宋体" w:hAnsi="宋体" w:cs="宋体"/>
          <w:color w:val="auto"/>
          <w:szCs w:val="21"/>
        </w:rPr>
        <w:t>本项目为专门面向小微企业采购的项目（供应商应为小微企业或监狱企业或残疾人福利单位）。</w:t>
      </w:r>
    </w:p>
    <w:p w14:paraId="2769E351">
      <w:pPr>
        <w:spacing w:line="360" w:lineRule="auto"/>
        <w:ind w:firstLine="420" w:firstLineChars="200"/>
        <w:rPr>
          <w:rFonts w:ascii="宋体" w:hAnsi="宋体" w:cs="宋体"/>
          <w:szCs w:val="21"/>
        </w:rPr>
      </w:pPr>
      <w:r>
        <w:rPr>
          <w:rFonts w:hint="eastAsia" w:ascii="宋体" w:hAnsi="宋体"/>
          <w:szCs w:val="21"/>
        </w:rPr>
        <w:t>3、本项目的特定资格要求：具有国家主管部门颁发的有效的医疗器械生产许可证，或按《医疗器械经营监督管理办法》（国家食品药品监督管理总局第54号令）医疗器械分类管理要求具有有效的医疗器械经营备案凭证或许可证的供应商。</w:t>
      </w:r>
    </w:p>
    <w:p w14:paraId="131518B2">
      <w:pPr>
        <w:widowControl/>
        <w:spacing w:line="360" w:lineRule="auto"/>
        <w:ind w:firstLine="422" w:firstLineChars="200"/>
        <w:rPr>
          <w:rFonts w:ascii="宋体" w:hAnsi="宋体" w:cs="宋体"/>
          <w:b/>
          <w:szCs w:val="21"/>
        </w:rPr>
      </w:pPr>
      <w:r>
        <w:rPr>
          <w:rFonts w:hint="eastAsia" w:ascii="宋体" w:hAnsi="宋体" w:cs="宋体"/>
          <w:b/>
          <w:szCs w:val="21"/>
        </w:rPr>
        <w:t>三、获取竞争性磋商文件</w:t>
      </w:r>
    </w:p>
    <w:p w14:paraId="403C8940">
      <w:pPr>
        <w:spacing w:line="360" w:lineRule="auto"/>
        <w:ind w:firstLine="420" w:firstLineChars="200"/>
        <w:rPr>
          <w:rFonts w:ascii="宋体" w:hAnsi="宋体" w:cs="宋体"/>
          <w:bCs/>
          <w:kern w:val="0"/>
          <w:szCs w:val="21"/>
        </w:rPr>
      </w:pPr>
      <w:r>
        <w:rPr>
          <w:rFonts w:hint="eastAsia" w:ascii="宋体" w:hAnsi="宋体" w:cs="宋体"/>
          <w:bCs/>
          <w:kern w:val="0"/>
          <w:szCs w:val="21"/>
        </w:rPr>
        <w:t>时间：</w:t>
      </w:r>
      <w:r>
        <w:rPr>
          <w:rFonts w:hint="eastAsia" w:ascii="宋体" w:hAnsi="宋体" w:cs="宋体"/>
          <w:szCs w:val="21"/>
        </w:rPr>
        <w:t>2025年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日至2025年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4</w:t>
      </w:r>
      <w:r>
        <w:rPr>
          <w:rFonts w:hint="eastAsia" w:ascii="宋体" w:hAnsi="宋体" w:cs="宋体"/>
          <w:szCs w:val="21"/>
        </w:rPr>
        <w:t>日，每天上午08：00-12：00；下午15：00-18：00（北京时间，法定节假日除外）</w:t>
      </w:r>
      <w:r>
        <w:rPr>
          <w:rFonts w:hint="eastAsia" w:ascii="宋体" w:hAnsi="宋体" w:cs="宋体"/>
          <w:bCs/>
          <w:kern w:val="0"/>
          <w:szCs w:val="21"/>
        </w:rPr>
        <w:t>。</w:t>
      </w:r>
    </w:p>
    <w:p w14:paraId="0407F05D">
      <w:pPr>
        <w:spacing w:line="360" w:lineRule="auto"/>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1E3DAC6F">
      <w:pPr>
        <w:spacing w:line="360" w:lineRule="auto"/>
        <w:ind w:firstLine="420" w:firstLineChars="200"/>
        <w:rPr>
          <w:rFonts w:ascii="宋体" w:hAnsi="宋体" w:cs="宋体"/>
          <w:bCs/>
          <w:kern w:val="0"/>
          <w:szCs w:val="21"/>
        </w:rPr>
      </w:pPr>
      <w:r>
        <w:rPr>
          <w:rFonts w:hint="eastAsia" w:ascii="宋体" w:hAnsi="宋体" w:cs="宋体"/>
          <w:bCs/>
          <w:kern w:val="0"/>
          <w:szCs w:val="21"/>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bCs/>
          <w:kern w:val="0"/>
          <w:szCs w:val="21"/>
        </w:rPr>
        <w:t>广西政府采购云平台（https：//www.gcy.zfcg.gxzf.gov.cn/）下载竞争性磋商文件（操作路径：登录广西政府采购云平台-项目采购-获取采购文件-找到本项目-点击“申请获取采购文件”），电子响应文件制作需要基于广西政府采购云平台获取的竞争性磋商文件编制。</w:t>
      </w:r>
    </w:p>
    <w:p w14:paraId="142C45FC">
      <w:pPr>
        <w:spacing w:line="360" w:lineRule="auto"/>
        <w:ind w:firstLine="420" w:firstLineChars="200"/>
        <w:rPr>
          <w:rFonts w:ascii="宋体" w:hAnsi="宋体" w:cs="宋体"/>
          <w:szCs w:val="21"/>
        </w:rPr>
      </w:pPr>
      <w:r>
        <w:rPr>
          <w:rFonts w:hint="eastAsia" w:ascii="宋体" w:hAnsi="宋体" w:cs="宋体"/>
          <w:bCs/>
          <w:kern w:val="0"/>
          <w:szCs w:val="21"/>
        </w:rPr>
        <w:t>售价：0元。</w:t>
      </w:r>
    </w:p>
    <w:p w14:paraId="3E347E56">
      <w:pPr>
        <w:widowControl/>
        <w:spacing w:line="360" w:lineRule="auto"/>
        <w:ind w:firstLine="422" w:firstLineChars="200"/>
        <w:rPr>
          <w:rFonts w:ascii="宋体" w:hAnsi="宋体" w:cs="宋体"/>
          <w:b/>
          <w:szCs w:val="21"/>
        </w:rPr>
      </w:pPr>
      <w:r>
        <w:rPr>
          <w:rFonts w:hint="eastAsia" w:ascii="宋体" w:hAnsi="宋体" w:cs="宋体"/>
          <w:b/>
          <w:szCs w:val="21"/>
        </w:rPr>
        <w:t>四、响应文件提交</w:t>
      </w:r>
    </w:p>
    <w:p w14:paraId="0120758F">
      <w:pPr>
        <w:spacing w:line="360" w:lineRule="auto"/>
        <w:ind w:firstLine="420" w:firstLineChars="200"/>
        <w:rPr>
          <w:rFonts w:ascii="宋体" w:hAnsi="宋体" w:cs="宋体"/>
          <w:szCs w:val="21"/>
          <w:u w:val="single"/>
        </w:rPr>
      </w:pPr>
      <w:r>
        <w:rPr>
          <w:rFonts w:hint="eastAsia" w:ascii="宋体" w:hAnsi="宋体" w:cs="宋体"/>
          <w:szCs w:val="21"/>
        </w:rPr>
        <w:t>1、首次响应文件提交截止时间：</w:t>
      </w:r>
      <w:r>
        <w:rPr>
          <w:rFonts w:hint="eastAsia" w:ascii="宋体" w:hAnsi="宋体" w:cs="宋体"/>
          <w:bCs/>
          <w:kern w:val="0"/>
          <w:szCs w:val="21"/>
          <w:lang w:eastAsia="zh-CN"/>
        </w:rPr>
        <w:t>2025年9月9日09时00分</w:t>
      </w:r>
      <w:r>
        <w:rPr>
          <w:rFonts w:hint="eastAsia" w:ascii="宋体" w:hAnsi="宋体" w:cs="宋体"/>
          <w:bCs/>
          <w:kern w:val="0"/>
          <w:szCs w:val="21"/>
        </w:rPr>
        <w:t>（北京时间）</w:t>
      </w:r>
    </w:p>
    <w:p w14:paraId="74F9A4ED">
      <w:pPr>
        <w:spacing w:line="360" w:lineRule="auto"/>
        <w:ind w:firstLine="420" w:firstLineChars="200"/>
        <w:rPr>
          <w:rFonts w:ascii="宋体" w:hAnsi="宋体" w:cs="宋体"/>
          <w:szCs w:val="21"/>
        </w:rPr>
      </w:pPr>
      <w:r>
        <w:rPr>
          <w:rFonts w:hint="eastAsia" w:ascii="宋体" w:hAnsi="宋体" w:cs="宋体"/>
          <w:szCs w:val="21"/>
        </w:rPr>
        <w:t>2、地点：通过广西政府采购云平台在线提交。</w:t>
      </w:r>
    </w:p>
    <w:p w14:paraId="4242F282">
      <w:pPr>
        <w:widowControl/>
        <w:spacing w:line="360" w:lineRule="auto"/>
        <w:ind w:firstLine="422" w:firstLineChars="200"/>
        <w:rPr>
          <w:rFonts w:ascii="宋体" w:hAnsi="宋体" w:cs="宋体"/>
          <w:b/>
          <w:szCs w:val="21"/>
        </w:rPr>
      </w:pPr>
      <w:r>
        <w:rPr>
          <w:rFonts w:hint="eastAsia" w:ascii="宋体" w:hAnsi="宋体" w:cs="宋体"/>
          <w:b/>
          <w:szCs w:val="21"/>
        </w:rPr>
        <w:t>五、开启</w:t>
      </w:r>
    </w:p>
    <w:p w14:paraId="3A79F09C">
      <w:pPr>
        <w:spacing w:line="360" w:lineRule="auto"/>
        <w:ind w:firstLine="420" w:firstLineChars="200"/>
        <w:rPr>
          <w:rFonts w:ascii="宋体" w:hAnsi="宋体" w:cs="宋体"/>
          <w:bCs/>
          <w:szCs w:val="21"/>
          <w:u w:val="single"/>
        </w:rPr>
      </w:pPr>
      <w:r>
        <w:rPr>
          <w:rFonts w:hint="eastAsia" w:ascii="宋体" w:hAnsi="宋体" w:cs="宋体"/>
          <w:szCs w:val="21"/>
        </w:rPr>
        <w:t>1、首次响应文件开启时间：</w:t>
      </w:r>
      <w:r>
        <w:rPr>
          <w:rFonts w:hint="eastAsia" w:ascii="宋体" w:hAnsi="宋体" w:cs="宋体"/>
          <w:bCs/>
          <w:kern w:val="0"/>
          <w:szCs w:val="21"/>
          <w:lang w:eastAsia="zh-CN"/>
        </w:rPr>
        <w:t>2025年9月9日09时00分</w:t>
      </w:r>
      <w:r>
        <w:rPr>
          <w:rFonts w:hint="eastAsia" w:ascii="宋体" w:hAnsi="宋体" w:cs="宋体"/>
          <w:bCs/>
          <w:kern w:val="0"/>
          <w:szCs w:val="21"/>
        </w:rPr>
        <w:t>（北京时间）</w:t>
      </w:r>
    </w:p>
    <w:p w14:paraId="3B25652E">
      <w:pPr>
        <w:spacing w:line="360" w:lineRule="auto"/>
        <w:ind w:firstLine="420" w:firstLineChars="200"/>
        <w:rPr>
          <w:rFonts w:ascii="宋体" w:hAnsi="宋体" w:cs="宋体"/>
          <w:szCs w:val="21"/>
        </w:rPr>
      </w:pPr>
      <w:r>
        <w:rPr>
          <w:rFonts w:hint="eastAsia" w:ascii="宋体" w:hAnsi="宋体" w:cs="宋体"/>
          <w:szCs w:val="21"/>
        </w:rPr>
        <w:t>2、地点：本项目将在广西政府采购云平台电子开标大厅解密、开启。</w:t>
      </w:r>
    </w:p>
    <w:p w14:paraId="1AA1E117">
      <w:pPr>
        <w:widowControl/>
        <w:spacing w:line="360" w:lineRule="auto"/>
        <w:ind w:firstLine="422" w:firstLineChars="200"/>
        <w:rPr>
          <w:rFonts w:ascii="宋体" w:hAnsi="宋体" w:cs="宋体"/>
          <w:b/>
          <w:szCs w:val="21"/>
        </w:rPr>
      </w:pPr>
      <w:r>
        <w:rPr>
          <w:rFonts w:hint="eastAsia" w:ascii="宋体" w:hAnsi="宋体" w:cs="宋体"/>
          <w:b/>
          <w:szCs w:val="21"/>
        </w:rPr>
        <w:t>六、公告期限</w:t>
      </w:r>
    </w:p>
    <w:p w14:paraId="495BEAA3">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5CCDF69F">
      <w:pPr>
        <w:numPr>
          <w:ilvl w:val="0"/>
          <w:numId w:val="1"/>
        </w:numPr>
        <w:spacing w:line="360" w:lineRule="auto"/>
        <w:ind w:firstLine="422" w:firstLineChars="200"/>
        <w:rPr>
          <w:szCs w:val="21"/>
        </w:rPr>
      </w:pPr>
      <w:r>
        <w:rPr>
          <w:rFonts w:hint="eastAsia" w:ascii="宋体" w:hAnsi="宋体" w:cs="宋体"/>
          <w:b/>
          <w:szCs w:val="21"/>
        </w:rPr>
        <w:t>其他补充事宜</w:t>
      </w:r>
      <w:r>
        <w:rPr>
          <w:rFonts w:hint="eastAsia" w:ascii="宋体" w:hAnsi="宋体" w:cs="宋体"/>
          <w:szCs w:val="21"/>
        </w:rPr>
        <w:t>：</w:t>
      </w:r>
    </w:p>
    <w:p w14:paraId="156AD114">
      <w:pPr>
        <w:spacing w:line="360" w:lineRule="auto"/>
        <w:ind w:firstLine="420" w:firstLineChars="200"/>
        <w:rPr>
          <w:szCs w:val="21"/>
        </w:rPr>
      </w:pPr>
      <w:r>
        <w:rPr>
          <w:rFonts w:hint="eastAsia"/>
          <w:bCs/>
          <w:szCs w:val="21"/>
        </w:rPr>
        <w:t>1、磋商保证金（人民币）：10500.00元</w:t>
      </w:r>
    </w:p>
    <w:p w14:paraId="28C9F0DA">
      <w:pPr>
        <w:widowControl/>
        <w:spacing w:line="360" w:lineRule="auto"/>
        <w:ind w:firstLine="420" w:firstLineChars="200"/>
        <w:rPr>
          <w:rFonts w:ascii="宋体" w:hAnsi="宋体" w:cs="宋体"/>
          <w:szCs w:val="21"/>
        </w:rPr>
      </w:pPr>
      <w:r>
        <w:rPr>
          <w:rFonts w:hint="eastAsia" w:ascii="宋体" w:hAnsi="宋体" w:cs="宋体"/>
          <w:szCs w:val="21"/>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BBA401D">
      <w:pPr>
        <w:widowControl/>
        <w:spacing w:line="360" w:lineRule="auto"/>
        <w:ind w:firstLine="420" w:firstLineChars="200"/>
        <w:rPr>
          <w:rFonts w:ascii="宋体" w:hAnsi="宋体" w:cs="宋体"/>
          <w:szCs w:val="21"/>
        </w:rPr>
      </w:pPr>
      <w:r>
        <w:rPr>
          <w:rFonts w:hint="eastAsia" w:ascii="宋体" w:hAnsi="宋体" w:cs="宋体"/>
          <w:szCs w:val="21"/>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39DF18F">
      <w:pPr>
        <w:widowControl/>
        <w:spacing w:line="360" w:lineRule="auto"/>
        <w:ind w:firstLine="420" w:firstLineChars="200"/>
        <w:rPr>
          <w:rFonts w:ascii="宋体" w:hAnsi="宋体" w:cs="宋体"/>
          <w:szCs w:val="21"/>
        </w:rPr>
      </w:pPr>
      <w:r>
        <w:rPr>
          <w:rFonts w:hint="eastAsia" w:ascii="宋体" w:hAnsi="宋体" w:cs="宋体"/>
          <w:szCs w:val="21"/>
        </w:rPr>
        <w:t>4、网上查询地址：中国政府采购网（www.ccgp.gov.cn）、广西壮族自治区政府采购网（zfcg.gxzf.gov.cn）、广西玉林市人民政府门户网（www.yulin.gov.cn）。</w:t>
      </w:r>
    </w:p>
    <w:p w14:paraId="52286257">
      <w:pPr>
        <w:widowControl/>
        <w:spacing w:line="360" w:lineRule="auto"/>
        <w:ind w:firstLine="420" w:firstLineChars="200"/>
        <w:rPr>
          <w:rFonts w:ascii="宋体" w:hAnsi="宋体" w:cs="宋体"/>
          <w:szCs w:val="21"/>
        </w:rPr>
      </w:pPr>
      <w:r>
        <w:rPr>
          <w:rFonts w:hint="eastAsia" w:ascii="宋体" w:hAnsi="宋体" w:cs="宋体"/>
          <w:szCs w:val="21"/>
        </w:rPr>
        <w:t>5、本项目需要落实的政府采购政策：</w:t>
      </w:r>
    </w:p>
    <w:p w14:paraId="36B28652">
      <w:pPr>
        <w:widowControl/>
        <w:spacing w:line="360" w:lineRule="auto"/>
        <w:ind w:firstLine="420" w:firstLineChars="200"/>
        <w:rPr>
          <w:rFonts w:ascii="宋体" w:hAnsi="宋体" w:cs="宋体"/>
          <w:szCs w:val="21"/>
        </w:rPr>
      </w:pPr>
      <w:r>
        <w:rPr>
          <w:rFonts w:hint="eastAsia" w:ascii="宋体" w:hAnsi="宋体" w:cs="宋体"/>
          <w:szCs w:val="21"/>
        </w:rPr>
        <w:t>（1）政府采购促进中小企业发展。</w:t>
      </w:r>
    </w:p>
    <w:p w14:paraId="327BB60B">
      <w:pPr>
        <w:widowControl/>
        <w:spacing w:line="360" w:lineRule="auto"/>
        <w:ind w:firstLine="420" w:firstLineChars="200"/>
        <w:rPr>
          <w:rFonts w:ascii="宋体" w:hAnsi="宋体" w:cs="宋体"/>
          <w:szCs w:val="21"/>
        </w:rPr>
      </w:pPr>
      <w:r>
        <w:rPr>
          <w:rFonts w:hint="eastAsia" w:ascii="宋体" w:hAnsi="宋体" w:cs="宋体"/>
          <w:szCs w:val="21"/>
        </w:rPr>
        <w:t>（2）政府采购促进残疾人就业政策。</w:t>
      </w:r>
    </w:p>
    <w:p w14:paraId="749FA3DB">
      <w:pPr>
        <w:widowControl/>
        <w:spacing w:line="360" w:lineRule="auto"/>
        <w:ind w:firstLine="420" w:firstLineChars="200"/>
        <w:rPr>
          <w:rFonts w:ascii="宋体" w:hAnsi="宋体" w:cs="宋体"/>
          <w:szCs w:val="21"/>
        </w:rPr>
      </w:pPr>
      <w:r>
        <w:rPr>
          <w:rFonts w:hint="eastAsia" w:ascii="宋体" w:hAnsi="宋体" w:cs="宋体"/>
          <w:szCs w:val="21"/>
        </w:rPr>
        <w:t>（3）政府采购支持监狱企业发展。</w:t>
      </w:r>
    </w:p>
    <w:p w14:paraId="5F4E53C4">
      <w:pPr>
        <w:widowControl/>
        <w:spacing w:line="360" w:lineRule="auto"/>
        <w:ind w:firstLine="420" w:firstLineChars="200"/>
        <w:rPr>
          <w:rFonts w:ascii="宋体" w:hAnsi="宋体" w:cs="宋体"/>
          <w:szCs w:val="21"/>
        </w:rPr>
      </w:pPr>
      <w:r>
        <w:rPr>
          <w:rFonts w:hint="eastAsia" w:ascii="宋体" w:hAnsi="宋体" w:cs="宋体"/>
          <w:szCs w:val="21"/>
        </w:rPr>
        <w:t>6、磋商注意事项：</w:t>
      </w:r>
    </w:p>
    <w:p w14:paraId="40BCA420">
      <w:pPr>
        <w:widowControl/>
        <w:spacing w:line="360" w:lineRule="auto"/>
        <w:ind w:firstLine="420" w:firstLineChars="200"/>
        <w:rPr>
          <w:rFonts w:ascii="宋体" w:hAnsi="宋体" w:cs="宋体"/>
          <w:bCs/>
          <w:szCs w:val="21"/>
        </w:rPr>
      </w:pPr>
      <w:r>
        <w:rPr>
          <w:rFonts w:hint="eastAsia" w:ascii="宋体" w:hAnsi="宋体" w:cs="宋体"/>
          <w:szCs w:val="21"/>
        </w:rPr>
        <w:t>（1）响应文件提交方式：本项目为全流程电子化政府采购项目，通过广西政府采购云平台（https：//www.gcy.zfcg.gxzf.gov.cn/）实行在线电子磋商采购，供应商应先安装“政采云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szCs w:val="21"/>
        </w:rPr>
        <w:t>供应商在广西政府采购云平台提交电子版响应文件时，请填写参加远程开标活动经办人联系方式。</w:t>
      </w:r>
    </w:p>
    <w:p w14:paraId="2AEC3372">
      <w:pPr>
        <w:widowControl/>
        <w:spacing w:line="360" w:lineRule="auto"/>
        <w:ind w:firstLine="420" w:firstLineChars="200"/>
        <w:rPr>
          <w:rFonts w:ascii="宋体" w:hAnsi="宋体" w:cs="宋体"/>
          <w:szCs w:val="21"/>
        </w:rPr>
      </w:pPr>
      <w:r>
        <w:rPr>
          <w:rFonts w:hint="eastAsia" w:ascii="宋体" w:hAnsi="宋体" w:cs="宋体"/>
          <w:szCs w:val="21"/>
        </w:rPr>
        <w:t>（2）供应商应及时熟悉掌握电子标系统操作指南（见政采云电子卖场首页右上角—服务中心—帮助文档—项目采购）；及时完成CA申领和绑定（见广西壮族自治区政府采购网—办事服务—下载专区-政采云CA证书办理操作指南）。</w:t>
      </w:r>
    </w:p>
    <w:p w14:paraId="5FC0280D">
      <w:pPr>
        <w:widowControl/>
        <w:spacing w:line="360" w:lineRule="auto"/>
        <w:ind w:firstLine="420" w:firstLineChars="200"/>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p>
    <w:p w14:paraId="1FB0F15C">
      <w:pPr>
        <w:widowControl/>
        <w:spacing w:line="360" w:lineRule="auto"/>
        <w:ind w:firstLine="420" w:firstLineChars="200"/>
        <w:rPr>
          <w:rFonts w:ascii="宋体" w:hAnsi="宋体" w:cs="宋体"/>
          <w:szCs w:val="21"/>
        </w:rPr>
      </w:pPr>
      <w:r>
        <w:rPr>
          <w:rFonts w:hint="eastAsia" w:ascii="宋体" w:hAnsi="宋体" w:cs="宋体"/>
          <w:szCs w:val="21"/>
        </w:rPr>
        <w:t>（4）为确保网上操作合法、有效和安全，请供应商确保在电子竞标过程中能够对相关数据电文进行加密和使用电子签章，妥善保管CA数字证书并使用有效的CA数字证书参与整个采购活动。</w:t>
      </w:r>
    </w:p>
    <w:p w14:paraId="20C32E48">
      <w:pPr>
        <w:spacing w:line="360" w:lineRule="auto"/>
        <w:ind w:firstLine="422" w:firstLineChars="200"/>
        <w:rPr>
          <w:rFonts w:ascii="宋体" w:hAnsi="宋体" w:cs="宋体"/>
          <w:b/>
          <w:bCs/>
          <w:szCs w:val="21"/>
        </w:rPr>
      </w:pPr>
      <w:r>
        <w:rPr>
          <w:rFonts w:hint="eastAsia" w:ascii="宋体" w:hAnsi="宋体" w:cs="宋体"/>
          <w:b/>
          <w:bCs/>
          <w:szCs w:val="21"/>
        </w:rPr>
        <w:t>注：供应商应当在首次响应文件提交截止时间前完成电子响应文件的上传、递交，</w:t>
      </w:r>
      <w:r>
        <w:rPr>
          <w:rFonts w:hint="eastAsia" w:ascii="宋体" w:hAnsi="宋体" w:cs="宋体"/>
          <w:b/>
          <w:szCs w:val="21"/>
        </w:rPr>
        <w:t>首次响应文件提交截止时间</w:t>
      </w:r>
      <w:r>
        <w:rPr>
          <w:rFonts w:hint="eastAsia" w:ascii="宋体" w:hAnsi="宋体" w:cs="宋体"/>
          <w:b/>
          <w:bCs/>
          <w:szCs w:val="21"/>
        </w:rPr>
        <w:t>前可以补充、修改或者撤回响应文件。补充或者修改响应文件的，应当先行撤回原文件，补充、修改后重新上传、递交。</w:t>
      </w:r>
      <w:r>
        <w:rPr>
          <w:rFonts w:hint="eastAsia" w:ascii="宋体" w:hAnsi="宋体" w:cs="宋体"/>
          <w:b/>
          <w:szCs w:val="21"/>
        </w:rPr>
        <w:t>首次响应文件提交截止时间</w:t>
      </w:r>
      <w:r>
        <w:rPr>
          <w:rFonts w:hint="eastAsia" w:ascii="宋体" w:hAnsi="宋体" w:cs="宋体"/>
          <w:b/>
          <w:bCs/>
          <w:szCs w:val="21"/>
        </w:rPr>
        <w:t>前未完成上传、递交的，视为撤回响应文件。</w:t>
      </w:r>
      <w:r>
        <w:rPr>
          <w:rFonts w:hint="eastAsia" w:ascii="宋体" w:hAnsi="宋体" w:cs="宋体"/>
          <w:b/>
          <w:szCs w:val="21"/>
        </w:rPr>
        <w:t>首次响应文件提交截止时间</w:t>
      </w:r>
      <w:r>
        <w:rPr>
          <w:rFonts w:hint="eastAsia" w:ascii="宋体" w:hAnsi="宋体" w:cs="宋体"/>
          <w:b/>
          <w:bCs/>
          <w:szCs w:val="21"/>
        </w:rPr>
        <w:t>以后上传递交的响应文件，广西政府采购云平台将予以拒收。</w:t>
      </w:r>
    </w:p>
    <w:p w14:paraId="12266C78">
      <w:pPr>
        <w:widowControl/>
        <w:spacing w:line="360" w:lineRule="auto"/>
        <w:ind w:firstLine="420" w:firstLineChars="200"/>
        <w:rPr>
          <w:rFonts w:ascii="宋体" w:hAnsi="宋体" w:cs="宋体"/>
          <w:b/>
          <w:bCs/>
          <w:szCs w:val="21"/>
        </w:rPr>
      </w:pPr>
      <w:r>
        <w:rPr>
          <w:rFonts w:hint="eastAsia" w:ascii="宋体" w:hAnsi="宋体" w:cs="宋体"/>
          <w:kern w:val="0"/>
          <w:szCs w:val="21"/>
        </w:rPr>
        <w:t>7、</w:t>
      </w:r>
      <w:r>
        <w:rPr>
          <w:rFonts w:hint="eastAsia" w:ascii="宋体" w:hAnsi="宋体" w:cs="宋体"/>
          <w:szCs w:val="21"/>
        </w:rPr>
        <w:t>CA证书在线解密：首次响应文件开启时，须要供应商携带制作响应文件时用来加密的有效数字证书（CA认证）登录广西政府采购云平台电子开标大厅现场按规定时间对加密的响应文件进行解密，否则后果自负。</w:t>
      </w:r>
    </w:p>
    <w:p w14:paraId="77A02C0B">
      <w:pPr>
        <w:widowControl/>
        <w:spacing w:line="360" w:lineRule="auto"/>
        <w:ind w:firstLine="420" w:firstLineChars="200"/>
        <w:rPr>
          <w:rFonts w:ascii="宋体" w:hAnsi="宋体" w:cs="宋体"/>
          <w:kern w:val="0"/>
          <w:szCs w:val="21"/>
        </w:rPr>
      </w:pPr>
      <w:r>
        <w:rPr>
          <w:rFonts w:hint="eastAsia" w:ascii="宋体" w:hAnsi="宋体" w:cs="宋体"/>
          <w:szCs w:val="21"/>
        </w:rPr>
        <w:t>8、供应商需要在具备有摄像头及语音功能且互联网网络状况良好的电脑登录广西政府采购云平台远程开标大厅参与本次磋商，否则后果自负。</w:t>
      </w:r>
    </w:p>
    <w:p w14:paraId="3278550D">
      <w:pPr>
        <w:widowControl/>
        <w:spacing w:line="360" w:lineRule="auto"/>
        <w:ind w:firstLine="420" w:firstLineChars="200"/>
        <w:rPr>
          <w:rFonts w:ascii="宋体" w:hAnsi="宋体" w:cs="宋体"/>
          <w:szCs w:val="21"/>
        </w:rPr>
      </w:pPr>
      <w:r>
        <w:rPr>
          <w:rFonts w:hint="eastAsia" w:ascii="宋体" w:hAnsi="宋体" w:cs="宋体"/>
          <w:szCs w:val="21"/>
        </w:rPr>
        <w:t>9、若对项目采购电子交易系统操作有疑问，可登录广西政府采购云平台（https：//www.gcy.zfcg.gxzf.gov.cn/），点击右侧咨询小采，获取采小蜜智能服务管家帮助，或拨打政采云服务热线95763获取热线服务帮助。</w:t>
      </w:r>
    </w:p>
    <w:p w14:paraId="5A27F869">
      <w:pPr>
        <w:widowControl/>
        <w:spacing w:line="360" w:lineRule="auto"/>
        <w:ind w:firstLine="420" w:firstLineChars="200"/>
        <w:rPr>
          <w:rFonts w:ascii="宋体" w:hAnsi="宋体" w:cs="宋体"/>
          <w:szCs w:val="21"/>
        </w:rPr>
      </w:pPr>
      <w:r>
        <w:rPr>
          <w:rFonts w:hint="eastAsia" w:ascii="宋体" w:hAnsi="宋体" w:cs="宋体"/>
          <w:szCs w:val="21"/>
        </w:rPr>
        <w:t>10、评审方式：本项目采用远程异地评审。</w:t>
      </w:r>
      <w:r>
        <w:rPr>
          <w:rFonts w:ascii="Calibri" w:hAnsi="Calibri" w:cs="Calibri"/>
          <w:sz w:val="18"/>
          <w:szCs w:val="18"/>
        </w:rPr>
        <w:t>①</w:t>
      </w:r>
      <w:r>
        <w:rPr>
          <w:rFonts w:hint="eastAsia" w:ascii="宋体" w:hAnsi="宋体" w:cs="宋体"/>
          <w:szCs w:val="21"/>
        </w:rPr>
        <w:t>评标主会场地址：广西科文招标有限公司玉林分公司评标室（广西玉林市玉州区文体北路5号富林·双泉雅苑商住小区1幢03号商铺一楼）进行评审；</w:t>
      </w:r>
      <w:r>
        <w:rPr>
          <w:rFonts w:ascii="Calibri" w:hAnsi="Calibri" w:cs="Calibri"/>
          <w:sz w:val="18"/>
          <w:szCs w:val="18"/>
        </w:rPr>
        <w:t>②</w:t>
      </w:r>
      <w:r>
        <w:rPr>
          <w:rFonts w:hint="eastAsia" w:ascii="宋体" w:hAnsi="宋体" w:cs="宋体"/>
          <w:szCs w:val="21"/>
        </w:rPr>
        <w:t>评标副会场地址：广西科文招标有限公司（广西南宁市青秀区民族大道141号中鼎万象东方D区五层广西科文招标有限公司评标室）进行评审。</w:t>
      </w:r>
    </w:p>
    <w:p w14:paraId="27E0E0A9">
      <w:pPr>
        <w:widowControl/>
        <w:spacing w:line="360" w:lineRule="auto"/>
        <w:ind w:firstLine="420" w:firstLineChars="200"/>
        <w:rPr>
          <w:rFonts w:ascii="宋体" w:hAnsi="宋体" w:cs="宋体"/>
          <w:szCs w:val="21"/>
        </w:rPr>
      </w:pPr>
      <w:r>
        <w:rPr>
          <w:rFonts w:hint="eastAsia" w:ascii="宋体" w:hAnsi="宋体" w:cs="宋体"/>
          <w:szCs w:val="21"/>
        </w:rPr>
        <w:t xml:space="preserve">11、监督部门：玉林市财政局   电 话：0775-2697961 </w:t>
      </w:r>
    </w:p>
    <w:bookmarkEnd w:id="4"/>
    <w:p w14:paraId="6B8DA524">
      <w:pPr>
        <w:widowControl/>
        <w:spacing w:line="360" w:lineRule="auto"/>
        <w:ind w:firstLine="422" w:firstLineChars="200"/>
        <w:rPr>
          <w:rFonts w:ascii="宋体" w:hAnsi="宋体" w:cs="宋体"/>
          <w:b/>
          <w:szCs w:val="21"/>
        </w:rPr>
      </w:pPr>
      <w:r>
        <w:rPr>
          <w:rFonts w:hint="eastAsia" w:ascii="宋体" w:hAnsi="宋体" w:cs="宋体"/>
          <w:b/>
          <w:szCs w:val="21"/>
        </w:rPr>
        <w:t>八、凡对本次采购提出询问，请按以下方式联系。</w:t>
      </w:r>
      <w:bookmarkEnd w:id="5"/>
      <w:bookmarkEnd w:id="6"/>
      <w:bookmarkEnd w:id="7"/>
      <w:bookmarkEnd w:id="8"/>
      <w:bookmarkEnd w:id="9"/>
    </w:p>
    <w:p w14:paraId="1BE850BF">
      <w:pPr>
        <w:spacing w:line="360" w:lineRule="auto"/>
        <w:ind w:firstLine="567" w:firstLineChars="270"/>
        <w:jc w:val="left"/>
        <w:rPr>
          <w:rFonts w:ascii="宋体" w:hAnsi="宋体" w:cs="宋体"/>
          <w:szCs w:val="21"/>
        </w:rPr>
      </w:pPr>
      <w:bookmarkStart w:id="10" w:name="_Toc35393637"/>
      <w:bookmarkStart w:id="11" w:name="_Toc28359096"/>
      <w:bookmarkStart w:id="12" w:name="_Toc28359019"/>
      <w:bookmarkStart w:id="13" w:name="_Toc35393806"/>
      <w:r>
        <w:rPr>
          <w:rFonts w:hint="eastAsia" w:ascii="宋体" w:hAnsi="宋体" w:cs="宋体"/>
          <w:szCs w:val="21"/>
        </w:rPr>
        <w:t>1、采购人信息</w:t>
      </w:r>
    </w:p>
    <w:p w14:paraId="60963F09">
      <w:pPr>
        <w:spacing w:line="360" w:lineRule="auto"/>
        <w:ind w:firstLine="567" w:firstLineChars="270"/>
        <w:jc w:val="left"/>
        <w:rPr>
          <w:rFonts w:ascii="宋体" w:hAnsi="宋体" w:cs="宋体"/>
          <w:szCs w:val="21"/>
        </w:rPr>
      </w:pPr>
      <w:r>
        <w:rPr>
          <w:rFonts w:hint="eastAsia" w:ascii="宋体" w:hAnsi="宋体" w:cs="宋体"/>
          <w:szCs w:val="21"/>
        </w:rPr>
        <w:t>名称：</w:t>
      </w:r>
      <w:bookmarkStart w:id="14" w:name="_Toc28359009"/>
      <w:bookmarkStart w:id="15" w:name="_Toc28359086"/>
      <w:r>
        <w:rPr>
          <w:rFonts w:hint="eastAsia" w:ascii="宋体" w:hAnsi="宋体" w:cs="宋体"/>
          <w:szCs w:val="21"/>
        </w:rPr>
        <w:t>玉林市第一人民医院</w:t>
      </w:r>
    </w:p>
    <w:p w14:paraId="13BDD78F">
      <w:pPr>
        <w:spacing w:line="360" w:lineRule="auto"/>
        <w:ind w:firstLine="567" w:firstLineChars="270"/>
        <w:jc w:val="left"/>
        <w:rPr>
          <w:rFonts w:ascii="宋体" w:hAnsi="宋体" w:cs="宋体"/>
          <w:szCs w:val="21"/>
        </w:rPr>
      </w:pPr>
      <w:r>
        <w:rPr>
          <w:rFonts w:hint="eastAsia" w:ascii="宋体" w:hAnsi="宋体" w:cs="宋体"/>
          <w:szCs w:val="21"/>
        </w:rPr>
        <w:t>地址：玉林市教育路495号</w:t>
      </w:r>
    </w:p>
    <w:p w14:paraId="0F8FB581">
      <w:pPr>
        <w:spacing w:line="360" w:lineRule="auto"/>
        <w:ind w:firstLine="567" w:firstLineChars="270"/>
        <w:jc w:val="left"/>
        <w:rPr>
          <w:rFonts w:ascii="宋体" w:hAnsi="宋体" w:cs="宋体"/>
          <w:szCs w:val="21"/>
        </w:rPr>
      </w:pPr>
      <w:r>
        <w:rPr>
          <w:rFonts w:hint="eastAsia" w:ascii="宋体" w:hAnsi="宋体" w:cs="宋体"/>
          <w:szCs w:val="21"/>
        </w:rPr>
        <w:t xml:space="preserve">联系方式：陶经伟     </w:t>
      </w:r>
    </w:p>
    <w:p w14:paraId="44A20BF5">
      <w:pPr>
        <w:spacing w:line="360" w:lineRule="auto"/>
        <w:ind w:firstLine="567" w:firstLineChars="270"/>
        <w:jc w:val="left"/>
        <w:rPr>
          <w:rFonts w:ascii="宋体" w:hAnsi="宋体" w:cs="宋体"/>
          <w:szCs w:val="21"/>
        </w:rPr>
      </w:pPr>
      <w:r>
        <w:rPr>
          <w:rFonts w:hint="eastAsia" w:ascii="宋体" w:hAnsi="宋体" w:cs="宋体"/>
          <w:szCs w:val="21"/>
        </w:rPr>
        <w:t>联系方式：0775-2693066</w:t>
      </w:r>
    </w:p>
    <w:p w14:paraId="2508E6A6">
      <w:pPr>
        <w:spacing w:line="360" w:lineRule="auto"/>
        <w:ind w:firstLine="567" w:firstLineChars="270"/>
        <w:jc w:val="left"/>
        <w:rPr>
          <w:rFonts w:ascii="宋体" w:hAnsi="宋体" w:cs="宋体"/>
          <w:szCs w:val="21"/>
        </w:rPr>
      </w:pPr>
      <w:r>
        <w:rPr>
          <w:rFonts w:hint="eastAsia" w:ascii="宋体" w:hAnsi="宋体" w:cs="宋体"/>
          <w:szCs w:val="21"/>
        </w:rPr>
        <w:t>2、采购代理机构信息</w:t>
      </w:r>
      <w:bookmarkEnd w:id="14"/>
      <w:bookmarkEnd w:id="15"/>
    </w:p>
    <w:p w14:paraId="42565358">
      <w:pPr>
        <w:spacing w:line="360" w:lineRule="auto"/>
        <w:ind w:firstLine="567" w:firstLineChars="270"/>
        <w:jc w:val="left"/>
        <w:rPr>
          <w:rFonts w:ascii="宋体" w:hAnsi="宋体" w:cs="宋体"/>
          <w:szCs w:val="21"/>
        </w:rPr>
      </w:pPr>
      <w:r>
        <w:rPr>
          <w:rFonts w:hint="eastAsia" w:ascii="宋体" w:hAnsi="宋体" w:cs="宋体"/>
          <w:szCs w:val="21"/>
        </w:rPr>
        <w:t xml:space="preserve">名称：广西科文招标有限公司 </w:t>
      </w:r>
    </w:p>
    <w:p w14:paraId="2C347AEE">
      <w:pPr>
        <w:spacing w:line="360" w:lineRule="auto"/>
        <w:ind w:firstLine="567" w:firstLineChars="270"/>
        <w:jc w:val="left"/>
        <w:rPr>
          <w:rFonts w:ascii="宋体" w:hAnsi="宋体" w:cs="宋体"/>
          <w:szCs w:val="21"/>
        </w:rPr>
      </w:pPr>
      <w:r>
        <w:rPr>
          <w:rFonts w:hint="eastAsia" w:ascii="宋体" w:hAnsi="宋体" w:cs="宋体"/>
          <w:szCs w:val="21"/>
        </w:rPr>
        <w:t>地址：广西玉林市玉州区文体北路5号富林·双泉雅苑商住小区1幢03号商铺</w:t>
      </w:r>
    </w:p>
    <w:p w14:paraId="0C3EDB66">
      <w:pPr>
        <w:spacing w:line="360" w:lineRule="auto"/>
        <w:ind w:firstLine="567" w:firstLineChars="270"/>
        <w:jc w:val="left"/>
        <w:rPr>
          <w:rFonts w:ascii="宋体" w:hAnsi="宋体" w:cs="宋体"/>
          <w:szCs w:val="21"/>
        </w:rPr>
      </w:pPr>
      <w:r>
        <w:rPr>
          <w:rFonts w:hint="eastAsia" w:ascii="宋体" w:hAnsi="宋体" w:cs="宋体"/>
          <w:szCs w:val="21"/>
        </w:rPr>
        <w:t xml:space="preserve">联系人：陈红梅 </w:t>
      </w:r>
    </w:p>
    <w:p w14:paraId="02D5E76D">
      <w:pPr>
        <w:spacing w:line="360" w:lineRule="auto"/>
        <w:ind w:firstLine="567" w:firstLineChars="270"/>
        <w:jc w:val="left"/>
        <w:rPr>
          <w:rFonts w:ascii="宋体" w:hAnsi="宋体" w:cs="宋体"/>
          <w:szCs w:val="21"/>
        </w:rPr>
      </w:pPr>
      <w:r>
        <w:rPr>
          <w:rFonts w:hint="eastAsia" w:ascii="宋体" w:hAnsi="宋体" w:cs="宋体"/>
          <w:szCs w:val="21"/>
        </w:rPr>
        <w:t xml:space="preserve">联系电话：0775-2685857 </w:t>
      </w:r>
    </w:p>
    <w:p w14:paraId="49E3208F">
      <w:pPr>
        <w:spacing w:line="360" w:lineRule="auto"/>
        <w:ind w:firstLine="567" w:firstLineChars="270"/>
        <w:jc w:val="right"/>
        <w:rPr>
          <w:rFonts w:hint="eastAsia" w:ascii="宋体" w:hAnsi="宋体" w:cs="宋体"/>
          <w:szCs w:val="21"/>
        </w:rPr>
      </w:pPr>
    </w:p>
    <w:p w14:paraId="78F33A8A">
      <w:pPr>
        <w:pStyle w:val="2"/>
        <w:ind w:firstLine="422"/>
      </w:pPr>
    </w:p>
    <w:p w14:paraId="0FCCDFB1">
      <w:pPr>
        <w:spacing w:line="360" w:lineRule="auto"/>
        <w:ind w:firstLine="567" w:firstLineChars="270"/>
        <w:jc w:val="right"/>
        <w:rPr>
          <w:rFonts w:ascii="宋体" w:hAnsi="宋体" w:cs="宋体"/>
          <w:szCs w:val="21"/>
        </w:rPr>
      </w:pPr>
      <w:r>
        <w:rPr>
          <w:rFonts w:hint="eastAsia" w:ascii="宋体" w:hAnsi="宋体" w:cs="宋体"/>
          <w:szCs w:val="21"/>
        </w:rPr>
        <w:t>广西科文招标有限公司</w:t>
      </w:r>
      <w:bookmarkEnd w:id="3"/>
      <w:bookmarkEnd w:id="10"/>
      <w:bookmarkEnd w:id="11"/>
      <w:bookmarkEnd w:id="12"/>
      <w:bookmarkEnd w:id="13"/>
    </w:p>
    <w:p w14:paraId="4AE8A8FA">
      <w:pPr>
        <w:spacing w:line="360" w:lineRule="auto"/>
        <w:ind w:firstLine="567" w:firstLineChars="270"/>
        <w:jc w:val="right"/>
        <w:rPr>
          <w:rFonts w:ascii="宋体" w:hAnsi="宋体" w:cs="宋体"/>
          <w:szCs w:val="21"/>
        </w:rPr>
      </w:pPr>
      <w:r>
        <w:rPr>
          <w:rFonts w:hint="eastAsia" w:ascii="宋体" w:hAnsi="宋体" w:cs="宋体"/>
          <w:szCs w:val="21"/>
        </w:rPr>
        <w:t>2025年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bookmarkStart w:id="16" w:name="_Toc74323457"/>
    </w:p>
    <w:p w14:paraId="220CAF1C">
      <w:pPr>
        <w:pStyle w:val="3"/>
        <w:spacing w:line="440" w:lineRule="exact"/>
        <w:jc w:val="center"/>
        <w:rPr>
          <w:rFonts w:ascii="宋体" w:hAnsi="宋体" w:cs="宋体"/>
        </w:rPr>
      </w:pPr>
      <w:r>
        <w:rPr>
          <w:rFonts w:hint="eastAsia" w:ascii="宋体" w:hAnsi="宋体" w:cs="宋体"/>
        </w:rPr>
        <w:br w:type="page"/>
      </w:r>
      <w:r>
        <w:rPr>
          <w:rFonts w:hint="eastAsia" w:ascii="宋体" w:hAnsi="宋体" w:cs="宋体"/>
        </w:rPr>
        <w:t>第二章 供应商须知</w:t>
      </w:r>
      <w:bookmarkEnd w:id="16"/>
    </w:p>
    <w:p w14:paraId="5095568B">
      <w:pPr>
        <w:spacing w:line="440" w:lineRule="exact"/>
        <w:jc w:val="center"/>
        <w:rPr>
          <w:rFonts w:ascii="宋体" w:hAnsi="宋体" w:cs="宋体"/>
          <w:b/>
          <w:sz w:val="32"/>
          <w:szCs w:val="32"/>
        </w:rPr>
      </w:pPr>
      <w:r>
        <w:rPr>
          <w:rFonts w:hint="eastAsia" w:ascii="宋体" w:hAnsi="宋体" w:cs="宋体"/>
          <w:b/>
          <w:sz w:val="32"/>
          <w:szCs w:val="32"/>
        </w:rPr>
        <w:t>供应商须知前附表</w:t>
      </w:r>
    </w:p>
    <w:p w14:paraId="0BD16D73">
      <w:pPr>
        <w:spacing w:line="400" w:lineRule="exact"/>
        <w:jc w:val="center"/>
        <w:rPr>
          <w:rFonts w:ascii="宋体" w:hAnsi="宋体" w:cs="宋体"/>
          <w:b/>
          <w:sz w:val="32"/>
          <w:szCs w:val="32"/>
        </w:rPr>
      </w:pPr>
    </w:p>
    <w:tbl>
      <w:tblPr>
        <w:tblStyle w:val="32"/>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627"/>
      </w:tblGrid>
      <w:tr w14:paraId="4FAFE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0E00CD1C">
            <w:pPr>
              <w:spacing w:line="360" w:lineRule="auto"/>
              <w:jc w:val="center"/>
              <w:rPr>
                <w:rFonts w:ascii="宋体" w:hAnsi="宋体" w:cs="宋体"/>
                <w:b/>
                <w:szCs w:val="21"/>
              </w:rPr>
            </w:pPr>
            <w:r>
              <w:rPr>
                <w:rFonts w:hint="eastAsia" w:ascii="宋体" w:hAnsi="宋体" w:cs="宋体"/>
                <w:b/>
                <w:szCs w:val="21"/>
              </w:rPr>
              <w:t>条款号</w:t>
            </w:r>
          </w:p>
        </w:tc>
        <w:tc>
          <w:tcPr>
            <w:tcW w:w="8627" w:type="dxa"/>
          </w:tcPr>
          <w:p w14:paraId="3DB0576C">
            <w:pPr>
              <w:spacing w:line="360" w:lineRule="auto"/>
              <w:jc w:val="center"/>
              <w:rPr>
                <w:rFonts w:ascii="宋体" w:hAnsi="宋体" w:cs="宋体"/>
                <w:b/>
                <w:szCs w:val="21"/>
              </w:rPr>
            </w:pPr>
            <w:r>
              <w:rPr>
                <w:rFonts w:hint="eastAsia" w:ascii="宋体" w:hAnsi="宋体" w:cs="宋体"/>
                <w:b/>
                <w:szCs w:val="21"/>
              </w:rPr>
              <w:t>内    容</w:t>
            </w:r>
          </w:p>
        </w:tc>
      </w:tr>
      <w:tr w14:paraId="49745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4AD6C1">
            <w:pPr>
              <w:spacing w:line="360" w:lineRule="auto"/>
              <w:jc w:val="center"/>
              <w:rPr>
                <w:rFonts w:ascii="宋体" w:hAnsi="宋体" w:cs="宋体"/>
                <w:szCs w:val="21"/>
              </w:rPr>
            </w:pPr>
            <w:r>
              <w:rPr>
                <w:rFonts w:hint="eastAsia" w:ascii="宋体" w:hAnsi="宋体" w:cs="宋体"/>
                <w:szCs w:val="21"/>
              </w:rPr>
              <w:t>3</w:t>
            </w:r>
          </w:p>
        </w:tc>
        <w:tc>
          <w:tcPr>
            <w:tcW w:w="8627" w:type="dxa"/>
            <w:vAlign w:val="center"/>
          </w:tcPr>
          <w:p w14:paraId="570C55A2">
            <w:pPr>
              <w:spacing w:line="360" w:lineRule="auto"/>
              <w:rPr>
                <w:rFonts w:ascii="宋体" w:hAnsi="宋体" w:cs="宋体"/>
                <w:szCs w:val="21"/>
              </w:rPr>
            </w:pPr>
            <w:r>
              <w:rPr>
                <w:rFonts w:hint="eastAsia" w:ascii="宋体" w:hAnsi="宋体" w:cs="宋体"/>
                <w:bCs/>
                <w:szCs w:val="21"/>
              </w:rPr>
              <w:t>供应商的资格条件</w:t>
            </w:r>
            <w:r>
              <w:rPr>
                <w:rFonts w:hint="eastAsia" w:ascii="宋体" w:hAnsi="宋体" w:cs="宋体"/>
                <w:szCs w:val="21"/>
              </w:rPr>
              <w:t>：详见竞争性磋商公告</w:t>
            </w:r>
          </w:p>
        </w:tc>
      </w:tr>
      <w:tr w14:paraId="3C389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13ADA52">
            <w:pPr>
              <w:spacing w:line="360" w:lineRule="auto"/>
              <w:jc w:val="center"/>
              <w:rPr>
                <w:rFonts w:ascii="宋体" w:hAnsi="宋体" w:cs="宋体"/>
                <w:szCs w:val="21"/>
              </w:rPr>
            </w:pPr>
            <w:r>
              <w:rPr>
                <w:rFonts w:hint="eastAsia" w:ascii="宋体" w:hAnsi="宋体" w:cs="宋体"/>
                <w:szCs w:val="21"/>
              </w:rPr>
              <w:t>5.1</w:t>
            </w:r>
          </w:p>
        </w:tc>
        <w:tc>
          <w:tcPr>
            <w:tcW w:w="8627" w:type="dxa"/>
            <w:vAlign w:val="center"/>
          </w:tcPr>
          <w:p w14:paraId="0D133622">
            <w:pPr>
              <w:spacing w:line="360" w:lineRule="auto"/>
              <w:rPr>
                <w:rFonts w:ascii="宋体" w:hAnsi="宋体" w:cs="宋体"/>
                <w:szCs w:val="21"/>
              </w:rPr>
            </w:pPr>
            <w:r>
              <w:rPr>
                <w:rFonts w:hint="eastAsia" w:ascii="宋体" w:hAnsi="宋体" w:cs="宋体"/>
                <w:szCs w:val="21"/>
              </w:rPr>
              <w:t>是否接受联合体竞标：否。</w:t>
            </w:r>
          </w:p>
        </w:tc>
      </w:tr>
      <w:tr w14:paraId="24D40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90EF4AB">
            <w:pPr>
              <w:spacing w:line="360" w:lineRule="auto"/>
              <w:jc w:val="center"/>
              <w:rPr>
                <w:rFonts w:ascii="宋体" w:hAnsi="宋体" w:cs="宋体"/>
                <w:szCs w:val="21"/>
              </w:rPr>
            </w:pPr>
            <w:r>
              <w:rPr>
                <w:rFonts w:hint="eastAsia" w:ascii="宋体" w:hAnsi="宋体" w:cs="宋体"/>
                <w:szCs w:val="21"/>
              </w:rPr>
              <w:t>5.2</w:t>
            </w:r>
          </w:p>
        </w:tc>
        <w:tc>
          <w:tcPr>
            <w:tcW w:w="8627" w:type="dxa"/>
            <w:vAlign w:val="center"/>
          </w:tcPr>
          <w:p w14:paraId="3E07D123">
            <w:pPr>
              <w:spacing w:line="360" w:lineRule="auto"/>
              <w:rPr>
                <w:rFonts w:ascii="宋体" w:hAnsi="宋体" w:cs="宋体"/>
                <w:szCs w:val="21"/>
              </w:rPr>
            </w:pPr>
            <w:r>
              <w:rPr>
                <w:rFonts w:hint="eastAsia" w:ascii="宋体" w:hAnsi="宋体" w:cs="宋体"/>
                <w:szCs w:val="21"/>
              </w:rPr>
              <w:t>如接受联合体竞标，联合体竞标要求如下：</w:t>
            </w:r>
          </w:p>
          <w:p w14:paraId="756BD20E">
            <w:pPr>
              <w:autoSpaceDE w:val="0"/>
              <w:autoSpaceDN w:val="0"/>
              <w:snapToGrid w:val="0"/>
              <w:spacing w:line="360" w:lineRule="auto"/>
              <w:textAlignment w:val="bottom"/>
              <w:rPr>
                <w:rFonts w:ascii="宋体" w:hAnsi="宋体" w:cs="宋体"/>
                <w:szCs w:val="21"/>
              </w:rPr>
            </w:pPr>
            <w:r>
              <w:rPr>
                <w:rFonts w:hint="eastAsia" w:ascii="宋体" w:hAnsi="宋体" w:cs="宋体"/>
                <w:szCs w:val="21"/>
              </w:rPr>
              <w:t>1、两个以上供应商可以组成一个竞标联合体，以一个供应商的身份共同参加竞标，联合体供应商的名称应统一按“XXX 公司与 XXX 公司的联合体”的规则填写。</w:t>
            </w:r>
            <w:r>
              <w:rPr>
                <w:rFonts w:hint="eastAsia" w:ascii="宋体" w:hAnsi="宋体" w:cs="宋体"/>
                <w:szCs w:val="21"/>
              </w:rPr>
              <w:tab/>
            </w:r>
          </w:p>
          <w:p w14:paraId="77DA3E3C">
            <w:pPr>
              <w:autoSpaceDE w:val="0"/>
              <w:autoSpaceDN w:val="0"/>
              <w:snapToGrid w:val="0"/>
              <w:spacing w:line="360" w:lineRule="auto"/>
              <w:textAlignment w:val="bottom"/>
              <w:rPr>
                <w:rFonts w:ascii="宋体" w:hAnsi="宋体" w:cs="宋体"/>
                <w:szCs w:val="21"/>
              </w:rPr>
            </w:pPr>
            <w:r>
              <w:rPr>
                <w:rFonts w:hint="eastAsia" w:ascii="宋体" w:hAnsi="宋体" w:cs="宋体"/>
                <w:szCs w:val="21"/>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本项目竞争性磋商公告“申请人的资格条件”第3点 “3、本项目的特定资格要求”的要求。</w:t>
            </w:r>
          </w:p>
          <w:p w14:paraId="18FDF934">
            <w:pPr>
              <w:autoSpaceDE w:val="0"/>
              <w:autoSpaceDN w:val="0"/>
              <w:snapToGrid w:val="0"/>
              <w:spacing w:line="360" w:lineRule="auto"/>
              <w:textAlignment w:val="bottom"/>
              <w:rPr>
                <w:rFonts w:ascii="宋体" w:hAnsi="宋体" w:cs="宋体"/>
                <w:szCs w:val="21"/>
              </w:rPr>
            </w:pPr>
            <w:r>
              <w:rPr>
                <w:rFonts w:hint="eastAsia" w:ascii="宋体" w:hAnsi="宋体" w:cs="宋体"/>
                <w:szCs w:val="21"/>
              </w:rPr>
              <w:t>3、联合体竞标的，须提供《联合体竞标协议书》（格式后附），协议书必须明确主体方（或者牵头方）并明确约定联合体各方承担的工作和相应的责任（各方承担责任与义务的分工必须符合采购需求，否则，联合体响应无效），并将联合竞标协议放入响应文件。联合体各方必须共同与采购人签订采购合同，就采购合同约定的事项对采购人承担连带责任。</w:t>
            </w:r>
            <w:r>
              <w:rPr>
                <w:rFonts w:hint="eastAsia" w:ascii="宋体" w:hAnsi="宋体" w:cs="宋体"/>
                <w:szCs w:val="21"/>
              </w:rPr>
              <w:tab/>
            </w:r>
          </w:p>
          <w:p w14:paraId="2417E5AD">
            <w:pPr>
              <w:autoSpaceDE w:val="0"/>
              <w:autoSpaceDN w:val="0"/>
              <w:snapToGrid w:val="0"/>
              <w:spacing w:line="360" w:lineRule="auto"/>
              <w:textAlignment w:val="bottom"/>
              <w:rPr>
                <w:rFonts w:ascii="宋体" w:hAnsi="宋体" w:cs="宋体"/>
                <w:szCs w:val="21"/>
              </w:rPr>
            </w:pPr>
            <w:r>
              <w:rPr>
                <w:rFonts w:hint="eastAsia" w:ascii="宋体" w:hAnsi="宋体" w:cs="宋体"/>
                <w:szCs w:val="21"/>
              </w:rPr>
              <w:t>4、以联合体形式参加政府采购活动的，联合体各方不得再单独参加或者与其他供应商另外组成联合体参加同一合同项下的政府采购活动，否则与之相关的响应文件作废。</w:t>
            </w:r>
            <w:r>
              <w:rPr>
                <w:rFonts w:hint="eastAsia" w:ascii="宋体" w:hAnsi="宋体" w:cs="宋体"/>
                <w:szCs w:val="21"/>
              </w:rPr>
              <w:tab/>
            </w:r>
            <w:r>
              <w:rPr>
                <w:rFonts w:hint="eastAsia" w:ascii="宋体" w:hAnsi="宋体" w:cs="宋体"/>
                <w:szCs w:val="21"/>
              </w:rPr>
              <w:tab/>
            </w:r>
          </w:p>
          <w:p w14:paraId="0F2547FC">
            <w:pPr>
              <w:autoSpaceDE w:val="0"/>
              <w:autoSpaceDN w:val="0"/>
              <w:snapToGrid w:val="0"/>
              <w:spacing w:line="360" w:lineRule="auto"/>
              <w:textAlignment w:val="bottom"/>
              <w:rPr>
                <w:rFonts w:ascii="宋体" w:hAnsi="宋体" w:cs="宋体"/>
                <w:szCs w:val="21"/>
              </w:rPr>
            </w:pPr>
            <w:r>
              <w:rPr>
                <w:rFonts w:hint="eastAsia" w:ascii="宋体" w:hAnsi="宋体" w:cs="宋体"/>
                <w:szCs w:val="21"/>
              </w:rPr>
              <w:t>5、联合体中有同类资质的供应商按照联合体分工承担相同工作的，应当按照资质等级较低的供应商确定资质等级。</w:t>
            </w:r>
            <w:r>
              <w:rPr>
                <w:rFonts w:hint="eastAsia" w:ascii="宋体" w:hAnsi="宋体" w:cs="宋体"/>
                <w:szCs w:val="21"/>
              </w:rPr>
              <w:tab/>
            </w:r>
            <w:r>
              <w:rPr>
                <w:rFonts w:hint="eastAsia" w:ascii="宋体" w:hAnsi="宋体" w:cs="宋体"/>
                <w:szCs w:val="21"/>
              </w:rPr>
              <w:tab/>
            </w:r>
          </w:p>
          <w:p w14:paraId="46C38704">
            <w:pPr>
              <w:autoSpaceDE w:val="0"/>
              <w:autoSpaceDN w:val="0"/>
              <w:snapToGrid w:val="0"/>
              <w:spacing w:line="360" w:lineRule="auto"/>
              <w:textAlignment w:val="bottom"/>
              <w:rPr>
                <w:rFonts w:ascii="宋体" w:hAnsi="宋体" w:cs="宋体"/>
                <w:szCs w:val="21"/>
              </w:rPr>
            </w:pPr>
            <w:r>
              <w:rPr>
                <w:rFonts w:hint="eastAsia" w:ascii="宋体" w:hAnsi="宋体" w:cs="宋体"/>
                <w:szCs w:val="21"/>
              </w:rPr>
              <w:t>6、联合体竞标业绩、履约能力按照联合体各方其中较高的一方认定并计算（竞争性磋商文件另有规定的除外）。</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p>
          <w:p w14:paraId="206FA202">
            <w:pPr>
              <w:spacing w:line="360" w:lineRule="auto"/>
              <w:rPr>
                <w:rFonts w:ascii="宋体" w:hAnsi="宋体" w:cs="宋体"/>
                <w:szCs w:val="21"/>
              </w:rPr>
            </w:pPr>
            <w:r>
              <w:rPr>
                <w:rFonts w:hint="eastAsia" w:ascii="宋体" w:hAnsi="宋体" w:cs="宋体"/>
                <w:szCs w:val="21"/>
              </w:rPr>
              <w:t>7、联合体各方均应按照竞争性磋商文件的规定提交资格证明文件。</w:t>
            </w:r>
          </w:p>
        </w:tc>
      </w:tr>
      <w:tr w14:paraId="6D5FC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DE55F1F">
            <w:pPr>
              <w:spacing w:line="360" w:lineRule="auto"/>
              <w:jc w:val="center"/>
              <w:rPr>
                <w:rFonts w:ascii="宋体" w:hAnsi="宋体" w:cs="宋体"/>
                <w:szCs w:val="21"/>
              </w:rPr>
            </w:pPr>
            <w:r>
              <w:rPr>
                <w:rFonts w:hint="eastAsia" w:ascii="宋体" w:hAnsi="宋体" w:cs="宋体"/>
                <w:szCs w:val="21"/>
              </w:rPr>
              <w:t>6.2</w:t>
            </w:r>
          </w:p>
        </w:tc>
        <w:tc>
          <w:tcPr>
            <w:tcW w:w="8627" w:type="dxa"/>
            <w:vAlign w:val="center"/>
          </w:tcPr>
          <w:p w14:paraId="7B8031A1">
            <w:pPr>
              <w:pStyle w:val="12"/>
              <w:spacing w:line="360" w:lineRule="auto"/>
              <w:rPr>
                <w:rFonts w:ascii="宋体" w:hAnsi="宋体" w:cs="宋体"/>
                <w:szCs w:val="21"/>
              </w:rPr>
            </w:pPr>
            <w:r>
              <w:rPr>
                <w:rFonts w:hint="eastAsia" w:ascii="宋体" w:hAnsi="宋体" w:cs="宋体"/>
                <w:szCs w:val="21"/>
              </w:rPr>
              <w:t>本项目不允许分包。</w:t>
            </w:r>
          </w:p>
        </w:tc>
      </w:tr>
      <w:tr w14:paraId="7DFDD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B9BA0B">
            <w:pPr>
              <w:spacing w:line="360" w:lineRule="auto"/>
              <w:jc w:val="center"/>
              <w:rPr>
                <w:rFonts w:ascii="宋体" w:hAnsi="宋体" w:cs="宋体"/>
                <w:szCs w:val="21"/>
              </w:rPr>
            </w:pPr>
            <w:r>
              <w:rPr>
                <w:rFonts w:hint="eastAsia" w:ascii="宋体" w:hAnsi="宋体" w:cs="宋体"/>
                <w:szCs w:val="21"/>
              </w:rPr>
              <w:t>12.1.1</w:t>
            </w:r>
          </w:p>
        </w:tc>
        <w:tc>
          <w:tcPr>
            <w:tcW w:w="8627" w:type="dxa"/>
            <w:vAlign w:val="center"/>
          </w:tcPr>
          <w:p w14:paraId="3C1388C6">
            <w:pPr>
              <w:snapToGrid w:val="0"/>
              <w:spacing w:line="360" w:lineRule="auto"/>
              <w:jc w:val="left"/>
              <w:rPr>
                <w:rFonts w:ascii="宋体" w:hAnsi="宋体" w:cs="宋体"/>
                <w:b/>
                <w:szCs w:val="21"/>
              </w:rPr>
            </w:pPr>
            <w:r>
              <w:rPr>
                <w:rFonts w:hint="eastAsia" w:ascii="宋体" w:hAnsi="宋体" w:cs="宋体"/>
                <w:b/>
                <w:szCs w:val="21"/>
              </w:rPr>
              <w:t>资格证明文件</w:t>
            </w:r>
          </w:p>
          <w:p w14:paraId="46616B81">
            <w:pPr>
              <w:pStyle w:val="12"/>
              <w:spacing w:line="360" w:lineRule="auto"/>
              <w:rPr>
                <w:rFonts w:ascii="宋体" w:hAnsi="宋体" w:cs="宋体"/>
                <w:szCs w:val="21"/>
              </w:rPr>
            </w:pPr>
            <w:r>
              <w:rPr>
                <w:rFonts w:hint="eastAsia" w:ascii="宋体" w:hAnsi="宋体" w:cs="宋体"/>
                <w:szCs w:val="21"/>
              </w:rPr>
              <w:t>1、供应商为法人或者其他组织的，证明文件为其营业执照复印件（如营业执照或者事业单位法人证书或者执业许可证等）；供应商为自然人的，证明文件为其身份证复印件；（</w:t>
            </w:r>
            <w:r>
              <w:rPr>
                <w:rFonts w:hint="eastAsia" w:ascii="宋体" w:hAnsi="宋体" w:cs="宋体"/>
                <w:b/>
                <w:szCs w:val="21"/>
              </w:rPr>
              <w:t>必须提供，否则响应文件按无效响应处理</w:t>
            </w:r>
            <w:r>
              <w:rPr>
                <w:rFonts w:hint="eastAsia" w:ascii="宋体" w:hAnsi="宋体" w:cs="宋体"/>
                <w:szCs w:val="21"/>
              </w:rPr>
              <w:t>）</w:t>
            </w:r>
          </w:p>
          <w:p w14:paraId="51874780">
            <w:pPr>
              <w:spacing w:line="360" w:lineRule="auto"/>
              <w:contextualSpacing/>
              <w:jc w:val="left"/>
              <w:rPr>
                <w:rFonts w:ascii="宋体" w:hAnsi="宋体" w:cs="宋体"/>
                <w:szCs w:val="21"/>
              </w:rPr>
            </w:pPr>
            <w:r>
              <w:rPr>
                <w:rFonts w:hint="eastAsia" w:ascii="宋体" w:hAnsi="宋体" w:cs="宋体"/>
                <w:szCs w:val="21"/>
              </w:rPr>
              <w:t>2、供应商依法缴纳税收的相关材料（</w:t>
            </w:r>
            <w:r>
              <w:rPr>
                <w:rFonts w:hint="eastAsia" w:ascii="宋体" w:hAnsi="宋体" w:cs="宋体"/>
                <w:szCs w:val="21"/>
                <w:u w:val="single"/>
              </w:rPr>
              <w:t>2025年1月至开标截止时间前任意一个月</w:t>
            </w:r>
            <w:r>
              <w:rPr>
                <w:rFonts w:hint="eastAsia" w:ascii="宋体" w:hAnsi="宋体" w:cs="宋体"/>
                <w:szCs w:val="21"/>
              </w:rPr>
              <w:t>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7A397764">
            <w:pPr>
              <w:spacing w:line="360" w:lineRule="auto"/>
              <w:contextualSpacing/>
              <w:jc w:val="left"/>
              <w:rPr>
                <w:rFonts w:ascii="宋体" w:hAnsi="宋体" w:cs="宋体"/>
                <w:szCs w:val="21"/>
              </w:rPr>
            </w:pPr>
            <w:r>
              <w:rPr>
                <w:rFonts w:hint="eastAsia" w:ascii="宋体" w:hAnsi="宋体" w:cs="宋体"/>
                <w:szCs w:val="21"/>
              </w:rPr>
              <w:t>3、供应商依法缴纳社会保障资金的相关材料[</w:t>
            </w:r>
            <w:r>
              <w:rPr>
                <w:rFonts w:hint="eastAsia" w:ascii="宋体" w:hAnsi="宋体" w:cs="宋体"/>
                <w:szCs w:val="21"/>
                <w:u w:val="single"/>
              </w:rPr>
              <w:t>2025年1月至开标截止时间前任意一个月</w:t>
            </w:r>
            <w:r>
              <w:rPr>
                <w:rFonts w:hint="eastAsia" w:ascii="宋体" w:hAnsi="宋体" w:cs="宋体"/>
                <w:szCs w:val="21"/>
              </w:rPr>
              <w:t>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430808F8">
            <w:pPr>
              <w:spacing w:line="360" w:lineRule="auto"/>
              <w:contextualSpacing/>
              <w:jc w:val="left"/>
              <w:rPr>
                <w:rFonts w:ascii="宋体" w:hAnsi="宋体" w:cs="宋体"/>
                <w:b/>
                <w:bCs/>
                <w:szCs w:val="21"/>
              </w:rPr>
            </w:pPr>
            <w:r>
              <w:rPr>
                <w:rFonts w:hint="eastAsia" w:ascii="宋体" w:hAnsi="宋体" w:cs="宋体"/>
                <w:szCs w:val="21"/>
              </w:rPr>
              <w:t>4、供应商财务状况报告（</w:t>
            </w:r>
            <w:r>
              <w:rPr>
                <w:rFonts w:hint="eastAsia" w:ascii="宋体" w:hAnsi="宋体" w:cs="宋体"/>
                <w:szCs w:val="21"/>
                <w:u w:val="single"/>
              </w:rPr>
              <w:t>2024年</w:t>
            </w:r>
            <w:r>
              <w:rPr>
                <w:rFonts w:hint="eastAsia" w:ascii="宋体" w:hAnsi="宋体" w:cs="宋体"/>
                <w:szCs w:val="21"/>
              </w:rPr>
              <w:t>度财务报表复印件或者银行出具的资信证明；供应商属于成立时间在规定年度之后的法人或其他组织，需提供成立之日起至竞标截止时间前的月报表或银行出具的资信证明；资信证明应在有效期内，未注明有效期的，银行出具时间至竞标截止时间不超过一年）；</w:t>
            </w:r>
            <w:r>
              <w:rPr>
                <w:rFonts w:hint="eastAsia" w:ascii="宋体" w:hAnsi="宋体" w:cs="宋体"/>
                <w:b/>
                <w:bCs/>
                <w:szCs w:val="21"/>
              </w:rPr>
              <w:t>（除自然人外必须提供，否则按无效竞标处理）</w:t>
            </w:r>
          </w:p>
          <w:p w14:paraId="5776C505">
            <w:pPr>
              <w:snapToGrid w:val="0"/>
              <w:spacing w:line="360" w:lineRule="auto"/>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5A6DC28E">
            <w:pPr>
              <w:snapToGrid w:val="0"/>
              <w:spacing w:line="360" w:lineRule="auto"/>
              <w:jc w:val="left"/>
              <w:rPr>
                <w:rFonts w:ascii="宋体" w:hAnsi="宋体" w:cs="宋体"/>
                <w:szCs w:val="21"/>
              </w:rPr>
            </w:pPr>
            <w:r>
              <w:rPr>
                <w:rFonts w:hint="eastAsia" w:ascii="宋体" w:hAnsi="宋体" w:cs="宋体"/>
                <w:szCs w:val="21"/>
              </w:rPr>
              <w:t>6、竞标声明（格式后附）；（</w:t>
            </w:r>
            <w:r>
              <w:rPr>
                <w:rFonts w:hint="eastAsia" w:ascii="宋体" w:hAnsi="宋体" w:cs="宋体"/>
                <w:b/>
                <w:szCs w:val="21"/>
              </w:rPr>
              <w:t>必须提供，否则响应文件按无效响应处理</w:t>
            </w:r>
            <w:r>
              <w:rPr>
                <w:rFonts w:hint="eastAsia" w:ascii="宋体" w:hAnsi="宋体" w:cs="宋体"/>
                <w:szCs w:val="21"/>
              </w:rPr>
              <w:t>）</w:t>
            </w:r>
          </w:p>
          <w:p w14:paraId="44C097A6">
            <w:pPr>
              <w:snapToGrid w:val="0"/>
              <w:spacing w:line="360" w:lineRule="auto"/>
              <w:jc w:val="left"/>
            </w:pPr>
            <w:r>
              <w:rPr>
                <w:rFonts w:hint="eastAsia" w:ascii="宋体" w:hAnsi="宋体" w:cs="宋体"/>
                <w:szCs w:val="21"/>
              </w:rPr>
              <w:t>7、供应商须具有国家主管部门颁发的有效的医疗器械生产许可证，或按《医疗器械经营监督管理办法》（国家食品药品监督管理总局第54号令）医疗器械分类管理要求具有有效的医疗器械经营备案凭证或许可证的供应商。（</w:t>
            </w:r>
            <w:r>
              <w:rPr>
                <w:rFonts w:hint="eastAsia" w:ascii="宋体" w:hAnsi="宋体" w:cs="宋体"/>
                <w:b/>
                <w:szCs w:val="21"/>
              </w:rPr>
              <w:t>必须提供，否则响应文件按无效响应处理</w:t>
            </w:r>
            <w:r>
              <w:rPr>
                <w:rFonts w:hint="eastAsia" w:ascii="宋体" w:hAnsi="宋体" w:cs="宋体"/>
                <w:szCs w:val="21"/>
              </w:rPr>
              <w:t>）</w:t>
            </w:r>
          </w:p>
          <w:p w14:paraId="754D1B88">
            <w:pPr>
              <w:snapToGrid w:val="0"/>
              <w:spacing w:line="360" w:lineRule="auto"/>
              <w:jc w:val="left"/>
              <w:rPr>
                <w:rFonts w:hAnsi="宋体" w:cs="宋体"/>
                <w:b/>
                <w:bCs/>
                <w:color w:val="auto"/>
                <w:szCs w:val="21"/>
              </w:rPr>
            </w:pPr>
            <w:r>
              <w:rPr>
                <w:rFonts w:hint="eastAsia" w:ascii="宋体" w:hAnsi="宋体" w:cs="宋体"/>
                <w:szCs w:val="21"/>
              </w:rPr>
              <w:t>8、</w:t>
            </w:r>
            <w:r>
              <w:rPr>
                <w:rFonts w:hint="eastAsia" w:hAnsi="宋体" w:cs="宋体"/>
                <w:bCs/>
                <w:color w:val="auto"/>
                <w:szCs w:val="21"/>
              </w:rPr>
              <w:t>本项目为专门面向小微企业采购的项目（供应商应为小微企业或监狱企业或残疾人福利单位）。</w:t>
            </w:r>
            <w:r>
              <w:rPr>
                <w:rFonts w:hint="eastAsia" w:hAnsi="宋体" w:cs="宋体"/>
                <w:b/>
                <w:bCs/>
                <w:color w:val="auto"/>
                <w:szCs w:val="21"/>
              </w:rPr>
              <w:t>（本项目的供应商必须提供小微企业声明函或残疾人福利性单位声明函或属于监狱企业的证明资料》否则响应文件按无效响应处理)。</w:t>
            </w:r>
          </w:p>
          <w:p w14:paraId="71296C8F">
            <w:pPr>
              <w:snapToGrid w:val="0"/>
              <w:spacing w:line="360" w:lineRule="auto"/>
              <w:jc w:val="left"/>
              <w:rPr>
                <w:rFonts w:ascii="宋体" w:hAnsi="宋体" w:cs="宋体"/>
                <w:b/>
                <w:szCs w:val="21"/>
              </w:rPr>
            </w:pPr>
            <w:r>
              <w:rPr>
                <w:rFonts w:hint="eastAsia" w:ascii="宋体" w:hAnsi="宋体" w:cs="宋体"/>
                <w:szCs w:val="21"/>
              </w:rPr>
              <w:t>9、除磋商文件规定必须提供以外，供应商认为需要提供的其他证明材料；</w:t>
            </w:r>
          </w:p>
          <w:p w14:paraId="615CE86E">
            <w:pPr>
              <w:snapToGrid w:val="0"/>
              <w:spacing w:line="360" w:lineRule="auto"/>
              <w:jc w:val="left"/>
              <w:rPr>
                <w:rFonts w:ascii="宋体" w:hAnsi="宋体" w:cs="宋体"/>
                <w:b/>
                <w:szCs w:val="21"/>
              </w:rPr>
            </w:pPr>
            <w:r>
              <w:rPr>
                <w:rFonts w:hint="eastAsia" w:ascii="宋体" w:hAnsi="宋体" w:cs="宋体"/>
                <w:b/>
                <w:szCs w:val="21"/>
              </w:rPr>
              <w:t>注：</w:t>
            </w:r>
          </w:p>
          <w:p w14:paraId="3980BC3B">
            <w:pPr>
              <w:snapToGrid w:val="0"/>
              <w:spacing w:line="360" w:lineRule="auto"/>
              <w:jc w:val="left"/>
              <w:rPr>
                <w:rFonts w:ascii="宋体" w:hAnsi="宋体" w:cs="宋体"/>
                <w:b/>
                <w:szCs w:val="21"/>
              </w:rPr>
            </w:pPr>
            <w:r>
              <w:rPr>
                <w:rFonts w:hint="eastAsia" w:ascii="宋体" w:hAnsi="宋体" w:cs="宋体"/>
                <w:b/>
                <w:szCs w:val="21"/>
              </w:rPr>
              <w:t>1、以上标明“必须提供”的材料属于复印件的，必须加盖供应商公章，否则响应文件按无效响应处理。</w:t>
            </w:r>
          </w:p>
          <w:p w14:paraId="1F1E84FB">
            <w:pPr>
              <w:snapToGrid w:val="0"/>
              <w:spacing w:line="360" w:lineRule="auto"/>
              <w:jc w:val="left"/>
              <w:rPr>
                <w:rFonts w:ascii="宋体" w:hAnsi="宋体" w:cs="宋体"/>
                <w:b/>
                <w:szCs w:val="21"/>
              </w:rPr>
            </w:pPr>
            <w:r>
              <w:rPr>
                <w:rFonts w:hint="eastAsia" w:ascii="宋体" w:hAnsi="宋体" w:cs="宋体"/>
                <w:b/>
                <w:szCs w:val="21"/>
              </w:rPr>
              <w:t>2、竞标声明必须由法定代表人在规定签章处签字并加盖供应商公章，否则响应文件按无效响应处理。</w:t>
            </w:r>
          </w:p>
          <w:p w14:paraId="72F19423">
            <w:pPr>
              <w:snapToGrid w:val="0"/>
              <w:spacing w:line="360" w:lineRule="auto"/>
              <w:jc w:val="left"/>
              <w:rPr>
                <w:rFonts w:ascii="宋体" w:hAnsi="宋体" w:cs="宋体"/>
                <w:b/>
                <w:szCs w:val="21"/>
              </w:rPr>
            </w:pPr>
            <w:r>
              <w:rPr>
                <w:rFonts w:hint="eastAsia" w:ascii="宋体" w:hAnsi="宋体" w:cs="宋体"/>
                <w:b/>
                <w:szCs w:val="21"/>
              </w:rPr>
              <w:t>3、供应商直接控股、管理关系信息表必须由法定代表人或者委托代理人在规定签章处签字并加盖供应商公章，否则响应文件按无效响应处理。</w:t>
            </w:r>
          </w:p>
          <w:p w14:paraId="79B35C06">
            <w:pPr>
              <w:pStyle w:val="12"/>
              <w:spacing w:line="360" w:lineRule="auto"/>
              <w:rPr>
                <w:rFonts w:ascii="宋体" w:hAnsi="宋体" w:cs="宋体"/>
                <w:b/>
                <w:szCs w:val="21"/>
              </w:rPr>
            </w:pPr>
            <w:r>
              <w:rPr>
                <w:rFonts w:hint="eastAsia" w:ascii="宋体" w:hAnsi="宋体" w:cs="宋体"/>
                <w:b/>
                <w:bCs/>
                <w:szCs w:val="21"/>
              </w:rPr>
              <w:t>4、分公司参加竞标的，应当取得总公司授权</w:t>
            </w:r>
            <w:r>
              <w:rPr>
                <w:rFonts w:hint="eastAsia" w:ascii="宋体" w:hAnsi="宋体" w:cs="宋体"/>
                <w:b/>
                <w:szCs w:val="21"/>
              </w:rPr>
              <w:t>，否则响应文件按无效响应处理。</w:t>
            </w:r>
          </w:p>
        </w:tc>
      </w:tr>
      <w:tr w14:paraId="16948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96F25ED">
            <w:pPr>
              <w:spacing w:line="360" w:lineRule="auto"/>
              <w:jc w:val="center"/>
              <w:rPr>
                <w:rFonts w:ascii="宋体" w:hAnsi="宋体" w:cs="宋体"/>
                <w:szCs w:val="21"/>
              </w:rPr>
            </w:pPr>
            <w:r>
              <w:rPr>
                <w:rFonts w:hint="eastAsia" w:ascii="宋体" w:hAnsi="宋体" w:cs="宋体"/>
                <w:szCs w:val="21"/>
              </w:rPr>
              <w:t>12.1.2</w:t>
            </w:r>
          </w:p>
        </w:tc>
        <w:tc>
          <w:tcPr>
            <w:tcW w:w="8627" w:type="dxa"/>
            <w:vAlign w:val="center"/>
          </w:tcPr>
          <w:p w14:paraId="2D7F396A">
            <w:pPr>
              <w:spacing w:line="360" w:lineRule="auto"/>
              <w:rPr>
                <w:rFonts w:ascii="宋体" w:hAnsi="宋体" w:cs="宋体"/>
                <w:b/>
                <w:bCs/>
                <w:szCs w:val="21"/>
              </w:rPr>
            </w:pPr>
            <w:r>
              <w:rPr>
                <w:rFonts w:hint="eastAsia" w:ascii="宋体" w:hAnsi="宋体" w:cs="宋体"/>
                <w:b/>
                <w:bCs/>
                <w:szCs w:val="21"/>
              </w:rPr>
              <w:t>报价商务技术文件</w:t>
            </w:r>
          </w:p>
          <w:p w14:paraId="0F5F7E2F">
            <w:pPr>
              <w:spacing w:line="360" w:lineRule="auto"/>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659C6021">
            <w:pPr>
              <w:spacing w:line="360" w:lineRule="auto"/>
              <w:rPr>
                <w:rFonts w:ascii="宋体" w:hAnsi="宋体" w:cs="宋体"/>
                <w:b/>
                <w:bCs/>
                <w:szCs w:val="21"/>
              </w:rPr>
            </w:pPr>
            <w:r>
              <w:rPr>
                <w:rFonts w:hint="eastAsia" w:ascii="宋体" w:hAnsi="宋体" w:cs="宋体"/>
                <w:szCs w:val="21"/>
              </w:rPr>
              <w:t>2、竞标报价表（格式后附）；</w:t>
            </w:r>
            <w:r>
              <w:rPr>
                <w:rFonts w:hint="eastAsia" w:ascii="宋体" w:hAnsi="宋体" w:cs="宋体"/>
                <w:b/>
                <w:bCs/>
                <w:szCs w:val="21"/>
              </w:rPr>
              <w:t>（必须提供，否则响应文件按无效响应处理）</w:t>
            </w:r>
          </w:p>
          <w:p w14:paraId="6D858813">
            <w:pPr>
              <w:spacing w:line="360" w:lineRule="auto"/>
              <w:rPr>
                <w:rFonts w:ascii="宋体" w:hAnsi="宋体" w:cs="宋体"/>
                <w:b/>
                <w:bCs/>
                <w:szCs w:val="21"/>
              </w:rPr>
            </w:pPr>
            <w:r>
              <w:rPr>
                <w:rFonts w:hint="eastAsia" w:ascii="宋体" w:hAnsi="宋体" w:cs="宋体"/>
                <w:szCs w:val="21"/>
              </w:rPr>
              <w:t>3、法定代表人身份证明及法定代表人有效身份证正反面复印件（格式后附）；</w:t>
            </w:r>
            <w:r>
              <w:rPr>
                <w:rFonts w:hint="eastAsia" w:ascii="宋体" w:hAnsi="宋体" w:cs="宋体"/>
                <w:b/>
                <w:bCs/>
                <w:szCs w:val="21"/>
              </w:rPr>
              <w:t>（除自然人竞标外必须提供，否则响应文件按无效响应处理）</w:t>
            </w:r>
          </w:p>
          <w:p w14:paraId="3427EC3E">
            <w:pPr>
              <w:spacing w:line="360" w:lineRule="auto"/>
              <w:rPr>
                <w:rFonts w:ascii="宋体" w:hAnsi="宋体" w:cs="宋体"/>
                <w:b/>
                <w:szCs w:val="21"/>
              </w:rPr>
            </w:pPr>
            <w:r>
              <w:rPr>
                <w:rFonts w:hint="eastAsia" w:ascii="宋体" w:hAnsi="宋体" w:cs="宋体"/>
                <w:szCs w:val="21"/>
              </w:rPr>
              <w:t>4、授权委托书及委托代理人有效身份证正反面复印件（格式后附）；（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415F027B">
            <w:pPr>
              <w:spacing w:line="360" w:lineRule="auto"/>
              <w:rPr>
                <w:rFonts w:ascii="宋体" w:hAnsi="宋体" w:cs="宋体"/>
                <w:szCs w:val="21"/>
              </w:rPr>
            </w:pPr>
            <w:r>
              <w:rPr>
                <w:rFonts w:hint="eastAsia" w:ascii="宋体" w:hAnsi="宋体" w:cs="宋体"/>
                <w:szCs w:val="21"/>
              </w:rPr>
              <w:t>5、磋商保证金提交凭证复印件；（</w:t>
            </w:r>
            <w:r>
              <w:rPr>
                <w:rFonts w:hint="eastAsia" w:ascii="宋体" w:hAnsi="宋体" w:cs="宋体"/>
                <w:b/>
                <w:szCs w:val="21"/>
              </w:rPr>
              <w:t>必须提供，否则响应文件按无效响应处理</w:t>
            </w:r>
            <w:r>
              <w:rPr>
                <w:rFonts w:hint="eastAsia" w:ascii="宋体" w:hAnsi="宋体" w:cs="宋体"/>
                <w:szCs w:val="21"/>
              </w:rPr>
              <w:t>）</w:t>
            </w:r>
          </w:p>
          <w:p w14:paraId="75152F8C">
            <w:pPr>
              <w:spacing w:line="360" w:lineRule="auto"/>
              <w:rPr>
                <w:rFonts w:ascii="宋体" w:hAnsi="宋体" w:cs="宋体"/>
                <w:szCs w:val="21"/>
              </w:rPr>
            </w:pPr>
            <w:r>
              <w:rPr>
                <w:rFonts w:hint="eastAsia" w:ascii="宋体" w:hAnsi="宋体" w:cs="宋体"/>
                <w:szCs w:val="21"/>
              </w:rPr>
              <w:t>6、商务要求偏离表（格式后附）；（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42B924AF">
            <w:pPr>
              <w:spacing w:line="360" w:lineRule="auto"/>
              <w:rPr>
                <w:rFonts w:ascii="宋体" w:hAnsi="宋体" w:cs="宋体"/>
                <w:szCs w:val="21"/>
              </w:rPr>
            </w:pPr>
            <w:r>
              <w:rPr>
                <w:rFonts w:hint="eastAsia" w:ascii="宋体" w:hAnsi="宋体" w:cs="宋体"/>
                <w:szCs w:val="21"/>
              </w:rPr>
              <w:t>7、技术要求偏离表（格式后附）；（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3576D1D2">
            <w:pPr>
              <w:spacing w:line="360" w:lineRule="auto"/>
              <w:rPr>
                <w:rFonts w:ascii="宋体" w:hAnsi="宋体" w:cs="宋体"/>
                <w:szCs w:val="21"/>
              </w:rPr>
            </w:pPr>
            <w:r>
              <w:rPr>
                <w:rFonts w:hint="eastAsia" w:ascii="宋体" w:hAnsi="宋体" w:cs="宋体"/>
                <w:szCs w:val="21"/>
              </w:rPr>
              <w:t>8、服务方案（格式自拟）；（</w:t>
            </w:r>
            <w:r>
              <w:rPr>
                <w:rFonts w:hint="eastAsia" w:ascii="宋体" w:hAnsi="宋体" w:cs="宋体"/>
                <w:b/>
                <w:szCs w:val="21"/>
              </w:rPr>
              <w:t>必须提供，否则响应文件按无效响应处理</w:t>
            </w:r>
            <w:r>
              <w:rPr>
                <w:rFonts w:hint="eastAsia" w:ascii="宋体" w:hAnsi="宋体" w:cs="宋体"/>
                <w:szCs w:val="21"/>
              </w:rPr>
              <w:t>）</w:t>
            </w:r>
          </w:p>
          <w:p w14:paraId="7688807E">
            <w:pPr>
              <w:spacing w:line="360" w:lineRule="auto"/>
              <w:rPr>
                <w:rFonts w:ascii="宋体" w:hAnsi="宋体" w:cs="宋体"/>
                <w:szCs w:val="21"/>
              </w:rPr>
            </w:pPr>
            <w:r>
              <w:rPr>
                <w:rFonts w:hint="eastAsia" w:ascii="宋体" w:hAnsi="宋体" w:cs="宋体"/>
                <w:szCs w:val="21"/>
              </w:rPr>
              <w:t>9、项目实施人员一览表（格式自拟）；（</w:t>
            </w:r>
            <w:r>
              <w:rPr>
                <w:rFonts w:hint="eastAsia" w:ascii="宋体" w:hAnsi="宋体" w:cs="宋体"/>
                <w:b/>
                <w:szCs w:val="21"/>
              </w:rPr>
              <w:t>必须提供，否则响应文件按无效响应处理</w:t>
            </w:r>
            <w:r>
              <w:rPr>
                <w:rFonts w:hint="eastAsia" w:ascii="宋体" w:hAnsi="宋体" w:cs="宋体"/>
                <w:szCs w:val="21"/>
              </w:rPr>
              <w:t xml:space="preserve">） </w:t>
            </w:r>
          </w:p>
          <w:p w14:paraId="12A1B91B">
            <w:pPr>
              <w:spacing w:line="360" w:lineRule="auto"/>
              <w:rPr>
                <w:rFonts w:ascii="宋体" w:hAnsi="宋体" w:cs="宋体"/>
                <w:szCs w:val="21"/>
              </w:rPr>
            </w:pPr>
            <w:r>
              <w:rPr>
                <w:rFonts w:hint="eastAsia" w:ascii="宋体" w:hAnsi="宋体" w:cs="宋体"/>
                <w:szCs w:val="21"/>
              </w:rPr>
              <w:t>10、对应采购需求的技术要求、商务要求提供的其他文件资料（格式自拟）；</w:t>
            </w:r>
          </w:p>
          <w:p w14:paraId="66B18C24">
            <w:pPr>
              <w:spacing w:line="360" w:lineRule="auto"/>
              <w:rPr>
                <w:rFonts w:ascii="宋体" w:hAnsi="宋体" w:cs="宋体"/>
                <w:szCs w:val="21"/>
              </w:rPr>
            </w:pPr>
            <w:r>
              <w:rPr>
                <w:rFonts w:hint="eastAsia" w:ascii="宋体" w:hAnsi="宋体" w:cs="宋体"/>
                <w:szCs w:val="21"/>
              </w:rPr>
              <w:t>11、供应商认为需要提供的其他有关资料。</w:t>
            </w:r>
          </w:p>
          <w:p w14:paraId="7A8FEF75">
            <w:pPr>
              <w:snapToGrid w:val="0"/>
              <w:spacing w:line="360" w:lineRule="auto"/>
              <w:jc w:val="left"/>
              <w:rPr>
                <w:rFonts w:ascii="宋体" w:hAnsi="宋体" w:cs="宋体"/>
                <w:b/>
                <w:szCs w:val="21"/>
              </w:rPr>
            </w:pPr>
            <w:r>
              <w:rPr>
                <w:rFonts w:hint="eastAsia" w:ascii="宋体" w:hAnsi="宋体" w:cs="宋体"/>
                <w:b/>
                <w:szCs w:val="21"/>
              </w:rPr>
              <w:t>注：以上标明“必须提供”的材料属于复印件的，必须加盖供应商公章，否则响应文件按无效响应处理。</w:t>
            </w:r>
          </w:p>
        </w:tc>
      </w:tr>
      <w:tr w14:paraId="48A16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F03CE1C">
            <w:pPr>
              <w:spacing w:line="360" w:lineRule="auto"/>
              <w:jc w:val="center"/>
              <w:rPr>
                <w:rFonts w:ascii="宋体" w:hAnsi="宋体" w:cs="宋体"/>
                <w:szCs w:val="21"/>
              </w:rPr>
            </w:pPr>
            <w:r>
              <w:rPr>
                <w:rFonts w:hint="eastAsia" w:ascii="宋体" w:hAnsi="宋体" w:cs="宋体"/>
                <w:szCs w:val="21"/>
              </w:rPr>
              <w:t>15.2</w:t>
            </w:r>
          </w:p>
        </w:tc>
        <w:tc>
          <w:tcPr>
            <w:tcW w:w="8627" w:type="dxa"/>
            <w:vAlign w:val="center"/>
          </w:tcPr>
          <w:p w14:paraId="23C19D3B">
            <w:pPr>
              <w:snapToGrid w:val="0"/>
              <w:spacing w:line="360" w:lineRule="auto"/>
              <w:jc w:val="left"/>
              <w:rPr>
                <w:rFonts w:ascii="宋体" w:hAnsi="宋体" w:cs="宋体"/>
                <w:szCs w:val="21"/>
              </w:rPr>
            </w:pPr>
            <w:r>
              <w:rPr>
                <w:rFonts w:hint="eastAsia" w:ascii="宋体" w:hAnsi="宋体" w:cs="宋体"/>
                <w:szCs w:val="21"/>
              </w:rPr>
              <w:t>竞标报价是履行合同的最终价格，即满足全部采购需求所应提供的服务的价格；包括竞标服务的成本、运输（含保险）（如有）、技术服务、培训、税费等所有费用。</w:t>
            </w:r>
            <w:r>
              <w:rPr>
                <w:rFonts w:hint="eastAsia" w:ascii="宋体" w:hAnsi="宋体" w:cs="宋体"/>
                <w:b/>
                <w:szCs w:val="21"/>
              </w:rPr>
              <w:t>（采购需求另有约定的，从其约定。）</w:t>
            </w:r>
          </w:p>
        </w:tc>
      </w:tr>
      <w:tr w14:paraId="57769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51DD0A0">
            <w:pPr>
              <w:spacing w:line="360" w:lineRule="auto"/>
              <w:jc w:val="center"/>
              <w:rPr>
                <w:rFonts w:ascii="宋体" w:hAnsi="宋体" w:cs="宋体"/>
                <w:szCs w:val="21"/>
              </w:rPr>
            </w:pPr>
            <w:r>
              <w:rPr>
                <w:rFonts w:hint="eastAsia" w:ascii="宋体" w:hAnsi="宋体" w:cs="宋体"/>
                <w:szCs w:val="21"/>
              </w:rPr>
              <w:t>16.2</w:t>
            </w:r>
          </w:p>
        </w:tc>
        <w:tc>
          <w:tcPr>
            <w:tcW w:w="8627" w:type="dxa"/>
            <w:vAlign w:val="center"/>
          </w:tcPr>
          <w:p w14:paraId="3C48FFD3">
            <w:pPr>
              <w:spacing w:line="360" w:lineRule="auto"/>
              <w:rPr>
                <w:rFonts w:ascii="宋体" w:hAnsi="宋体" w:cs="宋体"/>
                <w:szCs w:val="21"/>
              </w:rPr>
            </w:pPr>
            <w:r>
              <w:rPr>
                <w:rFonts w:hint="eastAsia" w:ascii="宋体" w:hAnsi="宋体" w:cs="宋体"/>
                <w:szCs w:val="21"/>
              </w:rPr>
              <w:t>竞标有效期：首次响应文件提交截止之日起60天内。</w:t>
            </w:r>
          </w:p>
        </w:tc>
      </w:tr>
      <w:tr w14:paraId="2E7CA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ABD99E2">
            <w:pPr>
              <w:spacing w:line="360" w:lineRule="auto"/>
              <w:jc w:val="center"/>
              <w:rPr>
                <w:rFonts w:ascii="宋体" w:hAnsi="宋体" w:cs="宋体"/>
                <w:szCs w:val="21"/>
              </w:rPr>
            </w:pPr>
            <w:r>
              <w:rPr>
                <w:rFonts w:hint="eastAsia" w:ascii="宋体" w:hAnsi="宋体" w:cs="宋体"/>
                <w:szCs w:val="21"/>
              </w:rPr>
              <w:t>17.1</w:t>
            </w:r>
          </w:p>
        </w:tc>
        <w:tc>
          <w:tcPr>
            <w:tcW w:w="8627" w:type="dxa"/>
            <w:vAlign w:val="center"/>
          </w:tcPr>
          <w:p w14:paraId="08698FE6">
            <w:pPr>
              <w:snapToGrid w:val="0"/>
              <w:spacing w:line="360" w:lineRule="auto"/>
              <w:rPr>
                <w:rFonts w:ascii="宋体" w:hAnsi="宋体" w:cs="宋体"/>
                <w:szCs w:val="21"/>
              </w:rPr>
            </w:pPr>
            <w:r>
              <w:rPr>
                <w:rFonts w:hint="eastAsia" w:ascii="宋体" w:hAnsi="宋体" w:cs="宋体"/>
                <w:szCs w:val="21"/>
              </w:rPr>
              <w:t>本项目收取磋商保证金，</w:t>
            </w:r>
            <w:r>
              <w:rPr>
                <w:rFonts w:hint="eastAsia" w:ascii="宋体" w:hAnsi="宋体"/>
                <w:bCs/>
                <w:szCs w:val="21"/>
              </w:rPr>
              <w:t>具体规定如下：</w:t>
            </w:r>
          </w:p>
          <w:p w14:paraId="5E05D38A">
            <w:pPr>
              <w:snapToGrid w:val="0"/>
              <w:spacing w:line="360" w:lineRule="auto"/>
              <w:rPr>
                <w:rFonts w:ascii="宋体" w:hAnsi="宋体" w:cs="宋体"/>
                <w:szCs w:val="21"/>
              </w:rPr>
            </w:pPr>
            <w:r>
              <w:rPr>
                <w:rFonts w:hint="eastAsia" w:ascii="宋体" w:hAnsi="宋体" w:cs="宋体"/>
                <w:szCs w:val="21"/>
              </w:rPr>
              <w:t>磋商保证金（人民币）：10500.00元</w:t>
            </w:r>
          </w:p>
          <w:p w14:paraId="1205660F">
            <w:pPr>
              <w:snapToGrid w:val="0"/>
              <w:spacing w:line="360" w:lineRule="auto"/>
              <w:rPr>
                <w:rFonts w:ascii="宋体" w:hAnsi="宋体"/>
                <w:bCs/>
                <w:szCs w:val="21"/>
              </w:rPr>
            </w:pPr>
            <w:r>
              <w:rPr>
                <w:rFonts w:hint="eastAsia" w:ascii="宋体" w:hAnsi="宋体"/>
                <w:bCs/>
                <w:szCs w:val="21"/>
              </w:rPr>
              <w:t>开户名称：广西科文招标有限公司玉林第二分公司，</w:t>
            </w:r>
          </w:p>
          <w:p w14:paraId="653ABC10">
            <w:pPr>
              <w:snapToGrid w:val="0"/>
              <w:spacing w:line="360" w:lineRule="auto"/>
              <w:rPr>
                <w:rFonts w:ascii="宋体" w:hAnsi="宋体"/>
                <w:bCs/>
                <w:szCs w:val="21"/>
              </w:rPr>
            </w:pPr>
            <w:r>
              <w:rPr>
                <w:rFonts w:hint="eastAsia" w:ascii="宋体" w:hAnsi="宋体"/>
                <w:bCs/>
                <w:szCs w:val="21"/>
              </w:rPr>
              <w:t>开户银行：广西北部湾银行股份有限公司玉林市玉东支行，</w:t>
            </w:r>
          </w:p>
          <w:p w14:paraId="4E4FA835">
            <w:pPr>
              <w:snapToGrid w:val="0"/>
              <w:spacing w:line="360" w:lineRule="auto"/>
              <w:rPr>
                <w:rFonts w:ascii="宋体" w:hAnsi="宋体" w:cs="宋体"/>
                <w:kern w:val="0"/>
                <w:szCs w:val="21"/>
              </w:rPr>
            </w:pPr>
            <w:r>
              <w:rPr>
                <w:rFonts w:hint="eastAsia" w:ascii="宋体" w:hAnsi="宋体"/>
                <w:bCs/>
                <w:szCs w:val="21"/>
              </w:rPr>
              <w:t>银行账号：805461433000002</w:t>
            </w:r>
          </w:p>
          <w:p w14:paraId="4BD6286D">
            <w:pPr>
              <w:snapToGrid w:val="0"/>
              <w:spacing w:line="360" w:lineRule="auto"/>
              <w:rPr>
                <w:rFonts w:ascii="宋体" w:hAnsi="宋体" w:cs="宋体"/>
                <w:kern w:val="0"/>
                <w:szCs w:val="21"/>
              </w:rPr>
            </w:pPr>
            <w:r>
              <w:rPr>
                <w:rFonts w:hint="eastAsia" w:ascii="宋体" w:hAnsi="宋体" w:cs="宋体"/>
                <w:kern w:val="0"/>
                <w:szCs w:val="21"/>
              </w:rPr>
              <w:t>磋商保证金的交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033B7E23">
            <w:pPr>
              <w:snapToGrid w:val="0"/>
              <w:spacing w:line="360" w:lineRule="auto"/>
              <w:rPr>
                <w:rFonts w:ascii="宋体" w:hAnsi="宋体" w:cs="宋体"/>
                <w:szCs w:val="21"/>
              </w:rPr>
            </w:pPr>
            <w:r>
              <w:rPr>
                <w:rFonts w:hint="eastAsia" w:ascii="宋体" w:hAnsi="宋体" w:cs="宋体"/>
                <w:szCs w:val="21"/>
              </w:rPr>
              <w:t>相关要求：</w:t>
            </w:r>
          </w:p>
          <w:p w14:paraId="753BCF6B">
            <w:pPr>
              <w:snapToGrid w:val="0"/>
              <w:spacing w:line="360" w:lineRule="auto"/>
              <w:rPr>
                <w:rFonts w:ascii="宋体" w:hAnsi="宋体" w:cs="宋体"/>
                <w:szCs w:val="21"/>
              </w:rPr>
            </w:pPr>
            <w:r>
              <w:rPr>
                <w:rFonts w:hint="eastAsia" w:ascii="宋体" w:hAnsi="宋体" w:cs="宋体"/>
                <w:szCs w:val="21"/>
              </w:rPr>
              <w:t>1、磋商保证金采用银行转账交纳方式的，在响应文件提交截止时间前交至指定账户并且到账，供应商应将银行转账底单的复印件作为磋商保证金提交凭证，放置于报价商务技术文件中，</w:t>
            </w:r>
            <w:r>
              <w:rPr>
                <w:rFonts w:hint="eastAsia" w:ascii="宋体" w:hAnsi="宋体" w:cs="宋体"/>
                <w:b/>
                <w:szCs w:val="21"/>
              </w:rPr>
              <w:t>否则响应文件按无效响应处理</w:t>
            </w:r>
            <w:r>
              <w:rPr>
                <w:rFonts w:hint="eastAsia" w:ascii="宋体" w:hAnsi="宋体" w:cs="宋体"/>
                <w:szCs w:val="21"/>
              </w:rPr>
              <w:t>。</w:t>
            </w:r>
          </w:p>
          <w:p w14:paraId="7B8B8654">
            <w:pPr>
              <w:snapToGrid w:val="0"/>
              <w:spacing w:line="360" w:lineRule="auto"/>
              <w:rPr>
                <w:rFonts w:ascii="宋体" w:hAnsi="宋体" w:cs="宋体"/>
                <w:b/>
                <w:szCs w:val="21"/>
              </w:rPr>
            </w:pPr>
            <w:r>
              <w:rPr>
                <w:rFonts w:hint="eastAsia" w:ascii="宋体" w:hAnsi="宋体" w:cs="宋体"/>
                <w:szCs w:val="21"/>
              </w:rPr>
              <w:t>2、磋商保证金采用支票、汇票、本票或者金融、担保机构出具的保函交纳方式的，供应商应将支票、汇票、本票或者金融、担保机构出具的保函的复印件作为磋商保证金提交凭证，放置于报价商务技术文件中，</w:t>
            </w:r>
            <w:r>
              <w:rPr>
                <w:rFonts w:hint="eastAsia" w:ascii="宋体" w:hAnsi="宋体" w:cs="宋体"/>
                <w:b/>
                <w:szCs w:val="21"/>
              </w:rPr>
              <w:t>否则响应文件按无效响应处理</w:t>
            </w:r>
            <w:r>
              <w:rPr>
                <w:rFonts w:hint="eastAsia" w:ascii="宋体" w:hAnsi="宋体" w:cs="宋体"/>
                <w:szCs w:val="21"/>
              </w:rPr>
              <w:t>。</w:t>
            </w:r>
            <w:r>
              <w:rPr>
                <w:rFonts w:hint="eastAsia" w:ascii="宋体" w:hAnsi="宋体" w:cs="宋体"/>
                <w:b/>
                <w:szCs w:val="21"/>
              </w:rPr>
              <w:t>供应商必须在首次响应文件提交截止时间前将支票、汇票、本票或者金融、担保机构出具的保函原件提交给采购代理机构，由采购代理机构向供应商出具回执，并妥善保管。</w:t>
            </w:r>
          </w:p>
          <w:p w14:paraId="38382BC8">
            <w:pPr>
              <w:snapToGrid w:val="0"/>
              <w:spacing w:line="360" w:lineRule="auto"/>
              <w:rPr>
                <w:rFonts w:ascii="宋体" w:hAnsi="宋体" w:cs="宋体"/>
                <w:b/>
                <w:szCs w:val="21"/>
              </w:rPr>
            </w:pPr>
            <w:r>
              <w:rPr>
                <w:rFonts w:hint="eastAsia" w:ascii="宋体" w:hAnsi="宋体" w:cs="宋体"/>
                <w:szCs w:val="21"/>
              </w:rPr>
              <w:t>3、供应商为联合体的，可以由联合体中的一方或者多方共同交纳磋商保证金，其交纳的保证金对联合体各方均具有约束力。</w:t>
            </w:r>
          </w:p>
          <w:p w14:paraId="123AECF5">
            <w:pPr>
              <w:snapToGrid w:val="0"/>
              <w:spacing w:line="360" w:lineRule="auto"/>
              <w:rPr>
                <w:rFonts w:ascii="宋体" w:hAnsi="宋体" w:cs="宋体"/>
                <w:b/>
                <w:szCs w:val="21"/>
              </w:rPr>
            </w:pPr>
            <w:r>
              <w:rPr>
                <w:rFonts w:hint="eastAsia" w:ascii="宋体" w:hAnsi="宋体" w:cs="宋体"/>
                <w:b/>
                <w:szCs w:val="21"/>
              </w:rPr>
              <w:t xml:space="preserve">备注： </w:t>
            </w:r>
          </w:p>
          <w:p w14:paraId="770DEA60">
            <w:pPr>
              <w:snapToGrid w:val="0"/>
              <w:spacing w:line="360" w:lineRule="auto"/>
              <w:rPr>
                <w:rFonts w:ascii="宋体" w:hAnsi="宋体" w:cs="宋体"/>
                <w:b/>
                <w:szCs w:val="21"/>
              </w:rPr>
            </w:pPr>
            <w:r>
              <w:rPr>
                <w:rFonts w:hint="eastAsia" w:ascii="宋体" w:hAnsi="宋体" w:cs="宋体"/>
                <w:b/>
                <w:szCs w:val="21"/>
              </w:rPr>
              <w:t>1、磋商保证金在响应文件提交截止时间后提交的，或者不按规定交纳方式交纳的，或者未足额交纳的（包含保函额度不足的），视为无效磋商保证金。</w:t>
            </w:r>
          </w:p>
          <w:p w14:paraId="62AD6EC7">
            <w:pPr>
              <w:snapToGrid w:val="0"/>
              <w:spacing w:line="360" w:lineRule="auto"/>
              <w:rPr>
                <w:rFonts w:ascii="宋体" w:hAnsi="宋体" w:cs="宋体"/>
                <w:b/>
                <w:szCs w:val="21"/>
              </w:rPr>
            </w:pPr>
            <w:r>
              <w:rPr>
                <w:rFonts w:hint="eastAsia" w:ascii="宋体" w:hAnsi="宋体" w:cs="宋体"/>
                <w:b/>
                <w:szCs w:val="21"/>
              </w:rPr>
              <w:t>2、供应商采用现钞方式或者从个人账户（自然人竞标除外）转出的磋商保证金，视为无效磋商保证金。</w:t>
            </w:r>
          </w:p>
          <w:p w14:paraId="43440E93">
            <w:pPr>
              <w:snapToGrid w:val="0"/>
              <w:spacing w:line="360" w:lineRule="auto"/>
              <w:rPr>
                <w:rFonts w:ascii="宋体" w:hAnsi="宋体" w:cs="宋体"/>
                <w:b/>
                <w:szCs w:val="21"/>
              </w:rPr>
            </w:pPr>
            <w:r>
              <w:rPr>
                <w:rFonts w:hint="eastAsia" w:ascii="宋体" w:hAnsi="宋体" w:cs="宋体"/>
                <w:b/>
                <w:szCs w:val="21"/>
              </w:rPr>
              <w:t>3、支票、汇票或者本票出现无效或者背书情形的，视为无效磋商保证金。</w:t>
            </w:r>
          </w:p>
          <w:p w14:paraId="6D10B2B8">
            <w:pPr>
              <w:snapToGrid w:val="0"/>
              <w:spacing w:line="360" w:lineRule="auto"/>
              <w:rPr>
                <w:rFonts w:ascii="宋体" w:hAnsi="宋体" w:cs="宋体"/>
                <w:b/>
                <w:szCs w:val="21"/>
              </w:rPr>
            </w:pPr>
            <w:r>
              <w:rPr>
                <w:rFonts w:hint="eastAsia" w:ascii="宋体" w:hAnsi="宋体" w:cs="宋体"/>
                <w:b/>
                <w:szCs w:val="21"/>
              </w:rPr>
              <w:t>4、保函有效期低于竞标有效期的，视为无效磋商保证金。</w:t>
            </w:r>
          </w:p>
          <w:p w14:paraId="0F875B19">
            <w:pPr>
              <w:snapToGrid w:val="0"/>
              <w:spacing w:line="360" w:lineRule="auto"/>
              <w:rPr>
                <w:rFonts w:ascii="宋体" w:hAnsi="宋体" w:cs="宋体"/>
                <w:szCs w:val="21"/>
              </w:rPr>
            </w:pPr>
            <w:r>
              <w:rPr>
                <w:rFonts w:hint="eastAsia" w:ascii="宋体" w:hAnsi="宋体" w:cs="宋体"/>
                <w:b/>
                <w:szCs w:val="21"/>
              </w:rPr>
              <w:t>5、采用金融、担保机构出具保函的，必须为无条件保函，否则视为无效磋商保证金。</w:t>
            </w:r>
          </w:p>
        </w:tc>
      </w:tr>
      <w:tr w14:paraId="68CD0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992" w:type="dxa"/>
            <w:vAlign w:val="center"/>
          </w:tcPr>
          <w:p w14:paraId="72FB059B">
            <w:pPr>
              <w:spacing w:line="360" w:lineRule="auto"/>
              <w:jc w:val="center"/>
              <w:rPr>
                <w:rFonts w:ascii="宋体" w:hAnsi="宋体" w:cs="宋体"/>
                <w:szCs w:val="21"/>
              </w:rPr>
            </w:pPr>
            <w:r>
              <w:rPr>
                <w:rFonts w:hint="eastAsia" w:ascii="宋体" w:hAnsi="宋体" w:cs="宋体"/>
                <w:szCs w:val="21"/>
              </w:rPr>
              <w:t>18.2</w:t>
            </w:r>
          </w:p>
        </w:tc>
        <w:tc>
          <w:tcPr>
            <w:tcW w:w="8627" w:type="dxa"/>
            <w:vAlign w:val="center"/>
          </w:tcPr>
          <w:p w14:paraId="7C0413CE">
            <w:pPr>
              <w:spacing w:line="360" w:lineRule="auto"/>
              <w:rPr>
                <w:rFonts w:ascii="宋体" w:hAnsi="宋体" w:cs="宋体"/>
                <w:szCs w:val="21"/>
              </w:rPr>
            </w:pPr>
            <w:r>
              <w:rPr>
                <w:rFonts w:hint="eastAsia" w:ascii="宋体" w:hAnsi="宋体" w:cs="宋体"/>
                <w:szCs w:val="21"/>
              </w:rPr>
              <w:t>响应文件应按资格证明文件、报价文件、商务技术文件分别编制，并按广西政府采购云平台的要求编制、加密、上传。</w:t>
            </w:r>
          </w:p>
        </w:tc>
      </w:tr>
      <w:tr w14:paraId="36104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DC7C036">
            <w:pPr>
              <w:spacing w:line="360" w:lineRule="auto"/>
              <w:jc w:val="center"/>
              <w:rPr>
                <w:rFonts w:ascii="宋体" w:hAnsi="宋体" w:cs="宋体"/>
                <w:szCs w:val="21"/>
              </w:rPr>
            </w:pPr>
            <w:r>
              <w:rPr>
                <w:rFonts w:hint="eastAsia" w:ascii="宋体" w:hAnsi="宋体" w:cs="宋体"/>
                <w:szCs w:val="21"/>
              </w:rPr>
              <w:t>20.1</w:t>
            </w:r>
          </w:p>
        </w:tc>
        <w:tc>
          <w:tcPr>
            <w:tcW w:w="8627" w:type="dxa"/>
            <w:vAlign w:val="center"/>
          </w:tcPr>
          <w:p w14:paraId="682F70D4">
            <w:pPr>
              <w:spacing w:line="360" w:lineRule="auto"/>
              <w:contextualSpacing/>
              <w:rPr>
                <w:rFonts w:ascii="宋体" w:hAnsi="宋体" w:cs="宋体"/>
                <w:szCs w:val="21"/>
              </w:rPr>
            </w:pPr>
            <w:r>
              <w:rPr>
                <w:rFonts w:hint="eastAsia" w:ascii="宋体" w:hAnsi="宋体" w:cs="宋体"/>
                <w:szCs w:val="21"/>
              </w:rPr>
              <w:t>首次响应文件提交截止时间：详见竞争性磋商公告。</w:t>
            </w:r>
          </w:p>
          <w:p w14:paraId="16E966E6">
            <w:pPr>
              <w:spacing w:line="360" w:lineRule="auto"/>
              <w:contextualSpacing/>
              <w:rPr>
                <w:rFonts w:ascii="宋体" w:hAnsi="宋体" w:cs="宋体"/>
                <w:szCs w:val="21"/>
              </w:rPr>
            </w:pPr>
            <w:r>
              <w:rPr>
                <w:rFonts w:hint="eastAsia" w:ascii="宋体" w:hAnsi="宋体" w:cs="宋体"/>
                <w:szCs w:val="21"/>
              </w:rPr>
              <w:t>首次响应文件提交地点：详见竞争性磋商公告。</w:t>
            </w:r>
          </w:p>
        </w:tc>
      </w:tr>
      <w:tr w14:paraId="74305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EEF949">
            <w:pPr>
              <w:spacing w:line="360" w:lineRule="auto"/>
              <w:jc w:val="center"/>
              <w:rPr>
                <w:rFonts w:ascii="宋体" w:hAnsi="宋体" w:cs="宋体"/>
                <w:szCs w:val="21"/>
              </w:rPr>
            </w:pPr>
            <w:r>
              <w:rPr>
                <w:rFonts w:hint="eastAsia" w:ascii="宋体" w:hAnsi="宋体" w:cs="宋体"/>
                <w:szCs w:val="21"/>
              </w:rPr>
              <w:t>24.1</w:t>
            </w:r>
          </w:p>
        </w:tc>
        <w:tc>
          <w:tcPr>
            <w:tcW w:w="8627" w:type="dxa"/>
            <w:vAlign w:val="center"/>
          </w:tcPr>
          <w:p w14:paraId="7278C6F6">
            <w:pPr>
              <w:snapToGrid w:val="0"/>
              <w:spacing w:line="360" w:lineRule="auto"/>
              <w:rPr>
                <w:rFonts w:ascii="宋体" w:hAnsi="宋体" w:cs="宋体"/>
                <w:szCs w:val="21"/>
                <w:u w:val="single"/>
              </w:rPr>
            </w:pPr>
            <w:r>
              <w:rPr>
                <w:rFonts w:hint="eastAsia" w:ascii="宋体" w:hAnsi="宋体" w:cs="宋体"/>
                <w:szCs w:val="21"/>
              </w:rPr>
              <w:t>磋商小组的人数：3人。</w:t>
            </w:r>
          </w:p>
        </w:tc>
      </w:tr>
      <w:tr w14:paraId="2EBFB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D848F6">
            <w:pPr>
              <w:spacing w:line="360" w:lineRule="auto"/>
              <w:jc w:val="center"/>
              <w:rPr>
                <w:rFonts w:ascii="宋体" w:hAnsi="宋体" w:cs="宋体"/>
                <w:szCs w:val="21"/>
              </w:rPr>
            </w:pPr>
            <w:r>
              <w:rPr>
                <w:rFonts w:hint="eastAsia" w:ascii="宋体" w:hAnsi="宋体" w:cs="宋体"/>
                <w:szCs w:val="21"/>
              </w:rPr>
              <w:t>25.2</w:t>
            </w:r>
          </w:p>
        </w:tc>
        <w:tc>
          <w:tcPr>
            <w:tcW w:w="8627" w:type="dxa"/>
            <w:vAlign w:val="center"/>
          </w:tcPr>
          <w:p w14:paraId="7FE38A12">
            <w:pPr>
              <w:snapToGrid w:val="0"/>
              <w:spacing w:line="360" w:lineRule="auto"/>
              <w:rPr>
                <w:rFonts w:ascii="宋体" w:hAnsi="宋体" w:cs="宋体"/>
                <w:szCs w:val="21"/>
              </w:rPr>
            </w:pPr>
            <w:r>
              <w:rPr>
                <w:rFonts w:hint="eastAsia" w:ascii="宋体" w:hAnsi="宋体" w:cs="宋体"/>
                <w:szCs w:val="21"/>
              </w:rPr>
              <w:t>采购代理机构将依托电子交易平台发起开始解密指令，</w:t>
            </w:r>
            <w:r>
              <w:rPr>
                <w:rFonts w:hint="eastAsia" w:ascii="宋体" w:hAnsi="宋体" w:cs="宋体"/>
                <w:b/>
                <w:szCs w:val="21"/>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Cs w:val="21"/>
              </w:rPr>
              <w:t>响应文件未按时解密的，</w:t>
            </w:r>
            <w:r>
              <w:rPr>
                <w:rFonts w:hint="eastAsia" w:ascii="宋体" w:hAnsi="宋体" w:cs="宋体"/>
                <w:b/>
                <w:szCs w:val="21"/>
              </w:rPr>
              <w:t>视为响应</w:t>
            </w:r>
            <w:r>
              <w:rPr>
                <w:rFonts w:hint="eastAsia" w:ascii="宋体" w:hAnsi="宋体" w:cs="宋体"/>
                <w:b/>
                <w:bCs/>
                <w:szCs w:val="21"/>
              </w:rPr>
              <w:t>文件无效。</w:t>
            </w:r>
          </w:p>
        </w:tc>
      </w:tr>
      <w:tr w14:paraId="01682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5ECE321">
            <w:pPr>
              <w:spacing w:line="360" w:lineRule="auto"/>
              <w:jc w:val="center"/>
              <w:rPr>
                <w:rFonts w:ascii="宋体" w:hAnsi="宋体" w:cs="宋体"/>
                <w:szCs w:val="21"/>
              </w:rPr>
            </w:pPr>
            <w:r>
              <w:rPr>
                <w:rFonts w:hint="eastAsia" w:ascii="宋体" w:hAnsi="宋体" w:cs="宋体"/>
                <w:szCs w:val="21"/>
              </w:rPr>
              <w:t>26</w:t>
            </w:r>
          </w:p>
        </w:tc>
        <w:tc>
          <w:tcPr>
            <w:tcW w:w="8627" w:type="dxa"/>
            <w:vAlign w:val="center"/>
          </w:tcPr>
          <w:p w14:paraId="3B464625">
            <w:pPr>
              <w:pStyle w:val="12"/>
              <w:spacing w:line="360" w:lineRule="auto"/>
              <w:jc w:val="both"/>
              <w:rPr>
                <w:rFonts w:ascii="宋体" w:hAnsi="宋体" w:cs="宋体"/>
                <w:szCs w:val="21"/>
              </w:rPr>
            </w:pPr>
            <w:r>
              <w:rPr>
                <w:rFonts w:hint="eastAsia" w:ascii="宋体" w:hAnsi="宋体" w:cs="宋体"/>
                <w:szCs w:val="21"/>
              </w:rPr>
              <w:t>磋商的顺序：按“政采云”系统的编号顺序。</w:t>
            </w:r>
          </w:p>
          <w:p w14:paraId="60FB82D9">
            <w:pPr>
              <w:pStyle w:val="12"/>
              <w:spacing w:line="360" w:lineRule="auto"/>
              <w:jc w:val="both"/>
              <w:rPr>
                <w:rFonts w:ascii="宋体" w:hAnsi="宋体" w:cs="宋体"/>
                <w:b/>
                <w:szCs w:val="21"/>
              </w:rPr>
            </w:pPr>
            <w:r>
              <w:rPr>
                <w:rFonts w:hint="eastAsia" w:ascii="宋体" w:hAnsi="宋体" w:cs="宋体"/>
                <w:b/>
                <w:szCs w:val="21"/>
              </w:rPr>
              <w:t>符合磋商资格的供应商必须在接到磋商通知后规定时间内参加磋商，未在规定时间内参加磋商的视同放弃参加磋商权利，其响应文件按无效响应处理。</w:t>
            </w:r>
          </w:p>
          <w:p w14:paraId="30316157">
            <w:pPr>
              <w:snapToGrid w:val="0"/>
              <w:spacing w:line="360" w:lineRule="auto"/>
              <w:rPr>
                <w:rFonts w:ascii="宋体" w:hAnsi="宋体" w:cs="宋体"/>
                <w:szCs w:val="21"/>
              </w:rPr>
            </w:pPr>
            <w:r>
              <w:rPr>
                <w:rFonts w:hint="eastAsia" w:ascii="宋体" w:hAnsi="宋体" w:cs="宋体"/>
                <w:b/>
                <w:szCs w:val="21"/>
              </w:rPr>
              <w:t>注：参与磋商前，供应商法定代表人或者委托代理人向磋商小组出示本人有效证件原件[有效证件可以是身份证（含临时身份证明）或者护照的其中一项]。</w:t>
            </w:r>
          </w:p>
        </w:tc>
      </w:tr>
      <w:tr w14:paraId="593AB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92" w:type="dxa"/>
            <w:vAlign w:val="center"/>
          </w:tcPr>
          <w:p w14:paraId="1740B588">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6.3</w:t>
            </w:r>
          </w:p>
        </w:tc>
        <w:tc>
          <w:tcPr>
            <w:tcW w:w="8627" w:type="dxa"/>
            <w:vAlign w:val="center"/>
          </w:tcPr>
          <w:p w14:paraId="5FBD060A">
            <w:pPr>
              <w:pStyle w:val="12"/>
              <w:spacing w:line="360" w:lineRule="auto"/>
              <w:jc w:val="both"/>
              <w:rPr>
                <w:rFonts w:ascii="宋体" w:hAnsi="宋体" w:cs="宋体"/>
                <w:bCs/>
                <w:szCs w:val="21"/>
              </w:rPr>
            </w:pPr>
            <w:r>
              <w:rPr>
                <w:rFonts w:hint="eastAsia" w:ascii="宋体" w:hAnsi="宋体" w:cs="宋体"/>
                <w:bCs/>
                <w:szCs w:val="21"/>
              </w:rPr>
              <w:t>商务要求评审中允许负偏离的条款数累计为</w:t>
            </w: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position w:val="2"/>
                <w:sz w:val="14"/>
                <w:szCs w:val="21"/>
              </w:rPr>
              <w:instrText xml:space="preserve">√</w:instrText>
            </w:r>
            <w:r>
              <w:rPr>
                <w:rFonts w:hint="eastAsia" w:ascii="宋体" w:hAnsi="宋体" w:cs="宋体"/>
                <w:bCs/>
                <w:szCs w:val="21"/>
              </w:rPr>
              <w:instrText xml:space="preserve">)</w:instrText>
            </w:r>
            <w:r>
              <w:rPr>
                <w:rFonts w:hint="eastAsia" w:ascii="宋体" w:hAnsi="宋体" w:cs="宋体"/>
                <w:bCs/>
                <w:szCs w:val="21"/>
              </w:rPr>
              <w:fldChar w:fldCharType="end"/>
            </w:r>
            <w:r>
              <w:rPr>
                <w:rFonts w:hint="eastAsia" w:ascii="宋体" w:hAnsi="宋体" w:cs="宋体"/>
                <w:bCs/>
                <w:szCs w:val="21"/>
                <w:u w:val="single"/>
              </w:rPr>
              <w:t xml:space="preserve"> 0 </w:t>
            </w:r>
            <w:r>
              <w:rPr>
                <w:rFonts w:hint="eastAsia" w:ascii="宋体" w:hAnsi="宋体" w:cs="宋体"/>
                <w:bCs/>
                <w:szCs w:val="21"/>
              </w:rPr>
              <w:t xml:space="preserve">项 </w:t>
            </w: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无限制（勾选）</w:t>
            </w:r>
          </w:p>
          <w:p w14:paraId="3748C807">
            <w:pPr>
              <w:pStyle w:val="12"/>
              <w:spacing w:line="360" w:lineRule="auto"/>
              <w:jc w:val="both"/>
              <w:rPr>
                <w:rFonts w:ascii="宋体" w:hAnsi="宋体" w:cs="宋体"/>
                <w:szCs w:val="21"/>
              </w:rPr>
            </w:pPr>
            <w:r>
              <w:rPr>
                <w:rFonts w:hint="eastAsia" w:ascii="宋体" w:hAnsi="宋体" w:cs="宋体"/>
                <w:bCs/>
                <w:szCs w:val="21"/>
              </w:rPr>
              <w:t>技术要求评审中允许负偏离的条款数累计为</w:t>
            </w: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position w:val="2"/>
                <w:sz w:val="14"/>
                <w:szCs w:val="21"/>
              </w:rPr>
              <w:instrText xml:space="preserve">√</w:instrText>
            </w:r>
            <w:r>
              <w:rPr>
                <w:rFonts w:hint="eastAsia" w:ascii="宋体" w:hAnsi="宋体" w:cs="宋体"/>
                <w:bCs/>
                <w:szCs w:val="21"/>
              </w:rPr>
              <w:instrText xml:space="preserve">)</w:instrText>
            </w:r>
            <w:r>
              <w:rPr>
                <w:rFonts w:hint="eastAsia" w:ascii="宋体" w:hAnsi="宋体" w:cs="宋体"/>
                <w:bCs/>
                <w:szCs w:val="21"/>
              </w:rPr>
              <w:fldChar w:fldCharType="end"/>
            </w:r>
            <w:r>
              <w:rPr>
                <w:rFonts w:hint="eastAsia" w:ascii="宋体" w:hAnsi="宋体" w:cs="宋体"/>
                <w:bCs/>
                <w:szCs w:val="21"/>
                <w:u w:val="single"/>
              </w:rPr>
              <w:t xml:space="preserve"> 0</w:t>
            </w:r>
            <w:r>
              <w:rPr>
                <w:rFonts w:hint="eastAsia" w:ascii="宋体" w:hAnsi="宋体" w:cs="宋体"/>
                <w:bCs/>
                <w:szCs w:val="21"/>
              </w:rPr>
              <w:t xml:space="preserve">项 </w:t>
            </w:r>
            <w:r>
              <w:rPr>
                <w:rFonts w:hint="eastAsia" w:ascii="宋体" w:hAnsi="宋体" w:cs="宋体"/>
                <w:bCs/>
                <w:szCs w:val="21"/>
              </w:rPr>
              <w:fldChar w:fldCharType="begin"/>
            </w:r>
            <w:r>
              <w:rPr>
                <w:rFonts w:hint="eastAsia" w:ascii="宋体" w:hAnsi="宋体" w:cs="宋体"/>
                <w:bCs/>
                <w:szCs w:val="21"/>
              </w:rPr>
              <w:instrText xml:space="preserve"> eq \o\ac(□)</w:instrText>
            </w:r>
            <w:r>
              <w:rPr>
                <w:rFonts w:hint="eastAsia" w:ascii="宋体" w:hAnsi="宋体" w:cs="宋体"/>
                <w:bCs/>
                <w:szCs w:val="21"/>
              </w:rPr>
              <w:fldChar w:fldCharType="end"/>
            </w:r>
            <w:r>
              <w:rPr>
                <w:rFonts w:hint="eastAsia" w:ascii="宋体" w:hAnsi="宋体" w:cs="宋体"/>
                <w:bCs/>
                <w:szCs w:val="21"/>
              </w:rPr>
              <w:t>无限制（勾选）</w:t>
            </w:r>
          </w:p>
        </w:tc>
      </w:tr>
      <w:tr w14:paraId="6EA33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B7B4815">
            <w:pPr>
              <w:spacing w:line="360" w:lineRule="auto"/>
              <w:jc w:val="center"/>
              <w:rPr>
                <w:rFonts w:ascii="宋体" w:hAnsi="宋体" w:cs="宋体"/>
                <w:szCs w:val="21"/>
              </w:rPr>
            </w:pPr>
            <w:r>
              <w:rPr>
                <w:rFonts w:hint="eastAsia" w:ascii="宋体" w:hAnsi="宋体" w:cs="宋体"/>
                <w:szCs w:val="21"/>
              </w:rPr>
              <w:t>28.1</w:t>
            </w:r>
          </w:p>
        </w:tc>
        <w:tc>
          <w:tcPr>
            <w:tcW w:w="8627" w:type="dxa"/>
            <w:vAlign w:val="center"/>
          </w:tcPr>
          <w:p w14:paraId="64DCB383">
            <w:pPr>
              <w:spacing w:line="360" w:lineRule="auto"/>
              <w:contextualSpacing/>
              <w:rPr>
                <w:rFonts w:ascii="宋体" w:hAnsi="宋体" w:cs="宋体"/>
                <w:szCs w:val="21"/>
              </w:rPr>
            </w:pPr>
            <w:r>
              <w:rPr>
                <w:rFonts w:hint="eastAsia" w:ascii="宋体" w:hAnsi="宋体" w:cs="宋体"/>
                <w:szCs w:val="21"/>
              </w:rPr>
              <w:t>本项目不收取履约保证金。</w:t>
            </w:r>
          </w:p>
        </w:tc>
      </w:tr>
      <w:tr w14:paraId="19DB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8AF3BB8">
            <w:pPr>
              <w:spacing w:line="360" w:lineRule="auto"/>
              <w:jc w:val="center"/>
              <w:rPr>
                <w:rFonts w:ascii="宋体" w:hAnsi="宋体" w:cs="宋体"/>
                <w:szCs w:val="21"/>
              </w:rPr>
            </w:pPr>
            <w:r>
              <w:rPr>
                <w:rFonts w:hint="eastAsia" w:ascii="宋体" w:hAnsi="宋体" w:cs="宋体"/>
                <w:szCs w:val="21"/>
              </w:rPr>
              <w:t>29.1</w:t>
            </w:r>
          </w:p>
        </w:tc>
        <w:tc>
          <w:tcPr>
            <w:tcW w:w="8627" w:type="dxa"/>
            <w:vAlign w:val="center"/>
          </w:tcPr>
          <w:p w14:paraId="39D11B81">
            <w:pPr>
              <w:autoSpaceDE w:val="0"/>
              <w:autoSpaceDN w:val="0"/>
              <w:snapToGrid w:val="0"/>
              <w:spacing w:line="360" w:lineRule="auto"/>
              <w:textAlignment w:val="bottom"/>
              <w:rPr>
                <w:rFonts w:ascii="宋体" w:hAnsi="宋体" w:cs="宋体"/>
                <w:szCs w:val="21"/>
              </w:rPr>
            </w:pPr>
            <w:r>
              <w:rPr>
                <w:rFonts w:hint="eastAsia" w:ascii="宋体" w:hAnsi="宋体" w:cs="宋体"/>
                <w:szCs w:val="21"/>
              </w:rPr>
              <w:t xml:space="preserve">签订合同携带的证明材料： </w:t>
            </w:r>
          </w:p>
          <w:p w14:paraId="04D133DE">
            <w:pPr>
              <w:autoSpaceDE w:val="0"/>
              <w:autoSpaceDN w:val="0"/>
              <w:snapToGrid w:val="0"/>
              <w:spacing w:line="360" w:lineRule="auto"/>
              <w:textAlignment w:val="bottom"/>
              <w:rPr>
                <w:rFonts w:ascii="宋体" w:hAnsi="宋体" w:cs="宋体"/>
                <w:szCs w:val="21"/>
              </w:rPr>
            </w:pPr>
            <w:r>
              <w:rPr>
                <w:rFonts w:hint="eastAsia" w:ascii="宋体" w:hAnsi="宋体" w:cs="宋体"/>
                <w:szCs w:val="21"/>
              </w:rPr>
              <w:t>1、委托代理人负责签订合同的，须携带授权委托书及委托代理人身份证原件等其他资格证件。</w:t>
            </w:r>
          </w:p>
          <w:p w14:paraId="1F218DEB">
            <w:pPr>
              <w:snapToGrid w:val="0"/>
              <w:spacing w:line="360" w:lineRule="auto"/>
              <w:rPr>
                <w:rFonts w:ascii="宋体" w:hAnsi="宋体" w:cs="宋体"/>
                <w:szCs w:val="21"/>
              </w:rPr>
            </w:pPr>
            <w:r>
              <w:rPr>
                <w:rFonts w:hint="eastAsia" w:ascii="宋体" w:hAnsi="宋体" w:cs="宋体"/>
                <w:szCs w:val="21"/>
              </w:rPr>
              <w:t>2、法定代表人负责签订合同的，须携带法定代表人身份证明原件及身份证原件等其他证明材料。</w:t>
            </w:r>
          </w:p>
        </w:tc>
      </w:tr>
      <w:tr w14:paraId="503B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763A516">
            <w:pPr>
              <w:spacing w:line="360" w:lineRule="auto"/>
              <w:jc w:val="center"/>
              <w:rPr>
                <w:rFonts w:ascii="宋体" w:hAnsi="宋体" w:cs="宋体"/>
                <w:szCs w:val="21"/>
              </w:rPr>
            </w:pPr>
            <w:r>
              <w:rPr>
                <w:rFonts w:hint="eastAsia" w:ascii="宋体" w:hAnsi="宋体" w:cs="宋体"/>
                <w:szCs w:val="21"/>
              </w:rPr>
              <w:t>31.2</w:t>
            </w:r>
          </w:p>
        </w:tc>
        <w:tc>
          <w:tcPr>
            <w:tcW w:w="8627" w:type="dxa"/>
            <w:vAlign w:val="center"/>
          </w:tcPr>
          <w:p w14:paraId="17573263">
            <w:pPr>
              <w:pStyle w:val="18"/>
              <w:snapToGrid w:val="0"/>
              <w:spacing w:line="360" w:lineRule="auto"/>
              <w:rPr>
                <w:rFonts w:hAnsi="宋体" w:cs="宋体"/>
                <w:sz w:val="21"/>
              </w:rPr>
            </w:pPr>
            <w:r>
              <w:rPr>
                <w:rFonts w:hint="eastAsia" w:hAnsi="宋体" w:cs="宋体"/>
                <w:sz w:val="21"/>
              </w:rPr>
              <w:t>接收质疑函方式：以纸质书面形式。</w:t>
            </w:r>
          </w:p>
          <w:p w14:paraId="33CAF592">
            <w:pPr>
              <w:pStyle w:val="18"/>
              <w:snapToGrid w:val="0"/>
              <w:spacing w:line="360" w:lineRule="auto"/>
              <w:rPr>
                <w:rFonts w:hAnsi="宋体" w:cs="宋体"/>
                <w:sz w:val="21"/>
              </w:rPr>
            </w:pPr>
            <w:r>
              <w:rPr>
                <w:rFonts w:hint="eastAsia" w:hAnsi="宋体" w:cs="宋体"/>
                <w:sz w:val="21"/>
              </w:rPr>
              <w:t>质疑联系部门及联系方式：广西科文招标有限公司</w:t>
            </w:r>
          </w:p>
          <w:p w14:paraId="65684A5C">
            <w:pPr>
              <w:pStyle w:val="18"/>
              <w:snapToGrid w:val="0"/>
              <w:spacing w:line="360" w:lineRule="auto"/>
              <w:rPr>
                <w:rFonts w:hAnsi="宋体" w:cs="宋体"/>
                <w:sz w:val="21"/>
              </w:rPr>
            </w:pPr>
            <w:r>
              <w:rPr>
                <w:rFonts w:hint="eastAsia" w:hAnsi="宋体" w:cs="宋体"/>
                <w:sz w:val="21"/>
              </w:rPr>
              <w:t>质疑联系人：陈红梅   联系电话：0775-2685857</w:t>
            </w:r>
          </w:p>
          <w:p w14:paraId="1BB88D66">
            <w:pPr>
              <w:pStyle w:val="18"/>
              <w:snapToGrid w:val="0"/>
              <w:spacing w:line="360" w:lineRule="auto"/>
              <w:rPr>
                <w:rFonts w:hAnsi="宋体" w:cs="宋体"/>
                <w:sz w:val="21"/>
              </w:rPr>
            </w:pPr>
            <w:r>
              <w:rPr>
                <w:rFonts w:hint="eastAsia" w:hAnsi="宋体" w:cs="宋体"/>
                <w:sz w:val="21"/>
              </w:rPr>
              <w:t>通讯地址：广西玉林市玉州区文体北路5号富林·双泉雅苑商住小区1幢03号商铺一楼</w:t>
            </w:r>
          </w:p>
          <w:p w14:paraId="79615FA7">
            <w:pPr>
              <w:pStyle w:val="18"/>
              <w:snapToGrid w:val="0"/>
              <w:spacing w:line="360" w:lineRule="auto"/>
              <w:rPr>
                <w:rFonts w:hAnsi="宋体" w:cs="宋体"/>
                <w:sz w:val="21"/>
              </w:rPr>
            </w:pPr>
            <w:r>
              <w:rPr>
                <w:rFonts w:hint="eastAsia" w:hAnsi="宋体" w:cs="宋体"/>
                <w:sz w:val="21"/>
              </w:rPr>
              <w:t>现场提交质疑办理业务时间：工作日，上午8：00-12：00；下午15：00-18：00（北京时间）</w:t>
            </w:r>
          </w:p>
        </w:tc>
      </w:tr>
      <w:tr w14:paraId="1E6E3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jc w:val="center"/>
        </w:trPr>
        <w:tc>
          <w:tcPr>
            <w:tcW w:w="992" w:type="dxa"/>
            <w:vAlign w:val="center"/>
          </w:tcPr>
          <w:p w14:paraId="3E088BB2">
            <w:pPr>
              <w:spacing w:line="360" w:lineRule="auto"/>
              <w:jc w:val="center"/>
              <w:rPr>
                <w:rFonts w:ascii="宋体" w:hAnsi="宋体" w:cs="宋体"/>
                <w:szCs w:val="21"/>
              </w:rPr>
            </w:pPr>
            <w:r>
              <w:rPr>
                <w:rFonts w:hint="eastAsia" w:ascii="宋体" w:hAnsi="宋体" w:cs="宋体"/>
                <w:szCs w:val="21"/>
              </w:rPr>
              <w:t>32.1</w:t>
            </w:r>
          </w:p>
        </w:tc>
        <w:tc>
          <w:tcPr>
            <w:tcW w:w="8627" w:type="dxa"/>
            <w:vAlign w:val="center"/>
          </w:tcPr>
          <w:p w14:paraId="754D246E">
            <w:pPr>
              <w:snapToGrid w:val="0"/>
              <w:spacing w:line="400" w:lineRule="exact"/>
              <w:rPr>
                <w:rFonts w:ascii="宋体" w:hAnsi="宋体"/>
                <w:szCs w:val="21"/>
              </w:rPr>
            </w:pPr>
            <w:r>
              <w:rPr>
                <w:rFonts w:hint="eastAsia" w:hAnsi="宋体" w:cs="宋体"/>
                <w:szCs w:val="21"/>
              </w:rPr>
              <w:t>1</w:t>
            </w:r>
            <w:r>
              <w:rPr>
                <w:rFonts w:hint="eastAsia" w:ascii="宋体" w:hAnsi="宋体"/>
                <w:szCs w:val="21"/>
              </w:rPr>
              <w:t>、采购代理服务费支付方式：本项目的招标代理服务费按以下收费标准向成交供应商收取，领取成交通知书前，成交供应商应向采购代理机构一次付清招标代理服务费，否则采购代理机构有权不予以办理。</w:t>
            </w:r>
          </w:p>
          <w:p w14:paraId="4CE7C03E">
            <w:pPr>
              <w:snapToGrid w:val="0"/>
              <w:spacing w:line="400" w:lineRule="exact"/>
              <w:rPr>
                <w:rFonts w:ascii="宋体" w:hAnsi="宋体"/>
                <w:szCs w:val="21"/>
              </w:rPr>
            </w:pPr>
            <w:r>
              <w:rPr>
                <w:rFonts w:hint="eastAsia" w:ascii="宋体" w:hAnsi="宋体"/>
                <w:szCs w:val="21"/>
              </w:rPr>
              <w:t>2、采购代理服务费收取标准：</w:t>
            </w:r>
          </w:p>
          <w:p w14:paraId="72677F61">
            <w:pPr>
              <w:snapToGrid w:val="0"/>
              <w:spacing w:line="400" w:lineRule="exact"/>
              <w:rPr>
                <w:rFonts w:ascii="宋体" w:hAnsi="宋体"/>
                <w:szCs w:val="21"/>
              </w:rPr>
            </w:pPr>
            <w:r>
              <w:rPr>
                <w:rFonts w:hint="eastAsia" w:ascii="宋体" w:hAnsi="宋体"/>
                <w:szCs w:val="21"/>
              </w:rPr>
              <w:t>成交金额为计费额，按【2002】1980号《招标代理服务费管理暂行办法》服务招标类收费标准，下浮20%向中标人收取，不足3000元时按3000元收取。</w:t>
            </w:r>
          </w:p>
          <w:p w14:paraId="75C56ED8">
            <w:pPr>
              <w:snapToGrid w:val="0"/>
              <w:spacing w:line="400" w:lineRule="exact"/>
              <w:rPr>
                <w:rFonts w:ascii="宋体" w:hAnsi="宋体"/>
                <w:szCs w:val="21"/>
              </w:rPr>
            </w:pPr>
            <w:r>
              <w:rPr>
                <w:rFonts w:hint="eastAsia" w:ascii="宋体" w:hAnsi="宋体"/>
                <w:szCs w:val="21"/>
              </w:rPr>
              <w:t>3、开户名称：广西科文招标有限公司玉林第二分公司，</w:t>
            </w:r>
          </w:p>
          <w:p w14:paraId="7AAA28F7">
            <w:pPr>
              <w:snapToGrid w:val="0"/>
              <w:spacing w:line="400" w:lineRule="exact"/>
              <w:rPr>
                <w:rFonts w:ascii="宋体" w:hAnsi="宋体"/>
                <w:szCs w:val="21"/>
              </w:rPr>
            </w:pPr>
            <w:r>
              <w:rPr>
                <w:rFonts w:hint="eastAsia" w:ascii="宋体" w:hAnsi="宋体"/>
                <w:szCs w:val="21"/>
              </w:rPr>
              <w:t>开户银行：广西北部湾银行股份有限公司玉林市玉东支行，</w:t>
            </w:r>
          </w:p>
          <w:p w14:paraId="76ABAF1B">
            <w:pPr>
              <w:snapToGrid w:val="0"/>
              <w:spacing w:line="400" w:lineRule="exact"/>
              <w:rPr>
                <w:rFonts w:hAnsi="宋体" w:cs="宋体"/>
                <w:szCs w:val="21"/>
              </w:rPr>
            </w:pPr>
            <w:r>
              <w:rPr>
                <w:rFonts w:hint="eastAsia" w:ascii="宋体" w:hAnsi="宋体"/>
                <w:szCs w:val="21"/>
              </w:rPr>
              <w:t>银行账号：805461433000002</w:t>
            </w:r>
          </w:p>
        </w:tc>
      </w:tr>
      <w:tr w14:paraId="72E3A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9F1F537">
            <w:pPr>
              <w:spacing w:line="360" w:lineRule="auto"/>
              <w:jc w:val="center"/>
              <w:rPr>
                <w:rFonts w:ascii="宋体" w:hAnsi="宋体" w:cs="宋体"/>
                <w:szCs w:val="21"/>
              </w:rPr>
            </w:pPr>
            <w:r>
              <w:rPr>
                <w:rFonts w:hint="eastAsia" w:ascii="宋体" w:hAnsi="宋体" w:cs="宋体"/>
                <w:szCs w:val="21"/>
              </w:rPr>
              <w:t>33.1</w:t>
            </w:r>
          </w:p>
        </w:tc>
        <w:tc>
          <w:tcPr>
            <w:tcW w:w="8627" w:type="dxa"/>
            <w:vAlign w:val="center"/>
          </w:tcPr>
          <w:p w14:paraId="724542A1">
            <w:pPr>
              <w:pStyle w:val="18"/>
              <w:snapToGrid w:val="0"/>
              <w:spacing w:line="360" w:lineRule="auto"/>
              <w:rPr>
                <w:rFonts w:hAnsi="宋体" w:cs="宋体"/>
                <w:kern w:val="2"/>
                <w:sz w:val="21"/>
              </w:rPr>
            </w:pPr>
            <w:r>
              <w:rPr>
                <w:rFonts w:hint="eastAsia" w:hAnsi="宋体" w:cs="宋体"/>
                <w:sz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5DB55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35E2C6A">
            <w:pPr>
              <w:spacing w:line="360" w:lineRule="auto"/>
              <w:jc w:val="center"/>
              <w:rPr>
                <w:rFonts w:ascii="宋体" w:hAnsi="宋体" w:cs="宋体"/>
                <w:szCs w:val="21"/>
              </w:rPr>
            </w:pPr>
            <w:r>
              <w:rPr>
                <w:rFonts w:hint="eastAsia" w:ascii="宋体" w:hAnsi="宋体" w:cs="宋体"/>
                <w:szCs w:val="21"/>
              </w:rPr>
              <w:t>33.2</w:t>
            </w:r>
          </w:p>
        </w:tc>
        <w:tc>
          <w:tcPr>
            <w:tcW w:w="8627" w:type="dxa"/>
            <w:vAlign w:val="center"/>
          </w:tcPr>
          <w:p w14:paraId="1DA12982">
            <w:pPr>
              <w:pStyle w:val="18"/>
              <w:snapToGrid w:val="0"/>
              <w:spacing w:line="360" w:lineRule="auto"/>
              <w:rPr>
                <w:rFonts w:hAnsi="宋体" w:cs="宋体"/>
                <w:sz w:val="21"/>
              </w:rPr>
            </w:pPr>
            <w:r>
              <w:rPr>
                <w:rFonts w:hint="eastAsia" w:hAnsi="宋体" w:cs="宋体"/>
                <w:sz w:val="21"/>
              </w:rPr>
              <w:t>1、本磋商文件中描述供应商的“公章”是指根据我国对公章的管理规定，用供应商法定主体行为名称制作的印章（含电子印章），除本磋商文件有特殊规定外，供应商的财务章、部门章、分公司章、工会章、合同章、竞标/投标专用章、业务专用章及银行的转账章、现金收讫章、现金付讫章等其他形式印章均不能代替公章。</w:t>
            </w:r>
          </w:p>
          <w:p w14:paraId="2DB8C186">
            <w:pPr>
              <w:pStyle w:val="18"/>
              <w:snapToGrid w:val="0"/>
              <w:spacing w:line="360" w:lineRule="auto"/>
              <w:rPr>
                <w:rFonts w:hAnsi="宋体" w:cs="宋体"/>
                <w:sz w:val="21"/>
              </w:rPr>
            </w:pPr>
            <w:r>
              <w:rPr>
                <w:rFonts w:hint="eastAsia" w:hAnsi="宋体" w:cs="宋体"/>
                <w:sz w:val="21"/>
              </w:rPr>
              <w:t>2、供应商为其他组织或者自然人时，本磋商文件规定的法定代表人指负责人或者自然人。本磋商文件所称负责人是指参加竞标的其他组织</w:t>
            </w:r>
            <w:r>
              <w:rPr>
                <w:rFonts w:hint="eastAsia" w:hAnsi="宋体" w:cs="宋体"/>
                <w:bCs/>
                <w:sz w:val="21"/>
              </w:rPr>
              <w:t>营业执照或者执业许可证等证照上的</w:t>
            </w:r>
            <w:r>
              <w:rPr>
                <w:rFonts w:hint="eastAsia" w:hAnsi="宋体" w:cs="宋体"/>
                <w:sz w:val="21"/>
              </w:rPr>
              <w:t>负责人，本磋商文件所称自然人指参与竞标的自然人本人，</w:t>
            </w:r>
            <w:r>
              <w:rPr>
                <w:rFonts w:hint="eastAsia" w:hAnsi="宋体" w:cs="宋体"/>
                <w:bCs/>
                <w:sz w:val="21"/>
              </w:rPr>
              <w:t>且应具备独立承担民事责任能力，自然人应当为年满18岁以上成年人（十六周岁以上的未成年人，以自己的劳动收入为主要生活来源的，视为完全民事行为能力人）。</w:t>
            </w:r>
          </w:p>
          <w:p w14:paraId="35A1B5A1">
            <w:pPr>
              <w:pStyle w:val="18"/>
              <w:snapToGrid w:val="0"/>
              <w:spacing w:line="360" w:lineRule="auto"/>
              <w:rPr>
                <w:rFonts w:hAnsi="宋体" w:cs="宋体"/>
                <w:sz w:val="21"/>
              </w:rPr>
            </w:pPr>
            <w:r>
              <w:rPr>
                <w:rFonts w:hint="eastAsia" w:hAnsi="宋体" w:cs="宋体"/>
                <w:sz w:val="21"/>
              </w:rPr>
              <w:t>3、本磋商文件中描述供应商的“签字”是指供应商的法定代表人或者委托代理人在文件规定签署处签名（含电子签名）的行为，私章、印鉴等其他形式均不能代替签字。</w:t>
            </w:r>
          </w:p>
          <w:p w14:paraId="43B03FDC">
            <w:pPr>
              <w:pStyle w:val="18"/>
              <w:snapToGrid w:val="0"/>
              <w:spacing w:line="360" w:lineRule="auto"/>
              <w:rPr>
                <w:rFonts w:hAnsi="宋体" w:cs="宋体"/>
                <w:sz w:val="21"/>
              </w:rPr>
            </w:pPr>
            <w:r>
              <w:rPr>
                <w:rFonts w:hint="eastAsia" w:hAnsi="宋体" w:cs="宋体"/>
                <w:sz w:val="21"/>
              </w:rPr>
              <w:t>4、自然人竞标的，磋商文件规定盖公章处由自然人摁手指指印。</w:t>
            </w:r>
          </w:p>
          <w:p w14:paraId="5FACF33E">
            <w:pPr>
              <w:pStyle w:val="18"/>
              <w:snapToGrid w:val="0"/>
              <w:spacing w:line="360" w:lineRule="auto"/>
              <w:rPr>
                <w:rFonts w:hAnsi="宋体" w:cs="宋体"/>
                <w:sz w:val="21"/>
              </w:rPr>
            </w:pPr>
            <w:r>
              <w:rPr>
                <w:rFonts w:hint="eastAsia" w:hAnsi="宋体" w:cs="宋体"/>
                <w:sz w:val="21"/>
              </w:rPr>
              <w:t>5、本磋商文件所称的“以上”“以下”“以内”“届满”，包括本数；所称的“不满”“超过”“以外”，不包括本数。</w:t>
            </w:r>
          </w:p>
        </w:tc>
      </w:tr>
      <w:tr w14:paraId="1C7D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77DEEF4">
            <w:pPr>
              <w:spacing w:line="360" w:lineRule="auto"/>
              <w:jc w:val="center"/>
              <w:rPr>
                <w:rFonts w:ascii="宋体" w:hAnsi="宋体" w:cs="宋体"/>
                <w:color w:val="auto"/>
                <w:szCs w:val="21"/>
              </w:rPr>
            </w:pPr>
            <w:r>
              <w:rPr>
                <w:rFonts w:hint="eastAsia" w:ascii="宋体" w:hAnsi="宋体" w:cs="宋体"/>
                <w:color w:val="auto"/>
                <w:szCs w:val="21"/>
              </w:rPr>
              <w:t>33.3</w:t>
            </w:r>
          </w:p>
        </w:tc>
        <w:tc>
          <w:tcPr>
            <w:tcW w:w="8627" w:type="dxa"/>
            <w:vAlign w:val="center"/>
          </w:tcPr>
          <w:p w14:paraId="508ECD32">
            <w:pPr>
              <w:pStyle w:val="18"/>
              <w:snapToGrid w:val="0"/>
              <w:spacing w:line="360" w:lineRule="auto"/>
              <w:rPr>
                <w:rFonts w:hAnsi="宋体" w:cs="宋体"/>
                <w:color w:val="auto"/>
                <w:sz w:val="21"/>
              </w:rPr>
            </w:pPr>
            <w:r>
              <w:rPr>
                <w:rFonts w:hint="eastAsia" w:hAnsi="宋体" w:cs="宋体"/>
                <w:color w:val="auto"/>
                <w:sz w:val="21"/>
              </w:rPr>
              <w:t>关于小微企业采购需明确的内容：</w:t>
            </w:r>
          </w:p>
          <w:p w14:paraId="083ACE82">
            <w:pPr>
              <w:pStyle w:val="18"/>
              <w:snapToGrid w:val="0"/>
              <w:spacing w:line="360" w:lineRule="auto"/>
              <w:rPr>
                <w:rFonts w:hAnsi="宋体" w:cs="宋体"/>
                <w:color w:val="auto"/>
                <w:sz w:val="21"/>
              </w:rPr>
            </w:pPr>
            <w:r>
              <w:rPr>
                <w:rFonts w:hint="eastAsia" w:hAnsi="宋体" w:cs="宋体"/>
                <w:color w:val="auto"/>
                <w:sz w:val="21"/>
              </w:rPr>
              <w:t>⑴.本项目涉及小微企业采购，符合《政府采购促进中小微企业发展管理办法》中第十二条：</w:t>
            </w:r>
          </w:p>
          <w:p w14:paraId="5AC018BC">
            <w:pPr>
              <w:pStyle w:val="18"/>
              <w:snapToGrid w:val="0"/>
              <w:spacing w:line="360" w:lineRule="auto"/>
              <w:rPr>
                <w:rFonts w:hAnsi="宋体" w:cs="宋体"/>
                <w:color w:val="auto"/>
                <w:sz w:val="21"/>
              </w:rPr>
            </w:pPr>
            <w:r>
              <w:rPr>
                <w:rFonts w:hint="eastAsia" w:hAnsi="宋体" w:cs="宋体"/>
                <w:color w:val="auto"/>
                <w:sz w:val="21"/>
              </w:rPr>
              <w:t>本项目为专门面向小微企业采购，本项目预留金额为：人民币105万元；</w:t>
            </w:r>
          </w:p>
          <w:p w14:paraId="6C744BD7">
            <w:pPr>
              <w:pStyle w:val="18"/>
              <w:snapToGrid w:val="0"/>
              <w:spacing w:line="360" w:lineRule="auto"/>
              <w:rPr>
                <w:rFonts w:hAnsi="宋体" w:cs="宋体"/>
                <w:color w:val="auto"/>
                <w:sz w:val="21"/>
              </w:rPr>
            </w:pPr>
            <w:r>
              <w:rPr>
                <w:rFonts w:hint="eastAsia" w:hAnsi="宋体" w:cs="宋体"/>
                <w:color w:val="auto"/>
                <w:sz w:val="21"/>
              </w:rPr>
              <w:t>本项目专门面向小微企业预留份额为：100%；</w:t>
            </w:r>
          </w:p>
          <w:p w14:paraId="716A8FFB">
            <w:pPr>
              <w:pStyle w:val="18"/>
              <w:snapToGrid w:val="0"/>
              <w:spacing w:line="360" w:lineRule="auto"/>
              <w:rPr>
                <w:rFonts w:hAnsi="宋体" w:cs="宋体"/>
                <w:color w:val="auto"/>
                <w:sz w:val="21"/>
              </w:rPr>
            </w:pPr>
            <w:r>
              <w:rPr>
                <w:rFonts w:hint="eastAsia" w:hAnsi="宋体" w:cs="宋体"/>
                <w:color w:val="auto"/>
                <w:sz w:val="21"/>
              </w:rPr>
              <w:t>⑵.本项目不接受联合体竞标，不允许合同分包；</w:t>
            </w:r>
          </w:p>
          <w:p w14:paraId="5C62354B">
            <w:pPr>
              <w:pStyle w:val="18"/>
              <w:snapToGrid w:val="0"/>
              <w:spacing w:line="360" w:lineRule="auto"/>
              <w:rPr>
                <w:rFonts w:hAnsi="宋体" w:cs="宋体"/>
                <w:color w:val="auto"/>
                <w:sz w:val="21"/>
              </w:rPr>
            </w:pPr>
            <w:r>
              <w:rPr>
                <w:rFonts w:hint="eastAsia" w:hAnsi="宋体" w:cs="宋体"/>
                <w:color w:val="auto"/>
                <w:sz w:val="21"/>
              </w:rPr>
              <w:t>⑶.本项目对应的小微企业划分标准所属行业为:</w:t>
            </w:r>
            <w:r>
              <w:rPr>
                <w:rFonts w:hint="eastAsia" w:hAnsi="宋体" w:cs="宋体"/>
                <w:color w:val="auto"/>
              </w:rPr>
              <w:t>其他未列明行业</w:t>
            </w:r>
            <w:r>
              <w:rPr>
                <w:rFonts w:hint="eastAsia" w:hAnsi="宋体" w:cs="宋体"/>
                <w:color w:val="auto"/>
                <w:sz w:val="21"/>
              </w:rPr>
              <w:t>。</w:t>
            </w:r>
          </w:p>
        </w:tc>
      </w:tr>
    </w:tbl>
    <w:p w14:paraId="2159999F">
      <w:pPr>
        <w:spacing w:line="4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供应商须知正文</w:t>
      </w:r>
    </w:p>
    <w:p w14:paraId="257D5E91">
      <w:pPr>
        <w:spacing w:line="400" w:lineRule="exact"/>
        <w:jc w:val="center"/>
        <w:rPr>
          <w:rFonts w:ascii="宋体" w:hAnsi="宋体" w:cs="宋体"/>
          <w:b/>
          <w:sz w:val="32"/>
          <w:szCs w:val="32"/>
        </w:rPr>
      </w:pPr>
    </w:p>
    <w:p w14:paraId="69BB59A3">
      <w:pPr>
        <w:spacing w:line="360" w:lineRule="auto"/>
        <w:jc w:val="center"/>
        <w:rPr>
          <w:rFonts w:ascii="宋体" w:hAnsi="宋体" w:cs="宋体"/>
          <w:b/>
          <w:bCs/>
          <w:sz w:val="32"/>
          <w:szCs w:val="32"/>
        </w:rPr>
      </w:pPr>
      <w:r>
        <w:rPr>
          <w:rFonts w:hint="eastAsia" w:ascii="宋体" w:hAnsi="宋体" w:cs="宋体"/>
          <w:b/>
          <w:bCs/>
          <w:sz w:val="32"/>
          <w:szCs w:val="32"/>
        </w:rPr>
        <w:t>一、总则</w:t>
      </w:r>
    </w:p>
    <w:p w14:paraId="3AE37557">
      <w:pPr>
        <w:spacing w:line="400" w:lineRule="exact"/>
        <w:rPr>
          <w:rFonts w:ascii="宋体" w:hAnsi="宋体" w:cs="宋体"/>
          <w:szCs w:val="21"/>
        </w:rPr>
      </w:pPr>
    </w:p>
    <w:p w14:paraId="78D7BED4">
      <w:pPr>
        <w:spacing w:line="360" w:lineRule="auto"/>
        <w:ind w:firstLine="422" w:firstLineChars="200"/>
        <w:rPr>
          <w:rFonts w:ascii="宋体" w:hAnsi="宋体" w:cs="宋体"/>
          <w:b/>
          <w:bCs/>
          <w:szCs w:val="21"/>
        </w:rPr>
      </w:pPr>
      <w:r>
        <w:rPr>
          <w:rFonts w:hint="eastAsia" w:ascii="宋体" w:hAnsi="宋体" w:cs="宋体"/>
          <w:b/>
          <w:bCs/>
          <w:szCs w:val="21"/>
        </w:rPr>
        <w:t>1.适用范围</w:t>
      </w:r>
    </w:p>
    <w:p w14:paraId="6396ECEF">
      <w:pPr>
        <w:spacing w:line="360" w:lineRule="auto"/>
        <w:ind w:firstLine="420" w:firstLineChars="200"/>
        <w:rPr>
          <w:rFonts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3F494F7">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2193E9BB">
      <w:pPr>
        <w:spacing w:line="360" w:lineRule="auto"/>
        <w:ind w:firstLine="422" w:firstLineChars="200"/>
        <w:rPr>
          <w:rFonts w:ascii="宋体" w:hAnsi="宋体" w:cs="宋体"/>
          <w:b/>
          <w:bCs/>
          <w:szCs w:val="21"/>
        </w:rPr>
      </w:pPr>
      <w:r>
        <w:rPr>
          <w:rFonts w:hint="eastAsia" w:ascii="宋体" w:hAnsi="宋体" w:cs="宋体"/>
          <w:b/>
          <w:bCs/>
          <w:szCs w:val="21"/>
        </w:rPr>
        <w:t>2.定义</w:t>
      </w:r>
    </w:p>
    <w:p w14:paraId="70EB83D2">
      <w:pPr>
        <w:spacing w:line="360" w:lineRule="auto"/>
        <w:ind w:firstLine="420" w:firstLineChars="200"/>
        <w:rPr>
          <w:rFonts w:ascii="宋体" w:hAnsi="宋体" w:cs="宋体"/>
          <w:szCs w:val="21"/>
        </w:rPr>
      </w:pPr>
      <w:r>
        <w:rPr>
          <w:rFonts w:hint="eastAsia" w:ascii="宋体" w:hAnsi="宋体" w:cs="宋体"/>
          <w:szCs w:val="21"/>
        </w:rPr>
        <w:t>2.1“采购人”是指依法进行政府采购的国家机关、事业单位、团体组织。</w:t>
      </w:r>
    </w:p>
    <w:p w14:paraId="4719ECE2">
      <w:pPr>
        <w:spacing w:line="360" w:lineRule="auto"/>
        <w:ind w:firstLine="420" w:firstLineChars="200"/>
        <w:rPr>
          <w:rFonts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7ABAD6E6">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2.3“供应商”是指向采购人提供货物、工程或者服务的法人、其他组织或者自然人。</w:t>
      </w:r>
    </w:p>
    <w:p w14:paraId="587CBBFF">
      <w:pPr>
        <w:spacing w:line="360" w:lineRule="auto"/>
        <w:ind w:firstLine="420" w:firstLineChars="200"/>
        <w:rPr>
          <w:rFonts w:ascii="宋体" w:hAnsi="宋体" w:cs="宋体"/>
          <w:szCs w:val="21"/>
        </w:rPr>
      </w:pPr>
      <w:r>
        <w:rPr>
          <w:rFonts w:hint="eastAsia" w:ascii="宋体" w:hAnsi="宋体" w:cs="宋体"/>
          <w:szCs w:val="21"/>
        </w:rPr>
        <w:t>2.4“服务”是指除货物和工程以外的其他政府采购对象。</w:t>
      </w:r>
    </w:p>
    <w:p w14:paraId="53787D93">
      <w:pPr>
        <w:spacing w:line="360" w:lineRule="auto"/>
        <w:ind w:firstLine="420" w:firstLineChars="200"/>
        <w:rPr>
          <w:rFonts w:ascii="宋体" w:hAnsi="宋体" w:cs="宋体"/>
          <w:szCs w:val="21"/>
        </w:rPr>
      </w:pPr>
      <w:r>
        <w:rPr>
          <w:rFonts w:hint="eastAsia" w:ascii="宋体" w:hAnsi="宋体" w:cs="宋体"/>
          <w:szCs w:val="21"/>
        </w:rPr>
        <w:t>2.5“竞标”是指供应商按照本项目竞争性磋商公告或者邀请函规定的方式获取磋商文件、提交响应文件并希望获得标的的行为。</w:t>
      </w:r>
    </w:p>
    <w:p w14:paraId="57D6B394">
      <w:pPr>
        <w:spacing w:line="360" w:lineRule="auto"/>
        <w:ind w:firstLine="420" w:firstLineChars="200"/>
        <w:contextualSpacing/>
        <w:rPr>
          <w:rFonts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25DE7110">
      <w:pPr>
        <w:spacing w:line="360" w:lineRule="auto"/>
        <w:ind w:firstLine="420" w:firstLineChars="200"/>
        <w:contextualSpacing/>
        <w:rPr>
          <w:rFonts w:ascii="宋体" w:hAnsi="宋体" w:cs="宋体"/>
          <w:szCs w:val="21"/>
        </w:rPr>
      </w:pPr>
      <w:r>
        <w:rPr>
          <w:rFonts w:hint="eastAsia" w:ascii="宋体" w:hAnsi="宋体" w:cs="宋体"/>
          <w:szCs w:val="21"/>
        </w:rPr>
        <w:t>2.7“响应文件”</w:t>
      </w:r>
      <w:r>
        <w:rPr>
          <w:rFonts w:hint="eastAsia" w:ascii="宋体" w:hAnsi="宋体" w:cs="宋体"/>
          <w:spacing w:val="-6"/>
          <w:szCs w:val="21"/>
        </w:rPr>
        <w:t>是指：供应商根据本磋商文件要求，编制包含资格证明、报价商务技术等所有内容的文件。</w:t>
      </w:r>
    </w:p>
    <w:p w14:paraId="6084D64D">
      <w:pPr>
        <w:spacing w:line="360" w:lineRule="auto"/>
        <w:ind w:firstLine="420" w:firstLineChars="200"/>
        <w:contextualSpacing/>
        <w:rPr>
          <w:rFonts w:ascii="宋体" w:hAnsi="宋体" w:cs="宋体"/>
          <w:szCs w:val="21"/>
        </w:rPr>
      </w:pPr>
      <w:r>
        <w:rPr>
          <w:rFonts w:hint="eastAsia" w:ascii="宋体" w:hAnsi="宋体" w:cs="宋体"/>
          <w:szCs w:val="21"/>
        </w:rPr>
        <w:t>2.8“实质性要求”是指磋商文件中已经指明不满足则响应文件按无效响应处理的条款，或者不能负偏离的条款，或者采购需求中带“▲”的条款。</w:t>
      </w:r>
    </w:p>
    <w:p w14:paraId="1E036952">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651E9D15">
      <w:pPr>
        <w:spacing w:line="360" w:lineRule="auto"/>
        <w:ind w:firstLine="420" w:firstLineChars="200"/>
        <w:contextualSpacing/>
        <w:rPr>
          <w:rFonts w:ascii="宋体" w:hAnsi="宋体" w:cs="宋体"/>
          <w:szCs w:val="21"/>
        </w:rPr>
      </w:pPr>
      <w:r>
        <w:rPr>
          <w:rFonts w:hint="eastAsia" w:ascii="宋体" w:hAnsi="宋体" w:cs="宋体"/>
          <w:szCs w:val="21"/>
        </w:rPr>
        <w:t>2.10“负偏离”，是指响应文件对磋商文件“采购需求”中有关条款作出的响应不满足条款要求，导致采购人要求不能得到满足的情形。</w:t>
      </w:r>
    </w:p>
    <w:p w14:paraId="1F321A2E">
      <w:pPr>
        <w:spacing w:line="360" w:lineRule="auto"/>
        <w:ind w:firstLine="420" w:firstLineChars="200"/>
        <w:contextualSpacing/>
        <w:rPr>
          <w:rFonts w:ascii="宋体" w:hAnsi="宋体" w:cs="宋体"/>
          <w:szCs w:val="21"/>
        </w:rPr>
      </w:pPr>
      <w:r>
        <w:rPr>
          <w:rFonts w:hint="eastAsia" w:ascii="宋体" w:hAnsi="宋体" w:cs="宋体"/>
          <w:szCs w:val="21"/>
        </w:rPr>
        <w:t>2.11“允许负偏离的条款”是指采购需求中的不属于“实质性要求”的条款。</w:t>
      </w:r>
    </w:p>
    <w:p w14:paraId="09FB62ED">
      <w:pPr>
        <w:spacing w:line="360" w:lineRule="auto"/>
        <w:ind w:firstLine="420" w:firstLineChars="200"/>
        <w:contextualSpacing/>
        <w:rPr>
          <w:rFonts w:ascii="宋体" w:hAnsi="宋体" w:cs="宋体"/>
          <w:szCs w:val="21"/>
        </w:rPr>
      </w:pPr>
      <w:r>
        <w:rPr>
          <w:rFonts w:hint="eastAsia" w:ascii="宋体" w:hAnsi="宋体" w:cs="宋体"/>
          <w:szCs w:val="21"/>
        </w:rPr>
        <w:t>2.12“首次报价”是指供应商提交的首次响应文件中的报价。</w:t>
      </w:r>
    </w:p>
    <w:p w14:paraId="3AAFCB9C">
      <w:pPr>
        <w:spacing w:line="360" w:lineRule="auto"/>
        <w:ind w:firstLine="422" w:firstLineChars="200"/>
        <w:rPr>
          <w:rFonts w:ascii="宋体" w:hAnsi="宋体" w:cs="宋体"/>
          <w:b/>
          <w:bCs/>
          <w:szCs w:val="21"/>
        </w:rPr>
      </w:pPr>
      <w:r>
        <w:rPr>
          <w:rFonts w:hint="eastAsia" w:ascii="宋体" w:hAnsi="宋体" w:cs="宋体"/>
          <w:b/>
          <w:bCs/>
          <w:szCs w:val="21"/>
        </w:rPr>
        <w:t>3.供应商的资格条件</w:t>
      </w:r>
    </w:p>
    <w:p w14:paraId="1C87CD47">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6A55DD77">
      <w:pPr>
        <w:spacing w:line="360" w:lineRule="auto"/>
        <w:ind w:firstLine="422" w:firstLineChars="200"/>
        <w:rPr>
          <w:rFonts w:ascii="宋体" w:hAnsi="宋体" w:cs="宋体"/>
          <w:b/>
          <w:bCs/>
          <w:szCs w:val="21"/>
        </w:rPr>
      </w:pPr>
      <w:r>
        <w:rPr>
          <w:rFonts w:hint="eastAsia" w:ascii="宋体" w:hAnsi="宋体" w:cs="宋体"/>
          <w:b/>
          <w:bCs/>
          <w:szCs w:val="21"/>
        </w:rPr>
        <w:t>4.竞标费用</w:t>
      </w:r>
    </w:p>
    <w:p w14:paraId="377EA247">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005B69B4">
      <w:pPr>
        <w:spacing w:line="360" w:lineRule="auto"/>
        <w:ind w:firstLine="422" w:firstLineChars="200"/>
        <w:rPr>
          <w:rFonts w:ascii="宋体" w:hAnsi="宋体" w:cs="宋体"/>
          <w:b/>
          <w:bCs/>
          <w:szCs w:val="21"/>
        </w:rPr>
      </w:pPr>
      <w:r>
        <w:rPr>
          <w:rFonts w:hint="eastAsia" w:ascii="宋体" w:hAnsi="宋体" w:cs="宋体"/>
          <w:b/>
          <w:bCs/>
          <w:szCs w:val="21"/>
        </w:rPr>
        <w:t>5.联合体竞标</w:t>
      </w:r>
    </w:p>
    <w:p w14:paraId="0FE5BD8A">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bookmarkStart w:id="17" w:name="_Hlk66782192"/>
    </w:p>
    <w:bookmarkEnd w:id="17"/>
    <w:p w14:paraId="03D053BB">
      <w:pPr>
        <w:spacing w:line="360" w:lineRule="auto"/>
        <w:ind w:firstLine="422" w:firstLineChars="200"/>
        <w:rPr>
          <w:rFonts w:ascii="宋体" w:hAnsi="宋体" w:cs="宋体"/>
          <w:b/>
          <w:bCs/>
          <w:szCs w:val="21"/>
        </w:rPr>
      </w:pPr>
      <w:r>
        <w:rPr>
          <w:rFonts w:hint="eastAsia" w:ascii="宋体" w:hAnsi="宋体" w:cs="宋体"/>
          <w:b/>
          <w:bCs/>
          <w:szCs w:val="21"/>
        </w:rPr>
        <w:t xml:space="preserve">6.转包与分包             </w:t>
      </w:r>
    </w:p>
    <w:p w14:paraId="6B3405A2">
      <w:pPr>
        <w:pStyle w:val="7"/>
        <w:keepNext w:val="0"/>
        <w:keepLines w:val="0"/>
        <w:spacing w:before="0" w:after="0" w:line="360" w:lineRule="auto"/>
        <w:ind w:left="420" w:leftChars="200"/>
        <w:rPr>
          <w:rFonts w:ascii="宋体" w:hAnsi="宋体" w:cs="宋体"/>
          <w:b w:val="0"/>
          <w:sz w:val="21"/>
          <w:szCs w:val="21"/>
        </w:rPr>
      </w:pPr>
      <w:bookmarkStart w:id="18" w:name="_Toc254970532"/>
      <w:bookmarkStart w:id="19" w:name="_Toc254970673"/>
      <w:r>
        <w:rPr>
          <w:rFonts w:hint="eastAsia" w:ascii="宋体" w:hAnsi="宋体" w:cs="宋体"/>
          <w:b w:val="0"/>
          <w:sz w:val="21"/>
          <w:szCs w:val="21"/>
        </w:rPr>
        <w:t>6.1本项目不允许转包。</w:t>
      </w:r>
    </w:p>
    <w:p w14:paraId="53F666CA">
      <w:pPr>
        <w:spacing w:line="360" w:lineRule="auto"/>
        <w:ind w:firstLine="422" w:firstLineChars="200"/>
        <w:rPr>
          <w:rFonts w:ascii="宋体" w:hAnsi="宋体" w:cs="宋体"/>
          <w:b/>
          <w:bCs/>
          <w:szCs w:val="21"/>
        </w:rPr>
      </w:pPr>
      <w:r>
        <w:rPr>
          <w:rFonts w:hint="eastAsia" w:ascii="宋体" w:hAnsi="宋体" w:cs="宋体"/>
          <w:b/>
          <w:bCs/>
          <w:szCs w:val="21"/>
        </w:rPr>
        <w:t>7.特别说明</w:t>
      </w:r>
      <w:bookmarkEnd w:id="18"/>
      <w:bookmarkEnd w:id="19"/>
    </w:p>
    <w:p w14:paraId="128F1897">
      <w:pPr>
        <w:spacing w:line="360" w:lineRule="auto"/>
        <w:ind w:firstLine="420" w:firstLineChars="200"/>
        <w:rPr>
          <w:rFonts w:ascii="宋体" w:hAnsi="宋体" w:cs="宋体"/>
          <w:szCs w:val="21"/>
        </w:rPr>
      </w:pPr>
      <w:bookmarkStart w:id="20" w:name="_8.1提供相同品牌产品且通过资格审查、符合性审查的不同投标人参加同一合"/>
      <w:bookmarkEnd w:id="20"/>
      <w:r>
        <w:rPr>
          <w:rFonts w:hint="eastAsia" w:ascii="宋体" w:hAnsi="宋体" w:cs="宋体"/>
          <w:szCs w:val="21"/>
        </w:rPr>
        <w:t>7.1</w:t>
      </w:r>
      <w:bookmarkStart w:id="21" w:name="_Hlk65832145"/>
      <w:r>
        <w:rPr>
          <w:rFonts w:hint="eastAsia" w:ascii="宋体" w:hAnsi="宋体" w:cs="宋体"/>
          <w:szCs w:val="21"/>
        </w:rPr>
        <w:t>如果本磋商文件要求提供供应商或制造商的资格、信誉、荣誉、业绩与企业认证等材料的，资格、信誉、荣誉、业绩与企业认证等必须为供应商或者制造商所拥有或自身获得 。</w:t>
      </w:r>
    </w:p>
    <w:bookmarkEnd w:id="21"/>
    <w:p w14:paraId="769247E3">
      <w:pPr>
        <w:spacing w:line="360" w:lineRule="auto"/>
        <w:ind w:firstLine="420" w:firstLineChars="200"/>
        <w:rPr>
          <w:rFonts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7F314DDE">
      <w:pPr>
        <w:spacing w:line="360" w:lineRule="auto"/>
        <w:ind w:firstLine="420" w:firstLineChars="200"/>
        <w:rPr>
          <w:rFonts w:ascii="宋体" w:hAnsi="宋体" w:cs="宋体"/>
          <w:szCs w:val="21"/>
        </w:rPr>
      </w:pPr>
      <w:r>
        <w:rPr>
          <w:rFonts w:hint="eastAsia" w:ascii="宋体" w:hAnsi="宋体" w:cs="宋体"/>
          <w:szCs w:val="21"/>
        </w:rPr>
        <w:t>7.3供应商在竞标活动中提供任何疑似虚假材料，将报监管部门查处；签订合同后发现的，成交供应商须依法赔偿采购人，且民事赔偿并不免除违法供应商的行政与刑事责任。</w:t>
      </w:r>
    </w:p>
    <w:p w14:paraId="3AB92096">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79052D26">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4DCBBC52">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57051848">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41EBCBF0">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463A700B">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04B10F54">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C5167C2">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479CF8F0">
      <w:pPr>
        <w:spacing w:line="360" w:lineRule="auto"/>
        <w:ind w:firstLine="420" w:firstLineChars="200"/>
        <w:rPr>
          <w:rFonts w:ascii="宋体" w:hAnsi="宋体" w:cs="宋体"/>
          <w:szCs w:val="21"/>
        </w:rPr>
      </w:pPr>
      <w:r>
        <w:rPr>
          <w:rFonts w:hint="eastAsia" w:ascii="宋体" w:hAnsi="宋体" w:cs="宋体"/>
          <w:szCs w:val="21"/>
        </w:rPr>
        <w:t xml:space="preserve">（1）不同供应商的响应文件由同一单位或者个人编制； </w:t>
      </w:r>
    </w:p>
    <w:p w14:paraId="72EA1615">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29CF8A0D">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6A9DF6AD">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7E491CD1">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7F1D59D9">
      <w:pPr>
        <w:tabs>
          <w:tab w:val="left" w:pos="6931"/>
        </w:tabs>
        <w:spacing w:line="360" w:lineRule="auto"/>
        <w:ind w:firstLine="420" w:firstLineChars="200"/>
        <w:rPr>
          <w:rFonts w:ascii="宋体" w:hAnsi="宋体" w:cs="宋体"/>
          <w:szCs w:val="21"/>
        </w:rPr>
      </w:pPr>
      <w:r>
        <w:rPr>
          <w:rFonts w:hint="eastAsia" w:ascii="宋体" w:hAnsi="宋体" w:cs="宋体"/>
          <w:szCs w:val="21"/>
        </w:rPr>
        <w:t>（6）不同供应商的磋商保证金从同一单位或者个人账户转出。</w:t>
      </w:r>
      <w:r>
        <w:rPr>
          <w:rFonts w:hint="eastAsia" w:ascii="宋体" w:hAnsi="宋体" w:cs="宋体"/>
          <w:szCs w:val="21"/>
        </w:rPr>
        <w:tab/>
      </w:r>
    </w:p>
    <w:p w14:paraId="50E7C407">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7.6供应商有下列情形之一的，属于恶意串通行为，将报同级监督管理部门：</w:t>
      </w:r>
    </w:p>
    <w:p w14:paraId="139F02C8">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40BF3889">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6EEC7E47">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25F4B0AC">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54CFB203">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178AC8B1">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068D5833">
      <w:pPr>
        <w:spacing w:line="360" w:lineRule="auto"/>
        <w:ind w:firstLine="420" w:firstLineChars="200"/>
        <w:rPr>
          <w:rFonts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49920F71">
      <w:pPr>
        <w:spacing w:line="360" w:lineRule="auto"/>
        <w:ind w:firstLine="420" w:firstLineChars="200"/>
        <w:rPr>
          <w:rFonts w:ascii="宋体" w:hAnsi="宋体" w:cs="宋体"/>
          <w:szCs w:val="21"/>
        </w:rPr>
      </w:pPr>
    </w:p>
    <w:p w14:paraId="39BC7A0C">
      <w:pPr>
        <w:spacing w:line="360" w:lineRule="auto"/>
        <w:jc w:val="center"/>
        <w:rPr>
          <w:rFonts w:ascii="宋体" w:hAnsi="宋体" w:cs="宋体"/>
          <w:b/>
          <w:bCs/>
          <w:sz w:val="32"/>
          <w:szCs w:val="32"/>
        </w:rPr>
      </w:pPr>
      <w:bookmarkStart w:id="22" w:name="_Toc254970675"/>
      <w:bookmarkStart w:id="23" w:name="_Toc254970534"/>
      <w:r>
        <w:rPr>
          <w:rFonts w:hint="eastAsia" w:ascii="宋体" w:hAnsi="宋体" w:cs="宋体"/>
          <w:b/>
          <w:bCs/>
          <w:sz w:val="32"/>
          <w:szCs w:val="32"/>
        </w:rPr>
        <w:t>二、磋商文件</w:t>
      </w:r>
      <w:bookmarkEnd w:id="22"/>
      <w:bookmarkEnd w:id="23"/>
    </w:p>
    <w:p w14:paraId="2E7F82F1">
      <w:pPr>
        <w:spacing w:line="360" w:lineRule="auto"/>
        <w:ind w:firstLine="422" w:firstLineChars="200"/>
        <w:rPr>
          <w:rFonts w:ascii="宋体" w:hAnsi="宋体" w:cs="宋体"/>
          <w:b/>
          <w:bCs/>
          <w:szCs w:val="21"/>
        </w:rPr>
      </w:pPr>
    </w:p>
    <w:p w14:paraId="1FDD8AEA">
      <w:pPr>
        <w:spacing w:line="360" w:lineRule="auto"/>
        <w:ind w:firstLine="422" w:firstLineChars="200"/>
        <w:rPr>
          <w:rFonts w:ascii="宋体" w:hAnsi="宋体" w:cs="宋体"/>
          <w:b/>
          <w:bCs/>
          <w:szCs w:val="21"/>
        </w:rPr>
      </w:pPr>
      <w:r>
        <w:rPr>
          <w:rFonts w:hint="eastAsia" w:ascii="宋体" w:hAnsi="宋体" w:cs="宋体"/>
          <w:b/>
          <w:bCs/>
          <w:szCs w:val="21"/>
        </w:rPr>
        <w:t>8.磋商文件的构成</w:t>
      </w:r>
    </w:p>
    <w:p w14:paraId="301AA28D">
      <w:pPr>
        <w:spacing w:line="360" w:lineRule="auto"/>
        <w:ind w:firstLine="420" w:firstLineChars="200"/>
        <w:jc w:val="left"/>
        <w:rPr>
          <w:rFonts w:ascii="宋体" w:hAnsi="宋体" w:cs="宋体"/>
          <w:szCs w:val="21"/>
        </w:rPr>
      </w:pPr>
      <w:r>
        <w:rPr>
          <w:rFonts w:hint="eastAsia" w:ascii="宋体" w:hAnsi="宋体" w:cs="宋体"/>
          <w:szCs w:val="21"/>
        </w:rPr>
        <w:t>（1）竞争性磋商公告；</w:t>
      </w:r>
    </w:p>
    <w:p w14:paraId="28F81B91">
      <w:pPr>
        <w:spacing w:line="360" w:lineRule="auto"/>
        <w:ind w:firstLine="420" w:firstLineChars="200"/>
        <w:jc w:val="left"/>
        <w:rPr>
          <w:rFonts w:ascii="宋体" w:hAnsi="宋体" w:cs="宋体"/>
          <w:szCs w:val="21"/>
        </w:rPr>
      </w:pPr>
      <w:r>
        <w:rPr>
          <w:rFonts w:hint="eastAsia" w:ascii="宋体" w:hAnsi="宋体" w:cs="宋体"/>
          <w:szCs w:val="21"/>
        </w:rPr>
        <w:t xml:space="preserve">（2）供应商须知； </w:t>
      </w:r>
    </w:p>
    <w:p w14:paraId="481CE210">
      <w:pPr>
        <w:spacing w:line="360" w:lineRule="auto"/>
        <w:ind w:firstLine="420" w:firstLineChars="200"/>
        <w:jc w:val="left"/>
        <w:rPr>
          <w:rFonts w:ascii="宋体" w:hAnsi="宋体" w:cs="宋体"/>
          <w:szCs w:val="21"/>
        </w:rPr>
      </w:pPr>
      <w:r>
        <w:rPr>
          <w:rFonts w:hint="eastAsia" w:ascii="宋体" w:hAnsi="宋体" w:cs="宋体"/>
          <w:szCs w:val="21"/>
        </w:rPr>
        <w:t>（3）采购需求；</w:t>
      </w:r>
    </w:p>
    <w:p w14:paraId="50BCE60B">
      <w:pPr>
        <w:spacing w:line="360" w:lineRule="auto"/>
        <w:ind w:firstLine="420" w:firstLineChars="200"/>
        <w:jc w:val="left"/>
        <w:rPr>
          <w:rFonts w:ascii="宋体" w:hAnsi="宋体" w:cs="宋体"/>
          <w:szCs w:val="21"/>
        </w:rPr>
      </w:pPr>
      <w:r>
        <w:rPr>
          <w:rFonts w:hint="eastAsia" w:ascii="宋体" w:hAnsi="宋体" w:cs="宋体"/>
          <w:szCs w:val="21"/>
        </w:rPr>
        <w:t>（4）评审程序、评审方法和评审标准；</w:t>
      </w:r>
    </w:p>
    <w:p w14:paraId="4B7B8BAC">
      <w:pPr>
        <w:spacing w:line="360" w:lineRule="auto"/>
        <w:ind w:firstLine="420" w:firstLineChars="200"/>
        <w:jc w:val="left"/>
        <w:rPr>
          <w:rFonts w:ascii="宋体" w:hAnsi="宋体" w:cs="宋体"/>
          <w:szCs w:val="21"/>
        </w:rPr>
      </w:pPr>
      <w:r>
        <w:rPr>
          <w:rFonts w:hint="eastAsia" w:ascii="宋体" w:hAnsi="宋体" w:cs="宋体"/>
          <w:szCs w:val="21"/>
        </w:rPr>
        <w:t>（5）响应文件格式；</w:t>
      </w:r>
    </w:p>
    <w:p w14:paraId="5E967680">
      <w:pPr>
        <w:spacing w:line="360" w:lineRule="auto"/>
        <w:ind w:firstLine="420" w:firstLineChars="200"/>
        <w:jc w:val="left"/>
        <w:rPr>
          <w:rFonts w:ascii="宋体" w:hAnsi="宋体" w:cs="宋体"/>
          <w:szCs w:val="21"/>
        </w:rPr>
      </w:pPr>
      <w:r>
        <w:rPr>
          <w:rFonts w:hint="eastAsia" w:ascii="宋体" w:hAnsi="宋体" w:cs="宋体"/>
          <w:szCs w:val="21"/>
        </w:rPr>
        <w:t>（6）合同文本。</w:t>
      </w:r>
    </w:p>
    <w:p w14:paraId="070AF0CE">
      <w:pPr>
        <w:spacing w:line="360" w:lineRule="auto"/>
        <w:ind w:firstLine="422" w:firstLineChars="200"/>
        <w:rPr>
          <w:rFonts w:ascii="宋体" w:hAnsi="宋体" w:cs="宋体"/>
          <w:b/>
          <w:bCs/>
          <w:szCs w:val="21"/>
        </w:rPr>
      </w:pPr>
      <w:r>
        <w:rPr>
          <w:rFonts w:hint="eastAsia" w:ascii="宋体" w:hAnsi="宋体" w:cs="宋体"/>
          <w:b/>
          <w:bCs/>
          <w:szCs w:val="21"/>
        </w:rPr>
        <w:t>9.供应商的询问</w:t>
      </w:r>
    </w:p>
    <w:p w14:paraId="1B5855B7">
      <w:pPr>
        <w:spacing w:line="360" w:lineRule="auto"/>
        <w:ind w:firstLine="420" w:firstLineChars="200"/>
        <w:rPr>
          <w:rFonts w:ascii="宋体" w:hAnsi="宋体" w:cs="宋体"/>
          <w:szCs w:val="21"/>
        </w:rPr>
      </w:pPr>
      <w:r>
        <w:rPr>
          <w:rFonts w:hint="eastAsia" w:ascii="宋体" w:hAnsi="宋体" w:cs="宋体"/>
          <w:szCs w:val="21"/>
        </w:rPr>
        <w:t>供应商应认真阅读磋商文件的采购需求，如供应商对磋商文件有疑问的，如要求采购人作出澄清或者修改的，供应商尽可能在提交首次响应文件截止之日前，以纸质书面形式向采购人、采购代理机构提出，否则，由此产生的后果由供应商自行负责。</w:t>
      </w:r>
    </w:p>
    <w:p w14:paraId="339515B8">
      <w:pPr>
        <w:spacing w:line="360" w:lineRule="auto"/>
        <w:ind w:firstLine="422" w:firstLineChars="200"/>
        <w:rPr>
          <w:rFonts w:ascii="宋体" w:hAnsi="宋体" w:cs="宋体"/>
          <w:b/>
          <w:bCs/>
          <w:szCs w:val="21"/>
        </w:rPr>
      </w:pPr>
      <w:r>
        <w:rPr>
          <w:rFonts w:hint="eastAsia" w:ascii="宋体" w:hAnsi="宋体" w:cs="宋体"/>
          <w:b/>
          <w:bCs/>
          <w:szCs w:val="21"/>
        </w:rPr>
        <w:t>10.磋商文件的澄清和修改</w:t>
      </w:r>
    </w:p>
    <w:p w14:paraId="43E9A223">
      <w:pPr>
        <w:spacing w:line="360" w:lineRule="auto"/>
        <w:ind w:firstLine="420" w:firstLineChars="200"/>
        <w:rPr>
          <w:rFonts w:ascii="宋体" w:hAnsi="宋体" w:cs="宋体"/>
          <w:szCs w:val="21"/>
        </w:rPr>
      </w:pPr>
      <w:r>
        <w:rPr>
          <w:rFonts w:hint="eastAsia" w:ascii="宋体" w:hAnsi="宋体" w:cs="宋体"/>
          <w:szCs w:val="21"/>
        </w:rPr>
        <w:t>10.1提交首次响应文件截止之日前，采购人、采购代理机构或者磋商小组可以对已发出的磋商文件进行必要的澄清或者修改，澄清或者修改的内容作为磋商文件的组成部分。澄清或者修改将在原公告发布媒体上发布更正公告。澄清或者修改的内容可能影响响应文件编制的，采购人、采购代理机构应当在提交首次响应文件截止时间至少5日前，在原公告发布媒体上发布更正公告；不足5日的，采购人、采购代理机构应当顺延提交首次响应文件截止时间。</w:t>
      </w:r>
    </w:p>
    <w:p w14:paraId="4AA83CF1">
      <w:pPr>
        <w:spacing w:line="360" w:lineRule="auto"/>
        <w:ind w:firstLine="420" w:firstLineChars="200"/>
        <w:rPr>
          <w:rFonts w:ascii="宋体" w:hAnsi="宋体" w:cs="宋体"/>
          <w:szCs w:val="21"/>
        </w:rPr>
      </w:pPr>
      <w:r>
        <w:rPr>
          <w:rFonts w:hint="eastAsia" w:ascii="宋体" w:hAnsi="宋体" w:cs="宋体"/>
          <w:szCs w:val="21"/>
        </w:rPr>
        <w:t>10.2采购人和采购代理机构可以视采购具体情况，变更首次响应文件提交截止时间和开启时间，并在原公告发布媒体上发布更正公告。</w:t>
      </w:r>
    </w:p>
    <w:p w14:paraId="6D7418D9">
      <w:pPr>
        <w:spacing w:line="360" w:lineRule="auto"/>
        <w:ind w:firstLine="420" w:firstLineChars="200"/>
        <w:rPr>
          <w:rFonts w:ascii="宋体" w:hAnsi="宋体" w:cs="宋体"/>
          <w:szCs w:val="21"/>
        </w:rPr>
      </w:pPr>
      <w:r>
        <w:rPr>
          <w:rFonts w:hint="eastAsia" w:ascii="宋体" w:hAnsi="宋体" w:cs="宋体"/>
          <w:szCs w:val="21"/>
        </w:rPr>
        <w:t>10.3磋商文件澄清、答复、修改、补充的内容为磋商文件的组成部分。</w:t>
      </w:r>
      <w:r>
        <w:rPr>
          <w:rFonts w:hint="eastAsia" w:ascii="宋体" w:hAnsi="宋体" w:cs="宋体"/>
          <w:b/>
          <w:szCs w:val="21"/>
        </w:rPr>
        <w:t>当磋商文件与磋商文件的澄清、答复、修改、补充通知就同一内容的表述不一致时，以最后发出的文件为准。</w:t>
      </w:r>
    </w:p>
    <w:p w14:paraId="42693E4F">
      <w:pPr>
        <w:spacing w:line="360" w:lineRule="auto"/>
        <w:ind w:firstLine="422" w:firstLineChars="200"/>
        <w:rPr>
          <w:rFonts w:ascii="宋体" w:hAnsi="宋体" w:cs="宋体"/>
          <w:b/>
          <w:szCs w:val="21"/>
        </w:rPr>
      </w:pPr>
      <w:r>
        <w:rPr>
          <w:rFonts w:hint="eastAsia" w:ascii="宋体" w:hAnsi="宋体" w:cs="宋体"/>
          <w:b/>
          <w:szCs w:val="21"/>
        </w:rPr>
        <w:t>10.4响应文件未按磋商文件的澄清、修改后的内容编制的，其响应文件作无效响应处理。</w:t>
      </w:r>
    </w:p>
    <w:p w14:paraId="50128CCD">
      <w:pPr>
        <w:spacing w:line="360" w:lineRule="auto"/>
        <w:ind w:firstLine="422" w:firstLineChars="200"/>
        <w:rPr>
          <w:rFonts w:ascii="宋体" w:hAnsi="宋体" w:cs="宋体"/>
          <w:b/>
          <w:szCs w:val="21"/>
        </w:rPr>
      </w:pPr>
    </w:p>
    <w:p w14:paraId="5FE6DFCB">
      <w:pPr>
        <w:spacing w:line="360" w:lineRule="auto"/>
        <w:jc w:val="center"/>
        <w:rPr>
          <w:rFonts w:ascii="宋体" w:hAnsi="宋体" w:cs="宋体"/>
          <w:b/>
          <w:bCs/>
          <w:sz w:val="28"/>
          <w:szCs w:val="28"/>
        </w:rPr>
      </w:pPr>
      <w:r>
        <w:rPr>
          <w:rFonts w:hint="eastAsia" w:ascii="宋体" w:hAnsi="宋体" w:cs="宋体"/>
          <w:b/>
          <w:bCs/>
          <w:sz w:val="32"/>
          <w:szCs w:val="32"/>
        </w:rPr>
        <w:t>三、响应文件的编制</w:t>
      </w:r>
    </w:p>
    <w:p w14:paraId="7FB7510F">
      <w:pPr>
        <w:spacing w:line="360" w:lineRule="auto"/>
        <w:ind w:firstLine="422" w:firstLineChars="200"/>
        <w:rPr>
          <w:rFonts w:ascii="宋体" w:hAnsi="宋体" w:cs="宋体"/>
          <w:b/>
          <w:bCs/>
          <w:szCs w:val="21"/>
        </w:rPr>
      </w:pPr>
    </w:p>
    <w:p w14:paraId="65D7ADEA">
      <w:pPr>
        <w:spacing w:line="360" w:lineRule="auto"/>
        <w:ind w:firstLine="422" w:firstLineChars="200"/>
        <w:rPr>
          <w:rFonts w:ascii="宋体" w:hAnsi="宋体" w:cs="宋体"/>
          <w:b/>
          <w:bCs/>
          <w:szCs w:val="21"/>
        </w:rPr>
      </w:pPr>
      <w:r>
        <w:rPr>
          <w:rFonts w:hint="eastAsia" w:ascii="宋体" w:hAnsi="宋体" w:cs="宋体"/>
          <w:b/>
          <w:bCs/>
          <w:szCs w:val="21"/>
        </w:rPr>
        <w:t>11.响应文件的编制原则</w:t>
      </w:r>
    </w:p>
    <w:p w14:paraId="60ED93D8">
      <w:pPr>
        <w:spacing w:line="360" w:lineRule="auto"/>
        <w:ind w:firstLine="420" w:firstLineChars="200"/>
        <w:rPr>
          <w:rFonts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2225E0E9">
      <w:pPr>
        <w:spacing w:line="360" w:lineRule="auto"/>
        <w:ind w:firstLine="422" w:firstLineChars="200"/>
        <w:rPr>
          <w:rFonts w:ascii="宋体" w:hAnsi="宋体" w:cs="宋体"/>
          <w:b/>
          <w:bCs/>
          <w:szCs w:val="21"/>
        </w:rPr>
      </w:pPr>
      <w:r>
        <w:rPr>
          <w:rFonts w:hint="eastAsia" w:ascii="宋体" w:hAnsi="宋体" w:cs="宋体"/>
          <w:b/>
          <w:bCs/>
          <w:szCs w:val="21"/>
        </w:rPr>
        <w:t>12.响应文件的组成</w:t>
      </w:r>
    </w:p>
    <w:p w14:paraId="601F3AB6">
      <w:pPr>
        <w:spacing w:line="360" w:lineRule="auto"/>
        <w:ind w:firstLine="420" w:firstLineChars="200"/>
        <w:rPr>
          <w:rFonts w:ascii="宋体" w:hAnsi="宋体" w:cs="宋体"/>
          <w:szCs w:val="21"/>
        </w:rPr>
      </w:pPr>
      <w:r>
        <w:rPr>
          <w:rFonts w:hint="eastAsia" w:ascii="宋体" w:hAnsi="宋体" w:cs="宋体"/>
          <w:szCs w:val="21"/>
        </w:rPr>
        <w:t>12.1响应文件由资格证明文件、报价商务技术文件两部分组成。</w:t>
      </w:r>
    </w:p>
    <w:p w14:paraId="0985D8EF">
      <w:pPr>
        <w:spacing w:line="360" w:lineRule="auto"/>
        <w:ind w:firstLine="420" w:firstLineChars="200"/>
        <w:rPr>
          <w:rFonts w:ascii="宋体" w:hAnsi="宋体" w:cs="宋体"/>
          <w:szCs w:val="21"/>
        </w:rPr>
      </w:pPr>
      <w:r>
        <w:rPr>
          <w:rFonts w:hint="eastAsia" w:ascii="宋体" w:hAnsi="宋体" w:cs="宋体"/>
          <w:szCs w:val="21"/>
        </w:rPr>
        <w:t>12.1.1资格证明文件：详见须知前附表</w:t>
      </w:r>
    </w:p>
    <w:p w14:paraId="5145827F">
      <w:pPr>
        <w:spacing w:line="360" w:lineRule="auto"/>
        <w:ind w:firstLine="420" w:firstLineChars="200"/>
        <w:rPr>
          <w:rFonts w:ascii="宋体" w:hAnsi="宋体" w:cs="宋体"/>
          <w:szCs w:val="21"/>
        </w:rPr>
      </w:pPr>
      <w:r>
        <w:rPr>
          <w:rFonts w:hint="eastAsia" w:ascii="宋体" w:hAnsi="宋体" w:cs="宋体"/>
          <w:szCs w:val="21"/>
        </w:rPr>
        <w:t>12.1.2报价商务技术文件：详见须知前附表</w:t>
      </w:r>
    </w:p>
    <w:p w14:paraId="0673072C">
      <w:pPr>
        <w:spacing w:line="360" w:lineRule="auto"/>
        <w:ind w:firstLine="422" w:firstLineChars="200"/>
        <w:rPr>
          <w:rFonts w:ascii="宋体" w:hAnsi="宋体" w:cs="宋体"/>
          <w:b/>
          <w:bCs/>
          <w:szCs w:val="21"/>
        </w:rPr>
      </w:pPr>
      <w:r>
        <w:rPr>
          <w:rFonts w:hint="eastAsia" w:ascii="宋体" w:hAnsi="宋体" w:cs="宋体"/>
          <w:b/>
          <w:bCs/>
          <w:szCs w:val="21"/>
        </w:rPr>
        <w:t>13.计量单位</w:t>
      </w:r>
    </w:p>
    <w:p w14:paraId="55D67FA7">
      <w:pPr>
        <w:spacing w:line="360" w:lineRule="auto"/>
        <w:ind w:firstLine="420" w:firstLineChars="200"/>
        <w:rPr>
          <w:rFonts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3773723F">
      <w:pPr>
        <w:spacing w:line="360" w:lineRule="auto"/>
        <w:ind w:firstLine="422" w:firstLineChars="200"/>
        <w:rPr>
          <w:rFonts w:ascii="宋体" w:hAnsi="宋体" w:cs="宋体"/>
          <w:b/>
          <w:bCs/>
          <w:szCs w:val="21"/>
        </w:rPr>
      </w:pPr>
      <w:r>
        <w:rPr>
          <w:rFonts w:hint="eastAsia" w:ascii="宋体" w:hAnsi="宋体" w:cs="宋体"/>
          <w:b/>
          <w:bCs/>
          <w:szCs w:val="21"/>
        </w:rPr>
        <w:t>14.竞标的风险</w:t>
      </w:r>
    </w:p>
    <w:p w14:paraId="73C28165">
      <w:pPr>
        <w:spacing w:line="360" w:lineRule="auto"/>
        <w:ind w:firstLine="420" w:firstLineChars="200"/>
        <w:rPr>
          <w:rFonts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5BF9520F">
      <w:pPr>
        <w:spacing w:line="360" w:lineRule="auto"/>
        <w:ind w:firstLine="422" w:firstLineChars="200"/>
        <w:rPr>
          <w:rFonts w:ascii="宋体" w:hAnsi="宋体" w:cs="宋体"/>
          <w:b/>
          <w:bCs/>
          <w:szCs w:val="21"/>
        </w:rPr>
      </w:pPr>
      <w:r>
        <w:rPr>
          <w:rFonts w:hint="eastAsia" w:ascii="宋体" w:hAnsi="宋体" w:cs="宋体"/>
          <w:b/>
          <w:bCs/>
          <w:szCs w:val="21"/>
        </w:rPr>
        <w:t>15.竞标报价</w:t>
      </w:r>
    </w:p>
    <w:p w14:paraId="54B39F6F">
      <w:pPr>
        <w:tabs>
          <w:tab w:val="left" w:pos="2492"/>
        </w:tabs>
        <w:spacing w:line="360" w:lineRule="auto"/>
        <w:ind w:firstLine="420" w:firstLineChars="200"/>
        <w:rPr>
          <w:rFonts w:ascii="宋体" w:hAnsi="宋体" w:cs="宋体"/>
          <w:szCs w:val="21"/>
        </w:rPr>
      </w:pPr>
      <w:r>
        <w:rPr>
          <w:rFonts w:hint="eastAsia" w:ascii="宋体" w:hAnsi="宋体" w:cs="宋体"/>
          <w:szCs w:val="21"/>
        </w:rPr>
        <w:t>15.1竞标报价应按磋商文件中“竞标报价表”格式填写。</w:t>
      </w:r>
    </w:p>
    <w:p w14:paraId="62136E7C">
      <w:pPr>
        <w:tabs>
          <w:tab w:val="left" w:pos="2492"/>
        </w:tabs>
        <w:spacing w:line="360" w:lineRule="auto"/>
        <w:ind w:firstLine="420" w:firstLineChars="200"/>
        <w:rPr>
          <w:rFonts w:ascii="宋体" w:hAnsi="宋体" w:cs="宋体"/>
          <w:szCs w:val="21"/>
        </w:rPr>
      </w:pPr>
      <w:r>
        <w:rPr>
          <w:rFonts w:hint="eastAsia" w:ascii="宋体" w:hAnsi="宋体" w:cs="宋体"/>
          <w:szCs w:val="21"/>
        </w:rPr>
        <w:t>15.2竞标报价的内容见“供应商须知前附表”。</w:t>
      </w:r>
    </w:p>
    <w:p w14:paraId="3A4AFA1A">
      <w:pPr>
        <w:spacing w:line="360" w:lineRule="auto"/>
        <w:ind w:left="426" w:leftChars="203"/>
        <w:rPr>
          <w:rFonts w:ascii="宋体" w:hAnsi="宋体" w:cs="宋体"/>
          <w:szCs w:val="21"/>
        </w:rPr>
      </w:pPr>
      <w:r>
        <w:rPr>
          <w:rFonts w:hint="eastAsia" w:ascii="宋体" w:hAnsi="宋体" w:cs="宋体"/>
          <w:szCs w:val="21"/>
        </w:rPr>
        <w:t>15.3竞标报价要求</w:t>
      </w:r>
    </w:p>
    <w:p w14:paraId="7F38FF27">
      <w:pPr>
        <w:spacing w:line="360" w:lineRule="auto"/>
        <w:ind w:firstLine="422" w:firstLineChars="200"/>
        <w:rPr>
          <w:rFonts w:ascii="宋体" w:hAnsi="宋体" w:cs="宋体"/>
          <w:b/>
          <w:szCs w:val="21"/>
        </w:rPr>
      </w:pPr>
      <w:r>
        <w:rPr>
          <w:rFonts w:hint="eastAsia" w:ascii="宋体" w:hAnsi="宋体" w:cs="宋体"/>
          <w:b/>
          <w:szCs w:val="21"/>
        </w:rPr>
        <w:t>15.3.1供应商的竞标报价应符合以下要求，否则响应文件按无效响应处理：</w:t>
      </w:r>
    </w:p>
    <w:p w14:paraId="5B500EF9">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（1）供应商必须就“采购需求”中所竞标的全部内容分别作完整唯一总价报价，不得存在漏项报价；</w:t>
      </w:r>
    </w:p>
    <w:p w14:paraId="43315656">
      <w:pPr>
        <w:spacing w:line="360" w:lineRule="auto"/>
        <w:ind w:firstLine="420" w:firstLineChars="200"/>
        <w:rPr>
          <w:rFonts w:ascii="宋体" w:hAnsi="宋体" w:cs="宋体"/>
          <w:szCs w:val="21"/>
        </w:rPr>
      </w:pPr>
      <w:r>
        <w:rPr>
          <w:rFonts w:hint="eastAsia" w:ascii="宋体" w:hAnsi="宋体" w:cs="宋体"/>
          <w:szCs w:val="21"/>
        </w:rPr>
        <w:t>（2）供应商必须就所竞标的单项内容作唯一报价。</w:t>
      </w:r>
    </w:p>
    <w:p w14:paraId="4C02ECFE">
      <w:pPr>
        <w:spacing w:line="360" w:lineRule="auto"/>
        <w:ind w:firstLine="420" w:firstLineChars="200"/>
        <w:rPr>
          <w:rFonts w:ascii="宋体" w:hAnsi="宋体" w:cs="宋体"/>
          <w:szCs w:val="21"/>
        </w:rPr>
      </w:pPr>
      <w:r>
        <w:rPr>
          <w:rFonts w:hint="eastAsia" w:ascii="宋体" w:hAnsi="宋体" w:cs="宋体"/>
          <w:szCs w:val="21"/>
        </w:rPr>
        <w:t>15.3.2最后报价超过所竞标规定的采购预算金额或者最高限价的，其响应文件将按无效响应处理。</w:t>
      </w:r>
      <w:bookmarkStart w:id="24" w:name="_Hlk42592874"/>
    </w:p>
    <w:bookmarkEnd w:id="24"/>
    <w:p w14:paraId="392D8F72">
      <w:pPr>
        <w:spacing w:line="360" w:lineRule="auto"/>
        <w:ind w:firstLine="422" w:firstLineChars="200"/>
        <w:rPr>
          <w:rFonts w:ascii="宋体" w:hAnsi="宋体" w:cs="宋体"/>
          <w:b/>
          <w:bCs/>
          <w:szCs w:val="21"/>
        </w:rPr>
      </w:pPr>
      <w:r>
        <w:rPr>
          <w:rFonts w:hint="eastAsia" w:ascii="宋体" w:hAnsi="宋体" w:cs="宋体"/>
          <w:b/>
          <w:bCs/>
          <w:szCs w:val="21"/>
        </w:rPr>
        <w:t>16.竞标有效期</w:t>
      </w:r>
    </w:p>
    <w:p w14:paraId="6DD62707">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241E3D40">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352B7835">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7A65226D">
      <w:pPr>
        <w:spacing w:line="360" w:lineRule="auto"/>
        <w:ind w:firstLine="422" w:firstLineChars="200"/>
        <w:rPr>
          <w:rFonts w:ascii="宋体" w:hAnsi="宋体" w:cs="宋体"/>
          <w:b/>
          <w:bCs/>
          <w:szCs w:val="21"/>
        </w:rPr>
      </w:pPr>
      <w:r>
        <w:rPr>
          <w:rFonts w:hint="eastAsia" w:ascii="宋体" w:hAnsi="宋体" w:cs="宋体"/>
          <w:b/>
          <w:bCs/>
          <w:szCs w:val="21"/>
        </w:rPr>
        <w:t>17.磋商保证金</w:t>
      </w:r>
    </w:p>
    <w:p w14:paraId="0ADDFA29">
      <w:pPr>
        <w:spacing w:line="360" w:lineRule="auto"/>
        <w:ind w:left="420" w:leftChars="200"/>
        <w:rPr>
          <w:rFonts w:ascii="宋体" w:hAnsi="宋体" w:cs="宋体"/>
          <w:szCs w:val="21"/>
        </w:rPr>
      </w:pPr>
      <w:r>
        <w:rPr>
          <w:rFonts w:hint="eastAsia" w:ascii="宋体" w:hAnsi="宋体" w:cs="宋体"/>
          <w:szCs w:val="21"/>
        </w:rPr>
        <w:t>17.1供应商须按“供应商须知前附表”的规定提交磋商保证金。</w:t>
      </w:r>
    </w:p>
    <w:p w14:paraId="0E25DD4F">
      <w:pPr>
        <w:spacing w:line="360" w:lineRule="auto"/>
        <w:ind w:left="420" w:leftChars="200"/>
        <w:rPr>
          <w:rFonts w:ascii="宋体" w:hAnsi="宋体" w:cs="宋体"/>
          <w:szCs w:val="21"/>
        </w:rPr>
      </w:pPr>
      <w:r>
        <w:rPr>
          <w:rFonts w:hint="eastAsia" w:ascii="宋体" w:hAnsi="宋体" w:cs="宋体"/>
          <w:szCs w:val="21"/>
        </w:rPr>
        <w:t>17.2磋商保证金的退还</w:t>
      </w:r>
    </w:p>
    <w:p w14:paraId="3A3566EF">
      <w:pPr>
        <w:spacing w:line="360" w:lineRule="auto"/>
        <w:ind w:firstLine="420" w:firstLineChars="200"/>
        <w:rPr>
          <w:rFonts w:ascii="宋体" w:hAnsi="宋体" w:cs="宋体"/>
          <w:szCs w:val="21"/>
        </w:rPr>
      </w:pPr>
      <w:bookmarkStart w:id="25" w:name="_Hlk66782243"/>
      <w:r>
        <w:rPr>
          <w:rFonts w:hint="eastAsia" w:ascii="宋体" w:hAnsi="宋体" w:cs="宋体"/>
          <w:szCs w:val="21"/>
        </w:rPr>
        <w:t>未</w:t>
      </w:r>
      <w:r>
        <w:rPr>
          <w:rFonts w:hint="eastAsia" w:ascii="宋体" w:hAnsi="宋体" w:cs="宋体"/>
          <w:spacing w:val="-6"/>
          <w:szCs w:val="21"/>
        </w:rPr>
        <w:t>成交供应商的磋商保证金自成交通知书发出之日起5个工作日内退还；</w:t>
      </w:r>
      <w:r>
        <w:rPr>
          <w:rFonts w:hint="eastAsia" w:ascii="宋体" w:hAnsi="宋体" w:cs="宋体"/>
          <w:szCs w:val="21"/>
        </w:rPr>
        <w:t>成交供应商的磋商保证金自签订合同之日起5个工作日内退还。</w:t>
      </w:r>
      <w:bookmarkEnd w:id="25"/>
      <w:r>
        <w:rPr>
          <w:rFonts w:hint="eastAsia" w:ascii="宋体" w:hAnsi="宋体" w:cs="宋体"/>
          <w:szCs w:val="21"/>
        </w:rPr>
        <w:t xml:space="preserve"> </w:t>
      </w:r>
    </w:p>
    <w:p w14:paraId="773AE66E">
      <w:pPr>
        <w:spacing w:line="360" w:lineRule="auto"/>
        <w:ind w:left="420" w:leftChars="200"/>
        <w:rPr>
          <w:rFonts w:ascii="宋体" w:hAnsi="宋体" w:cs="宋体"/>
          <w:szCs w:val="21"/>
        </w:rPr>
      </w:pPr>
      <w:r>
        <w:rPr>
          <w:rFonts w:hint="eastAsia" w:ascii="宋体" w:hAnsi="宋体" w:cs="宋体"/>
          <w:szCs w:val="21"/>
        </w:rPr>
        <w:t>17.3磋商保证金不计息。</w:t>
      </w:r>
    </w:p>
    <w:p w14:paraId="2E214B92">
      <w:pPr>
        <w:spacing w:line="360" w:lineRule="auto"/>
        <w:ind w:left="420" w:leftChars="200"/>
        <w:rPr>
          <w:rFonts w:ascii="宋体" w:hAnsi="宋体" w:cs="宋体"/>
          <w:szCs w:val="21"/>
        </w:rPr>
      </w:pPr>
      <w:r>
        <w:rPr>
          <w:rFonts w:hint="eastAsia" w:ascii="宋体" w:hAnsi="宋体" w:cs="宋体"/>
          <w:szCs w:val="21"/>
        </w:rPr>
        <w:t xml:space="preserve">17.4供应商有下列情形之一的，磋商保证金将不予退还： </w:t>
      </w:r>
    </w:p>
    <w:p w14:paraId="1ACE7459">
      <w:pPr>
        <w:spacing w:line="360" w:lineRule="auto"/>
        <w:ind w:left="420" w:leftChars="200"/>
        <w:rPr>
          <w:rFonts w:ascii="宋体" w:hAnsi="宋体" w:cs="宋体"/>
          <w:szCs w:val="21"/>
        </w:rPr>
      </w:pPr>
      <w:r>
        <w:rPr>
          <w:rFonts w:hint="eastAsia" w:ascii="宋体" w:hAnsi="宋体" w:cs="宋体"/>
          <w:szCs w:val="21"/>
        </w:rPr>
        <w:t>（1）供应商在提交首次响应文件截止时间后撤回响应文件的；</w:t>
      </w:r>
    </w:p>
    <w:p w14:paraId="6DA14D15">
      <w:pPr>
        <w:spacing w:line="360" w:lineRule="auto"/>
        <w:ind w:left="420" w:leftChars="200"/>
        <w:rPr>
          <w:rFonts w:ascii="宋体" w:hAnsi="宋体" w:cs="宋体"/>
          <w:szCs w:val="21"/>
        </w:rPr>
      </w:pPr>
      <w:r>
        <w:rPr>
          <w:rFonts w:hint="eastAsia" w:ascii="宋体" w:hAnsi="宋体" w:cs="宋体"/>
          <w:szCs w:val="21"/>
        </w:rPr>
        <w:t>（2）未按规定提交履约保证金的；</w:t>
      </w:r>
    </w:p>
    <w:p w14:paraId="7400E3B2">
      <w:pPr>
        <w:spacing w:line="360" w:lineRule="auto"/>
        <w:ind w:left="420" w:leftChars="200"/>
        <w:rPr>
          <w:rFonts w:ascii="宋体" w:hAnsi="宋体" w:cs="宋体"/>
          <w:szCs w:val="21"/>
        </w:rPr>
      </w:pPr>
      <w:r>
        <w:rPr>
          <w:rFonts w:hint="eastAsia" w:ascii="宋体" w:hAnsi="宋体" w:cs="宋体"/>
          <w:szCs w:val="21"/>
        </w:rPr>
        <w:t>（3）供应商在响应文件中提供虚假材料的；</w:t>
      </w:r>
    </w:p>
    <w:p w14:paraId="3C151B29">
      <w:pPr>
        <w:spacing w:line="360" w:lineRule="auto"/>
        <w:ind w:firstLine="420" w:firstLineChars="200"/>
        <w:rPr>
          <w:rFonts w:ascii="宋体" w:hAnsi="宋体" w:cs="宋体"/>
          <w:szCs w:val="21"/>
        </w:rPr>
      </w:pPr>
      <w:r>
        <w:rPr>
          <w:rFonts w:hint="eastAsia" w:ascii="宋体" w:hAnsi="宋体" w:cs="宋体"/>
          <w:szCs w:val="21"/>
        </w:rPr>
        <w:t>（4）除因不可抗力或者磋商文件认可的情形以外，成交供应商不与采购人签订合同的；</w:t>
      </w:r>
    </w:p>
    <w:p w14:paraId="786BB919">
      <w:pPr>
        <w:spacing w:line="360" w:lineRule="auto"/>
        <w:ind w:left="420" w:leftChars="200"/>
        <w:rPr>
          <w:rFonts w:ascii="宋体" w:hAnsi="宋体" w:cs="宋体"/>
          <w:szCs w:val="21"/>
        </w:rPr>
      </w:pPr>
      <w:r>
        <w:rPr>
          <w:rFonts w:hint="eastAsia" w:ascii="宋体" w:hAnsi="宋体" w:cs="宋体"/>
          <w:szCs w:val="21"/>
        </w:rPr>
        <w:t>（5）供应商与采购人、其他供应商或者采购代理机构恶意串通的；</w:t>
      </w:r>
    </w:p>
    <w:p w14:paraId="25E8FB02">
      <w:pPr>
        <w:spacing w:line="360" w:lineRule="auto"/>
        <w:ind w:left="420" w:leftChars="200"/>
        <w:rPr>
          <w:rFonts w:ascii="宋体" w:hAnsi="宋体" w:cs="宋体"/>
          <w:szCs w:val="21"/>
        </w:rPr>
      </w:pPr>
      <w:r>
        <w:rPr>
          <w:rFonts w:hint="eastAsia" w:ascii="宋体" w:hAnsi="宋体" w:cs="宋体"/>
          <w:szCs w:val="21"/>
        </w:rPr>
        <w:t>（6）法律法规规定的其他情形。</w:t>
      </w:r>
    </w:p>
    <w:p w14:paraId="13348252">
      <w:pPr>
        <w:spacing w:line="360" w:lineRule="auto"/>
        <w:ind w:firstLine="422" w:firstLineChars="200"/>
        <w:rPr>
          <w:rFonts w:ascii="宋体" w:hAnsi="宋体" w:cs="宋体"/>
          <w:b/>
          <w:bCs/>
          <w:szCs w:val="21"/>
        </w:rPr>
      </w:pPr>
      <w:r>
        <w:rPr>
          <w:rFonts w:hint="eastAsia" w:ascii="宋体" w:hAnsi="宋体" w:cs="宋体"/>
          <w:b/>
          <w:bCs/>
          <w:szCs w:val="21"/>
        </w:rPr>
        <w:t>18.响应文件编制的要求</w:t>
      </w:r>
    </w:p>
    <w:p w14:paraId="6244FE57">
      <w:pPr>
        <w:spacing w:line="360" w:lineRule="auto"/>
        <w:ind w:firstLine="420" w:firstLineChars="200"/>
        <w:rPr>
          <w:rFonts w:ascii="宋体" w:hAnsi="宋体" w:cs="宋体"/>
          <w:spacing w:val="-6"/>
          <w:szCs w:val="21"/>
        </w:rPr>
      </w:pPr>
      <w:r>
        <w:rPr>
          <w:rFonts w:hint="eastAsia" w:ascii="宋体" w:hAnsi="宋体" w:cs="宋体"/>
          <w:szCs w:val="21"/>
        </w:rPr>
        <w:t>18.1供应商应按本磋商文件规定的格式和顺序编制响应文件并标注页码，响应文件内容</w:t>
      </w:r>
      <w:r>
        <w:rPr>
          <w:rFonts w:hint="eastAsia" w:ascii="宋体" w:hAnsi="宋体" w:cs="宋体"/>
          <w:spacing w:val="-6"/>
          <w:szCs w:val="21"/>
        </w:rPr>
        <w:t>不完整、编排混乱导致响应文件被误读、漏读或者查找不到相关内容的，</w:t>
      </w:r>
      <w:r>
        <w:rPr>
          <w:rFonts w:hint="eastAsia" w:ascii="宋体" w:hAnsi="宋体" w:cs="宋体"/>
          <w:szCs w:val="21"/>
        </w:rPr>
        <w:t>由此引发的</w:t>
      </w:r>
      <w:r>
        <w:rPr>
          <w:rFonts w:hint="eastAsia" w:ascii="宋体" w:hAnsi="宋体" w:cs="宋体"/>
          <w:spacing w:val="-6"/>
          <w:szCs w:val="21"/>
        </w:rPr>
        <w:t>后果由供应商承担。</w:t>
      </w:r>
    </w:p>
    <w:p w14:paraId="0B569664">
      <w:pPr>
        <w:spacing w:line="360" w:lineRule="auto"/>
        <w:ind w:firstLine="420" w:firstLineChars="200"/>
        <w:rPr>
          <w:rFonts w:ascii="宋体" w:hAnsi="宋体" w:cs="宋体"/>
          <w:szCs w:val="21"/>
        </w:rPr>
      </w:pPr>
      <w:r>
        <w:rPr>
          <w:rFonts w:hint="eastAsia" w:ascii="宋体" w:hAnsi="宋体" w:cs="宋体"/>
          <w:szCs w:val="21"/>
        </w:rPr>
        <w:t>18.2响应文件应按资格证明文件、报价商务技术文件分别编制电子文件，并按广西政府采购云平台的要求编制、加密、上传。</w:t>
      </w:r>
    </w:p>
    <w:p w14:paraId="7EBF49D4">
      <w:pPr>
        <w:spacing w:line="360" w:lineRule="auto"/>
        <w:ind w:firstLine="420" w:firstLineChars="200"/>
        <w:rPr>
          <w:rFonts w:ascii="宋体" w:hAnsi="宋体" w:cs="宋体"/>
          <w:szCs w:val="21"/>
        </w:rPr>
      </w:pPr>
      <w:r>
        <w:rPr>
          <w:rFonts w:hint="eastAsia" w:ascii="宋体" w:hAnsi="宋体" w:cs="宋体"/>
          <w:szCs w:val="21"/>
        </w:rPr>
        <w:t>18.</w:t>
      </w:r>
      <w:bookmarkStart w:id="26" w:name="_Hlk65832699"/>
      <w:r>
        <w:rPr>
          <w:rFonts w:hint="eastAsia" w:ascii="宋体" w:hAnsi="宋体" w:cs="宋体"/>
          <w:szCs w:val="21"/>
        </w:rPr>
        <w:t>3响应文件须由供应商在规定位置盖公章并签字</w:t>
      </w:r>
      <w:bookmarkStart w:id="27" w:name="_Hlk65832569"/>
      <w:r>
        <w:rPr>
          <w:rFonts w:hint="eastAsia" w:ascii="宋体" w:hAnsi="宋体" w:cs="宋体"/>
          <w:szCs w:val="21"/>
        </w:rPr>
        <w:t>（具体以供应商须知前附表或响应文件格式规定为准）</w:t>
      </w:r>
      <w:bookmarkEnd w:id="26"/>
      <w:bookmarkEnd w:id="27"/>
      <w:r>
        <w:rPr>
          <w:rFonts w:hint="eastAsia" w:ascii="宋体" w:hAnsi="宋体" w:cs="宋体"/>
          <w:szCs w:val="21"/>
        </w:rPr>
        <w:t>，否则其响应文件按无效响应处理。</w:t>
      </w:r>
    </w:p>
    <w:p w14:paraId="44FA6DC9">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18.4响应文件中标注的供应商名称应与营业执照（事业单位法人证书、执业许可证、自然人身份证）及公章一致，否则其响应文件按无效响应处理。</w:t>
      </w:r>
    </w:p>
    <w:p w14:paraId="2030D6A0">
      <w:pPr>
        <w:spacing w:line="360" w:lineRule="auto"/>
        <w:ind w:firstLine="420" w:firstLineChars="200"/>
        <w:rPr>
          <w:rFonts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加盖公章。响应文件因涂改、行间插字或者删除导致字迹潦草或者表达不清所引起的后果由供应商承担。</w:t>
      </w:r>
    </w:p>
    <w:p w14:paraId="2CAF6AA5">
      <w:pPr>
        <w:spacing w:line="360" w:lineRule="auto"/>
        <w:ind w:firstLine="422" w:firstLineChars="200"/>
        <w:rPr>
          <w:rFonts w:ascii="宋体" w:hAnsi="宋体" w:cs="宋体"/>
          <w:b/>
          <w:bCs/>
          <w:szCs w:val="21"/>
        </w:rPr>
      </w:pPr>
      <w:r>
        <w:rPr>
          <w:rFonts w:hint="eastAsia" w:ascii="宋体" w:hAnsi="宋体" w:cs="宋体"/>
          <w:b/>
          <w:bCs/>
          <w:szCs w:val="21"/>
        </w:rPr>
        <w:t>19.响应文件的加密、解密</w:t>
      </w:r>
    </w:p>
    <w:p w14:paraId="407C11C5">
      <w:pPr>
        <w:spacing w:line="360" w:lineRule="auto"/>
        <w:ind w:firstLine="420" w:firstLineChars="200"/>
        <w:rPr>
          <w:rFonts w:ascii="宋体" w:hAnsi="宋体" w:cs="宋体"/>
          <w:szCs w:val="21"/>
        </w:rPr>
      </w:pPr>
      <w:r>
        <w:rPr>
          <w:rFonts w:hint="eastAsia" w:ascii="宋体" w:hAnsi="宋体" w:cs="宋体"/>
          <w:szCs w:val="21"/>
        </w:rPr>
        <w:t>19.1电子响应文件编制完成后，供应商应按广西政府采购云平台的要求进行加密，并在规定时间内解密，否则，由此产生的后果由供应商自行负责。</w:t>
      </w:r>
    </w:p>
    <w:p w14:paraId="70713EF1">
      <w:pPr>
        <w:spacing w:line="360" w:lineRule="auto"/>
        <w:ind w:firstLine="422" w:firstLineChars="200"/>
        <w:rPr>
          <w:rFonts w:ascii="宋体" w:hAnsi="宋体" w:cs="宋体"/>
          <w:b/>
          <w:bCs/>
          <w:szCs w:val="21"/>
        </w:rPr>
      </w:pPr>
      <w:r>
        <w:rPr>
          <w:rFonts w:hint="eastAsia" w:ascii="宋体" w:hAnsi="宋体" w:cs="宋体"/>
          <w:b/>
          <w:bCs/>
          <w:szCs w:val="21"/>
        </w:rPr>
        <w:t>20.响应文件的提交</w:t>
      </w:r>
    </w:p>
    <w:p w14:paraId="1B289B3C">
      <w:pPr>
        <w:spacing w:line="360" w:lineRule="auto"/>
        <w:ind w:firstLine="420" w:firstLineChars="200"/>
        <w:rPr>
          <w:rFonts w:ascii="宋体" w:hAnsi="宋体" w:cs="宋体"/>
          <w:szCs w:val="21"/>
        </w:rPr>
      </w:pPr>
      <w:r>
        <w:rPr>
          <w:rFonts w:hint="eastAsia" w:ascii="宋体" w:hAnsi="宋体" w:cs="宋体"/>
          <w:szCs w:val="21"/>
        </w:rPr>
        <w:t>20.1供应商必须在“供应商须知前附表”规定的时间和地点提交响应文件。</w:t>
      </w:r>
    </w:p>
    <w:p w14:paraId="06604BD1">
      <w:pPr>
        <w:widowControl/>
        <w:spacing w:line="360" w:lineRule="auto"/>
        <w:ind w:firstLine="420" w:firstLineChars="200"/>
        <w:rPr>
          <w:rFonts w:ascii="宋体" w:hAnsi="宋体" w:cs="宋体"/>
          <w:b/>
          <w:szCs w:val="21"/>
        </w:rPr>
      </w:pPr>
      <w:r>
        <w:rPr>
          <w:rFonts w:hint="eastAsia" w:ascii="宋体" w:hAnsi="宋体" w:cs="宋体"/>
          <w:szCs w:val="21"/>
        </w:rPr>
        <w:t>20.2本项目为全流程电子化政府采购项目，通过广西政府采购云平台（https：//www.gcy.zfcg.gxzf.gov.cn/）实行在线电子竞标，供应商应先安装“政采云电子交易客户端”（请自行前往广西政府采购云平台进行下载），并按照本项目竞争性磋商文件和广西政府采购云平台的要求编制、加密后在首次响应文件提交截止时间前通过网络上传至广西政府采购云平台，</w:t>
      </w:r>
      <w:r>
        <w:rPr>
          <w:rFonts w:hint="eastAsia" w:ascii="宋体" w:hAnsi="宋体" w:cs="宋体"/>
          <w:b/>
          <w:szCs w:val="21"/>
        </w:rPr>
        <w:t>供应商在广西政府采购云平台提交电子版响应文件时，请填写参加远程开标活动经办人联系方式。</w:t>
      </w:r>
    </w:p>
    <w:p w14:paraId="5AF5B4A3">
      <w:pPr>
        <w:pStyle w:val="7"/>
        <w:keepNext w:val="0"/>
        <w:keepLines w:val="0"/>
        <w:spacing w:before="0" w:after="0" w:line="360" w:lineRule="auto"/>
        <w:ind w:firstLine="420" w:firstLineChars="200"/>
        <w:jc w:val="left"/>
        <w:rPr>
          <w:rFonts w:ascii="宋体" w:hAnsi="宋体" w:cs="宋体"/>
          <w:b w:val="0"/>
          <w:sz w:val="21"/>
          <w:szCs w:val="21"/>
        </w:rPr>
      </w:pPr>
      <w:r>
        <w:rPr>
          <w:rFonts w:hint="eastAsia" w:ascii="宋体" w:hAnsi="宋体" w:cs="宋体"/>
          <w:b w:val="0"/>
          <w:sz w:val="21"/>
          <w:szCs w:val="21"/>
        </w:rPr>
        <w:t>20.3未在规定时间内上传或者未按广西政府采购云平台的要求编制、加密的电子响应文件，广西政府采购云平台将拒收。</w:t>
      </w:r>
    </w:p>
    <w:p w14:paraId="7EFDE7A5">
      <w:pPr>
        <w:pStyle w:val="8"/>
        <w:spacing w:line="360" w:lineRule="auto"/>
        <w:rPr>
          <w:rFonts w:ascii="宋体" w:hAnsi="宋体" w:cs="宋体"/>
          <w:szCs w:val="21"/>
        </w:rPr>
      </w:pPr>
      <w:r>
        <w:rPr>
          <w:rFonts w:hint="eastAsia" w:ascii="宋体" w:hAnsi="宋体" w:cs="宋体"/>
          <w:szCs w:val="21"/>
        </w:rPr>
        <w:t>20.4电子响应文件提交方</w:t>
      </w:r>
      <w:r>
        <w:rPr>
          <w:rFonts w:hint="eastAsia" w:ascii="宋体" w:hAnsi="宋体" w:cs="宋体"/>
          <w:bCs/>
          <w:szCs w:val="21"/>
        </w:rPr>
        <w:t>式见“竞争性磋商公告”</w:t>
      </w:r>
      <w:r>
        <w:rPr>
          <w:rFonts w:hint="eastAsia" w:ascii="宋体" w:hAnsi="宋体" w:cs="宋体"/>
          <w:szCs w:val="21"/>
        </w:rPr>
        <w:t>中“四、响应文件提交”。</w:t>
      </w:r>
    </w:p>
    <w:p w14:paraId="32C83ABE">
      <w:pPr>
        <w:spacing w:line="360" w:lineRule="auto"/>
        <w:ind w:firstLine="422" w:firstLineChars="200"/>
        <w:rPr>
          <w:rFonts w:ascii="宋体" w:hAnsi="宋体" w:cs="宋体"/>
          <w:b/>
          <w:bCs/>
          <w:szCs w:val="21"/>
        </w:rPr>
      </w:pPr>
      <w:r>
        <w:rPr>
          <w:rFonts w:hint="eastAsia" w:ascii="宋体" w:hAnsi="宋体" w:cs="宋体"/>
          <w:b/>
          <w:bCs/>
          <w:szCs w:val="21"/>
        </w:rPr>
        <w:t>21.首次响应文件的补充、修改与撤回</w:t>
      </w:r>
    </w:p>
    <w:p w14:paraId="43D8598D">
      <w:pPr>
        <w:spacing w:line="360" w:lineRule="auto"/>
        <w:ind w:firstLine="420" w:firstLineChars="200"/>
        <w:rPr>
          <w:rFonts w:ascii="宋体" w:hAnsi="宋体" w:cs="宋体"/>
          <w:bCs/>
          <w:szCs w:val="21"/>
        </w:rPr>
      </w:pPr>
      <w:r>
        <w:rPr>
          <w:rFonts w:hint="eastAsia" w:ascii="宋体" w:hAnsi="宋体" w:cs="宋体"/>
          <w:bCs/>
          <w:szCs w:val="21"/>
        </w:rPr>
        <w:t>21.1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p>
    <w:p w14:paraId="1CBDE04C">
      <w:pPr>
        <w:spacing w:line="360" w:lineRule="auto"/>
        <w:ind w:firstLine="422" w:firstLineChars="200"/>
        <w:rPr>
          <w:rFonts w:ascii="宋体" w:hAnsi="宋体" w:cs="宋体"/>
          <w:b/>
          <w:bCs/>
          <w:szCs w:val="21"/>
        </w:rPr>
      </w:pPr>
      <w:bookmarkStart w:id="28" w:name="_Hlk45702405"/>
      <w:r>
        <w:rPr>
          <w:rFonts w:hint="eastAsia" w:ascii="宋体" w:hAnsi="宋体" w:cs="宋体"/>
          <w:b/>
          <w:bCs/>
          <w:szCs w:val="21"/>
        </w:rPr>
        <w:t>22. 首次响应文件的退回</w:t>
      </w:r>
    </w:p>
    <w:p w14:paraId="7CBD283A">
      <w:pPr>
        <w:spacing w:line="360" w:lineRule="auto"/>
        <w:ind w:firstLine="420" w:firstLineChars="200"/>
        <w:rPr>
          <w:rFonts w:ascii="宋体" w:hAnsi="宋体" w:cs="宋体"/>
          <w:szCs w:val="21"/>
        </w:rPr>
      </w:pPr>
      <w:r>
        <w:rPr>
          <w:rFonts w:hint="eastAsia" w:ascii="宋体" w:hAnsi="宋体" w:cs="宋体"/>
          <w:szCs w:val="21"/>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01B7F3CE">
      <w:pPr>
        <w:spacing w:line="360" w:lineRule="auto"/>
        <w:ind w:firstLine="422" w:firstLineChars="200"/>
        <w:rPr>
          <w:rFonts w:ascii="宋体" w:hAnsi="宋体" w:cs="宋体"/>
          <w:b/>
          <w:bCs/>
          <w:szCs w:val="21"/>
        </w:rPr>
      </w:pPr>
      <w:r>
        <w:rPr>
          <w:rFonts w:hint="eastAsia" w:ascii="宋体" w:hAnsi="宋体" w:cs="宋体"/>
          <w:b/>
          <w:bCs/>
          <w:szCs w:val="21"/>
        </w:rPr>
        <w:t>23. 截止时间后的撤回</w:t>
      </w:r>
    </w:p>
    <w:p w14:paraId="1C300D14">
      <w:pPr>
        <w:spacing w:line="360" w:lineRule="auto"/>
        <w:ind w:firstLine="420" w:firstLineChars="200"/>
        <w:rPr>
          <w:rFonts w:ascii="宋体" w:hAnsi="宋体" w:cs="宋体"/>
          <w:szCs w:val="21"/>
        </w:rPr>
      </w:pPr>
      <w:r>
        <w:rPr>
          <w:rFonts w:hint="eastAsia" w:ascii="宋体" w:hAnsi="宋体" w:cs="宋体"/>
          <w:szCs w:val="21"/>
        </w:rPr>
        <w:t>23.1供应商在首次响应文件提交截止时间后书面通知采购人、采购代理机构书面撤回响应文件的，将根据本须知正文17.4的规定不予退还其磋商保证金。</w:t>
      </w:r>
    </w:p>
    <w:bookmarkEnd w:id="28"/>
    <w:p w14:paraId="00148130">
      <w:pPr>
        <w:spacing w:line="360" w:lineRule="auto"/>
        <w:rPr>
          <w:rFonts w:ascii="宋体" w:hAnsi="宋体" w:cs="宋体"/>
          <w:szCs w:val="21"/>
        </w:rPr>
      </w:pPr>
    </w:p>
    <w:p w14:paraId="50739409">
      <w:pPr>
        <w:spacing w:line="360" w:lineRule="auto"/>
        <w:jc w:val="center"/>
        <w:rPr>
          <w:rFonts w:hint="eastAsia" w:ascii="宋体" w:hAnsi="宋体" w:cs="宋体"/>
          <w:b/>
          <w:bCs/>
          <w:sz w:val="32"/>
          <w:szCs w:val="32"/>
        </w:rPr>
      </w:pPr>
    </w:p>
    <w:p w14:paraId="5491FE39">
      <w:pPr>
        <w:spacing w:line="360" w:lineRule="auto"/>
        <w:jc w:val="center"/>
        <w:rPr>
          <w:rFonts w:ascii="宋体" w:hAnsi="宋体" w:cs="宋体"/>
          <w:b/>
          <w:bCs/>
          <w:sz w:val="32"/>
          <w:szCs w:val="32"/>
        </w:rPr>
      </w:pPr>
      <w:r>
        <w:rPr>
          <w:rFonts w:hint="eastAsia" w:ascii="宋体" w:hAnsi="宋体" w:cs="宋体"/>
          <w:b/>
          <w:bCs/>
          <w:sz w:val="32"/>
          <w:szCs w:val="32"/>
        </w:rPr>
        <w:t>四、评审及磋商</w:t>
      </w:r>
    </w:p>
    <w:p w14:paraId="7E54A27A">
      <w:pPr>
        <w:spacing w:line="360" w:lineRule="auto"/>
        <w:ind w:firstLine="422" w:firstLineChars="200"/>
        <w:rPr>
          <w:rFonts w:ascii="宋体" w:hAnsi="宋体" w:cs="宋体"/>
          <w:b/>
          <w:bCs/>
          <w:szCs w:val="21"/>
        </w:rPr>
      </w:pPr>
    </w:p>
    <w:p w14:paraId="76191367">
      <w:pPr>
        <w:spacing w:line="360" w:lineRule="auto"/>
        <w:ind w:firstLine="422" w:firstLineChars="200"/>
        <w:rPr>
          <w:rFonts w:ascii="宋体" w:hAnsi="宋体" w:cs="宋体"/>
          <w:b/>
          <w:bCs/>
          <w:szCs w:val="21"/>
        </w:rPr>
      </w:pPr>
      <w:r>
        <w:rPr>
          <w:rFonts w:hint="eastAsia" w:ascii="宋体" w:hAnsi="宋体" w:cs="宋体"/>
          <w:b/>
          <w:bCs/>
          <w:szCs w:val="21"/>
        </w:rPr>
        <w:t>24.磋商小组成立</w:t>
      </w:r>
    </w:p>
    <w:p w14:paraId="6C488832">
      <w:pPr>
        <w:spacing w:line="360" w:lineRule="auto"/>
        <w:ind w:firstLine="420" w:firstLineChars="200"/>
        <w:rPr>
          <w:rFonts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FB31F1A">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AD87C4B">
      <w:pPr>
        <w:spacing w:line="360" w:lineRule="auto"/>
        <w:ind w:firstLine="422" w:firstLineChars="200"/>
        <w:rPr>
          <w:rFonts w:ascii="宋体" w:hAnsi="宋体" w:cs="宋体"/>
          <w:b/>
          <w:bCs/>
          <w:szCs w:val="21"/>
        </w:rPr>
      </w:pPr>
      <w:r>
        <w:rPr>
          <w:rFonts w:hint="eastAsia" w:ascii="宋体" w:hAnsi="宋体" w:cs="宋体"/>
          <w:b/>
          <w:bCs/>
          <w:szCs w:val="21"/>
        </w:rPr>
        <w:t>25.首次响应文件的开启</w:t>
      </w:r>
    </w:p>
    <w:p w14:paraId="5A3B254B">
      <w:pPr>
        <w:spacing w:line="360" w:lineRule="auto"/>
        <w:ind w:firstLine="420" w:firstLineChars="200"/>
        <w:rPr>
          <w:rFonts w:ascii="宋体" w:hAnsi="宋体" w:cs="宋体"/>
          <w:szCs w:val="21"/>
        </w:rPr>
      </w:pPr>
      <w:r>
        <w:rPr>
          <w:rFonts w:hint="eastAsia" w:ascii="宋体" w:hAnsi="宋体" w:cs="宋体"/>
          <w:szCs w:val="21"/>
        </w:rPr>
        <w:t>25.1首次响应文件由磋商小组或者采购代理机构在“供应商须知前附表”规定的时间开启。</w:t>
      </w:r>
    </w:p>
    <w:p w14:paraId="3A50EBD5">
      <w:pPr>
        <w:spacing w:line="360" w:lineRule="auto"/>
        <w:ind w:firstLine="420" w:firstLineChars="200"/>
        <w:rPr>
          <w:rFonts w:ascii="宋体" w:hAnsi="宋体" w:cs="宋体"/>
          <w:szCs w:val="21"/>
        </w:rPr>
      </w:pPr>
      <w:r>
        <w:rPr>
          <w:rFonts w:hint="eastAsia" w:ascii="宋体" w:hAnsi="宋体" w:cs="宋体"/>
          <w:szCs w:val="21"/>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szCs w:val="21"/>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szCs w:val="21"/>
        </w:rPr>
        <w:t>响应文件未按时解密的，</w:t>
      </w:r>
      <w:r>
        <w:rPr>
          <w:rFonts w:hint="eastAsia" w:ascii="宋体" w:hAnsi="宋体" w:cs="宋体"/>
          <w:b/>
          <w:szCs w:val="21"/>
        </w:rPr>
        <w:t>视为响应</w:t>
      </w:r>
      <w:r>
        <w:rPr>
          <w:rFonts w:hint="eastAsia" w:ascii="宋体" w:hAnsi="宋体" w:cs="宋体"/>
          <w:b/>
          <w:bCs/>
          <w:szCs w:val="21"/>
        </w:rPr>
        <w:t>文件无效。</w:t>
      </w:r>
      <w:r>
        <w:rPr>
          <w:rFonts w:hint="eastAsia" w:ascii="宋体" w:hAnsi="宋体" w:cs="宋体"/>
          <w:szCs w:val="21"/>
        </w:rPr>
        <w:t>（解密异常情况处理：详见本章26.2电子交易活动的中止。）</w:t>
      </w:r>
    </w:p>
    <w:p w14:paraId="650292B0">
      <w:pPr>
        <w:spacing w:line="360" w:lineRule="auto"/>
        <w:ind w:firstLine="420" w:firstLineChars="200"/>
        <w:rPr>
          <w:rFonts w:ascii="宋体" w:hAnsi="宋体" w:cs="宋体"/>
          <w:szCs w:val="21"/>
        </w:rPr>
      </w:pPr>
      <w:r>
        <w:rPr>
          <w:rFonts w:hint="eastAsia" w:ascii="宋体" w:hAnsi="宋体" w:cs="宋体"/>
          <w:szCs w:val="21"/>
        </w:rPr>
        <w:t>25.3成功解密响应文件的供应商不足3家的，不得磋商。</w:t>
      </w:r>
    </w:p>
    <w:p w14:paraId="2A68BC70">
      <w:pPr>
        <w:spacing w:line="360" w:lineRule="auto"/>
        <w:ind w:firstLine="422" w:firstLineChars="200"/>
        <w:rPr>
          <w:rFonts w:ascii="宋体" w:hAnsi="宋体" w:cs="宋体"/>
          <w:b/>
          <w:bCs/>
          <w:szCs w:val="21"/>
        </w:rPr>
      </w:pPr>
      <w:r>
        <w:rPr>
          <w:rFonts w:hint="eastAsia" w:ascii="宋体" w:hAnsi="宋体" w:cs="宋体"/>
          <w:b/>
          <w:bCs/>
          <w:szCs w:val="21"/>
        </w:rPr>
        <w:t>26.评审程序、评审方法和评审标准</w:t>
      </w:r>
    </w:p>
    <w:p w14:paraId="06593A04">
      <w:pPr>
        <w:spacing w:line="360" w:lineRule="auto"/>
        <w:ind w:firstLine="420" w:firstLineChars="200"/>
        <w:rPr>
          <w:rFonts w:ascii="宋体" w:hAnsi="宋体" w:cs="宋体"/>
          <w:szCs w:val="21"/>
        </w:rPr>
      </w:pPr>
      <w:r>
        <w:rPr>
          <w:rFonts w:hint="eastAsia" w:ascii="宋体" w:hAnsi="宋体" w:cs="宋体"/>
          <w:szCs w:val="21"/>
        </w:rPr>
        <w:t>26.1磋商小组按照“第四章 评审程序、评审方法和评审标准”规定的方法、评审因素、标准和程序对响应文件进行评审。</w:t>
      </w:r>
    </w:p>
    <w:p w14:paraId="50C1D5A0">
      <w:pPr>
        <w:spacing w:line="360" w:lineRule="auto"/>
        <w:ind w:firstLine="420" w:firstLineChars="200"/>
        <w:rPr>
          <w:rFonts w:ascii="宋体" w:hAnsi="宋体" w:cs="宋体"/>
          <w:szCs w:val="21"/>
        </w:rPr>
      </w:pPr>
      <w:r>
        <w:rPr>
          <w:rFonts w:hint="eastAsia" w:ascii="宋体" w:hAnsi="宋体" w:cs="宋体"/>
          <w:szCs w:val="21"/>
        </w:rPr>
        <w:t>26.2电子交易活动的中止。采购过程中出现以下情形，导致电子交易平台无法正常运行，或者无法保证电子交易的公平、公正和安全时，采购机构可中止电子交易活动：</w:t>
      </w:r>
    </w:p>
    <w:p w14:paraId="19DF8155">
      <w:pPr>
        <w:spacing w:line="360" w:lineRule="auto"/>
        <w:ind w:firstLine="420" w:firstLineChars="200"/>
        <w:rPr>
          <w:rFonts w:ascii="宋体" w:hAnsi="宋体" w:cs="宋体"/>
          <w:szCs w:val="21"/>
        </w:rPr>
      </w:pPr>
      <w:r>
        <w:rPr>
          <w:rFonts w:hint="eastAsia" w:ascii="宋体" w:hAnsi="宋体" w:cs="宋体"/>
          <w:szCs w:val="21"/>
        </w:rPr>
        <w:t xml:space="preserve">（1）电子交易平台发生故障而无法登录访问的； </w:t>
      </w:r>
    </w:p>
    <w:p w14:paraId="5B5FE800">
      <w:pPr>
        <w:spacing w:line="360" w:lineRule="auto"/>
        <w:ind w:firstLine="420" w:firstLineChars="200"/>
        <w:rPr>
          <w:rFonts w:ascii="宋体" w:hAnsi="宋体" w:cs="宋体"/>
          <w:szCs w:val="21"/>
        </w:rPr>
      </w:pPr>
      <w:r>
        <w:rPr>
          <w:rFonts w:hint="eastAsia" w:ascii="宋体" w:hAnsi="宋体" w:cs="宋体"/>
          <w:szCs w:val="21"/>
        </w:rPr>
        <w:t>（2）电子交易平台应用或数据库出现错误，不能进行正常操作的；</w:t>
      </w:r>
    </w:p>
    <w:p w14:paraId="341694AC">
      <w:pPr>
        <w:spacing w:line="360" w:lineRule="auto"/>
        <w:ind w:firstLine="420" w:firstLineChars="200"/>
        <w:rPr>
          <w:rFonts w:ascii="宋体" w:hAnsi="宋体" w:cs="宋体"/>
          <w:szCs w:val="21"/>
        </w:rPr>
      </w:pPr>
      <w:r>
        <w:rPr>
          <w:rFonts w:hint="eastAsia" w:ascii="宋体" w:hAnsi="宋体" w:cs="宋体"/>
          <w:szCs w:val="21"/>
        </w:rPr>
        <w:t>（3）电子交易平台发现严重安全漏洞，有潜在泄密危险的；</w:t>
      </w:r>
    </w:p>
    <w:p w14:paraId="6381F497">
      <w:pPr>
        <w:spacing w:line="360" w:lineRule="auto"/>
        <w:ind w:firstLine="420" w:firstLineChars="200"/>
        <w:rPr>
          <w:rFonts w:ascii="宋体" w:hAnsi="宋体" w:cs="宋体"/>
          <w:szCs w:val="21"/>
        </w:rPr>
      </w:pPr>
      <w:r>
        <w:rPr>
          <w:rFonts w:hint="eastAsia" w:ascii="宋体" w:hAnsi="宋体" w:cs="宋体"/>
          <w:szCs w:val="21"/>
        </w:rPr>
        <w:t xml:space="preserve">（4）病毒发作导致不能进行正常操作的； </w:t>
      </w:r>
    </w:p>
    <w:p w14:paraId="1FD7982C">
      <w:pPr>
        <w:spacing w:line="360" w:lineRule="auto"/>
        <w:ind w:firstLine="420" w:firstLineChars="200"/>
        <w:rPr>
          <w:rFonts w:ascii="宋体" w:hAnsi="宋体" w:cs="宋体"/>
          <w:szCs w:val="21"/>
        </w:rPr>
      </w:pPr>
      <w:r>
        <w:rPr>
          <w:rFonts w:hint="eastAsia" w:ascii="宋体" w:hAnsi="宋体" w:cs="宋体"/>
          <w:szCs w:val="21"/>
        </w:rPr>
        <w:t>（4）其他无法保证电子交易的公平、公正和安全的情况。</w:t>
      </w:r>
    </w:p>
    <w:p w14:paraId="4C64FDAE">
      <w:pPr>
        <w:spacing w:line="360" w:lineRule="auto"/>
        <w:ind w:firstLine="420" w:firstLineChars="200"/>
        <w:rPr>
          <w:rFonts w:ascii="宋体" w:hAnsi="宋体" w:cs="宋体"/>
          <w:szCs w:val="21"/>
        </w:rPr>
      </w:pPr>
      <w:r>
        <w:rPr>
          <w:rFonts w:hint="eastAsia" w:ascii="宋体" w:hAnsi="宋体" w:cs="宋体"/>
          <w:szCs w:val="21"/>
        </w:rPr>
        <w:t>26.3出现以上情形，不影响采购公平、公正性的，采购代理机构可以待上述情形消除后继续组织电子交易活动；影响或可能影响采购公平、公正性的，经采购代理机构确认后，应当重新采购。</w:t>
      </w:r>
    </w:p>
    <w:p w14:paraId="7E60FF09">
      <w:pPr>
        <w:spacing w:line="360" w:lineRule="auto"/>
        <w:ind w:firstLine="422" w:firstLineChars="200"/>
        <w:rPr>
          <w:rFonts w:ascii="宋体" w:hAnsi="宋体" w:cs="宋体"/>
          <w:b/>
          <w:bCs/>
          <w:szCs w:val="21"/>
        </w:rPr>
      </w:pPr>
      <w:r>
        <w:rPr>
          <w:rFonts w:hint="eastAsia" w:ascii="宋体" w:hAnsi="宋体" w:cs="宋体"/>
          <w:b/>
          <w:bCs/>
          <w:szCs w:val="21"/>
        </w:rPr>
        <w:t>27.确定成交供应商及结果公告</w:t>
      </w:r>
    </w:p>
    <w:p w14:paraId="5870FABC">
      <w:pPr>
        <w:spacing w:line="360" w:lineRule="auto"/>
        <w:ind w:firstLine="420" w:firstLineChars="200"/>
        <w:rPr>
          <w:rFonts w:ascii="宋体" w:hAnsi="宋体" w:cs="宋体"/>
          <w:szCs w:val="21"/>
        </w:rPr>
      </w:pPr>
      <w:r>
        <w:rPr>
          <w:rFonts w:hint="eastAsia" w:ascii="宋体" w:hAnsi="宋体" w:cs="宋体"/>
          <w:szCs w:val="21"/>
        </w:rPr>
        <w:t>27.1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B16A597">
      <w:pPr>
        <w:spacing w:line="360" w:lineRule="auto"/>
        <w:ind w:firstLine="420" w:firstLineChars="200"/>
        <w:rPr>
          <w:rFonts w:ascii="宋体" w:hAnsi="宋体" w:cs="宋体"/>
          <w:szCs w:val="21"/>
        </w:rPr>
      </w:pPr>
      <w:r>
        <w:rPr>
          <w:rFonts w:hint="eastAsia" w:ascii="宋体" w:hAnsi="宋体" w:cs="宋体"/>
          <w:szCs w:val="21"/>
        </w:rPr>
        <w:t>27.2采购代理机构应当在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w:t>
      </w:r>
      <w:r>
        <w:rPr>
          <w:rFonts w:hint="eastAsia" w:ascii="宋体" w:hAnsi="宋体" w:cs="宋体"/>
          <w:b/>
          <w:szCs w:val="21"/>
        </w:rPr>
        <w:t>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w:t>
      </w:r>
      <w:r>
        <w:rPr>
          <w:rFonts w:hint="eastAsia" w:ascii="宋体" w:hAnsi="宋体" w:cs="宋体"/>
          <w:szCs w:val="21"/>
        </w:rPr>
        <w:t>排名第二的成交候选人因上述规定的同样原因被取消成交资格的，采购人可以确定排名第三的成交候选人为成交供应商，以此类推。以上信息查询记录及相关证据与磋商文件一并保存。</w:t>
      </w:r>
      <w:bookmarkStart w:id="29" w:name="_Hlk66782294"/>
      <w:r>
        <w:rPr>
          <w:rFonts w:hint="eastAsia" w:ascii="宋体" w:hAnsi="宋体" w:cs="宋体"/>
          <w:szCs w:val="21"/>
        </w:rPr>
        <w:t>成交供应商享受《政府采购促进中小企业发展管理办法》（财库〔2020〕46号）及《关于进一步加大政府采购支持中小企业力度的通知》（财库〔2022〕19号）规定的中小企业扶持政策的，采购人、采购代理机构应当随成交结果公开成交供应商的《中小企业声明函》。</w:t>
      </w:r>
      <w:bookmarkEnd w:id="29"/>
    </w:p>
    <w:p w14:paraId="18E817AD">
      <w:pPr>
        <w:spacing w:line="360" w:lineRule="auto"/>
        <w:ind w:firstLine="420" w:firstLineChars="200"/>
        <w:rPr>
          <w:rFonts w:ascii="宋体" w:hAnsi="宋体" w:cs="宋体"/>
          <w:szCs w:val="21"/>
        </w:rPr>
      </w:pPr>
      <w:r>
        <w:rPr>
          <w:rFonts w:hint="eastAsia" w:ascii="宋体" w:hAnsi="宋体" w:cs="宋体"/>
          <w:szCs w:val="21"/>
        </w:rPr>
        <w:t>27.3成交供应商拒绝签订政府采购合同（包括但不限于放弃成交、因不可抗力不能履行合同而放弃签订合同），采购人可以按照评审报告推荐的成交候选人名单排序，确定下一候选人为成交供应商，也可以重新开展政府采购活动。拒绝签订政府采购合同的成交供应商不得参加对该项目重新开展的采购活动。</w:t>
      </w:r>
    </w:p>
    <w:p w14:paraId="57016346">
      <w:pPr>
        <w:spacing w:line="360" w:lineRule="auto"/>
        <w:ind w:firstLine="422" w:firstLineChars="200"/>
        <w:rPr>
          <w:rFonts w:ascii="宋体" w:hAnsi="宋体" w:cs="宋体"/>
          <w:b/>
          <w:bCs/>
          <w:szCs w:val="21"/>
        </w:rPr>
      </w:pPr>
      <w:r>
        <w:rPr>
          <w:rFonts w:hint="eastAsia" w:ascii="宋体" w:hAnsi="宋体" w:cs="宋体"/>
          <w:b/>
          <w:bCs/>
          <w:szCs w:val="21"/>
        </w:rPr>
        <w:t>28.履约保证金</w:t>
      </w:r>
    </w:p>
    <w:p w14:paraId="74A81104">
      <w:pPr>
        <w:spacing w:line="360" w:lineRule="auto"/>
        <w:ind w:firstLine="424" w:firstLineChars="202"/>
        <w:rPr>
          <w:rFonts w:ascii="宋体" w:hAnsi="宋体" w:cs="宋体"/>
          <w:szCs w:val="21"/>
        </w:rPr>
      </w:pPr>
      <w:r>
        <w:rPr>
          <w:rFonts w:hint="eastAsia" w:ascii="宋体" w:hAnsi="宋体" w:cs="宋体"/>
          <w:szCs w:val="21"/>
        </w:rPr>
        <w:t>28.1 履约保证金的金额、提交方式、退付的时间和条件详见 “供应商须知前附表”。成交供应商未按规定提交履约保证金的，视为拒绝与采购人签订合同。</w:t>
      </w:r>
    </w:p>
    <w:p w14:paraId="0D28E801">
      <w:pPr>
        <w:spacing w:line="360" w:lineRule="auto"/>
        <w:ind w:firstLine="424" w:firstLineChars="202"/>
        <w:rPr>
          <w:rFonts w:ascii="宋体" w:hAnsi="宋体" w:cs="宋体"/>
          <w:szCs w:val="21"/>
        </w:rPr>
      </w:pPr>
      <w:r>
        <w:rPr>
          <w:rFonts w:hint="eastAsia" w:ascii="宋体" w:hAnsi="宋体" w:cs="宋体"/>
          <w:szCs w:val="21"/>
        </w:rPr>
        <w:t>28.2在履约保证金退还日期前，若成交供应商的开户名称、开户银行、账号有变动的，请以书面形式通知履约保证金收取单位，否则由此产生的后果由成交供应商自行承担。</w:t>
      </w:r>
    </w:p>
    <w:p w14:paraId="0B8D6595">
      <w:pPr>
        <w:spacing w:line="360" w:lineRule="auto"/>
        <w:ind w:firstLine="422" w:firstLineChars="200"/>
        <w:rPr>
          <w:rFonts w:ascii="宋体" w:hAnsi="宋体" w:cs="宋体"/>
          <w:b/>
          <w:bCs/>
          <w:szCs w:val="21"/>
        </w:rPr>
      </w:pPr>
      <w:r>
        <w:rPr>
          <w:rFonts w:hint="eastAsia" w:ascii="宋体" w:hAnsi="宋体" w:cs="宋体"/>
          <w:b/>
          <w:bCs/>
          <w:szCs w:val="21"/>
        </w:rPr>
        <w:t>29.签订合同</w:t>
      </w:r>
    </w:p>
    <w:p w14:paraId="7C267425">
      <w:pPr>
        <w:spacing w:line="360" w:lineRule="auto"/>
        <w:ind w:firstLine="424" w:firstLineChars="202"/>
        <w:rPr>
          <w:rFonts w:ascii="宋体" w:hAnsi="宋体" w:cs="宋体"/>
          <w:szCs w:val="21"/>
        </w:rPr>
      </w:pPr>
      <w:r>
        <w:rPr>
          <w:rFonts w:hint="eastAsia" w:ascii="宋体" w:hAnsi="宋体" w:cs="宋体"/>
          <w:szCs w:val="21"/>
        </w:rPr>
        <w:t>29.1成交供应商在收到成交通知书（书面或电子）后，应当在签订合同时向采购人出示相关证明材料，具体内容详见 “供应商须知前附表”，经采购人核验合格后方可签订合同（书面或电子）。如成交供应商为联合体的，联合体各方应当共同与采购人签订采购合同，就采购合同约定的事项对采购人承担连带责任。</w:t>
      </w:r>
    </w:p>
    <w:p w14:paraId="32B2A5ED">
      <w:pPr>
        <w:spacing w:line="360" w:lineRule="auto"/>
        <w:ind w:firstLine="424" w:firstLineChars="202"/>
        <w:rPr>
          <w:rFonts w:ascii="宋体" w:hAnsi="宋体" w:cs="宋体"/>
          <w:szCs w:val="21"/>
        </w:rPr>
      </w:pPr>
      <w:r>
        <w:rPr>
          <w:rFonts w:hint="eastAsia" w:ascii="宋体" w:hAnsi="宋体" w:cs="宋体"/>
          <w:szCs w:val="21"/>
        </w:rPr>
        <w:t>29.2 签订合同时间：按成交通知书规定的时间与采购人签订政府采购合同（最长不能超过25日）。</w:t>
      </w:r>
    </w:p>
    <w:p w14:paraId="6DF47BC5">
      <w:pPr>
        <w:spacing w:line="360" w:lineRule="auto"/>
        <w:ind w:firstLine="424" w:firstLineChars="202"/>
        <w:rPr>
          <w:rFonts w:ascii="宋体" w:hAnsi="宋体" w:cs="宋体"/>
          <w:szCs w:val="21"/>
        </w:rPr>
      </w:pPr>
      <w:r>
        <w:rPr>
          <w:rFonts w:hint="eastAsia" w:ascii="宋体" w:hAnsi="宋体" w:cs="宋体"/>
          <w:szCs w:val="21"/>
        </w:rPr>
        <w:t>29.3成交供应商拒绝与采购人签订合同的，按照本须知正文第27.3条的规定执行。</w:t>
      </w:r>
    </w:p>
    <w:p w14:paraId="29DDE339">
      <w:pPr>
        <w:spacing w:line="360" w:lineRule="auto"/>
        <w:ind w:firstLine="422" w:firstLineChars="200"/>
        <w:rPr>
          <w:rFonts w:ascii="宋体" w:hAnsi="宋体" w:cs="宋体"/>
          <w:b/>
          <w:bCs/>
          <w:szCs w:val="21"/>
        </w:rPr>
      </w:pPr>
      <w:r>
        <w:rPr>
          <w:rFonts w:hint="eastAsia" w:ascii="宋体" w:hAnsi="宋体" w:cs="宋体"/>
          <w:b/>
          <w:bCs/>
          <w:szCs w:val="21"/>
        </w:rPr>
        <w:t>30.政府采购合同公告</w:t>
      </w:r>
    </w:p>
    <w:p w14:paraId="6F9F9875">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EBC9F86">
      <w:pPr>
        <w:spacing w:line="360" w:lineRule="auto"/>
        <w:ind w:firstLine="422" w:firstLineChars="200"/>
        <w:rPr>
          <w:rFonts w:ascii="宋体" w:hAnsi="宋体" w:cs="宋体"/>
          <w:b/>
          <w:bCs/>
          <w:szCs w:val="21"/>
        </w:rPr>
      </w:pPr>
      <w:r>
        <w:rPr>
          <w:rFonts w:hint="eastAsia" w:ascii="宋体" w:hAnsi="宋体" w:cs="宋体"/>
          <w:b/>
          <w:bCs/>
          <w:szCs w:val="21"/>
        </w:rPr>
        <w:t>31. 询问、质疑和投诉</w:t>
      </w:r>
    </w:p>
    <w:p w14:paraId="6BC59D0B">
      <w:pPr>
        <w:pStyle w:val="8"/>
        <w:spacing w:line="360" w:lineRule="auto"/>
        <w:rPr>
          <w:rFonts w:ascii="宋体" w:hAnsi="宋体" w:cs="宋体"/>
          <w:szCs w:val="21"/>
        </w:rPr>
      </w:pPr>
      <w:r>
        <w:rPr>
          <w:rFonts w:hint="eastAsia" w:ascii="宋体" w:hAnsi="宋体" w:cs="宋体"/>
          <w:szCs w:val="21"/>
        </w:rPr>
        <w:t>31.1供应商对政府采购活动事项有疑问的，可以向采购人、采购代理机构提出询问，采购人或者采购代理机构应当在3个工作日内对供应商依法提出的询问作出答复，但答复的内容不得涉及商业秘密。</w:t>
      </w:r>
    </w:p>
    <w:p w14:paraId="536108F0">
      <w:pPr>
        <w:spacing w:line="360" w:lineRule="auto"/>
        <w:ind w:firstLine="420" w:firstLineChars="200"/>
        <w:rPr>
          <w:rFonts w:ascii="宋体" w:hAnsi="宋体" w:cs="宋体"/>
          <w:szCs w:val="21"/>
        </w:rPr>
      </w:pPr>
      <w:r>
        <w:rPr>
          <w:rFonts w:hint="eastAsia" w:ascii="宋体" w:hAnsi="宋体" w:cs="宋体"/>
          <w:szCs w:val="21"/>
        </w:rPr>
        <w:t>31.2供应商认为磋商文件、采购过程或者成交结果使自己的合法权益受到损害的，应当在知道或者应知其权益受到损害之日起7个工作日内，以纸质书面形式向采购人、采购代理机构提出质疑，接收质疑函的方式、联系部门、联系电话和通讯地址等信息详见“供应商须知前附表”。具体质疑起算时间如下：</w:t>
      </w:r>
    </w:p>
    <w:p w14:paraId="6073F9D1">
      <w:pPr>
        <w:spacing w:line="360" w:lineRule="auto"/>
        <w:ind w:firstLine="420" w:firstLineChars="200"/>
        <w:rPr>
          <w:rFonts w:ascii="宋体" w:hAnsi="宋体" w:cs="宋体"/>
          <w:szCs w:val="21"/>
        </w:rPr>
      </w:pPr>
      <w:r>
        <w:rPr>
          <w:rFonts w:hint="eastAsia" w:ascii="宋体" w:hAnsi="宋体" w:cs="宋体"/>
          <w:szCs w:val="21"/>
        </w:rPr>
        <w:t>（1）对可以质疑的磋商文件提出质疑的，为收到磋商文件之日或者竞争性磋商公告期限届满之日；</w:t>
      </w:r>
    </w:p>
    <w:p w14:paraId="3C358E0F">
      <w:pPr>
        <w:spacing w:line="360" w:lineRule="auto"/>
        <w:ind w:firstLine="420" w:firstLineChars="200"/>
        <w:rPr>
          <w:rFonts w:ascii="宋体" w:hAnsi="宋体" w:cs="宋体"/>
          <w:szCs w:val="21"/>
        </w:rPr>
      </w:pPr>
      <w:r>
        <w:rPr>
          <w:rFonts w:hint="eastAsia" w:ascii="宋体" w:hAnsi="宋体" w:cs="宋体"/>
          <w:szCs w:val="21"/>
        </w:rPr>
        <w:t>（2）对采购过程提出质疑的，为各采购程序环节结束之日；</w:t>
      </w:r>
    </w:p>
    <w:p w14:paraId="25A82BE9">
      <w:pPr>
        <w:spacing w:line="360" w:lineRule="auto"/>
        <w:ind w:firstLine="420" w:firstLineChars="200"/>
        <w:rPr>
          <w:rFonts w:ascii="宋体" w:hAnsi="宋体" w:cs="宋体"/>
          <w:szCs w:val="21"/>
        </w:rPr>
      </w:pPr>
      <w:r>
        <w:rPr>
          <w:rFonts w:hint="eastAsia" w:ascii="宋体" w:hAnsi="宋体" w:cs="宋体"/>
          <w:szCs w:val="21"/>
        </w:rPr>
        <w:t>（3）对成交结果提出质疑的，为成交结果公告期限届满之日。</w:t>
      </w:r>
    </w:p>
    <w:p w14:paraId="3790E8F5">
      <w:pPr>
        <w:spacing w:line="360" w:lineRule="auto"/>
        <w:ind w:firstLine="420" w:firstLineChars="200"/>
        <w:rPr>
          <w:rFonts w:ascii="宋体" w:hAnsi="宋体" w:cs="宋体"/>
          <w:szCs w:val="21"/>
        </w:rPr>
      </w:pPr>
      <w:r>
        <w:rPr>
          <w:rFonts w:hint="eastAsia" w:ascii="宋体" w:hAnsi="宋体" w:cs="宋体"/>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75262E5">
      <w:pPr>
        <w:spacing w:line="360" w:lineRule="auto"/>
        <w:ind w:firstLine="420" w:firstLineChars="200"/>
        <w:rPr>
          <w:rFonts w:ascii="宋体" w:hAnsi="宋体" w:cs="宋体"/>
          <w:szCs w:val="21"/>
        </w:rPr>
      </w:pPr>
      <w:r>
        <w:rPr>
          <w:rFonts w:hint="eastAsia" w:ascii="宋体" w:hAnsi="宋体" w:cs="宋体"/>
          <w:szCs w:val="21"/>
        </w:rPr>
        <w:t>31.4 供应商提出质疑应当提交质疑函和必要的证明材料，针对同一采购程序环节的质疑必须在法定质疑期内一次性提出。质疑函应当包括下列内容</w:t>
      </w:r>
      <w:r>
        <w:rPr>
          <w:rFonts w:hint="eastAsia" w:ascii="宋体" w:hAnsi="宋体" w:cs="宋体"/>
          <w:bCs/>
          <w:szCs w:val="21"/>
        </w:rPr>
        <w:t>（质疑函格式后附）</w:t>
      </w:r>
      <w:r>
        <w:rPr>
          <w:rFonts w:hint="eastAsia" w:ascii="宋体" w:hAnsi="宋体" w:cs="宋体"/>
          <w:szCs w:val="21"/>
        </w:rPr>
        <w:t>：</w:t>
      </w:r>
    </w:p>
    <w:p w14:paraId="5BDC88A9">
      <w:pPr>
        <w:spacing w:line="360" w:lineRule="auto"/>
        <w:ind w:firstLine="420" w:firstLineChars="200"/>
        <w:rPr>
          <w:rFonts w:ascii="宋体" w:hAnsi="宋体" w:cs="宋体"/>
          <w:szCs w:val="21"/>
        </w:rPr>
      </w:pPr>
      <w:r>
        <w:rPr>
          <w:rFonts w:hint="eastAsia" w:ascii="宋体" w:hAnsi="宋体" w:cs="宋体"/>
          <w:szCs w:val="21"/>
        </w:rPr>
        <w:t>（1）供应商的姓名或者名称、地址、邮编、联系人及联系电话；</w:t>
      </w:r>
    </w:p>
    <w:p w14:paraId="2BFA6245">
      <w:pPr>
        <w:spacing w:line="360" w:lineRule="auto"/>
        <w:ind w:firstLine="420" w:firstLineChars="200"/>
        <w:rPr>
          <w:rFonts w:ascii="宋体" w:hAnsi="宋体" w:cs="宋体"/>
          <w:szCs w:val="21"/>
        </w:rPr>
      </w:pPr>
      <w:r>
        <w:rPr>
          <w:rFonts w:hint="eastAsia" w:ascii="宋体" w:hAnsi="宋体" w:cs="宋体"/>
          <w:szCs w:val="21"/>
        </w:rPr>
        <w:t>（2）质疑项目的名称、编号；</w:t>
      </w:r>
    </w:p>
    <w:p w14:paraId="54A2C861">
      <w:pPr>
        <w:spacing w:line="360" w:lineRule="auto"/>
        <w:ind w:firstLine="420" w:firstLineChars="200"/>
        <w:rPr>
          <w:rFonts w:ascii="宋体" w:hAnsi="宋体" w:cs="宋体"/>
          <w:szCs w:val="21"/>
        </w:rPr>
      </w:pPr>
      <w:r>
        <w:rPr>
          <w:rFonts w:hint="eastAsia" w:ascii="宋体" w:hAnsi="宋体" w:cs="宋体"/>
          <w:szCs w:val="21"/>
        </w:rPr>
        <w:t>（3）具体、明确的质疑事项和与质疑事项相关的请求；</w:t>
      </w:r>
    </w:p>
    <w:p w14:paraId="4D1B1B3C">
      <w:pPr>
        <w:spacing w:line="360" w:lineRule="auto"/>
        <w:ind w:firstLine="420" w:firstLineChars="200"/>
        <w:rPr>
          <w:rFonts w:ascii="宋体" w:hAnsi="宋体" w:cs="宋体"/>
          <w:szCs w:val="21"/>
        </w:rPr>
      </w:pPr>
      <w:r>
        <w:rPr>
          <w:rFonts w:hint="eastAsia" w:ascii="宋体" w:hAnsi="宋体" w:cs="宋体"/>
          <w:szCs w:val="21"/>
        </w:rPr>
        <w:t>（4）事实依据；</w:t>
      </w:r>
    </w:p>
    <w:p w14:paraId="7D0A4820">
      <w:pPr>
        <w:spacing w:line="360" w:lineRule="auto"/>
        <w:ind w:firstLine="420" w:firstLineChars="200"/>
        <w:rPr>
          <w:rFonts w:ascii="宋体" w:hAnsi="宋体" w:cs="宋体"/>
          <w:szCs w:val="21"/>
        </w:rPr>
      </w:pPr>
      <w:r>
        <w:rPr>
          <w:rFonts w:hint="eastAsia" w:ascii="宋体" w:hAnsi="宋体" w:cs="宋体"/>
          <w:szCs w:val="21"/>
        </w:rPr>
        <w:t>（5）必要的法律依据；</w:t>
      </w:r>
    </w:p>
    <w:p w14:paraId="0C42728C">
      <w:pPr>
        <w:spacing w:line="360" w:lineRule="auto"/>
        <w:ind w:firstLine="420" w:firstLineChars="200"/>
        <w:rPr>
          <w:rFonts w:ascii="宋体" w:hAnsi="宋体" w:cs="宋体"/>
          <w:szCs w:val="21"/>
        </w:rPr>
      </w:pPr>
      <w:r>
        <w:rPr>
          <w:rFonts w:hint="eastAsia" w:ascii="宋体" w:hAnsi="宋体" w:cs="宋体"/>
          <w:szCs w:val="21"/>
        </w:rPr>
        <w:t>（6）提出质疑的日期。</w:t>
      </w:r>
    </w:p>
    <w:p w14:paraId="1450C8D6">
      <w:pPr>
        <w:spacing w:line="360" w:lineRule="auto"/>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供应商为自然人的，应当由本人签字；供应商为法人或者其他组织的，应当由法定代表人、主要负责人，或者其委托代理人签字或者盖章，并加盖公章。</w:t>
      </w:r>
    </w:p>
    <w:p w14:paraId="71EA671A">
      <w:pPr>
        <w:spacing w:line="360" w:lineRule="auto"/>
        <w:ind w:firstLine="420" w:firstLineChars="200"/>
        <w:rPr>
          <w:rFonts w:ascii="宋体" w:hAnsi="宋体" w:cs="宋体"/>
          <w:szCs w:val="21"/>
        </w:rPr>
      </w:pPr>
      <w:r>
        <w:rPr>
          <w:rFonts w:hint="eastAsia" w:ascii="宋体" w:hAnsi="宋体" w:cs="宋体"/>
          <w:szCs w:val="21"/>
        </w:rPr>
        <w:t>31.5采购人、采购代理机构认为供应商质疑不成立，或者成立但未对成交结果构成影响的，继续开展采购活动；认为供应商质疑成立且影响或者可能影响成交结果的，按照下列情况处理：</w:t>
      </w:r>
    </w:p>
    <w:p w14:paraId="442CE017">
      <w:pPr>
        <w:spacing w:line="360" w:lineRule="auto"/>
        <w:ind w:firstLine="420" w:firstLineChars="200"/>
        <w:rPr>
          <w:rFonts w:ascii="宋体" w:hAnsi="宋体" w:cs="宋体"/>
          <w:szCs w:val="21"/>
        </w:rPr>
      </w:pPr>
      <w:r>
        <w:rPr>
          <w:rFonts w:hint="eastAsia" w:ascii="宋体" w:hAnsi="宋体" w:cs="宋体"/>
          <w:szCs w:val="21"/>
        </w:rPr>
        <w:t>（1）对采购文件提出的质疑，依法通过澄清或者修改可以继续开展采购活动的，澄清或者修改采购文件后继续开展采购活动；否则应当修改采购文件后重新开展采购活动。</w:t>
      </w:r>
    </w:p>
    <w:p w14:paraId="5DF7FA37">
      <w:pPr>
        <w:spacing w:line="360" w:lineRule="auto"/>
        <w:ind w:firstLine="420" w:firstLineChars="200"/>
        <w:rPr>
          <w:rFonts w:ascii="宋体" w:hAnsi="宋体" w:cs="宋体"/>
          <w:szCs w:val="21"/>
        </w:rPr>
      </w:pPr>
      <w:r>
        <w:rPr>
          <w:rFonts w:hint="eastAsia" w:ascii="宋体" w:hAnsi="宋体" w:cs="宋体"/>
          <w:szCs w:val="21"/>
        </w:rPr>
        <w:t>（2）对采购过程或者成交结果提出的质疑，合格供应商符合法定数量时，可以从合格的成交候选人中另行确定成交供应商的，应当依法另行确定成交供应商；否则应当重新开展采购活动。</w:t>
      </w:r>
    </w:p>
    <w:p w14:paraId="3F53D75C">
      <w:pPr>
        <w:spacing w:line="360" w:lineRule="auto"/>
        <w:ind w:firstLine="420" w:firstLineChars="200"/>
        <w:rPr>
          <w:rFonts w:ascii="宋体" w:hAnsi="宋体" w:cs="宋体"/>
          <w:szCs w:val="21"/>
        </w:rPr>
      </w:pPr>
      <w:r>
        <w:rPr>
          <w:rFonts w:hint="eastAsia" w:ascii="宋体" w:hAnsi="宋体" w:cs="宋体"/>
          <w:szCs w:val="21"/>
        </w:rPr>
        <w:t>质疑答复导致成交结果改变的，采购人或者采购代理机构应当将有关情况书面报告本级财政部门。</w:t>
      </w:r>
    </w:p>
    <w:p w14:paraId="2C1244E2">
      <w:pPr>
        <w:spacing w:line="360" w:lineRule="auto"/>
        <w:ind w:firstLine="420" w:firstLineChars="200"/>
        <w:rPr>
          <w:rFonts w:ascii="宋体" w:hAnsi="宋体" w:cs="宋体"/>
          <w:szCs w:val="21"/>
        </w:rPr>
      </w:pPr>
      <w:r>
        <w:rPr>
          <w:rFonts w:hint="eastAsia" w:ascii="宋体" w:hAnsi="宋体" w:cs="宋体"/>
          <w:szCs w:val="21"/>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2DA8C67">
      <w:pPr>
        <w:spacing w:line="360" w:lineRule="auto"/>
        <w:ind w:firstLine="422" w:firstLineChars="200"/>
        <w:rPr>
          <w:rFonts w:ascii="宋体" w:hAnsi="宋体" w:cs="宋体"/>
          <w:b/>
          <w:bCs/>
          <w:szCs w:val="21"/>
        </w:rPr>
      </w:pPr>
      <w:r>
        <w:rPr>
          <w:rFonts w:hint="eastAsia" w:ascii="宋体" w:hAnsi="宋体" w:cs="宋体"/>
          <w:b/>
          <w:bCs/>
          <w:szCs w:val="21"/>
        </w:rPr>
        <w:t>32.其他内容</w:t>
      </w:r>
    </w:p>
    <w:p w14:paraId="6D1371B8">
      <w:pPr>
        <w:tabs>
          <w:tab w:val="left" w:pos="2835"/>
        </w:tabs>
        <w:spacing w:line="360" w:lineRule="auto"/>
        <w:ind w:firstLine="420" w:firstLineChars="200"/>
        <w:rPr>
          <w:rFonts w:ascii="宋体" w:hAnsi="宋体" w:cs="宋体"/>
          <w:szCs w:val="21"/>
        </w:rPr>
      </w:pPr>
      <w:r>
        <w:rPr>
          <w:rFonts w:hint="eastAsia" w:ascii="宋体" w:hAnsi="宋体" w:cs="宋体"/>
          <w:szCs w:val="21"/>
        </w:rPr>
        <w:t>32.1代理服务费：代理服务收取标准及缴费账户详见“供应商须知前附表”，供应商为联合体的，可以由联合体中的一方或者多方共同交纳代理服务费。</w:t>
      </w:r>
    </w:p>
    <w:p w14:paraId="0CB16D24">
      <w:pPr>
        <w:tabs>
          <w:tab w:val="left" w:pos="2835"/>
        </w:tabs>
        <w:spacing w:line="360" w:lineRule="auto"/>
        <w:ind w:firstLine="420" w:firstLineChars="200"/>
        <w:rPr>
          <w:rFonts w:ascii="宋体" w:hAnsi="宋体" w:cs="宋体"/>
          <w:szCs w:val="21"/>
        </w:rPr>
      </w:pPr>
      <w:r>
        <w:rPr>
          <w:rFonts w:hint="eastAsia" w:ascii="宋体" w:hAnsi="宋体" w:cs="宋体"/>
          <w:szCs w:val="21"/>
        </w:rPr>
        <w:t>32.2代理服务费收费计算标准：</w:t>
      </w:r>
    </w:p>
    <w:p w14:paraId="189110BC">
      <w:pPr>
        <w:pStyle w:val="14"/>
        <w:rPr>
          <w:szCs w:val="21"/>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7003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6860A58F">
            <w:pPr>
              <w:spacing w:line="360" w:lineRule="auto"/>
              <w:rPr>
                <w:rFonts w:ascii="宋体" w:hAnsi="宋体" w:cs="宋体"/>
                <w:szCs w:val="21"/>
              </w:rPr>
            </w:pPr>
            <w:r>
              <w:rPr>
                <w:rFonts w:hint="eastAsia" w:ascii="宋体" w:hAnsi="宋体" w:cs="宋体"/>
                <w:szCs w:val="21"/>
              </w:rPr>
              <w:t xml:space="preserve">               费率</w:t>
            </w:r>
          </w:p>
          <w:p w14:paraId="7C593320">
            <w:pPr>
              <w:spacing w:line="360" w:lineRule="auto"/>
              <w:rPr>
                <w:rFonts w:ascii="宋体" w:hAnsi="宋体" w:cs="宋体"/>
                <w:szCs w:val="21"/>
              </w:rPr>
            </w:pPr>
            <w:r>
              <w:rPr>
                <w:rFonts w:hint="eastAsia" w:ascii="宋体" w:hAnsi="宋体" w:cs="宋体"/>
                <w:szCs w:val="21"/>
              </w:rPr>
              <w:t>金额</w:t>
            </w:r>
          </w:p>
        </w:tc>
        <w:tc>
          <w:tcPr>
            <w:tcW w:w="1659" w:type="dxa"/>
            <w:vAlign w:val="center"/>
          </w:tcPr>
          <w:p w14:paraId="0F8A4535">
            <w:pPr>
              <w:spacing w:line="360" w:lineRule="auto"/>
              <w:ind w:firstLine="105" w:firstLineChars="50"/>
              <w:jc w:val="center"/>
              <w:rPr>
                <w:rFonts w:ascii="宋体" w:hAnsi="宋体" w:cs="宋体"/>
                <w:szCs w:val="21"/>
              </w:rPr>
            </w:pPr>
            <w:r>
              <w:rPr>
                <w:rFonts w:hint="eastAsia" w:ascii="宋体" w:hAnsi="宋体" w:cs="宋体"/>
                <w:szCs w:val="21"/>
              </w:rPr>
              <w:t>货物类</w:t>
            </w:r>
          </w:p>
        </w:tc>
        <w:tc>
          <w:tcPr>
            <w:tcW w:w="1532" w:type="dxa"/>
            <w:vAlign w:val="center"/>
          </w:tcPr>
          <w:p w14:paraId="42AA48FF">
            <w:pPr>
              <w:spacing w:line="360" w:lineRule="auto"/>
              <w:jc w:val="center"/>
              <w:rPr>
                <w:rFonts w:ascii="宋体" w:hAnsi="宋体" w:cs="宋体"/>
                <w:szCs w:val="21"/>
              </w:rPr>
            </w:pPr>
            <w:r>
              <w:rPr>
                <w:rFonts w:hint="eastAsia" w:ascii="宋体" w:hAnsi="宋体" w:cs="宋体"/>
                <w:szCs w:val="21"/>
              </w:rPr>
              <w:t>服务类</w:t>
            </w:r>
          </w:p>
        </w:tc>
        <w:tc>
          <w:tcPr>
            <w:tcW w:w="1546" w:type="dxa"/>
            <w:vAlign w:val="center"/>
          </w:tcPr>
          <w:p w14:paraId="4A5FBAEF">
            <w:pPr>
              <w:spacing w:line="360" w:lineRule="auto"/>
              <w:jc w:val="center"/>
              <w:rPr>
                <w:rFonts w:ascii="宋体" w:hAnsi="宋体" w:cs="宋体"/>
                <w:szCs w:val="21"/>
              </w:rPr>
            </w:pPr>
            <w:r>
              <w:rPr>
                <w:rFonts w:hint="eastAsia" w:ascii="宋体" w:hAnsi="宋体" w:cs="宋体"/>
                <w:szCs w:val="21"/>
              </w:rPr>
              <w:t>工程类</w:t>
            </w:r>
          </w:p>
        </w:tc>
      </w:tr>
      <w:tr w14:paraId="7FFC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668423E">
            <w:pPr>
              <w:spacing w:line="360" w:lineRule="auto"/>
              <w:jc w:val="center"/>
              <w:rPr>
                <w:rFonts w:ascii="宋体" w:hAnsi="宋体" w:cs="宋体"/>
                <w:szCs w:val="21"/>
              </w:rPr>
            </w:pPr>
            <w:r>
              <w:rPr>
                <w:rFonts w:hint="eastAsia" w:ascii="宋体" w:hAnsi="宋体" w:cs="宋体"/>
                <w:szCs w:val="21"/>
              </w:rPr>
              <w:t>100万元以下</w:t>
            </w:r>
          </w:p>
        </w:tc>
        <w:tc>
          <w:tcPr>
            <w:tcW w:w="1659" w:type="dxa"/>
            <w:vAlign w:val="center"/>
          </w:tcPr>
          <w:p w14:paraId="600079D9">
            <w:pPr>
              <w:spacing w:line="360" w:lineRule="auto"/>
              <w:jc w:val="center"/>
              <w:rPr>
                <w:rFonts w:ascii="宋体" w:hAnsi="宋体" w:cs="宋体"/>
                <w:kern w:val="0"/>
                <w:szCs w:val="21"/>
              </w:rPr>
            </w:pPr>
            <w:r>
              <w:rPr>
                <w:rFonts w:hint="eastAsia" w:ascii="宋体" w:hAnsi="宋体" w:cs="宋体"/>
                <w:kern w:val="0"/>
                <w:szCs w:val="21"/>
              </w:rPr>
              <w:t>1.5%</w:t>
            </w:r>
          </w:p>
        </w:tc>
        <w:tc>
          <w:tcPr>
            <w:tcW w:w="1532" w:type="dxa"/>
            <w:vAlign w:val="center"/>
          </w:tcPr>
          <w:p w14:paraId="68EE81DF">
            <w:pPr>
              <w:spacing w:line="360" w:lineRule="auto"/>
              <w:jc w:val="center"/>
              <w:rPr>
                <w:rFonts w:ascii="宋体" w:hAnsi="宋体" w:cs="宋体"/>
                <w:kern w:val="0"/>
                <w:szCs w:val="21"/>
              </w:rPr>
            </w:pPr>
            <w:r>
              <w:rPr>
                <w:rFonts w:hint="eastAsia" w:ascii="宋体" w:hAnsi="宋体" w:cs="宋体"/>
                <w:kern w:val="0"/>
                <w:szCs w:val="21"/>
              </w:rPr>
              <w:t>1.5%</w:t>
            </w:r>
          </w:p>
        </w:tc>
        <w:tc>
          <w:tcPr>
            <w:tcW w:w="1546" w:type="dxa"/>
            <w:vAlign w:val="center"/>
          </w:tcPr>
          <w:p w14:paraId="21EBBA3E">
            <w:pPr>
              <w:spacing w:line="360" w:lineRule="auto"/>
              <w:jc w:val="center"/>
              <w:rPr>
                <w:rFonts w:ascii="宋体" w:hAnsi="宋体" w:cs="宋体"/>
                <w:kern w:val="0"/>
                <w:szCs w:val="21"/>
              </w:rPr>
            </w:pPr>
            <w:r>
              <w:rPr>
                <w:rFonts w:hint="eastAsia" w:ascii="宋体" w:hAnsi="宋体" w:cs="宋体"/>
                <w:kern w:val="0"/>
                <w:szCs w:val="21"/>
              </w:rPr>
              <w:t>1.0%</w:t>
            </w:r>
          </w:p>
        </w:tc>
      </w:tr>
      <w:tr w14:paraId="3DBF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BDC3572">
            <w:pPr>
              <w:spacing w:line="360" w:lineRule="auto"/>
              <w:jc w:val="center"/>
              <w:rPr>
                <w:rFonts w:ascii="宋体" w:hAnsi="宋体" w:cs="宋体"/>
                <w:szCs w:val="21"/>
              </w:rPr>
            </w:pPr>
            <w:r>
              <w:rPr>
                <w:rFonts w:hint="eastAsia" w:ascii="宋体" w:hAnsi="宋体" w:cs="宋体"/>
                <w:szCs w:val="21"/>
              </w:rPr>
              <w:t>100～500万元</w:t>
            </w:r>
          </w:p>
        </w:tc>
        <w:tc>
          <w:tcPr>
            <w:tcW w:w="1659" w:type="dxa"/>
            <w:vAlign w:val="center"/>
          </w:tcPr>
          <w:p w14:paraId="30CA5D3E">
            <w:pPr>
              <w:spacing w:line="360" w:lineRule="auto"/>
              <w:jc w:val="center"/>
              <w:rPr>
                <w:rFonts w:ascii="宋体" w:hAnsi="宋体" w:cs="宋体"/>
                <w:kern w:val="0"/>
                <w:szCs w:val="21"/>
              </w:rPr>
            </w:pPr>
            <w:r>
              <w:rPr>
                <w:rFonts w:hint="eastAsia" w:ascii="宋体" w:hAnsi="宋体" w:cs="宋体"/>
                <w:kern w:val="0"/>
                <w:szCs w:val="21"/>
              </w:rPr>
              <w:t>1.1%</w:t>
            </w:r>
          </w:p>
        </w:tc>
        <w:tc>
          <w:tcPr>
            <w:tcW w:w="1532" w:type="dxa"/>
            <w:vAlign w:val="center"/>
          </w:tcPr>
          <w:p w14:paraId="243370A2">
            <w:pPr>
              <w:spacing w:line="360" w:lineRule="auto"/>
              <w:jc w:val="center"/>
              <w:rPr>
                <w:rFonts w:ascii="宋体" w:hAnsi="宋体" w:cs="宋体"/>
                <w:kern w:val="0"/>
                <w:szCs w:val="21"/>
              </w:rPr>
            </w:pPr>
            <w:r>
              <w:rPr>
                <w:rFonts w:hint="eastAsia" w:ascii="宋体" w:hAnsi="宋体" w:cs="宋体"/>
                <w:kern w:val="0"/>
                <w:szCs w:val="21"/>
              </w:rPr>
              <w:t>0.8%</w:t>
            </w:r>
          </w:p>
        </w:tc>
        <w:tc>
          <w:tcPr>
            <w:tcW w:w="1546" w:type="dxa"/>
            <w:vAlign w:val="center"/>
          </w:tcPr>
          <w:p w14:paraId="1676B74A">
            <w:pPr>
              <w:spacing w:line="360" w:lineRule="auto"/>
              <w:jc w:val="center"/>
              <w:rPr>
                <w:rFonts w:ascii="宋体" w:hAnsi="宋体" w:cs="宋体"/>
                <w:kern w:val="0"/>
                <w:szCs w:val="21"/>
              </w:rPr>
            </w:pPr>
            <w:r>
              <w:rPr>
                <w:rFonts w:hint="eastAsia" w:ascii="宋体" w:hAnsi="宋体" w:cs="宋体"/>
                <w:kern w:val="0"/>
                <w:szCs w:val="21"/>
              </w:rPr>
              <w:t>0.7%</w:t>
            </w:r>
          </w:p>
        </w:tc>
      </w:tr>
      <w:tr w14:paraId="37E3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7D54891">
            <w:pPr>
              <w:spacing w:line="360" w:lineRule="auto"/>
              <w:jc w:val="center"/>
              <w:rPr>
                <w:rFonts w:ascii="宋体" w:hAnsi="宋体" w:cs="宋体"/>
                <w:szCs w:val="21"/>
              </w:rPr>
            </w:pPr>
            <w:r>
              <w:rPr>
                <w:rFonts w:hint="eastAsia" w:ascii="宋体" w:hAnsi="宋体" w:cs="宋体"/>
                <w:szCs w:val="21"/>
              </w:rPr>
              <w:t>500～1000万元</w:t>
            </w:r>
          </w:p>
        </w:tc>
        <w:tc>
          <w:tcPr>
            <w:tcW w:w="1659" w:type="dxa"/>
            <w:vAlign w:val="center"/>
          </w:tcPr>
          <w:p w14:paraId="7683BF1A">
            <w:pPr>
              <w:spacing w:line="360" w:lineRule="auto"/>
              <w:jc w:val="center"/>
              <w:rPr>
                <w:rFonts w:ascii="宋体" w:hAnsi="宋体" w:cs="宋体"/>
                <w:kern w:val="0"/>
                <w:szCs w:val="21"/>
              </w:rPr>
            </w:pPr>
            <w:r>
              <w:rPr>
                <w:rFonts w:hint="eastAsia" w:ascii="宋体" w:hAnsi="宋体" w:cs="宋体"/>
                <w:kern w:val="0"/>
                <w:szCs w:val="21"/>
              </w:rPr>
              <w:t>0.8%</w:t>
            </w:r>
          </w:p>
        </w:tc>
        <w:tc>
          <w:tcPr>
            <w:tcW w:w="1532" w:type="dxa"/>
            <w:vAlign w:val="center"/>
          </w:tcPr>
          <w:p w14:paraId="5C48A9E6">
            <w:pPr>
              <w:spacing w:line="360" w:lineRule="auto"/>
              <w:jc w:val="center"/>
              <w:rPr>
                <w:rFonts w:ascii="宋体" w:hAnsi="宋体" w:cs="宋体"/>
                <w:kern w:val="0"/>
                <w:szCs w:val="21"/>
              </w:rPr>
            </w:pPr>
            <w:r>
              <w:rPr>
                <w:rFonts w:hint="eastAsia" w:ascii="宋体" w:hAnsi="宋体" w:cs="宋体"/>
                <w:kern w:val="0"/>
                <w:szCs w:val="21"/>
              </w:rPr>
              <w:t>0.45%</w:t>
            </w:r>
          </w:p>
        </w:tc>
        <w:tc>
          <w:tcPr>
            <w:tcW w:w="1546" w:type="dxa"/>
            <w:vAlign w:val="center"/>
          </w:tcPr>
          <w:p w14:paraId="21376CD9">
            <w:pPr>
              <w:spacing w:line="360" w:lineRule="auto"/>
              <w:jc w:val="center"/>
              <w:rPr>
                <w:rFonts w:ascii="宋体" w:hAnsi="宋体" w:cs="宋体"/>
                <w:kern w:val="0"/>
                <w:szCs w:val="21"/>
              </w:rPr>
            </w:pPr>
            <w:r>
              <w:rPr>
                <w:rFonts w:hint="eastAsia" w:ascii="宋体" w:hAnsi="宋体" w:cs="宋体"/>
                <w:kern w:val="0"/>
                <w:szCs w:val="21"/>
              </w:rPr>
              <w:t>0.55%</w:t>
            </w:r>
          </w:p>
        </w:tc>
      </w:tr>
      <w:tr w14:paraId="52DD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D5F274B">
            <w:pPr>
              <w:spacing w:line="360" w:lineRule="auto"/>
              <w:jc w:val="center"/>
              <w:rPr>
                <w:rFonts w:ascii="宋体" w:hAnsi="宋体" w:cs="宋体"/>
                <w:szCs w:val="21"/>
              </w:rPr>
            </w:pPr>
            <w:r>
              <w:rPr>
                <w:rFonts w:hint="eastAsia" w:ascii="宋体" w:hAnsi="宋体" w:cs="宋体"/>
                <w:szCs w:val="21"/>
              </w:rPr>
              <w:t>1000～5000万元</w:t>
            </w:r>
          </w:p>
        </w:tc>
        <w:tc>
          <w:tcPr>
            <w:tcW w:w="1659" w:type="dxa"/>
            <w:vAlign w:val="center"/>
          </w:tcPr>
          <w:p w14:paraId="60FFBD8E">
            <w:pPr>
              <w:spacing w:line="360" w:lineRule="auto"/>
              <w:jc w:val="center"/>
              <w:rPr>
                <w:rFonts w:ascii="宋体" w:hAnsi="宋体" w:cs="宋体"/>
                <w:kern w:val="0"/>
                <w:szCs w:val="21"/>
              </w:rPr>
            </w:pPr>
            <w:r>
              <w:rPr>
                <w:rFonts w:hint="eastAsia" w:ascii="宋体" w:hAnsi="宋体" w:cs="宋体"/>
                <w:kern w:val="0"/>
                <w:szCs w:val="21"/>
              </w:rPr>
              <w:t>0.5%</w:t>
            </w:r>
          </w:p>
        </w:tc>
        <w:tc>
          <w:tcPr>
            <w:tcW w:w="1532" w:type="dxa"/>
            <w:vAlign w:val="center"/>
          </w:tcPr>
          <w:p w14:paraId="7A5A0C8B">
            <w:pPr>
              <w:spacing w:line="360" w:lineRule="auto"/>
              <w:jc w:val="center"/>
              <w:rPr>
                <w:rFonts w:ascii="宋体" w:hAnsi="宋体" w:cs="宋体"/>
                <w:kern w:val="0"/>
                <w:szCs w:val="21"/>
              </w:rPr>
            </w:pPr>
            <w:r>
              <w:rPr>
                <w:rFonts w:hint="eastAsia" w:ascii="宋体" w:hAnsi="宋体" w:cs="宋体"/>
                <w:kern w:val="0"/>
                <w:szCs w:val="21"/>
              </w:rPr>
              <w:t>0.25%</w:t>
            </w:r>
          </w:p>
        </w:tc>
        <w:tc>
          <w:tcPr>
            <w:tcW w:w="1546" w:type="dxa"/>
            <w:vAlign w:val="center"/>
          </w:tcPr>
          <w:p w14:paraId="6A6ED402">
            <w:pPr>
              <w:spacing w:line="360" w:lineRule="auto"/>
              <w:jc w:val="center"/>
              <w:rPr>
                <w:rFonts w:ascii="宋体" w:hAnsi="宋体" w:cs="宋体"/>
                <w:kern w:val="0"/>
                <w:szCs w:val="21"/>
              </w:rPr>
            </w:pPr>
            <w:r>
              <w:rPr>
                <w:rFonts w:hint="eastAsia" w:ascii="宋体" w:hAnsi="宋体" w:cs="宋体"/>
                <w:kern w:val="0"/>
                <w:szCs w:val="21"/>
              </w:rPr>
              <w:t>0.35%</w:t>
            </w:r>
          </w:p>
        </w:tc>
      </w:tr>
      <w:tr w14:paraId="0326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370375B">
            <w:pPr>
              <w:spacing w:line="360" w:lineRule="auto"/>
              <w:jc w:val="center"/>
              <w:rPr>
                <w:rFonts w:ascii="宋体" w:hAnsi="宋体" w:cs="宋体"/>
                <w:szCs w:val="21"/>
              </w:rPr>
            </w:pPr>
            <w:r>
              <w:rPr>
                <w:rFonts w:hint="eastAsia" w:ascii="宋体" w:hAnsi="宋体" w:cs="宋体"/>
                <w:szCs w:val="21"/>
              </w:rPr>
              <w:t>5000万元～1亿元</w:t>
            </w:r>
          </w:p>
        </w:tc>
        <w:tc>
          <w:tcPr>
            <w:tcW w:w="1659" w:type="dxa"/>
            <w:vAlign w:val="center"/>
          </w:tcPr>
          <w:p w14:paraId="3F6E97CA">
            <w:pPr>
              <w:spacing w:line="360" w:lineRule="auto"/>
              <w:jc w:val="center"/>
              <w:rPr>
                <w:rFonts w:ascii="宋体" w:hAnsi="宋体" w:cs="宋体"/>
                <w:kern w:val="0"/>
                <w:szCs w:val="21"/>
              </w:rPr>
            </w:pPr>
            <w:r>
              <w:rPr>
                <w:rFonts w:hint="eastAsia" w:ascii="宋体" w:hAnsi="宋体" w:cs="宋体"/>
                <w:kern w:val="0"/>
                <w:szCs w:val="21"/>
              </w:rPr>
              <w:t>0.25%</w:t>
            </w:r>
          </w:p>
        </w:tc>
        <w:tc>
          <w:tcPr>
            <w:tcW w:w="1532" w:type="dxa"/>
            <w:vAlign w:val="center"/>
          </w:tcPr>
          <w:p w14:paraId="49549500">
            <w:pPr>
              <w:spacing w:line="360" w:lineRule="auto"/>
              <w:jc w:val="center"/>
              <w:rPr>
                <w:rFonts w:ascii="宋体" w:hAnsi="宋体" w:cs="宋体"/>
                <w:kern w:val="0"/>
                <w:szCs w:val="21"/>
              </w:rPr>
            </w:pPr>
            <w:r>
              <w:rPr>
                <w:rFonts w:hint="eastAsia" w:ascii="宋体" w:hAnsi="宋体" w:cs="宋体"/>
                <w:kern w:val="0"/>
                <w:szCs w:val="21"/>
              </w:rPr>
              <w:t>0.1%</w:t>
            </w:r>
          </w:p>
        </w:tc>
        <w:tc>
          <w:tcPr>
            <w:tcW w:w="1546" w:type="dxa"/>
            <w:vAlign w:val="center"/>
          </w:tcPr>
          <w:p w14:paraId="7EE7BA66">
            <w:pPr>
              <w:spacing w:line="360" w:lineRule="auto"/>
              <w:jc w:val="center"/>
              <w:rPr>
                <w:rFonts w:ascii="宋体" w:hAnsi="宋体" w:cs="宋体"/>
                <w:kern w:val="0"/>
                <w:szCs w:val="21"/>
              </w:rPr>
            </w:pPr>
            <w:r>
              <w:rPr>
                <w:rFonts w:hint="eastAsia" w:ascii="宋体" w:hAnsi="宋体" w:cs="宋体"/>
                <w:kern w:val="0"/>
                <w:szCs w:val="21"/>
              </w:rPr>
              <w:t>0.2%</w:t>
            </w:r>
          </w:p>
        </w:tc>
      </w:tr>
    </w:tbl>
    <w:p w14:paraId="312DDFF1">
      <w:pPr>
        <w:spacing w:line="360" w:lineRule="auto"/>
        <w:ind w:firstLine="420" w:firstLineChars="200"/>
        <w:rPr>
          <w:rFonts w:ascii="宋体" w:hAnsi="宋体" w:cs="宋体"/>
          <w:szCs w:val="21"/>
        </w:rPr>
      </w:pPr>
    </w:p>
    <w:p w14:paraId="0A50BACC">
      <w:pPr>
        <w:spacing w:line="360" w:lineRule="auto"/>
        <w:ind w:firstLine="420" w:firstLineChars="200"/>
        <w:rPr>
          <w:rFonts w:ascii="宋体" w:hAnsi="宋体" w:cs="宋体"/>
          <w:szCs w:val="21"/>
        </w:rPr>
      </w:pPr>
      <w:r>
        <w:rPr>
          <w:rFonts w:hint="eastAsia" w:ascii="宋体" w:hAnsi="宋体" w:cs="宋体"/>
          <w:szCs w:val="21"/>
        </w:rPr>
        <w:t>注：</w:t>
      </w:r>
    </w:p>
    <w:p w14:paraId="5E1E8020">
      <w:pPr>
        <w:spacing w:line="360" w:lineRule="auto"/>
        <w:ind w:firstLine="420" w:firstLineChars="200"/>
        <w:rPr>
          <w:rFonts w:ascii="宋体" w:hAnsi="宋体" w:cs="宋体"/>
          <w:szCs w:val="21"/>
        </w:rPr>
      </w:pPr>
      <w:r>
        <w:rPr>
          <w:rFonts w:hint="eastAsia" w:ascii="宋体" w:hAnsi="宋体" w:cs="宋体"/>
          <w:szCs w:val="21"/>
        </w:rPr>
        <w:t>（1）按本表费率计算的收费标准为采购代理的收费基准价格</w:t>
      </w:r>
      <w:r>
        <w:rPr>
          <w:rFonts w:hint="eastAsia" w:hAnsi="宋体" w:cs="宋体"/>
          <w:szCs w:val="21"/>
        </w:rPr>
        <w:t>；</w:t>
      </w:r>
    </w:p>
    <w:p w14:paraId="7B95C879">
      <w:pPr>
        <w:spacing w:line="360" w:lineRule="auto"/>
        <w:ind w:firstLine="420" w:firstLineChars="200"/>
        <w:rPr>
          <w:rFonts w:ascii="宋体" w:hAnsi="宋体" w:cs="宋体"/>
          <w:szCs w:val="21"/>
        </w:rPr>
      </w:pPr>
      <w:r>
        <w:rPr>
          <w:rFonts w:hint="eastAsia" w:ascii="宋体" w:hAnsi="宋体" w:cs="宋体"/>
          <w:szCs w:val="21"/>
        </w:rPr>
        <w:t>（2）采购代理收费按差额定率累进法计算。</w:t>
      </w:r>
    </w:p>
    <w:p w14:paraId="426AF254">
      <w:pPr>
        <w:spacing w:line="360" w:lineRule="auto"/>
        <w:ind w:firstLine="420" w:firstLineChars="200"/>
        <w:rPr>
          <w:rFonts w:ascii="宋体" w:hAnsi="宋体" w:cs="宋体"/>
          <w:szCs w:val="21"/>
        </w:rPr>
      </w:pPr>
      <w:r>
        <w:rPr>
          <w:rFonts w:ascii="宋体" w:hAnsi="宋体" w:cs="宋体"/>
          <w:szCs w:val="21"/>
        </w:rPr>
        <w:t>例如：某</w:t>
      </w:r>
      <w:r>
        <w:rPr>
          <w:rFonts w:hint="eastAsia" w:ascii="宋体" w:hAnsi="宋体" w:cs="宋体"/>
          <w:szCs w:val="21"/>
        </w:rPr>
        <w:t>货物采购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w:t>
      </w:r>
      <w:r>
        <w:rPr>
          <w:rFonts w:hint="eastAsia" w:ascii="宋体" w:hAnsi="宋体" w:cs="宋体"/>
          <w:szCs w:val="21"/>
        </w:rPr>
        <w:t>15</w:t>
      </w:r>
      <w:r>
        <w:rPr>
          <w:rFonts w:ascii="宋体" w:hAnsi="宋体" w:cs="宋体"/>
          <w:szCs w:val="21"/>
        </w:rPr>
        <w:t>0万元，计算</w:t>
      </w:r>
      <w:r>
        <w:rPr>
          <w:rFonts w:hint="eastAsia" w:ascii="宋体" w:hAnsi="宋体" w:cs="宋体"/>
          <w:szCs w:val="21"/>
        </w:rPr>
        <w:t>采购</w:t>
      </w:r>
      <w:r>
        <w:rPr>
          <w:rFonts w:ascii="宋体" w:hAnsi="宋体" w:cs="宋体"/>
          <w:szCs w:val="21"/>
        </w:rPr>
        <w:t>代理收费额如下：</w:t>
      </w:r>
    </w:p>
    <w:p w14:paraId="188686CA">
      <w:pPr>
        <w:spacing w:line="360" w:lineRule="auto"/>
        <w:ind w:firstLine="630" w:firstLineChars="300"/>
        <w:rPr>
          <w:rFonts w:ascii="宋体" w:hAnsi="宋体" w:cs="宋体"/>
          <w:szCs w:val="21"/>
        </w:rPr>
      </w:pPr>
      <w:r>
        <w:rPr>
          <w:rFonts w:ascii="宋体" w:hAnsi="宋体" w:cs="宋体"/>
          <w:szCs w:val="21"/>
        </w:rPr>
        <w:t>100 万元×l.5 ％＝ 1.5 万元</w:t>
      </w:r>
    </w:p>
    <w:p w14:paraId="4BC4B3FF">
      <w:pPr>
        <w:spacing w:line="360" w:lineRule="auto"/>
        <w:ind w:firstLine="630" w:firstLineChars="300"/>
        <w:rPr>
          <w:rFonts w:ascii="宋体" w:hAnsi="宋体" w:cs="宋体"/>
          <w:szCs w:val="21"/>
        </w:rPr>
      </w:pPr>
      <w:r>
        <w:rPr>
          <w:rFonts w:ascii="宋体" w:hAnsi="宋体" w:cs="宋体"/>
          <w:szCs w:val="21"/>
        </w:rPr>
        <w:t xml:space="preserve">（ </w:t>
      </w:r>
      <w:r>
        <w:rPr>
          <w:rFonts w:hint="eastAsia" w:ascii="宋体" w:hAnsi="宋体" w:cs="宋体"/>
          <w:szCs w:val="21"/>
        </w:rPr>
        <w:t>150</w:t>
      </w:r>
      <w:r>
        <w:rPr>
          <w:rFonts w:ascii="宋体" w:hAnsi="宋体" w:cs="宋体"/>
          <w:szCs w:val="21"/>
        </w:rPr>
        <w:t xml:space="preserve"> － 100 ）万元 ×</w:t>
      </w:r>
      <w:r>
        <w:rPr>
          <w:rFonts w:hint="eastAsia" w:ascii="宋体" w:hAnsi="宋体" w:cs="宋体"/>
          <w:szCs w:val="21"/>
        </w:rPr>
        <w:t>0.8</w:t>
      </w:r>
      <w:r>
        <w:rPr>
          <w:rFonts w:ascii="宋体" w:hAnsi="宋体" w:cs="宋体"/>
          <w:szCs w:val="21"/>
        </w:rPr>
        <w:t>％＝</w:t>
      </w:r>
      <w:r>
        <w:rPr>
          <w:rFonts w:hint="eastAsia" w:ascii="宋体" w:hAnsi="宋体" w:cs="宋体"/>
          <w:szCs w:val="21"/>
        </w:rPr>
        <w:t>0.4</w:t>
      </w:r>
      <w:r>
        <w:rPr>
          <w:rFonts w:ascii="宋体" w:hAnsi="宋体" w:cs="宋体"/>
          <w:szCs w:val="21"/>
        </w:rPr>
        <w:t>万元</w:t>
      </w:r>
    </w:p>
    <w:p w14:paraId="223D69FF">
      <w:pPr>
        <w:spacing w:line="360" w:lineRule="auto"/>
        <w:ind w:firstLine="630" w:firstLineChars="300"/>
        <w:rPr>
          <w:rFonts w:ascii="宋体" w:hAnsi="宋体" w:cs="宋体"/>
          <w:szCs w:val="21"/>
        </w:rPr>
      </w:pPr>
      <w:r>
        <w:rPr>
          <w:rFonts w:ascii="宋体" w:hAnsi="宋体" w:cs="宋体"/>
          <w:szCs w:val="21"/>
        </w:rPr>
        <w:t>合计收费＝ 1.5</w:t>
      </w:r>
      <w:r>
        <w:rPr>
          <w:rFonts w:hint="eastAsia" w:ascii="宋体" w:hAnsi="宋体" w:cs="宋体"/>
          <w:szCs w:val="21"/>
        </w:rPr>
        <w:t>+0.8</w:t>
      </w:r>
      <w:r>
        <w:rPr>
          <w:rFonts w:ascii="宋体" w:hAnsi="宋体" w:cs="宋体"/>
          <w:szCs w:val="21"/>
        </w:rPr>
        <w:t xml:space="preserve">＝ </w:t>
      </w:r>
      <w:r>
        <w:rPr>
          <w:rFonts w:hint="eastAsia" w:ascii="宋体" w:hAnsi="宋体" w:cs="宋体"/>
          <w:szCs w:val="21"/>
        </w:rPr>
        <w:t>1.9</w:t>
      </w:r>
      <w:r>
        <w:rPr>
          <w:rFonts w:ascii="宋体" w:hAnsi="宋体" w:cs="宋体"/>
          <w:szCs w:val="21"/>
        </w:rPr>
        <w:t xml:space="preserve"> （万元）</w:t>
      </w:r>
    </w:p>
    <w:p w14:paraId="12EDC812">
      <w:pPr>
        <w:spacing w:line="360" w:lineRule="auto"/>
        <w:ind w:firstLine="420" w:firstLineChars="200"/>
        <w:rPr>
          <w:rFonts w:ascii="宋体" w:hAnsi="宋体" w:cs="宋体"/>
          <w:kern w:val="0"/>
          <w:szCs w:val="21"/>
        </w:rPr>
      </w:pPr>
      <w:r>
        <w:rPr>
          <w:rFonts w:hint="eastAsia" w:ascii="宋体" w:hAnsi="宋体" w:cs="宋体"/>
          <w:kern w:val="0"/>
          <w:szCs w:val="21"/>
        </w:rPr>
        <w:t>32.3 代理服务费交纳银行账号信息</w:t>
      </w:r>
    </w:p>
    <w:p w14:paraId="31C4274E">
      <w:pPr>
        <w:spacing w:line="360" w:lineRule="auto"/>
        <w:ind w:firstLine="420" w:firstLineChars="200"/>
        <w:rPr>
          <w:rFonts w:ascii="宋体" w:hAnsi="宋体" w:cs="宋体"/>
          <w:szCs w:val="21"/>
        </w:rPr>
      </w:pPr>
      <w:r>
        <w:rPr>
          <w:rFonts w:hint="eastAsia" w:ascii="宋体" w:hAnsi="宋体" w:cs="宋体"/>
          <w:szCs w:val="21"/>
        </w:rPr>
        <w:t>开户名称：广西科文招标有限公司玉林第二分公司，</w:t>
      </w:r>
    </w:p>
    <w:p w14:paraId="220B2EAB">
      <w:pPr>
        <w:spacing w:line="360" w:lineRule="auto"/>
        <w:ind w:firstLine="420" w:firstLineChars="200"/>
        <w:rPr>
          <w:rFonts w:ascii="宋体" w:hAnsi="宋体" w:cs="宋体"/>
          <w:szCs w:val="21"/>
        </w:rPr>
      </w:pPr>
      <w:r>
        <w:rPr>
          <w:rFonts w:hint="eastAsia" w:ascii="宋体" w:hAnsi="宋体" w:cs="宋体"/>
          <w:szCs w:val="21"/>
        </w:rPr>
        <w:t>开户银行：广西北部湾银行股份有限公司玉林市玉东支行，</w:t>
      </w:r>
    </w:p>
    <w:p w14:paraId="0A481DCE">
      <w:pPr>
        <w:spacing w:line="360" w:lineRule="auto"/>
        <w:ind w:firstLine="420" w:firstLineChars="200"/>
        <w:rPr>
          <w:rFonts w:ascii="宋体" w:hAnsi="宋体" w:cs="宋体"/>
          <w:szCs w:val="21"/>
        </w:rPr>
      </w:pPr>
      <w:r>
        <w:rPr>
          <w:rFonts w:hint="eastAsia" w:ascii="宋体" w:hAnsi="宋体" w:cs="宋体"/>
          <w:szCs w:val="21"/>
        </w:rPr>
        <w:t>银行账号：805461433000002</w:t>
      </w:r>
    </w:p>
    <w:p w14:paraId="253C6F44">
      <w:pPr>
        <w:spacing w:line="360" w:lineRule="auto"/>
        <w:ind w:firstLine="422" w:firstLineChars="200"/>
        <w:rPr>
          <w:rFonts w:ascii="宋体" w:hAnsi="宋体" w:cs="宋体"/>
          <w:b/>
          <w:bCs/>
          <w:szCs w:val="21"/>
        </w:rPr>
      </w:pPr>
      <w:r>
        <w:rPr>
          <w:rFonts w:hint="eastAsia" w:ascii="宋体" w:hAnsi="宋体" w:cs="宋体"/>
          <w:b/>
          <w:bCs/>
          <w:szCs w:val="21"/>
        </w:rPr>
        <w:t>33.需要补充的其他内容</w:t>
      </w:r>
    </w:p>
    <w:p w14:paraId="30286BD0">
      <w:pPr>
        <w:pStyle w:val="18"/>
        <w:spacing w:line="360" w:lineRule="auto"/>
        <w:ind w:firstLine="420" w:firstLineChars="200"/>
        <w:textAlignment w:val="center"/>
        <w:rPr>
          <w:rFonts w:hAnsi="宋体" w:cs="宋体"/>
          <w:kern w:val="2"/>
          <w:sz w:val="21"/>
        </w:rPr>
      </w:pPr>
      <w:r>
        <w:rPr>
          <w:rFonts w:hint="eastAsia" w:hAnsi="宋体" w:cs="宋体"/>
          <w:kern w:val="2"/>
          <w:sz w:val="21"/>
        </w:rPr>
        <w:t>33.1本磋商文件解释规则详见“供应商须知前附表”。</w:t>
      </w:r>
    </w:p>
    <w:p w14:paraId="12466373">
      <w:pPr>
        <w:pStyle w:val="18"/>
        <w:spacing w:line="360" w:lineRule="auto"/>
        <w:ind w:firstLine="420" w:firstLineChars="200"/>
        <w:textAlignment w:val="center"/>
        <w:rPr>
          <w:rFonts w:hAnsi="宋体" w:cs="宋体"/>
          <w:kern w:val="2"/>
          <w:sz w:val="21"/>
        </w:rPr>
      </w:pPr>
      <w:r>
        <w:rPr>
          <w:rFonts w:hint="eastAsia" w:hAnsi="宋体" w:cs="宋体"/>
          <w:kern w:val="2"/>
          <w:sz w:val="21"/>
        </w:rPr>
        <w:t>33.2 其他事项详见“供应商须知前附表”。</w:t>
      </w:r>
    </w:p>
    <w:p w14:paraId="4D2C92EB">
      <w:pPr>
        <w:pStyle w:val="18"/>
        <w:spacing w:line="360" w:lineRule="auto"/>
        <w:ind w:firstLine="420" w:firstLineChars="200"/>
        <w:textAlignment w:val="center"/>
        <w:rPr>
          <w:rFonts w:hAnsi="宋体" w:cs="宋体"/>
          <w:kern w:val="2"/>
          <w:sz w:val="21"/>
        </w:rPr>
      </w:pPr>
      <w:r>
        <w:rPr>
          <w:rFonts w:hint="eastAsia" w:hAnsi="宋体" w:cs="宋体"/>
          <w:kern w:val="2"/>
          <w:sz w:val="21"/>
        </w:rPr>
        <w:t>33.3关于小微企业采购需明确的内容：</w:t>
      </w:r>
    </w:p>
    <w:p w14:paraId="59403E24">
      <w:pPr>
        <w:pStyle w:val="18"/>
        <w:spacing w:line="360" w:lineRule="auto"/>
        <w:ind w:firstLine="420" w:firstLineChars="200"/>
        <w:textAlignment w:val="center"/>
        <w:rPr>
          <w:rFonts w:hAnsi="宋体" w:cs="宋体"/>
          <w:kern w:val="2"/>
          <w:sz w:val="21"/>
        </w:rPr>
      </w:pPr>
      <w:r>
        <w:rPr>
          <w:rFonts w:hint="eastAsia" w:hAnsi="宋体" w:cs="宋体"/>
          <w:kern w:val="2"/>
          <w:sz w:val="21"/>
        </w:rPr>
        <w:t>⑴.本项目涉及小微企业采购，符合《政府采购促进中小微企业发展管理办法》中第十二条：</w:t>
      </w:r>
    </w:p>
    <w:p w14:paraId="13882D29">
      <w:pPr>
        <w:pStyle w:val="18"/>
        <w:spacing w:line="360" w:lineRule="auto"/>
        <w:ind w:firstLine="420" w:firstLineChars="200"/>
        <w:textAlignment w:val="center"/>
        <w:rPr>
          <w:rFonts w:hAnsi="宋体" w:cs="宋体"/>
          <w:kern w:val="2"/>
          <w:sz w:val="21"/>
        </w:rPr>
      </w:pPr>
      <w:r>
        <w:rPr>
          <w:rFonts w:hint="eastAsia" w:hAnsi="宋体" w:cs="宋体"/>
          <w:kern w:val="2"/>
          <w:sz w:val="21"/>
        </w:rPr>
        <w:t>本项目为专门面向小微企业采购，本项目预留金额为：人民币105万元；</w:t>
      </w:r>
    </w:p>
    <w:p w14:paraId="36D942CC">
      <w:pPr>
        <w:pStyle w:val="18"/>
        <w:spacing w:line="360" w:lineRule="auto"/>
        <w:ind w:firstLine="420" w:firstLineChars="200"/>
        <w:textAlignment w:val="center"/>
        <w:rPr>
          <w:rFonts w:hAnsi="宋体" w:cs="宋体"/>
          <w:kern w:val="2"/>
          <w:sz w:val="21"/>
        </w:rPr>
      </w:pPr>
      <w:r>
        <w:rPr>
          <w:rFonts w:hint="eastAsia" w:hAnsi="宋体" w:cs="宋体"/>
          <w:kern w:val="2"/>
          <w:sz w:val="21"/>
        </w:rPr>
        <w:t>本项目专门面向小微企业预留份额为：100%；</w:t>
      </w:r>
    </w:p>
    <w:p w14:paraId="18EADAA8">
      <w:pPr>
        <w:pStyle w:val="18"/>
        <w:spacing w:line="360" w:lineRule="auto"/>
        <w:ind w:firstLine="420" w:firstLineChars="200"/>
        <w:textAlignment w:val="center"/>
        <w:rPr>
          <w:rFonts w:hAnsi="宋体" w:cs="宋体"/>
          <w:kern w:val="2"/>
          <w:sz w:val="21"/>
        </w:rPr>
      </w:pPr>
      <w:r>
        <w:rPr>
          <w:rFonts w:hint="eastAsia" w:hAnsi="宋体" w:cs="宋体"/>
          <w:kern w:val="2"/>
          <w:sz w:val="21"/>
        </w:rPr>
        <w:t>⑵.本项目不接受联合体竞标，不允许合同分包；</w:t>
      </w:r>
    </w:p>
    <w:p w14:paraId="3FCACB42">
      <w:pPr>
        <w:pStyle w:val="18"/>
        <w:spacing w:line="360" w:lineRule="auto"/>
        <w:ind w:firstLine="420" w:firstLineChars="200"/>
        <w:textAlignment w:val="center"/>
        <w:rPr>
          <w:rFonts w:hAnsi="宋体" w:cs="宋体"/>
          <w:kern w:val="2"/>
          <w:sz w:val="21"/>
        </w:rPr>
      </w:pPr>
      <w:r>
        <w:rPr>
          <w:rFonts w:hint="eastAsia" w:hAnsi="宋体" w:cs="宋体"/>
          <w:kern w:val="2"/>
          <w:sz w:val="21"/>
        </w:rPr>
        <w:t>⑶.本项目对应的小微企业划分标准所属行业为:</w:t>
      </w:r>
      <w:r>
        <w:rPr>
          <w:rFonts w:hint="eastAsia" w:hAnsi="宋体" w:cs="宋体"/>
        </w:rPr>
        <w:t>其他未列明行业</w:t>
      </w:r>
      <w:r>
        <w:rPr>
          <w:rFonts w:hint="eastAsia" w:hAnsi="宋体" w:cs="宋体"/>
          <w:kern w:val="2"/>
          <w:sz w:val="21"/>
        </w:rPr>
        <w:t>。</w:t>
      </w:r>
    </w:p>
    <w:p w14:paraId="5F1693BD">
      <w:pPr>
        <w:pStyle w:val="19"/>
        <w:ind w:left="5250"/>
        <w:rPr>
          <w:rFonts w:hAnsi="宋体" w:cs="宋体"/>
          <w:szCs w:val="21"/>
        </w:rPr>
      </w:pPr>
    </w:p>
    <w:p w14:paraId="04A7214E">
      <w:pPr>
        <w:rPr>
          <w:rFonts w:hAnsi="宋体" w:cs="宋体"/>
          <w:szCs w:val="21"/>
        </w:rPr>
      </w:pPr>
    </w:p>
    <w:p w14:paraId="32A9D831">
      <w:pPr>
        <w:pStyle w:val="2"/>
        <w:ind w:firstLine="422"/>
        <w:rPr>
          <w:rFonts w:hAnsi="宋体" w:cs="宋体"/>
          <w:szCs w:val="21"/>
        </w:rPr>
      </w:pPr>
    </w:p>
    <w:p w14:paraId="4D81CEB3">
      <w:pPr>
        <w:rPr>
          <w:rFonts w:hAnsi="宋体" w:cs="宋体"/>
          <w:szCs w:val="21"/>
        </w:rPr>
      </w:pPr>
    </w:p>
    <w:p w14:paraId="3032F0E2">
      <w:pPr>
        <w:pStyle w:val="2"/>
        <w:ind w:firstLine="422"/>
      </w:pPr>
    </w:p>
    <w:p w14:paraId="30D40001">
      <w:pPr>
        <w:rPr>
          <w:rFonts w:hAnsi="宋体" w:cs="宋体"/>
          <w:szCs w:val="21"/>
        </w:rPr>
      </w:pPr>
    </w:p>
    <w:p w14:paraId="46D7723F">
      <w:pPr>
        <w:pStyle w:val="18"/>
        <w:spacing w:before="120" w:after="120" w:line="360" w:lineRule="auto"/>
        <w:ind w:firstLine="420" w:firstLineChars="200"/>
        <w:contextualSpacing/>
        <w:rPr>
          <w:rFonts w:hAnsi="宋体" w:cs="宋体"/>
          <w:sz w:val="21"/>
        </w:rPr>
      </w:pPr>
      <w:r>
        <w:rPr>
          <w:rFonts w:hint="eastAsia" w:hAnsi="宋体" w:cs="宋体"/>
          <w:sz w:val="21"/>
        </w:rPr>
        <w:t xml:space="preserve">33.4 广西线上“政采贷”政策告知函 </w:t>
      </w:r>
    </w:p>
    <w:p w14:paraId="6348DFC6"/>
    <w:p w14:paraId="1B78682B">
      <w:pPr>
        <w:pStyle w:val="18"/>
        <w:spacing w:before="120" w:after="120" w:line="360" w:lineRule="auto"/>
        <w:contextualSpacing/>
        <w:jc w:val="center"/>
        <w:rPr>
          <w:rFonts w:hAnsi="宋体" w:cs="宋体"/>
          <w:sz w:val="32"/>
          <w:szCs w:val="32"/>
        </w:rPr>
      </w:pPr>
      <w:r>
        <w:rPr>
          <w:rFonts w:hint="eastAsia" w:hAnsi="宋体" w:cs="宋体"/>
          <w:b/>
          <w:bCs/>
          <w:sz w:val="32"/>
          <w:szCs w:val="32"/>
        </w:rPr>
        <w:t>广西线上“政采贷”政策告知函</w:t>
      </w:r>
    </w:p>
    <w:p w14:paraId="15F4D77D">
      <w:pPr>
        <w:pStyle w:val="18"/>
        <w:spacing w:before="120" w:after="120" w:line="360" w:lineRule="auto"/>
        <w:contextualSpacing/>
        <w:rPr>
          <w:rFonts w:hAnsi="宋体" w:cs="宋体"/>
          <w:sz w:val="21"/>
        </w:rPr>
      </w:pPr>
      <w:r>
        <w:rPr>
          <w:rFonts w:hint="eastAsia" w:hAnsi="宋体" w:cs="宋体"/>
          <w:sz w:val="21"/>
        </w:rPr>
        <w:t xml:space="preserve">各供应商： </w:t>
      </w:r>
    </w:p>
    <w:p w14:paraId="4BD768F7">
      <w:pPr>
        <w:pStyle w:val="18"/>
        <w:spacing w:before="120" w:after="120" w:line="360" w:lineRule="auto"/>
        <w:ind w:firstLine="420" w:firstLineChars="200"/>
        <w:contextualSpacing/>
        <w:rPr>
          <w:rFonts w:hAnsi="宋体" w:cs="宋体"/>
          <w:sz w:val="21"/>
        </w:rPr>
      </w:pPr>
      <w:r>
        <w:rPr>
          <w:rFonts w:hint="eastAsia" w:hAnsi="宋体" w:cs="宋体"/>
          <w:sz w:val="21"/>
        </w:rPr>
        <w:t xml:space="preserve">欢迎贵公司参与广西政府采购活动！ </w:t>
      </w:r>
    </w:p>
    <w:p w14:paraId="344A95A3">
      <w:pPr>
        <w:pStyle w:val="18"/>
        <w:spacing w:before="120" w:after="120" w:line="360" w:lineRule="auto"/>
        <w:ind w:firstLine="420" w:firstLineChars="200"/>
        <w:contextualSpacing/>
        <w:rPr>
          <w:rFonts w:hAnsi="宋体" w:cs="宋体"/>
          <w:sz w:val="21"/>
        </w:rPr>
      </w:pPr>
      <w:r>
        <w:rPr>
          <w:rFonts w:hint="eastAsia" w:hAnsi="宋体" w:cs="宋体"/>
          <w:sz w:val="21"/>
        </w:rPr>
        <w:t xml:space="preserve">线上“政采贷”是人民银行南宁中心支行和自治区财政厅共同支持企业发展，针对参与政府采购活动 </w:t>
      </w:r>
    </w:p>
    <w:p w14:paraId="04DD1D8F">
      <w:pPr>
        <w:pStyle w:val="18"/>
        <w:spacing w:before="120" w:after="120" w:line="360" w:lineRule="auto"/>
        <w:contextualSpacing/>
        <w:rPr>
          <w:rFonts w:hAnsi="宋体" w:cs="宋体"/>
          <w:sz w:val="21"/>
        </w:rPr>
      </w:pPr>
      <w:r>
        <w:rPr>
          <w:rFonts w:hint="eastAsia" w:hAnsi="宋体" w:cs="宋体"/>
          <w:sz w:val="21"/>
        </w:rPr>
        <w:t xml:space="preserve">的企业融资难、融资贵、融资慢、融资繁问题推出的一项融资政策。贵公司若成为本次政府采购项目的中 </w:t>
      </w:r>
    </w:p>
    <w:p w14:paraId="4D31F75E">
      <w:pPr>
        <w:pStyle w:val="18"/>
        <w:spacing w:before="120" w:after="120" w:line="360" w:lineRule="auto"/>
        <w:contextualSpacing/>
        <w:rPr>
          <w:rFonts w:hAnsi="宋体" w:cs="宋体"/>
          <w:sz w:val="21"/>
        </w:rPr>
      </w:pPr>
      <w:r>
        <w:rPr>
          <w:rFonts w:hint="eastAsia" w:hAnsi="宋体" w:cs="宋体"/>
          <w:sz w:val="21"/>
        </w:rPr>
        <w:t xml:space="preserve">标（中标）供应商，可持政府采购合同在线向银行业金融机构申请贷款，融资机构将根据《中国人民银行 </w:t>
      </w:r>
    </w:p>
    <w:p w14:paraId="79566898">
      <w:pPr>
        <w:pStyle w:val="18"/>
        <w:spacing w:before="120" w:after="120" w:line="360" w:lineRule="auto"/>
        <w:contextualSpacing/>
        <w:rPr>
          <w:rFonts w:hAnsi="宋体" w:cs="宋体"/>
          <w:sz w:val="21"/>
        </w:rPr>
      </w:pPr>
      <w:r>
        <w:rPr>
          <w:rFonts w:hint="eastAsia" w:hAnsi="宋体" w:cs="宋体"/>
          <w:sz w:val="21"/>
        </w:rPr>
        <w:t xml:space="preserve">南宁中心支行 广西壮族自治区财政厅关于推广线上“政采贷”融资模式的通知》（南宁银发〔2021〕258 </w:t>
      </w:r>
    </w:p>
    <w:p w14:paraId="0C0222D9">
      <w:pPr>
        <w:pStyle w:val="18"/>
        <w:spacing w:before="120" w:after="120" w:line="360" w:lineRule="auto"/>
        <w:contextualSpacing/>
        <w:rPr>
          <w:rFonts w:hAnsi="宋体" w:cs="宋体"/>
          <w:sz w:val="21"/>
        </w:rPr>
      </w:pPr>
      <w:r>
        <w:rPr>
          <w:rFonts w:hint="eastAsia" w:hAnsi="宋体" w:cs="宋体"/>
          <w:sz w:val="21"/>
        </w:rPr>
        <w:t xml:space="preserve">号），按照双方自愿的原则提供便捷、优惠的贷款服务。 </w:t>
      </w:r>
    </w:p>
    <w:p w14:paraId="6CBEBD5E">
      <w:pPr>
        <w:pStyle w:val="18"/>
        <w:spacing w:before="120" w:after="120" w:line="360" w:lineRule="auto"/>
        <w:ind w:firstLine="420" w:firstLineChars="200"/>
        <w:contextualSpacing/>
        <w:rPr>
          <w:rFonts w:hAnsi="宋体" w:cs="宋体"/>
          <w:sz w:val="21"/>
        </w:rPr>
      </w:pPr>
      <w:r>
        <w:rPr>
          <w:rFonts w:hint="eastAsia" w:hAnsi="宋体" w:cs="宋体"/>
          <w:sz w:val="21"/>
        </w:rPr>
        <w:t xml:space="preserve">相关金融产品和银行业金融机构联系方式，可在中征应收账款融资服务平台查询（网址： </w:t>
      </w:r>
    </w:p>
    <w:p w14:paraId="216903BC">
      <w:pPr>
        <w:pStyle w:val="18"/>
        <w:spacing w:before="120" w:after="120" w:line="360" w:lineRule="auto"/>
        <w:contextualSpacing/>
        <w:rPr>
          <w:rFonts w:hAnsi="宋体"/>
        </w:rPr>
      </w:pPr>
      <w:r>
        <w:rPr>
          <w:rFonts w:hint="eastAsia" w:hAnsi="宋体" w:cs="宋体"/>
          <w:sz w:val="21"/>
        </w:rPr>
        <w:t>https://www.crcrfsp.com/，客服电话：400-009-0001）。</w:t>
      </w:r>
    </w:p>
    <w:p w14:paraId="2CE48D9D">
      <w:pPr>
        <w:pStyle w:val="31"/>
        <w:ind w:firstLine="640"/>
      </w:pPr>
    </w:p>
    <w:p w14:paraId="047905B5">
      <w:pPr>
        <w:pStyle w:val="18"/>
        <w:snapToGrid w:val="0"/>
        <w:spacing w:before="120" w:after="120" w:line="360" w:lineRule="auto"/>
        <w:rPr>
          <w:rFonts w:hAnsi="宋体" w:cs="宋体"/>
          <w:sz w:val="21"/>
        </w:rPr>
      </w:pPr>
    </w:p>
    <w:p w14:paraId="1E4F1E71">
      <w:pPr>
        <w:pStyle w:val="3"/>
        <w:spacing w:line="360" w:lineRule="auto"/>
        <w:jc w:val="center"/>
        <w:rPr>
          <w:rFonts w:ascii="宋体" w:hAnsi="宋体" w:cs="宋体"/>
          <w:sz w:val="32"/>
          <w:szCs w:val="32"/>
        </w:rPr>
      </w:pPr>
      <w:bookmarkStart w:id="30" w:name="_Toc74323458"/>
      <w:r>
        <w:rPr>
          <w:rFonts w:hint="eastAsia" w:ascii="宋体" w:hAnsi="宋体" w:cs="宋体"/>
          <w:sz w:val="36"/>
          <w:szCs w:val="40"/>
        </w:rPr>
        <w:t>第三章</w:t>
      </w:r>
      <w:r>
        <w:rPr>
          <w:rFonts w:ascii="宋体" w:hAnsi="宋体" w:cs="宋体"/>
          <w:sz w:val="36"/>
          <w:szCs w:val="40"/>
        </w:rPr>
        <w:t xml:space="preserve"> </w:t>
      </w:r>
      <w:r>
        <w:rPr>
          <w:rFonts w:hint="eastAsia" w:ascii="宋体" w:hAnsi="宋体" w:cs="宋体"/>
          <w:sz w:val="36"/>
          <w:szCs w:val="40"/>
        </w:rPr>
        <w:t>采购需求</w:t>
      </w:r>
      <w:bookmarkEnd w:id="30"/>
    </w:p>
    <w:p w14:paraId="11B42461">
      <w:pPr>
        <w:spacing w:line="360" w:lineRule="auto"/>
        <w:jc w:val="left"/>
        <w:rPr>
          <w:rFonts w:ascii="宋体" w:hAnsi="宋体" w:cs="宋体"/>
          <w:szCs w:val="21"/>
        </w:rPr>
      </w:pPr>
      <w:r>
        <w:rPr>
          <w:rFonts w:hint="eastAsia" w:ascii="宋体" w:hAnsi="宋体" w:cs="宋体"/>
          <w:szCs w:val="21"/>
        </w:rPr>
        <w:t>说明：</w:t>
      </w:r>
    </w:p>
    <w:p w14:paraId="00410B95">
      <w:pPr>
        <w:spacing w:line="360" w:lineRule="auto"/>
        <w:ind w:firstLine="420" w:firstLineChars="200"/>
        <w:jc w:val="left"/>
        <w:rPr>
          <w:rFonts w:ascii="宋体" w:hAnsi="宋体" w:cs="宋体"/>
          <w:szCs w:val="21"/>
        </w:rPr>
      </w:pPr>
      <w:r>
        <w:rPr>
          <w:rFonts w:hint="eastAsia" w:ascii="宋体" w:hAnsi="宋体" w:cs="宋体"/>
          <w:szCs w:val="21"/>
        </w:rPr>
        <w:t>1. 为落实政府采购政策需满足的要求：本竞争性磋商采购文件所称中小企业必须符合《政府采购促进中小企业发展管理办法》（财库〔2020〕46号）的规定。</w:t>
      </w:r>
    </w:p>
    <w:p w14:paraId="28B77FDE">
      <w:pPr>
        <w:spacing w:line="360" w:lineRule="auto"/>
        <w:ind w:firstLine="424" w:firstLineChars="202"/>
        <w:jc w:val="left"/>
        <w:rPr>
          <w:rFonts w:ascii="宋体" w:hAnsi="宋体" w:cs="宋体"/>
          <w:szCs w:val="21"/>
        </w:rPr>
      </w:pPr>
      <w:r>
        <w:rPr>
          <w:rFonts w:hint="eastAsia" w:ascii="宋体" w:hAnsi="宋体" w:cs="宋体"/>
          <w:szCs w:val="21"/>
        </w:rPr>
        <w:t>2. “实质性要求”是指采购需求中带“▲”的条款或者不能负偏离的条款或者已经指明不满足按响应文件按无效处理的条款。</w:t>
      </w:r>
    </w:p>
    <w:p w14:paraId="48DA9AE8">
      <w:pPr>
        <w:spacing w:line="360" w:lineRule="auto"/>
        <w:ind w:firstLine="424" w:firstLineChars="202"/>
        <w:jc w:val="left"/>
        <w:rPr>
          <w:rFonts w:ascii="宋体" w:hAnsi="宋体" w:cs="宋体"/>
          <w:szCs w:val="21"/>
        </w:rPr>
      </w:pPr>
      <w:r>
        <w:rPr>
          <w:rFonts w:hint="eastAsia" w:ascii="宋体" w:hAnsi="宋体" w:cs="宋体"/>
          <w:szCs w:val="21"/>
        </w:rPr>
        <w:t>3.供应商应根据自身实际情况如实响应磋商文件，不得仅将磋商文件内容简单复制粘贴作为竞标响应，还应当提供相关证明材料，否则将按无效响应处理（定制采购不适用本条款）。对于重要技术条款或技术参数应当在响应文件中提供技术支持资料，技术支持资料以磋商文件中规定的形式为准，否则将视为无效技术支持资料。</w:t>
      </w:r>
    </w:p>
    <w:p w14:paraId="56033D7F">
      <w:pPr>
        <w:spacing w:line="360" w:lineRule="auto"/>
        <w:ind w:firstLine="424" w:firstLineChars="202"/>
        <w:jc w:val="left"/>
        <w:rPr>
          <w:rFonts w:ascii="宋体" w:hAnsi="宋体" w:cs="宋体"/>
          <w:szCs w:val="21"/>
        </w:rPr>
      </w:pPr>
      <w:r>
        <w:rPr>
          <w:rFonts w:hint="eastAsia" w:ascii="宋体" w:hAnsi="宋体" w:cs="宋体"/>
          <w:szCs w:val="21"/>
        </w:rPr>
        <w:t>4.供应商必须自行为其竞标产品侵犯他人的知识产权或者专利成果的行为承担相应法律责任。</w:t>
      </w:r>
    </w:p>
    <w:tbl>
      <w:tblPr>
        <w:tblStyle w:val="32"/>
        <w:tblW w:w="9937"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5"/>
        <w:gridCol w:w="912"/>
        <w:gridCol w:w="638"/>
        <w:gridCol w:w="7812"/>
      </w:tblGrid>
      <w:tr w14:paraId="06F61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5" w:type="dxa"/>
            <w:vAlign w:val="center"/>
          </w:tcPr>
          <w:p w14:paraId="64425A41">
            <w:pPr>
              <w:tabs>
                <w:tab w:val="left" w:pos="180"/>
                <w:tab w:val="left" w:pos="162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12" w:type="dxa"/>
            <w:vAlign w:val="center"/>
          </w:tcPr>
          <w:p w14:paraId="49BD5B31">
            <w:pPr>
              <w:tabs>
                <w:tab w:val="left" w:pos="180"/>
                <w:tab w:val="left" w:pos="162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标的</w:t>
            </w:r>
          </w:p>
          <w:p w14:paraId="4BF53D65">
            <w:pPr>
              <w:tabs>
                <w:tab w:val="left" w:pos="180"/>
                <w:tab w:val="left" w:pos="162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p>
        </w:tc>
        <w:tc>
          <w:tcPr>
            <w:tcW w:w="638" w:type="dxa"/>
            <w:vAlign w:val="center"/>
          </w:tcPr>
          <w:p w14:paraId="07183966">
            <w:pPr>
              <w:tabs>
                <w:tab w:val="left" w:pos="180"/>
                <w:tab w:val="left" w:pos="1620"/>
              </w:tabs>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所属行业</w:t>
            </w:r>
          </w:p>
        </w:tc>
        <w:tc>
          <w:tcPr>
            <w:tcW w:w="7812" w:type="dxa"/>
            <w:vAlign w:val="center"/>
          </w:tcPr>
          <w:p w14:paraId="1FF082B7">
            <w:pPr>
              <w:tabs>
                <w:tab w:val="left" w:pos="180"/>
                <w:tab w:val="left" w:pos="1620"/>
              </w:tabs>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服务内容及要求</w:t>
            </w:r>
          </w:p>
        </w:tc>
      </w:tr>
      <w:tr w14:paraId="1A45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1" w:hRule="atLeast"/>
        </w:trPr>
        <w:tc>
          <w:tcPr>
            <w:tcW w:w="575" w:type="dxa"/>
            <w:vAlign w:val="center"/>
          </w:tcPr>
          <w:p w14:paraId="04C18AAD">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12" w:type="dxa"/>
            <w:vAlign w:val="center"/>
          </w:tcPr>
          <w:p w14:paraId="2D00B2B0">
            <w:pPr>
              <w:tabs>
                <w:tab w:val="left" w:pos="180"/>
                <w:tab w:val="left" w:pos="1620"/>
              </w:tabs>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彩色多普勒超声诊断仪维保服务</w:t>
            </w:r>
          </w:p>
        </w:tc>
        <w:tc>
          <w:tcPr>
            <w:tcW w:w="638" w:type="dxa"/>
            <w:vAlign w:val="center"/>
          </w:tcPr>
          <w:p w14:paraId="5DE09A6B">
            <w:pPr>
              <w:pStyle w:val="18"/>
              <w:spacing w:line="360" w:lineRule="auto"/>
              <w:jc w:val="center"/>
              <w:rPr>
                <w:rFonts w:asciiTheme="minorEastAsia" w:hAnsiTheme="minorEastAsia" w:eastAsiaTheme="minorEastAsia" w:cstheme="minorEastAsia"/>
                <w:sz w:val="21"/>
              </w:rPr>
            </w:pPr>
            <w:r>
              <w:rPr>
                <w:rFonts w:hint="eastAsia" w:hAnsi="宋体" w:cs="宋体"/>
              </w:rPr>
              <w:t>其他未列明行业</w:t>
            </w:r>
          </w:p>
        </w:tc>
        <w:tc>
          <w:tcPr>
            <w:tcW w:w="7812" w:type="dxa"/>
            <w:vAlign w:val="center"/>
          </w:tcPr>
          <w:p w14:paraId="732FE31D">
            <w:pPr>
              <w:snapToGrid w:val="0"/>
              <w:spacing w:line="360" w:lineRule="atLeas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一、项目概述</w:t>
            </w:r>
            <w:r>
              <w:rPr>
                <w:rFonts w:hint="eastAsia" w:asciiTheme="minorEastAsia" w:hAnsiTheme="minorEastAsia" w:eastAsiaTheme="minorEastAsia" w:cstheme="minorEastAsia"/>
                <w:szCs w:val="21"/>
              </w:rPr>
              <w:t>：</w:t>
            </w:r>
          </w:p>
          <w:p w14:paraId="4A4BA9BB">
            <w:pPr>
              <w:autoSpaceDE w:val="0"/>
              <w:autoSpaceDN w:val="0"/>
              <w:adjustRightInd w:val="0"/>
              <w:spacing w:line="36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本次项目为</w:t>
            </w:r>
            <w:r>
              <w:fldChar w:fldCharType="begin"/>
            </w:r>
            <w:r>
              <w:instrText xml:space="preserve"> HYPERLINK "https://www.zcygov.cn/bidding-entrust/" \l "/order/orderDetail/6680734307131106869/look" </w:instrText>
            </w:r>
            <w:r>
              <w:fldChar w:fldCharType="separate"/>
            </w:r>
            <w:r>
              <w:rPr>
                <w:rFonts w:hint="eastAsia" w:asciiTheme="minorEastAsia" w:hAnsiTheme="minorEastAsia" w:eastAsiaTheme="minorEastAsia" w:cstheme="minorEastAsia"/>
                <w:szCs w:val="21"/>
              </w:rPr>
              <w:t>玉林市第一人民医院迈瑞彩超维保服务采购</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，为了保证彩超设备可以正常使用，更好地提高设备的利用率，延长机器的使用寿命，节约维修成本，保证其开机率。现采购具有专业维修资质的医疗设备维修服务供应商承担该设备维修保养的服务。</w:t>
            </w:r>
          </w:p>
          <w:p w14:paraId="239F65C1">
            <w:pPr>
              <w:autoSpaceDE w:val="0"/>
              <w:autoSpaceDN w:val="0"/>
              <w:adjustRightInd w:val="0"/>
              <w:spacing w:line="360" w:lineRule="atLeas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二、维保范围</w:t>
            </w:r>
            <w:r>
              <w:rPr>
                <w:rFonts w:hint="eastAsia" w:asciiTheme="minorEastAsia" w:hAnsiTheme="minorEastAsia" w:eastAsiaTheme="minorEastAsia" w:cstheme="minorEastAsia"/>
                <w:szCs w:val="21"/>
              </w:rPr>
              <w:t>：见下表。</w:t>
            </w:r>
          </w:p>
          <w:tbl>
            <w:tblPr>
              <w:tblStyle w:val="32"/>
              <w:tblW w:w="7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608"/>
              <w:gridCol w:w="659"/>
              <w:gridCol w:w="616"/>
              <w:gridCol w:w="621"/>
              <w:gridCol w:w="2300"/>
              <w:gridCol w:w="650"/>
              <w:gridCol w:w="600"/>
              <w:gridCol w:w="775"/>
              <w:gridCol w:w="475"/>
            </w:tblGrid>
            <w:tr w14:paraId="7568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1" w:type="dxa"/>
                  <w:vAlign w:val="center"/>
                </w:tcPr>
                <w:p w14:paraId="201D0D6D">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序号</w:t>
                  </w:r>
                </w:p>
              </w:tc>
              <w:tc>
                <w:tcPr>
                  <w:tcW w:w="608" w:type="dxa"/>
                  <w:vAlign w:val="center"/>
                </w:tcPr>
                <w:p w14:paraId="4D8B348B">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设备名称</w:t>
                  </w:r>
                </w:p>
              </w:tc>
              <w:tc>
                <w:tcPr>
                  <w:tcW w:w="659" w:type="dxa"/>
                  <w:vAlign w:val="center"/>
                </w:tcPr>
                <w:p w14:paraId="4658E7D9">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数量及单位</w:t>
                  </w:r>
                </w:p>
              </w:tc>
              <w:tc>
                <w:tcPr>
                  <w:tcW w:w="616" w:type="dxa"/>
                  <w:vAlign w:val="center"/>
                </w:tcPr>
                <w:p w14:paraId="393674E8">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型号规格</w:t>
                  </w:r>
                </w:p>
              </w:tc>
              <w:tc>
                <w:tcPr>
                  <w:tcW w:w="621" w:type="dxa"/>
                  <w:shd w:val="clear" w:color="auto" w:fill="auto"/>
                  <w:vAlign w:val="center"/>
                </w:tcPr>
                <w:p w14:paraId="13AB527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主机序列号</w:t>
                  </w:r>
                </w:p>
              </w:tc>
              <w:tc>
                <w:tcPr>
                  <w:tcW w:w="2300" w:type="dxa"/>
                  <w:vAlign w:val="center"/>
                </w:tcPr>
                <w:p w14:paraId="60877677">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探头</w:t>
                  </w:r>
                </w:p>
              </w:tc>
              <w:tc>
                <w:tcPr>
                  <w:tcW w:w="650" w:type="dxa"/>
                  <w:vAlign w:val="center"/>
                </w:tcPr>
                <w:p w14:paraId="63537289">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控制单价     (万元/年)</w:t>
                  </w:r>
                </w:p>
              </w:tc>
              <w:tc>
                <w:tcPr>
                  <w:tcW w:w="600" w:type="dxa"/>
                  <w:vAlign w:val="center"/>
                </w:tcPr>
                <w:p w14:paraId="02423308">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控制总价</w:t>
                  </w:r>
                </w:p>
                <w:p w14:paraId="564A28DE">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(万元)</w:t>
                  </w:r>
                </w:p>
              </w:tc>
              <w:tc>
                <w:tcPr>
                  <w:tcW w:w="775" w:type="dxa"/>
                  <w:vAlign w:val="center"/>
                </w:tcPr>
                <w:p w14:paraId="738EC304">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服务内容</w:t>
                  </w:r>
                </w:p>
              </w:tc>
              <w:tc>
                <w:tcPr>
                  <w:tcW w:w="475" w:type="dxa"/>
                  <w:vAlign w:val="center"/>
                </w:tcPr>
                <w:p w14:paraId="152697F5">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保期</w:t>
                  </w:r>
                </w:p>
              </w:tc>
            </w:tr>
            <w:tr w14:paraId="044D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71" w:type="dxa"/>
                  <w:vAlign w:val="center"/>
                </w:tcPr>
                <w:p w14:paraId="13CE54E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608" w:type="dxa"/>
                  <w:vAlign w:val="center"/>
                </w:tcPr>
                <w:p w14:paraId="233194DF">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彩色多普勒超声诊断仪</w:t>
                  </w:r>
                </w:p>
              </w:tc>
              <w:tc>
                <w:tcPr>
                  <w:tcW w:w="659" w:type="dxa"/>
                  <w:vAlign w:val="center"/>
                </w:tcPr>
                <w:p w14:paraId="1C710E25">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1台</w:t>
                  </w:r>
                </w:p>
              </w:tc>
              <w:tc>
                <w:tcPr>
                  <w:tcW w:w="616" w:type="dxa"/>
                  <w:vAlign w:val="center"/>
                </w:tcPr>
                <w:p w14:paraId="14682D97">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迈瑞Ressona7EXP</w:t>
                  </w:r>
                </w:p>
              </w:tc>
              <w:tc>
                <w:tcPr>
                  <w:tcW w:w="621" w:type="dxa"/>
                  <w:shd w:val="clear" w:color="auto" w:fill="auto"/>
                  <w:vAlign w:val="center"/>
                </w:tcPr>
                <w:p w14:paraId="4D154AA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JK1-11000111</w:t>
                  </w:r>
                </w:p>
              </w:tc>
              <w:tc>
                <w:tcPr>
                  <w:tcW w:w="2300" w:type="dxa"/>
                  <w:vAlign w:val="center"/>
                </w:tcPr>
                <w:p w14:paraId="3C96A9B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SP5-1U(CR1L0C042149)、V11-3HU(KJ6B0C021273T)</w:t>
                  </w:r>
                </w:p>
                <w:p w14:paraId="79354E4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、SC6-1U(KJ6H0C018688T)、L14-5WU(CT4M0C005319)</w:t>
                  </w:r>
                </w:p>
              </w:tc>
              <w:tc>
                <w:tcPr>
                  <w:tcW w:w="650" w:type="dxa"/>
                  <w:vAlign w:val="center"/>
                </w:tcPr>
                <w:p w14:paraId="43CD094E">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7.5</w:t>
                  </w:r>
                </w:p>
              </w:tc>
              <w:tc>
                <w:tcPr>
                  <w:tcW w:w="600" w:type="dxa"/>
                  <w:vAlign w:val="center"/>
                </w:tcPr>
                <w:p w14:paraId="7BF8FA74">
                  <w:pPr>
                    <w:widowControl/>
                    <w:spacing w:line="240" w:lineRule="exact"/>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22.5</w:t>
                  </w:r>
                </w:p>
              </w:tc>
              <w:tc>
                <w:tcPr>
                  <w:tcW w:w="775" w:type="dxa"/>
                  <w:vMerge w:val="restart"/>
                  <w:vAlign w:val="center"/>
                </w:tcPr>
                <w:p w14:paraId="1EBF3608">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含彩色超声主机（包含整机所有零备件）以及配置的探头。合同期内如设备出现故障，免费更换原厂全新配件及探头，不限数量。</w:t>
                  </w:r>
                </w:p>
              </w:tc>
              <w:tc>
                <w:tcPr>
                  <w:tcW w:w="475" w:type="dxa"/>
                  <w:vAlign w:val="center"/>
                </w:tcPr>
                <w:p w14:paraId="39F4274A">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三年</w:t>
                  </w:r>
                </w:p>
              </w:tc>
            </w:tr>
            <w:tr w14:paraId="02BB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71" w:type="dxa"/>
                  <w:vAlign w:val="center"/>
                </w:tcPr>
                <w:p w14:paraId="6A3284B8">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608" w:type="dxa"/>
                  <w:vAlign w:val="center"/>
                </w:tcPr>
                <w:p w14:paraId="5D82FBDD">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彩色多普勒超声诊断仪</w:t>
                  </w:r>
                </w:p>
              </w:tc>
              <w:tc>
                <w:tcPr>
                  <w:tcW w:w="659" w:type="dxa"/>
                  <w:vAlign w:val="center"/>
                </w:tcPr>
                <w:p w14:paraId="2C82C1E7">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1台</w:t>
                  </w:r>
                </w:p>
              </w:tc>
              <w:tc>
                <w:tcPr>
                  <w:tcW w:w="616" w:type="dxa"/>
                  <w:vAlign w:val="center"/>
                </w:tcPr>
                <w:p w14:paraId="30331079">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迈瑞Ressona7EXP</w:t>
                  </w:r>
                </w:p>
              </w:tc>
              <w:tc>
                <w:tcPr>
                  <w:tcW w:w="621" w:type="dxa"/>
                  <w:vAlign w:val="center"/>
                </w:tcPr>
                <w:p w14:paraId="3728576F">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JK1-13000128</w:t>
                  </w:r>
                </w:p>
              </w:tc>
              <w:tc>
                <w:tcPr>
                  <w:tcW w:w="2300" w:type="dxa"/>
                  <w:vAlign w:val="center"/>
                </w:tcPr>
                <w:p w14:paraId="52717946">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L20-5U(HB7H12001490)、C11-3U(VQR0C013654)</w:t>
                  </w:r>
                </w:p>
                <w:p w14:paraId="2F94F2B4">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、L9-3U(9TJ13010395)、SC6-1U(KJ6H12020714T)</w:t>
                  </w:r>
                </w:p>
              </w:tc>
              <w:tc>
                <w:tcPr>
                  <w:tcW w:w="650" w:type="dxa"/>
                  <w:vAlign w:val="center"/>
                </w:tcPr>
                <w:p w14:paraId="496E7E38">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7.5</w:t>
                  </w:r>
                </w:p>
              </w:tc>
              <w:tc>
                <w:tcPr>
                  <w:tcW w:w="600" w:type="dxa"/>
                  <w:vAlign w:val="center"/>
                </w:tcPr>
                <w:p w14:paraId="114402E9">
                  <w:pPr>
                    <w:widowControl/>
                    <w:spacing w:line="240" w:lineRule="exact"/>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22.5</w:t>
                  </w:r>
                </w:p>
              </w:tc>
              <w:tc>
                <w:tcPr>
                  <w:tcW w:w="775" w:type="dxa"/>
                  <w:vMerge w:val="continue"/>
                  <w:vAlign w:val="center"/>
                </w:tcPr>
                <w:p w14:paraId="3B8068AB">
                  <w:pPr>
                    <w:widowControl/>
                    <w:spacing w:line="240" w:lineRule="exact"/>
                    <w:jc w:val="center"/>
                    <w:textAlignment w:val="center"/>
                    <w:rPr>
                      <w:rFonts w:asciiTheme="minorEastAsia" w:hAnsiTheme="minorEastAsia" w:eastAsiaTheme="minorEastAsia" w:cstheme="minorEastAsia"/>
                      <w:bCs/>
                      <w:kern w:val="0"/>
                      <w:sz w:val="18"/>
                      <w:szCs w:val="18"/>
                    </w:rPr>
                  </w:pPr>
                </w:p>
              </w:tc>
              <w:tc>
                <w:tcPr>
                  <w:tcW w:w="475" w:type="dxa"/>
                  <w:vAlign w:val="center"/>
                </w:tcPr>
                <w:p w14:paraId="6D1E4835">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三年</w:t>
                  </w:r>
                </w:p>
              </w:tc>
            </w:tr>
            <w:tr w14:paraId="4AB7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371" w:type="dxa"/>
                  <w:vAlign w:val="center"/>
                </w:tcPr>
                <w:p w14:paraId="18AEAC2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3</w:t>
                  </w:r>
                </w:p>
              </w:tc>
              <w:tc>
                <w:tcPr>
                  <w:tcW w:w="608" w:type="dxa"/>
                  <w:vAlign w:val="center"/>
                </w:tcPr>
                <w:p w14:paraId="6E134835">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彩色多普勒超声诊断仪</w:t>
                  </w:r>
                </w:p>
              </w:tc>
              <w:tc>
                <w:tcPr>
                  <w:tcW w:w="659" w:type="dxa"/>
                  <w:vAlign w:val="center"/>
                </w:tcPr>
                <w:p w14:paraId="6172C0DC">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1台</w:t>
                  </w:r>
                </w:p>
              </w:tc>
              <w:tc>
                <w:tcPr>
                  <w:tcW w:w="616" w:type="dxa"/>
                  <w:vAlign w:val="center"/>
                </w:tcPr>
                <w:p w14:paraId="172D6856">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迈瑞M7</w:t>
                  </w:r>
                </w:p>
              </w:tc>
              <w:tc>
                <w:tcPr>
                  <w:tcW w:w="621" w:type="dxa"/>
                  <w:vAlign w:val="center"/>
                </w:tcPr>
                <w:p w14:paraId="2EC971AB">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CAQ-11007433</w:t>
                  </w:r>
                </w:p>
              </w:tc>
              <w:tc>
                <w:tcPr>
                  <w:tcW w:w="2300" w:type="dxa"/>
                  <w:vAlign w:val="center"/>
                </w:tcPr>
                <w:p w14:paraId="36024C99">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C5·2s、P4-2s、L12-4s</w:t>
                  </w:r>
                </w:p>
              </w:tc>
              <w:tc>
                <w:tcPr>
                  <w:tcW w:w="650" w:type="dxa"/>
                  <w:vAlign w:val="center"/>
                </w:tcPr>
                <w:p w14:paraId="7B0B9C21">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4.5</w:t>
                  </w:r>
                </w:p>
              </w:tc>
              <w:tc>
                <w:tcPr>
                  <w:tcW w:w="600" w:type="dxa"/>
                  <w:vAlign w:val="center"/>
                </w:tcPr>
                <w:p w14:paraId="56F437C2">
                  <w:pPr>
                    <w:widowControl/>
                    <w:spacing w:line="240" w:lineRule="exact"/>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13.5</w:t>
                  </w:r>
                </w:p>
              </w:tc>
              <w:tc>
                <w:tcPr>
                  <w:tcW w:w="775" w:type="dxa"/>
                  <w:vMerge w:val="continue"/>
                  <w:vAlign w:val="center"/>
                </w:tcPr>
                <w:p w14:paraId="23A32D4A">
                  <w:pPr>
                    <w:widowControl/>
                    <w:spacing w:line="240" w:lineRule="exact"/>
                    <w:jc w:val="center"/>
                    <w:textAlignment w:val="center"/>
                    <w:rPr>
                      <w:rFonts w:asciiTheme="minorEastAsia" w:hAnsiTheme="minorEastAsia" w:eastAsiaTheme="minorEastAsia" w:cstheme="minorEastAsia"/>
                      <w:bCs/>
                      <w:kern w:val="0"/>
                      <w:sz w:val="18"/>
                      <w:szCs w:val="18"/>
                    </w:rPr>
                  </w:pPr>
                </w:p>
              </w:tc>
              <w:tc>
                <w:tcPr>
                  <w:tcW w:w="475" w:type="dxa"/>
                  <w:vAlign w:val="center"/>
                </w:tcPr>
                <w:p w14:paraId="4573258E">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三年</w:t>
                  </w:r>
                </w:p>
              </w:tc>
            </w:tr>
            <w:tr w14:paraId="2182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71" w:type="dxa"/>
                  <w:vAlign w:val="center"/>
                </w:tcPr>
                <w:p w14:paraId="10AA7F0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608" w:type="dxa"/>
                  <w:vAlign w:val="center"/>
                </w:tcPr>
                <w:p w14:paraId="31ED0568">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彩色多普勒超声诊断仪</w:t>
                  </w:r>
                </w:p>
              </w:tc>
              <w:tc>
                <w:tcPr>
                  <w:tcW w:w="659" w:type="dxa"/>
                  <w:vAlign w:val="center"/>
                </w:tcPr>
                <w:p w14:paraId="0B3F5549">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1台</w:t>
                  </w:r>
                </w:p>
              </w:tc>
              <w:tc>
                <w:tcPr>
                  <w:tcW w:w="616" w:type="dxa"/>
                  <w:vAlign w:val="center"/>
                </w:tcPr>
                <w:p w14:paraId="263A25B6">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迈瑞Ressona R9 EXP</w:t>
                  </w:r>
                </w:p>
              </w:tc>
              <w:tc>
                <w:tcPr>
                  <w:tcW w:w="621" w:type="dxa"/>
                  <w:vAlign w:val="center"/>
                </w:tcPr>
                <w:p w14:paraId="04D3F1C0">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JL1-1B000017</w:t>
                  </w:r>
                </w:p>
              </w:tc>
              <w:tc>
                <w:tcPr>
                  <w:tcW w:w="2300" w:type="dxa"/>
                  <w:vAlign w:val="center"/>
                </w:tcPr>
                <w:p w14:paraId="46155EE4">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C11-3U(VQR1A025231)、L9-3U(9TJ1A014027)、SC6-1U(VQH1A033019)、L14-3WU(HX9C1A002856)、ELC13-4U(KJ6S19001120)</w:t>
                  </w:r>
                </w:p>
              </w:tc>
              <w:tc>
                <w:tcPr>
                  <w:tcW w:w="650" w:type="dxa"/>
                  <w:vAlign w:val="center"/>
                </w:tcPr>
                <w:p w14:paraId="63D947FF">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8</w:t>
                  </w:r>
                </w:p>
              </w:tc>
              <w:tc>
                <w:tcPr>
                  <w:tcW w:w="600" w:type="dxa"/>
                  <w:vAlign w:val="center"/>
                </w:tcPr>
                <w:p w14:paraId="5416B9C2">
                  <w:pPr>
                    <w:widowControl/>
                    <w:spacing w:line="240" w:lineRule="exact"/>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24</w:t>
                  </w:r>
                </w:p>
              </w:tc>
              <w:tc>
                <w:tcPr>
                  <w:tcW w:w="775" w:type="dxa"/>
                  <w:vMerge w:val="continue"/>
                  <w:vAlign w:val="center"/>
                </w:tcPr>
                <w:p w14:paraId="19C42D46">
                  <w:pPr>
                    <w:widowControl/>
                    <w:spacing w:line="240" w:lineRule="exact"/>
                    <w:jc w:val="center"/>
                    <w:textAlignment w:val="center"/>
                    <w:rPr>
                      <w:rFonts w:asciiTheme="minorEastAsia" w:hAnsiTheme="minorEastAsia" w:eastAsiaTheme="minorEastAsia" w:cstheme="minorEastAsia"/>
                      <w:bCs/>
                      <w:kern w:val="0"/>
                      <w:sz w:val="18"/>
                      <w:szCs w:val="18"/>
                    </w:rPr>
                  </w:pPr>
                </w:p>
              </w:tc>
              <w:tc>
                <w:tcPr>
                  <w:tcW w:w="475" w:type="dxa"/>
                  <w:vAlign w:val="center"/>
                </w:tcPr>
                <w:p w14:paraId="234D53F7">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三年</w:t>
                  </w:r>
                </w:p>
              </w:tc>
            </w:tr>
            <w:tr w14:paraId="6D9E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371" w:type="dxa"/>
                  <w:vAlign w:val="center"/>
                </w:tcPr>
                <w:p w14:paraId="77EA878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5</w:t>
                  </w:r>
                </w:p>
              </w:tc>
              <w:tc>
                <w:tcPr>
                  <w:tcW w:w="608" w:type="dxa"/>
                  <w:vAlign w:val="center"/>
                </w:tcPr>
                <w:p w14:paraId="1348F717">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彩色多普勒超声诊断仪</w:t>
                  </w:r>
                </w:p>
              </w:tc>
              <w:tc>
                <w:tcPr>
                  <w:tcW w:w="659" w:type="dxa"/>
                  <w:vAlign w:val="center"/>
                </w:tcPr>
                <w:p w14:paraId="0B657AC2">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1台</w:t>
                  </w:r>
                </w:p>
              </w:tc>
              <w:tc>
                <w:tcPr>
                  <w:tcW w:w="616" w:type="dxa"/>
                  <w:vAlign w:val="center"/>
                </w:tcPr>
                <w:p w14:paraId="013D637E">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迈瑞Ressona 8 EXP</w:t>
                  </w:r>
                </w:p>
              </w:tc>
              <w:tc>
                <w:tcPr>
                  <w:tcW w:w="621" w:type="dxa"/>
                  <w:vAlign w:val="center"/>
                </w:tcPr>
                <w:p w14:paraId="41BC8301">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JK5-1B000121</w:t>
                  </w:r>
                </w:p>
              </w:tc>
              <w:tc>
                <w:tcPr>
                  <w:tcW w:w="2300" w:type="dxa"/>
                  <w:vAlign w:val="center"/>
                </w:tcPr>
                <w:p w14:paraId="33B4D7D9">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L14-5WU(LL8E19006801T)、SC6-1U(VQH1B033649)</w:t>
                  </w:r>
                </w:p>
                <w:p w14:paraId="4F2A3F55">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、DE10-3U(HP8W1A001939)、SC8-2U(8MH17000365)、D8-2U(CD6K1A002131)</w:t>
                  </w:r>
                </w:p>
              </w:tc>
              <w:tc>
                <w:tcPr>
                  <w:tcW w:w="650" w:type="dxa"/>
                  <w:vAlign w:val="center"/>
                </w:tcPr>
                <w:p w14:paraId="3DBC1CFC">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7.5</w:t>
                  </w:r>
                </w:p>
              </w:tc>
              <w:tc>
                <w:tcPr>
                  <w:tcW w:w="600" w:type="dxa"/>
                  <w:vAlign w:val="center"/>
                </w:tcPr>
                <w:p w14:paraId="0DCC45E4">
                  <w:pPr>
                    <w:widowControl/>
                    <w:spacing w:line="240" w:lineRule="exact"/>
                    <w:jc w:val="center"/>
                    <w:textAlignment w:val="center"/>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22.5</w:t>
                  </w:r>
                </w:p>
              </w:tc>
              <w:tc>
                <w:tcPr>
                  <w:tcW w:w="775" w:type="dxa"/>
                  <w:vMerge w:val="continue"/>
                  <w:vAlign w:val="center"/>
                </w:tcPr>
                <w:p w14:paraId="6FA8AE6D">
                  <w:pPr>
                    <w:widowControl/>
                    <w:spacing w:line="240" w:lineRule="exact"/>
                    <w:jc w:val="center"/>
                    <w:textAlignment w:val="center"/>
                    <w:rPr>
                      <w:rFonts w:asciiTheme="minorEastAsia" w:hAnsiTheme="minorEastAsia" w:eastAsiaTheme="minorEastAsia" w:cstheme="minorEastAsia"/>
                      <w:bCs/>
                      <w:kern w:val="0"/>
                      <w:sz w:val="18"/>
                      <w:szCs w:val="18"/>
                    </w:rPr>
                  </w:pPr>
                </w:p>
              </w:tc>
              <w:tc>
                <w:tcPr>
                  <w:tcW w:w="475" w:type="dxa"/>
                  <w:vAlign w:val="center"/>
                </w:tcPr>
                <w:p w14:paraId="084203D5">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三年</w:t>
                  </w:r>
                </w:p>
              </w:tc>
            </w:tr>
            <w:tr w14:paraId="0D1D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175" w:type="dxa"/>
                  <w:gridSpan w:val="6"/>
                  <w:vAlign w:val="center"/>
                </w:tcPr>
                <w:p w14:paraId="1C33CBB1">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合计</w:t>
                  </w:r>
                </w:p>
              </w:tc>
              <w:tc>
                <w:tcPr>
                  <w:tcW w:w="650" w:type="dxa"/>
                  <w:vAlign w:val="center"/>
                </w:tcPr>
                <w:p w14:paraId="08E05A3C">
                  <w:pPr>
                    <w:widowControl/>
                    <w:spacing w:line="240" w:lineRule="exact"/>
                    <w:jc w:val="center"/>
                    <w:textAlignment w:val="center"/>
                    <w:rPr>
                      <w:rFonts w:asciiTheme="minorEastAsia" w:hAnsiTheme="minorEastAsia" w:eastAsiaTheme="minorEastAsia" w:cstheme="minorEastAsia"/>
                      <w:bCs/>
                      <w:kern w:val="0"/>
                      <w:sz w:val="18"/>
                      <w:szCs w:val="18"/>
                    </w:rPr>
                  </w:pPr>
                </w:p>
              </w:tc>
              <w:tc>
                <w:tcPr>
                  <w:tcW w:w="600" w:type="dxa"/>
                  <w:vAlign w:val="center"/>
                </w:tcPr>
                <w:p w14:paraId="374EFFDC">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105</w:t>
                  </w:r>
                </w:p>
              </w:tc>
              <w:tc>
                <w:tcPr>
                  <w:tcW w:w="775" w:type="dxa"/>
                  <w:vAlign w:val="center"/>
                </w:tcPr>
                <w:p w14:paraId="3D785778">
                  <w:pPr>
                    <w:widowControl/>
                    <w:spacing w:line="240" w:lineRule="exact"/>
                    <w:jc w:val="center"/>
                    <w:textAlignment w:val="center"/>
                    <w:rPr>
                      <w:rFonts w:asciiTheme="minorEastAsia" w:hAnsiTheme="minorEastAsia" w:eastAsiaTheme="minorEastAsia" w:cstheme="minorEastAsia"/>
                      <w:bCs/>
                      <w:kern w:val="0"/>
                      <w:sz w:val="18"/>
                      <w:szCs w:val="18"/>
                    </w:rPr>
                  </w:pPr>
                </w:p>
              </w:tc>
              <w:tc>
                <w:tcPr>
                  <w:tcW w:w="475" w:type="dxa"/>
                  <w:vAlign w:val="center"/>
                </w:tcPr>
                <w:p w14:paraId="18F8B3ED">
                  <w:pPr>
                    <w:widowControl/>
                    <w:spacing w:line="240" w:lineRule="exact"/>
                    <w:jc w:val="center"/>
                    <w:textAlignment w:val="center"/>
                    <w:rPr>
                      <w:rFonts w:asciiTheme="minorEastAsia" w:hAnsiTheme="minorEastAsia" w:eastAsiaTheme="minorEastAsia" w:cstheme="minorEastAsia"/>
                      <w:bCs/>
                      <w:kern w:val="0"/>
                      <w:sz w:val="18"/>
                      <w:szCs w:val="18"/>
                    </w:rPr>
                  </w:pPr>
                </w:p>
              </w:tc>
            </w:tr>
            <w:tr w14:paraId="427B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675" w:type="dxa"/>
                  <w:gridSpan w:val="10"/>
                  <w:vAlign w:val="center"/>
                </w:tcPr>
                <w:p w14:paraId="58F22AC6">
                  <w:pPr>
                    <w:widowControl/>
                    <w:spacing w:line="240" w:lineRule="exact"/>
                    <w:jc w:val="center"/>
                    <w:textAlignment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备注：以上标注有控制单价的产品（服务），供应商报价时每项单价不得超预算控制单价，否则竞标无效。</w:t>
                  </w:r>
                </w:p>
              </w:tc>
            </w:tr>
          </w:tbl>
          <w:p w14:paraId="1820C9AB">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（一）服务范围：包含标的主机、探头等，备件更换费用和人工服务费用。</w:t>
            </w:r>
          </w:p>
          <w:p w14:paraId="18B4DEAA">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（二）保证所维保设备全年的开机率达到95%。</w:t>
            </w:r>
          </w:p>
          <w:p w14:paraId="74D978EA">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三、项目要求</w:t>
            </w:r>
            <w:r>
              <w:rPr>
                <w:rFonts w:hint="eastAsia" w:asciiTheme="minorEastAsia" w:hAnsiTheme="minorEastAsia" w:eastAsiaTheme="minorEastAsia" w:cstheme="minorEastAsia"/>
                <w:szCs w:val="21"/>
              </w:rPr>
              <w:t>：</w:t>
            </w:r>
          </w:p>
          <w:p w14:paraId="7C717965">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1.安全检查：按照厂家设备标准及当地规定执行。制定检查计划：机械安全检查、影像质量检查，设备除尘保养，运行状态检查、电气安全检查、记录检查结果。</w:t>
            </w:r>
          </w:p>
          <w:p w14:paraId="7161CA5B">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2.预防性保养：按照保养计划提供，每年提供不少于2次专业保养，以保证设备处于最佳运行状态。</w:t>
            </w:r>
          </w:p>
          <w:p w14:paraId="2A884A23">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工作要求：记录并安排保养时间、按照厂家标准进行调校、确认各项技术指标及性能、记录设备状况。</w:t>
            </w:r>
          </w:p>
          <w:p w14:paraId="09E0C9DE">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开机率：在合同期内保证95%的开机率，（停机时间少于5%）按一年365日计算。若我院所保设备未达到以上开机率保证，中标方给予我院双倍补偿，即停机每超出一个日历日，维保服务合同期限，自动延长2个日历日。维保顺延所产生的费用由供应商自行承担，采购人不再另行支付。</w:t>
            </w:r>
          </w:p>
          <w:p w14:paraId="605DA6CC">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4.保修期内所更换的零配件费用以及人工费、差旅费等全部由中标人承担。</w:t>
            </w:r>
          </w:p>
          <w:p w14:paraId="34EC2D1C">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四、实施要求：</w:t>
            </w:r>
          </w:p>
          <w:p w14:paraId="64FEC615">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1.服务期内为采购人提供维保设备的全面维护及预防方案。</w:t>
            </w:r>
          </w:p>
          <w:p w14:paraId="24B8424E">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2.服务期内为采购人提供为维保设备保养的书面记录资料及对各科室的具体保养时间和计划及内容。</w:t>
            </w:r>
          </w:p>
          <w:p w14:paraId="38438EE4">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3.供应商应设有备件库、可为维修提供更换零配件。</w:t>
            </w:r>
          </w:p>
          <w:p w14:paraId="00935A1B">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4.必须保证标的维修、保养所需配件的可靠来源及合法；</w:t>
            </w:r>
          </w:p>
          <w:p w14:paraId="3158EBA4">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5.具有标的维修、保养所需的技术支持及来源；</w:t>
            </w:r>
          </w:p>
          <w:p w14:paraId="02C01FAF">
            <w:pPr>
              <w:autoSpaceDE w:val="0"/>
              <w:autoSpaceDN w:val="0"/>
              <w:adjustRightInd w:val="0"/>
              <w:spacing w:line="36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6.供应商对维修、保养服务均有规范的服务报告；</w:t>
            </w:r>
          </w:p>
        </w:tc>
      </w:tr>
      <w:tr w14:paraId="57D4F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937" w:type="dxa"/>
            <w:gridSpan w:val="4"/>
            <w:tcBorders>
              <w:top w:val="single" w:color="auto" w:sz="4" w:space="0"/>
              <w:left w:val="single" w:color="auto" w:sz="4" w:space="0"/>
              <w:bottom w:val="single" w:color="auto" w:sz="4" w:space="0"/>
              <w:right w:val="single" w:color="auto" w:sz="4" w:space="0"/>
            </w:tcBorders>
          </w:tcPr>
          <w:p w14:paraId="08395623">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b/>
                <w:szCs w:val="21"/>
              </w:rPr>
              <w:t>商务要求</w:t>
            </w:r>
          </w:p>
        </w:tc>
      </w:tr>
      <w:tr w14:paraId="573D0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14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DB3DEF">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磋商报价要求</w:t>
            </w:r>
          </w:p>
        </w:tc>
        <w:tc>
          <w:tcPr>
            <w:tcW w:w="8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A824F0">
            <w:pPr>
              <w:pStyle w:val="18"/>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相关服务、备品备件、标准附件、专用工具、人员薪酬、交通运输费、安装、调试、技术支持、检测检验、必要的保费、各项税费、代理服务费等各项费用的总和。</w:t>
            </w:r>
          </w:p>
        </w:tc>
      </w:tr>
      <w:tr w14:paraId="32395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4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3AEA68">
            <w:pPr>
              <w:snapToGrid w:val="0"/>
              <w:spacing w:line="36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合同履行期限及地点</w:t>
            </w:r>
          </w:p>
        </w:tc>
        <w:tc>
          <w:tcPr>
            <w:tcW w:w="8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CFB17F">
            <w:pPr>
              <w:numPr>
                <w:ilvl w:val="0"/>
                <w:numId w:val="2"/>
              </w:numPr>
              <w:spacing w:line="360" w:lineRule="auto"/>
              <w:jc w:val="left"/>
              <w:rPr>
                <w:rFonts w:ascii="宋体" w:hAnsi="宋体" w:cs="宋体"/>
                <w:color w:val="auto"/>
                <w:szCs w:val="21"/>
              </w:rPr>
            </w:pPr>
            <w:r>
              <w:rPr>
                <w:rFonts w:hint="eastAsia" w:ascii="宋体" w:hAnsi="宋体" w:cs="宋体"/>
                <w:color w:val="auto"/>
                <w:szCs w:val="21"/>
              </w:rPr>
              <w:t>自合同约定之日起3年。</w:t>
            </w:r>
          </w:p>
          <w:p w14:paraId="21784F0D">
            <w:pPr>
              <w:numPr>
                <w:ilvl w:val="0"/>
                <w:numId w:val="2"/>
              </w:numPr>
              <w:spacing w:line="360" w:lineRule="auto"/>
              <w:jc w:val="left"/>
              <w:rPr>
                <w:rFonts w:ascii="宋体" w:hAnsi="宋体" w:cs="宋体"/>
                <w:color w:val="auto"/>
                <w:szCs w:val="21"/>
              </w:rPr>
            </w:pPr>
            <w:r>
              <w:rPr>
                <w:rFonts w:hint="eastAsia" w:asciiTheme="minorEastAsia" w:hAnsiTheme="minorEastAsia" w:eastAsiaTheme="minorEastAsia" w:cstheme="minorEastAsia"/>
                <w:color w:val="auto"/>
                <w:szCs w:val="21"/>
              </w:rPr>
              <w:t>采购人指定地点。</w:t>
            </w:r>
          </w:p>
        </w:tc>
      </w:tr>
      <w:tr w14:paraId="23BEF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4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FDFDB0">
            <w:pPr>
              <w:snapToGrid w:val="0"/>
              <w:spacing w:line="360" w:lineRule="auto"/>
              <w:jc w:val="center"/>
              <w:rPr>
                <w:rFonts w:asciiTheme="minorEastAsia" w:hAnsiTheme="minorEastAsia" w:eastAsiaTheme="minorEastAsia" w:cstheme="minorEastAsia"/>
                <w:color w:val="auto"/>
                <w:szCs w:val="21"/>
              </w:rPr>
            </w:pPr>
            <w:r>
              <w:rPr>
                <w:rFonts w:hint="eastAsia" w:ascii="宋体" w:hAnsi="宋体" w:cs="宋体"/>
                <w:color w:val="auto"/>
              </w:rPr>
              <w:t>▲</w:t>
            </w:r>
            <w:r>
              <w:rPr>
                <w:rFonts w:hint="eastAsia" w:asciiTheme="minorEastAsia" w:hAnsiTheme="minorEastAsia" w:eastAsiaTheme="minorEastAsia" w:cstheme="minorEastAsia"/>
                <w:color w:val="auto"/>
                <w:szCs w:val="21"/>
              </w:rPr>
              <w:t>付款条件</w:t>
            </w:r>
          </w:p>
        </w:tc>
        <w:tc>
          <w:tcPr>
            <w:tcW w:w="8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981405">
            <w:pPr>
              <w:tabs>
                <w:tab w:val="left" w:pos="312"/>
              </w:tabs>
              <w:snapToGrid w:val="0"/>
              <w:spacing w:line="360" w:lineRule="auto"/>
              <w:jc w:val="left"/>
              <w:rPr>
                <w:rFonts w:asciiTheme="minorEastAsia" w:hAnsiTheme="minorEastAsia" w:eastAsiaTheme="minorEastAsia" w:cstheme="minorEastAsia"/>
                <w:color w:val="auto"/>
                <w:szCs w:val="21"/>
              </w:rPr>
            </w:pPr>
            <w:r>
              <w:rPr>
                <w:rFonts w:hint="eastAsia" w:ascii="宋体" w:hAnsi="宋体" w:cs="宋体"/>
                <w:color w:val="auto"/>
                <w:szCs w:val="21"/>
                <w:shd w:val="clear" w:color="auto" w:fill="FFFFFF"/>
              </w:rPr>
              <w:t>本项目无预付款。合同价款分六期支付，乙方先服务后甲方再付款，每半年支付一期（第一期支付20%的合同价款,第二期至第六期每期支付16%的合同价款）。乙方按合同履约后，每半年付款期到时，提交付款申请、正式发票、服务报告（包含故障汇总及维保汇总等内容）等付款资料给甲方，甲方收到该期付款资料后5个工作日内办理付款，60天内将该期款项支付至乙方指定账户。</w:t>
            </w:r>
          </w:p>
        </w:tc>
      </w:tr>
      <w:tr w14:paraId="15A6D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4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356A43">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售后服务要求</w:t>
            </w:r>
          </w:p>
        </w:tc>
        <w:tc>
          <w:tcPr>
            <w:tcW w:w="8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DACF29">
            <w:pPr>
              <w:pStyle w:val="87"/>
              <w:widowControl w:val="0"/>
              <w:spacing w:line="360" w:lineRule="exact"/>
              <w:ind w:firstLine="420" w:firstLineChars="2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zh-CN"/>
              </w:rPr>
              <w:t xml:space="preserve"> </w:t>
            </w:r>
            <w:r>
              <w:rPr>
                <w:rFonts w:hint="eastAsia" w:asciiTheme="minorEastAsia" w:hAnsiTheme="minorEastAsia" w:eastAsiaTheme="minorEastAsia" w:cstheme="minorEastAsia"/>
                <w:sz w:val="21"/>
                <w:szCs w:val="21"/>
              </w:rPr>
              <w:t>成交</w:t>
            </w:r>
            <w:r>
              <w:rPr>
                <w:rFonts w:hint="eastAsia" w:asciiTheme="minorEastAsia" w:hAnsiTheme="minorEastAsia" w:eastAsiaTheme="minorEastAsia" w:cstheme="minorEastAsia"/>
                <w:sz w:val="21"/>
                <w:szCs w:val="21"/>
                <w:lang w:val="zh-CN"/>
              </w:rPr>
              <w:t>供应商</w:t>
            </w:r>
            <w:r>
              <w:rPr>
                <w:rFonts w:hint="eastAsia" w:asciiTheme="minorEastAsia" w:hAnsiTheme="minorEastAsia" w:eastAsiaTheme="minorEastAsia" w:cstheme="minorEastAsia"/>
                <w:sz w:val="21"/>
                <w:szCs w:val="21"/>
              </w:rPr>
              <w:t>需</w:t>
            </w:r>
            <w:r>
              <w:rPr>
                <w:rFonts w:hint="eastAsia" w:asciiTheme="minorEastAsia" w:hAnsiTheme="minorEastAsia" w:eastAsiaTheme="minorEastAsia" w:cstheme="minorEastAsia"/>
                <w:sz w:val="21"/>
                <w:szCs w:val="21"/>
                <w:lang w:val="zh-CN"/>
              </w:rPr>
              <w:t>提供工程师≥2名，并且具有彩色超声诊断系统有效的</w:t>
            </w:r>
            <w:r>
              <w:rPr>
                <w:rFonts w:hint="eastAsia" w:asciiTheme="minorEastAsia" w:hAnsiTheme="minorEastAsia" w:eastAsiaTheme="minorEastAsia" w:cstheme="minorEastAsia"/>
                <w:sz w:val="21"/>
                <w:szCs w:val="21"/>
              </w:rPr>
              <w:t>维</w:t>
            </w:r>
            <w:r>
              <w:rPr>
                <w:rFonts w:hint="eastAsia" w:asciiTheme="minorEastAsia" w:hAnsiTheme="minorEastAsia" w:eastAsiaTheme="minorEastAsia" w:cstheme="minorEastAsia"/>
                <w:sz w:val="21"/>
                <w:szCs w:val="21"/>
                <w:lang w:val="zh-CN"/>
              </w:rPr>
              <w:t>修服务资质证明</w:t>
            </w:r>
            <w:r>
              <w:rPr>
                <w:rFonts w:hint="eastAsia" w:asciiTheme="minorEastAsia" w:hAnsiTheme="minorEastAsia" w:eastAsiaTheme="minorEastAsia" w:cstheme="minorEastAsia"/>
                <w:sz w:val="21"/>
                <w:szCs w:val="21"/>
                <w:u w:val="single"/>
                <w:lang w:val="zh-CN"/>
              </w:rPr>
              <w:t>（在磋商文件中提供相关培训资质证书）</w:t>
            </w:r>
            <w:r>
              <w:rPr>
                <w:rFonts w:hint="eastAsia" w:asciiTheme="minorEastAsia" w:hAnsiTheme="minorEastAsia" w:eastAsiaTheme="minorEastAsia" w:cstheme="minorEastAsia"/>
                <w:sz w:val="21"/>
                <w:szCs w:val="21"/>
                <w:lang w:val="zh-CN"/>
              </w:rPr>
              <w:t>。</w:t>
            </w:r>
          </w:p>
          <w:p w14:paraId="4367B8FA">
            <w:pPr>
              <w:pStyle w:val="87"/>
              <w:widowControl w:val="0"/>
              <w:spacing w:line="360" w:lineRule="exact"/>
              <w:ind w:firstLine="420" w:firstLineChars="2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zh-CN"/>
              </w:rPr>
              <w:t>. 工程师能熟练阅读和分析仪器记录的工作日志。需在磋商文件中出具阅读日志的专用软件证明材料（分析日志截图）、高级诊断及检测所需的密码（</w:t>
            </w:r>
            <w:r>
              <w:rPr>
                <w:rFonts w:hint="eastAsia" w:asciiTheme="minorEastAsia" w:hAnsiTheme="minorEastAsia" w:eastAsiaTheme="minorEastAsia" w:cstheme="minorEastAsia"/>
                <w:sz w:val="21"/>
                <w:szCs w:val="21"/>
                <w:u w:val="single"/>
                <w:lang w:val="zh-CN"/>
              </w:rPr>
              <w:t>磋商文件中提供解码软件截图或者Smart Card照片）</w:t>
            </w:r>
            <w:r>
              <w:rPr>
                <w:rFonts w:hint="eastAsia" w:asciiTheme="minorEastAsia" w:hAnsiTheme="minorEastAsia" w:eastAsiaTheme="minorEastAsia" w:cstheme="minorEastAsia"/>
                <w:sz w:val="21"/>
                <w:szCs w:val="21"/>
                <w:lang w:val="zh-CN"/>
              </w:rPr>
              <w:t>。</w:t>
            </w:r>
          </w:p>
          <w:p w14:paraId="22FEBC10">
            <w:pPr>
              <w:pStyle w:val="87"/>
              <w:widowControl w:val="0"/>
              <w:spacing w:line="360" w:lineRule="exact"/>
              <w:ind w:firstLine="420" w:firstLineChars="200"/>
              <w:jc w:val="both"/>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zh-CN"/>
              </w:rPr>
              <w:t>电话响应时间：提供24小时维修服务热线，技术专家提供在线技术咨询和维修诊断。</w:t>
            </w:r>
          </w:p>
          <w:p w14:paraId="43AF278E">
            <w:pPr>
              <w:pStyle w:val="87"/>
              <w:widowControl w:val="0"/>
              <w:spacing w:line="360" w:lineRule="exac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现场响应时间:接到报修电话后, 1小时内响应, 48小时内到达现场维修。</w:t>
            </w:r>
          </w:p>
          <w:p w14:paraId="3E919D69">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 零配件的合法保障：保养及维修中需更换的耗品、硬件、软件等。</w:t>
            </w:r>
          </w:p>
          <w:p w14:paraId="0B6B5444">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（1）供应商应具备取得设备厂家零配件的合法渠道，所更换的备件为原厂生产，相应参数符合国家质量检测标准；且保证零配件必须是符合国家相关规范要求的合格产品。</w:t>
            </w:r>
          </w:p>
          <w:p w14:paraId="77DF8E15">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（2）供应商或其授权服务机构在国内有备件库，所维修保养设备的备件保证48小时内到达医院并维修更换。</w:t>
            </w:r>
          </w:p>
          <w:p w14:paraId="6A04787E">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（3）维修后设备的图像质量、设备功能需达到原厂标准。</w:t>
            </w:r>
          </w:p>
          <w:p w14:paraId="601BD9FF">
            <w:pPr>
              <w:pStyle w:val="87"/>
              <w:widowControl w:val="0"/>
              <w:spacing w:line="360" w:lineRule="exac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6.成交供应商在保修期内需对设备进行定期维护和保养，年度定期预防性维护保养次数不少于4次，并免费提供维护所需的配件及服务。</w:t>
            </w:r>
          </w:p>
          <w:p w14:paraId="29EC6763">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7、合同期内，若软件有新版本，需负责提供软件升级。</w:t>
            </w:r>
          </w:p>
          <w:p w14:paraId="09B78AA6">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8、每次上门服务都需记录，填写维修保养工作工单并交使用部门负责人签字确认。</w:t>
            </w:r>
          </w:p>
          <w:p w14:paraId="61393606">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9、机器所属探头若发生故障，需免费更换原厂全新探头而且不受数量限制。</w:t>
            </w:r>
          </w:p>
          <w:p w14:paraId="7E8442D1">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10、当前仪器存在故障的探头和板件免费更换服务：包含但不限于M7心脏探头故障，Resona9EXP的C11-3U探头故障等。</w:t>
            </w:r>
          </w:p>
        </w:tc>
      </w:tr>
      <w:tr w14:paraId="2D861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4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880463">
            <w:pPr>
              <w:spacing w:line="360" w:lineRule="auto"/>
              <w:ind w:left="-50" w:leftChars="-24"/>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8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94FC27">
            <w:pPr>
              <w:pStyle w:val="18"/>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1、供应商必须保证提供的维保产品配件是正规渠道的原厂产品，并且与采购人原部件品牌、型号相同，如发生相关纠纷，由供应商解决并承担全部责任，与采购人无关。</w:t>
            </w:r>
          </w:p>
          <w:p w14:paraId="4EFC87A3">
            <w:pPr>
              <w:pStyle w:val="18"/>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2、维保服务启动后，采购人按国家标准及厂方标准进行质量验收。成交供应商向采购人提供详细的服务标准、服务手册。</w:t>
            </w:r>
          </w:p>
          <w:p w14:paraId="415DF043">
            <w:pPr>
              <w:pStyle w:val="18"/>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3、供应商在竞争性磋商响应文件中提供具体的维保服务方案、</w:t>
            </w:r>
            <w:r>
              <w:rPr>
                <w:rFonts w:hint="eastAsia" w:asciiTheme="minorEastAsia" w:hAnsiTheme="minorEastAsia" w:eastAsiaTheme="minorEastAsia" w:cstheme="minorEastAsia"/>
                <w:bCs/>
                <w:sz w:val="21"/>
              </w:rPr>
              <w:t>组织实施方案、</w:t>
            </w:r>
            <w:r>
              <w:rPr>
                <w:rFonts w:hint="eastAsia" w:asciiTheme="minorEastAsia" w:hAnsiTheme="minorEastAsia" w:eastAsiaTheme="minorEastAsia" w:cstheme="minorEastAsia"/>
                <w:sz w:val="21"/>
              </w:rPr>
              <w:t>后续技术服务方案。</w:t>
            </w:r>
          </w:p>
          <w:p w14:paraId="5D93AE3C">
            <w:pPr>
              <w:pStyle w:val="18"/>
              <w:spacing w:line="360" w:lineRule="auto"/>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4、</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供应商不得转让或转包或分包，并在响应文件中单独提供承诺函（格式自拟）。</w:t>
            </w:r>
          </w:p>
        </w:tc>
      </w:tr>
    </w:tbl>
    <w:p w14:paraId="698402E5"/>
    <w:p w14:paraId="4603ECD5">
      <w:pPr>
        <w:rPr>
          <w:rFonts w:hAnsi="宋体" w:cs="宋体"/>
          <w:sz w:val="32"/>
          <w:szCs w:val="32"/>
        </w:rPr>
      </w:pPr>
      <w:bookmarkStart w:id="31" w:name="_Toc74323459"/>
      <w:r>
        <w:rPr>
          <w:rFonts w:hint="eastAsia" w:hAnsi="宋体" w:cs="宋体"/>
          <w:sz w:val="32"/>
          <w:szCs w:val="32"/>
        </w:rPr>
        <w:br w:type="page"/>
      </w:r>
    </w:p>
    <w:p w14:paraId="7295E7E1">
      <w:pPr>
        <w:rPr>
          <w:rFonts w:hAnsi="宋体" w:cs="宋体"/>
          <w:sz w:val="32"/>
          <w:szCs w:val="32"/>
        </w:rPr>
      </w:pPr>
      <w:r>
        <w:rPr>
          <w:rFonts w:hint="eastAsia" w:hAnsi="宋体" w:cs="宋体"/>
          <w:sz w:val="32"/>
          <w:szCs w:val="32"/>
        </w:rPr>
        <w:t>附：</w:t>
      </w:r>
    </w:p>
    <w:p w14:paraId="54173944">
      <w:pPr>
        <w:jc w:val="center"/>
        <w:rPr>
          <w:rFonts w:ascii="宋体" w:hAnsi="宋体" w:cs="宋体"/>
          <w:sz w:val="44"/>
          <w:szCs w:val="44"/>
        </w:rPr>
      </w:pPr>
      <w:r>
        <w:rPr>
          <w:rFonts w:hint="eastAsia" w:ascii="宋体" w:hAnsi="宋体" w:cs="宋体"/>
          <w:sz w:val="44"/>
          <w:szCs w:val="44"/>
        </w:rPr>
        <w:t>中小微企业划型标准</w:t>
      </w:r>
    </w:p>
    <w:p w14:paraId="0E8AD8BD">
      <w:pPr>
        <w:ind w:left="1871"/>
        <w:rPr>
          <w:rFonts w:ascii="宋体" w:hAnsi="宋体" w:cs="宋体"/>
          <w:szCs w:val="21"/>
        </w:rPr>
      </w:pPr>
    </w:p>
    <w:tbl>
      <w:tblPr>
        <w:tblStyle w:val="32"/>
        <w:tblW w:w="0" w:type="auto"/>
        <w:jc w:val="center"/>
        <w:tblLayout w:type="fixed"/>
        <w:tblCellMar>
          <w:top w:w="0" w:type="dxa"/>
          <w:left w:w="108" w:type="dxa"/>
          <w:bottom w:w="0" w:type="dxa"/>
          <w:right w:w="108" w:type="dxa"/>
        </w:tblCellMar>
      </w:tblPr>
      <w:tblGrid>
        <w:gridCol w:w="1828"/>
        <w:gridCol w:w="1487"/>
        <w:gridCol w:w="981"/>
        <w:gridCol w:w="1741"/>
        <w:gridCol w:w="1547"/>
        <w:gridCol w:w="994"/>
      </w:tblGrid>
      <w:tr w14:paraId="738EE3F1">
        <w:tblPrEx>
          <w:tblCellMar>
            <w:top w:w="0" w:type="dxa"/>
            <w:left w:w="108" w:type="dxa"/>
            <w:bottom w:w="0" w:type="dxa"/>
            <w:right w:w="108" w:type="dxa"/>
          </w:tblCellMar>
        </w:tblPrEx>
        <w:trPr>
          <w:trHeight w:val="685" w:hRule="atLeast"/>
          <w:jc w:val="center"/>
        </w:trPr>
        <w:tc>
          <w:tcPr>
            <w:tcW w:w="1828" w:type="dxa"/>
            <w:tcBorders>
              <w:top w:val="single" w:color="auto" w:sz="4" w:space="0"/>
              <w:left w:val="single" w:color="auto" w:sz="4" w:space="0"/>
              <w:bottom w:val="single" w:color="auto" w:sz="4" w:space="0"/>
              <w:right w:val="single" w:color="auto" w:sz="4" w:space="0"/>
            </w:tcBorders>
            <w:vAlign w:val="center"/>
          </w:tcPr>
          <w:p w14:paraId="71E83998">
            <w:pPr>
              <w:widowControl/>
              <w:jc w:val="left"/>
              <w:rPr>
                <w:rFonts w:ascii="宋体" w:hAnsi="宋体" w:cs="宋体"/>
                <w:b/>
                <w:kern w:val="0"/>
                <w:sz w:val="24"/>
              </w:rPr>
            </w:pPr>
            <w:r>
              <w:rPr>
                <w:rFonts w:hint="eastAsia" w:ascii="宋体" w:hAnsi="宋体" w:cs="宋体"/>
                <w:b/>
                <w:kern w:val="0"/>
                <w:sz w:val="24"/>
              </w:rPr>
              <w:t>行业名称</w:t>
            </w:r>
          </w:p>
        </w:tc>
        <w:tc>
          <w:tcPr>
            <w:tcW w:w="1487" w:type="dxa"/>
            <w:tcBorders>
              <w:top w:val="single" w:color="auto" w:sz="4" w:space="0"/>
              <w:left w:val="nil"/>
              <w:bottom w:val="single" w:color="auto" w:sz="4" w:space="0"/>
              <w:right w:val="single" w:color="auto" w:sz="4" w:space="0"/>
            </w:tcBorders>
            <w:vAlign w:val="center"/>
          </w:tcPr>
          <w:p w14:paraId="10833B8F">
            <w:pPr>
              <w:widowControl/>
              <w:jc w:val="left"/>
              <w:rPr>
                <w:rFonts w:ascii="宋体" w:hAnsi="宋体" w:cs="宋体"/>
                <w:b/>
                <w:kern w:val="0"/>
                <w:sz w:val="24"/>
              </w:rPr>
            </w:pPr>
            <w:r>
              <w:rPr>
                <w:rFonts w:hint="eastAsia" w:ascii="宋体" w:hAnsi="宋体" w:cs="宋体"/>
                <w:b/>
                <w:kern w:val="0"/>
                <w:sz w:val="24"/>
              </w:rPr>
              <w:t>指标名称</w:t>
            </w:r>
          </w:p>
        </w:tc>
        <w:tc>
          <w:tcPr>
            <w:tcW w:w="981" w:type="dxa"/>
            <w:tcBorders>
              <w:top w:val="single" w:color="auto" w:sz="4" w:space="0"/>
              <w:left w:val="nil"/>
              <w:bottom w:val="single" w:color="auto" w:sz="4" w:space="0"/>
              <w:right w:val="single" w:color="auto" w:sz="4" w:space="0"/>
            </w:tcBorders>
            <w:vAlign w:val="center"/>
          </w:tcPr>
          <w:p w14:paraId="14015380">
            <w:pPr>
              <w:widowControl/>
              <w:jc w:val="left"/>
              <w:rPr>
                <w:rFonts w:ascii="宋体" w:hAnsi="宋体" w:cs="宋体"/>
                <w:b/>
                <w:kern w:val="0"/>
                <w:sz w:val="24"/>
              </w:rPr>
            </w:pPr>
            <w:r>
              <w:rPr>
                <w:rFonts w:hint="eastAsia" w:ascii="宋体" w:hAnsi="宋体" w:cs="宋体"/>
                <w:b/>
                <w:kern w:val="0"/>
                <w:sz w:val="24"/>
              </w:rPr>
              <w:t>计量单位</w:t>
            </w:r>
          </w:p>
        </w:tc>
        <w:tc>
          <w:tcPr>
            <w:tcW w:w="1741" w:type="dxa"/>
            <w:tcBorders>
              <w:top w:val="single" w:color="auto" w:sz="4" w:space="0"/>
              <w:left w:val="nil"/>
              <w:bottom w:val="single" w:color="auto" w:sz="4" w:space="0"/>
              <w:right w:val="single" w:color="auto" w:sz="4" w:space="0"/>
            </w:tcBorders>
            <w:vAlign w:val="center"/>
          </w:tcPr>
          <w:p w14:paraId="5AF10820">
            <w:pPr>
              <w:widowControl/>
              <w:jc w:val="left"/>
              <w:rPr>
                <w:rFonts w:ascii="宋体" w:hAnsi="宋体" w:cs="宋体"/>
                <w:b/>
                <w:kern w:val="0"/>
                <w:sz w:val="24"/>
              </w:rPr>
            </w:pPr>
            <w:r>
              <w:rPr>
                <w:rFonts w:hint="eastAsia" w:ascii="宋体" w:hAnsi="宋体" w:cs="宋体"/>
                <w:b/>
                <w:kern w:val="0"/>
                <w:sz w:val="24"/>
              </w:rPr>
              <w:t>中型</w:t>
            </w:r>
          </w:p>
        </w:tc>
        <w:tc>
          <w:tcPr>
            <w:tcW w:w="1547" w:type="dxa"/>
            <w:tcBorders>
              <w:top w:val="single" w:color="auto" w:sz="4" w:space="0"/>
              <w:left w:val="nil"/>
              <w:bottom w:val="single" w:color="auto" w:sz="4" w:space="0"/>
              <w:right w:val="single" w:color="auto" w:sz="4" w:space="0"/>
            </w:tcBorders>
            <w:vAlign w:val="center"/>
          </w:tcPr>
          <w:p w14:paraId="5B7BAB8D">
            <w:pPr>
              <w:widowControl/>
              <w:jc w:val="left"/>
              <w:rPr>
                <w:rFonts w:ascii="宋体" w:hAnsi="宋体" w:cs="宋体"/>
                <w:b/>
                <w:kern w:val="0"/>
                <w:sz w:val="24"/>
              </w:rPr>
            </w:pPr>
            <w:r>
              <w:rPr>
                <w:rFonts w:hint="eastAsia" w:ascii="宋体" w:hAnsi="宋体" w:cs="宋体"/>
                <w:b/>
                <w:kern w:val="0"/>
                <w:sz w:val="24"/>
              </w:rPr>
              <w:t>小型</w:t>
            </w:r>
          </w:p>
        </w:tc>
        <w:tc>
          <w:tcPr>
            <w:tcW w:w="994" w:type="dxa"/>
            <w:tcBorders>
              <w:top w:val="single" w:color="auto" w:sz="4" w:space="0"/>
              <w:left w:val="nil"/>
              <w:bottom w:val="single" w:color="auto" w:sz="4" w:space="0"/>
              <w:right w:val="single" w:color="auto" w:sz="4" w:space="0"/>
            </w:tcBorders>
            <w:vAlign w:val="center"/>
          </w:tcPr>
          <w:p w14:paraId="4F8098B0">
            <w:pPr>
              <w:widowControl/>
              <w:jc w:val="left"/>
              <w:rPr>
                <w:rFonts w:ascii="宋体" w:hAnsi="宋体" w:cs="宋体"/>
                <w:b/>
                <w:kern w:val="0"/>
                <w:sz w:val="24"/>
              </w:rPr>
            </w:pPr>
            <w:r>
              <w:rPr>
                <w:rFonts w:hint="eastAsia" w:ascii="宋体" w:hAnsi="宋体" w:cs="宋体"/>
                <w:b/>
                <w:kern w:val="0"/>
                <w:sz w:val="24"/>
              </w:rPr>
              <w:t>微型</w:t>
            </w:r>
          </w:p>
        </w:tc>
      </w:tr>
      <w:tr w14:paraId="14B55A05">
        <w:tblPrEx>
          <w:tblCellMar>
            <w:top w:w="0" w:type="dxa"/>
            <w:left w:w="108" w:type="dxa"/>
            <w:bottom w:w="0" w:type="dxa"/>
            <w:right w:w="108" w:type="dxa"/>
          </w:tblCellMar>
        </w:tblPrEx>
        <w:trPr>
          <w:trHeight w:val="263" w:hRule="atLeast"/>
          <w:jc w:val="center"/>
        </w:trPr>
        <w:tc>
          <w:tcPr>
            <w:tcW w:w="1828" w:type="dxa"/>
            <w:tcBorders>
              <w:top w:val="nil"/>
              <w:left w:val="single" w:color="auto" w:sz="4" w:space="0"/>
              <w:bottom w:val="single" w:color="auto" w:sz="4" w:space="0"/>
              <w:right w:val="single" w:color="auto" w:sz="4" w:space="0"/>
            </w:tcBorders>
            <w:vAlign w:val="bottom"/>
          </w:tcPr>
          <w:p w14:paraId="05BF9AF6">
            <w:pPr>
              <w:widowControl/>
              <w:jc w:val="center"/>
              <w:rPr>
                <w:rFonts w:ascii="宋体" w:hAnsi="宋体" w:cs="宋体"/>
                <w:b/>
                <w:bCs/>
                <w:kern w:val="0"/>
                <w:sz w:val="18"/>
                <w:szCs w:val="18"/>
              </w:rPr>
            </w:pPr>
            <w:r>
              <w:rPr>
                <w:rFonts w:hint="eastAsia" w:ascii="宋体" w:hAnsi="宋体" w:cs="宋体"/>
                <w:b/>
                <w:bCs/>
                <w:kern w:val="0"/>
                <w:sz w:val="18"/>
                <w:szCs w:val="18"/>
              </w:rPr>
              <w:t>农、林、牧、渔</w:t>
            </w:r>
          </w:p>
        </w:tc>
        <w:tc>
          <w:tcPr>
            <w:tcW w:w="1487" w:type="dxa"/>
            <w:tcBorders>
              <w:top w:val="nil"/>
              <w:left w:val="nil"/>
              <w:bottom w:val="single" w:color="auto" w:sz="4" w:space="0"/>
              <w:right w:val="single" w:color="auto" w:sz="4" w:space="0"/>
            </w:tcBorders>
            <w:vAlign w:val="center"/>
          </w:tcPr>
          <w:p w14:paraId="16C1F583">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782A6901">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54E87BF4">
            <w:pPr>
              <w:widowControl/>
              <w:jc w:val="left"/>
              <w:rPr>
                <w:rFonts w:ascii="宋体" w:hAnsi="宋体" w:cs="宋体"/>
                <w:kern w:val="0"/>
                <w:sz w:val="18"/>
                <w:szCs w:val="18"/>
              </w:rPr>
            </w:pPr>
            <w:r>
              <w:rPr>
                <w:rFonts w:hint="eastAsia" w:ascii="宋体" w:hAnsi="宋体" w:cs="宋体"/>
                <w:kern w:val="0"/>
                <w:sz w:val="18"/>
                <w:szCs w:val="18"/>
              </w:rPr>
              <w:t>500≤Y＜20000</w:t>
            </w:r>
          </w:p>
        </w:tc>
        <w:tc>
          <w:tcPr>
            <w:tcW w:w="1547" w:type="dxa"/>
            <w:tcBorders>
              <w:top w:val="nil"/>
              <w:left w:val="nil"/>
              <w:bottom w:val="single" w:color="auto" w:sz="4" w:space="0"/>
              <w:right w:val="single" w:color="auto" w:sz="4" w:space="0"/>
            </w:tcBorders>
            <w:vAlign w:val="center"/>
          </w:tcPr>
          <w:p w14:paraId="79D6F539">
            <w:pPr>
              <w:widowControl/>
              <w:jc w:val="left"/>
              <w:rPr>
                <w:rFonts w:ascii="宋体" w:hAnsi="宋体" w:cs="宋体"/>
                <w:kern w:val="0"/>
                <w:sz w:val="18"/>
                <w:szCs w:val="18"/>
              </w:rPr>
            </w:pPr>
            <w:r>
              <w:rPr>
                <w:rFonts w:hint="eastAsia" w:ascii="宋体" w:hAnsi="宋体" w:cs="宋体"/>
                <w:kern w:val="0"/>
                <w:sz w:val="18"/>
                <w:szCs w:val="18"/>
              </w:rPr>
              <w:t>50≤Y＜500</w:t>
            </w:r>
          </w:p>
        </w:tc>
        <w:tc>
          <w:tcPr>
            <w:tcW w:w="994" w:type="dxa"/>
            <w:tcBorders>
              <w:top w:val="nil"/>
              <w:left w:val="nil"/>
              <w:bottom w:val="single" w:color="auto" w:sz="4" w:space="0"/>
              <w:right w:val="single" w:color="auto" w:sz="4" w:space="0"/>
            </w:tcBorders>
            <w:vAlign w:val="center"/>
          </w:tcPr>
          <w:p w14:paraId="354EFBF0">
            <w:pPr>
              <w:widowControl/>
              <w:jc w:val="left"/>
              <w:rPr>
                <w:rFonts w:ascii="宋体" w:hAnsi="宋体" w:cs="宋体"/>
                <w:kern w:val="0"/>
                <w:sz w:val="18"/>
                <w:szCs w:val="18"/>
              </w:rPr>
            </w:pPr>
            <w:r>
              <w:rPr>
                <w:rFonts w:hint="eastAsia" w:ascii="宋体" w:hAnsi="宋体" w:cs="宋体"/>
                <w:kern w:val="0"/>
                <w:sz w:val="18"/>
                <w:szCs w:val="18"/>
              </w:rPr>
              <w:t>Y＜50</w:t>
            </w:r>
          </w:p>
        </w:tc>
      </w:tr>
      <w:tr w14:paraId="2A7CF1DA">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0B1F4823">
            <w:pPr>
              <w:widowControl/>
              <w:jc w:val="center"/>
              <w:rPr>
                <w:rFonts w:ascii="宋体" w:hAnsi="宋体" w:cs="宋体"/>
                <w:b/>
                <w:bCs/>
                <w:kern w:val="0"/>
                <w:sz w:val="18"/>
                <w:szCs w:val="18"/>
              </w:rPr>
            </w:pPr>
            <w:r>
              <w:rPr>
                <w:rFonts w:hint="eastAsia" w:ascii="宋体" w:hAnsi="宋体" w:cs="宋体"/>
                <w:b/>
                <w:bCs/>
                <w:kern w:val="0"/>
                <w:sz w:val="18"/>
                <w:szCs w:val="18"/>
              </w:rPr>
              <w:t>工业</w:t>
            </w:r>
          </w:p>
        </w:tc>
        <w:tc>
          <w:tcPr>
            <w:tcW w:w="1487" w:type="dxa"/>
            <w:tcBorders>
              <w:top w:val="nil"/>
              <w:left w:val="nil"/>
              <w:bottom w:val="single" w:color="auto" w:sz="4" w:space="0"/>
              <w:right w:val="single" w:color="auto" w:sz="4" w:space="0"/>
            </w:tcBorders>
            <w:vAlign w:val="center"/>
          </w:tcPr>
          <w:p w14:paraId="18078915">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79EFCEB6">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443EC448">
            <w:pPr>
              <w:widowControl/>
              <w:jc w:val="left"/>
              <w:rPr>
                <w:rFonts w:ascii="宋体" w:hAnsi="宋体" w:cs="宋体"/>
                <w:kern w:val="0"/>
                <w:sz w:val="18"/>
                <w:szCs w:val="18"/>
              </w:rPr>
            </w:pPr>
            <w:r>
              <w:rPr>
                <w:rFonts w:hint="eastAsia" w:ascii="宋体" w:hAnsi="宋体" w:cs="宋体"/>
                <w:kern w:val="0"/>
                <w:sz w:val="18"/>
                <w:szCs w:val="18"/>
              </w:rPr>
              <w:t>300≤X＜1000</w:t>
            </w:r>
          </w:p>
        </w:tc>
        <w:tc>
          <w:tcPr>
            <w:tcW w:w="1547" w:type="dxa"/>
            <w:tcBorders>
              <w:top w:val="nil"/>
              <w:left w:val="nil"/>
              <w:bottom w:val="single" w:color="auto" w:sz="4" w:space="0"/>
              <w:right w:val="single" w:color="auto" w:sz="4" w:space="0"/>
            </w:tcBorders>
            <w:vAlign w:val="center"/>
          </w:tcPr>
          <w:p w14:paraId="175543DE">
            <w:pPr>
              <w:widowControl/>
              <w:jc w:val="left"/>
              <w:rPr>
                <w:rFonts w:ascii="宋体" w:hAnsi="宋体" w:cs="宋体"/>
                <w:kern w:val="0"/>
                <w:sz w:val="18"/>
                <w:szCs w:val="18"/>
              </w:rPr>
            </w:pPr>
            <w:r>
              <w:rPr>
                <w:rFonts w:hint="eastAsia" w:ascii="宋体" w:hAnsi="宋体" w:cs="宋体"/>
                <w:kern w:val="0"/>
                <w:sz w:val="18"/>
                <w:szCs w:val="18"/>
              </w:rPr>
              <w:t>20≤X＜300</w:t>
            </w:r>
          </w:p>
        </w:tc>
        <w:tc>
          <w:tcPr>
            <w:tcW w:w="994" w:type="dxa"/>
            <w:tcBorders>
              <w:top w:val="nil"/>
              <w:left w:val="nil"/>
              <w:bottom w:val="single" w:color="auto" w:sz="4" w:space="0"/>
              <w:right w:val="single" w:color="auto" w:sz="4" w:space="0"/>
            </w:tcBorders>
            <w:vAlign w:val="center"/>
          </w:tcPr>
          <w:p w14:paraId="072FCF22">
            <w:pPr>
              <w:widowControl/>
              <w:jc w:val="left"/>
              <w:rPr>
                <w:rFonts w:ascii="宋体" w:hAnsi="宋体" w:cs="宋体"/>
                <w:kern w:val="0"/>
                <w:sz w:val="18"/>
                <w:szCs w:val="18"/>
              </w:rPr>
            </w:pPr>
            <w:r>
              <w:rPr>
                <w:rFonts w:hint="eastAsia" w:ascii="宋体" w:hAnsi="宋体" w:cs="宋体"/>
                <w:kern w:val="0"/>
                <w:sz w:val="18"/>
                <w:szCs w:val="18"/>
              </w:rPr>
              <w:t>X＜20</w:t>
            </w:r>
          </w:p>
        </w:tc>
      </w:tr>
      <w:tr w14:paraId="7922CF98">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34A7573D">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7EEC88B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76F7C1C7">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0F12AB39">
            <w:pPr>
              <w:widowControl/>
              <w:jc w:val="left"/>
              <w:rPr>
                <w:rFonts w:ascii="宋体" w:hAnsi="宋体" w:cs="宋体"/>
                <w:kern w:val="0"/>
                <w:sz w:val="18"/>
                <w:szCs w:val="18"/>
              </w:rPr>
            </w:pPr>
            <w:r>
              <w:rPr>
                <w:rFonts w:hint="eastAsia" w:ascii="宋体" w:hAnsi="宋体" w:cs="宋体"/>
                <w:kern w:val="0"/>
                <w:sz w:val="18"/>
                <w:szCs w:val="18"/>
              </w:rPr>
              <w:t>2000≤Y＜40000</w:t>
            </w:r>
          </w:p>
        </w:tc>
        <w:tc>
          <w:tcPr>
            <w:tcW w:w="1547" w:type="dxa"/>
            <w:tcBorders>
              <w:top w:val="nil"/>
              <w:left w:val="nil"/>
              <w:bottom w:val="single" w:color="auto" w:sz="4" w:space="0"/>
              <w:right w:val="single" w:color="auto" w:sz="4" w:space="0"/>
            </w:tcBorders>
            <w:vAlign w:val="center"/>
          </w:tcPr>
          <w:p w14:paraId="16ABBF28">
            <w:pPr>
              <w:widowControl/>
              <w:jc w:val="left"/>
              <w:rPr>
                <w:rFonts w:ascii="宋体" w:hAnsi="宋体" w:cs="宋体"/>
                <w:kern w:val="0"/>
                <w:sz w:val="18"/>
                <w:szCs w:val="18"/>
              </w:rPr>
            </w:pPr>
            <w:r>
              <w:rPr>
                <w:rFonts w:hint="eastAsia" w:ascii="宋体" w:hAnsi="宋体" w:cs="宋体"/>
                <w:kern w:val="0"/>
                <w:sz w:val="18"/>
                <w:szCs w:val="18"/>
              </w:rPr>
              <w:t>300≤Y＜2000</w:t>
            </w:r>
          </w:p>
        </w:tc>
        <w:tc>
          <w:tcPr>
            <w:tcW w:w="994" w:type="dxa"/>
            <w:tcBorders>
              <w:top w:val="nil"/>
              <w:left w:val="nil"/>
              <w:bottom w:val="single" w:color="auto" w:sz="4" w:space="0"/>
              <w:right w:val="single" w:color="auto" w:sz="4" w:space="0"/>
            </w:tcBorders>
            <w:vAlign w:val="center"/>
          </w:tcPr>
          <w:p w14:paraId="618C9B62">
            <w:pPr>
              <w:widowControl/>
              <w:jc w:val="left"/>
              <w:rPr>
                <w:rFonts w:ascii="宋体" w:hAnsi="宋体" w:cs="宋体"/>
                <w:kern w:val="0"/>
                <w:sz w:val="18"/>
                <w:szCs w:val="18"/>
              </w:rPr>
            </w:pPr>
            <w:r>
              <w:rPr>
                <w:rFonts w:hint="eastAsia" w:ascii="宋体" w:hAnsi="宋体" w:cs="宋体"/>
                <w:kern w:val="0"/>
                <w:sz w:val="18"/>
                <w:szCs w:val="18"/>
              </w:rPr>
              <w:t>Y＜300</w:t>
            </w:r>
          </w:p>
        </w:tc>
      </w:tr>
      <w:tr w14:paraId="2102F52D">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73947295">
            <w:pPr>
              <w:widowControl/>
              <w:jc w:val="center"/>
              <w:rPr>
                <w:rFonts w:ascii="宋体" w:hAnsi="宋体" w:cs="宋体"/>
                <w:b/>
                <w:bCs/>
                <w:kern w:val="0"/>
                <w:sz w:val="18"/>
                <w:szCs w:val="18"/>
              </w:rPr>
            </w:pPr>
            <w:r>
              <w:rPr>
                <w:rFonts w:hint="eastAsia" w:ascii="宋体" w:hAnsi="宋体" w:cs="宋体"/>
                <w:b/>
                <w:bCs/>
                <w:kern w:val="0"/>
                <w:sz w:val="18"/>
                <w:szCs w:val="18"/>
              </w:rPr>
              <w:t>建筑业</w:t>
            </w:r>
          </w:p>
        </w:tc>
        <w:tc>
          <w:tcPr>
            <w:tcW w:w="1487" w:type="dxa"/>
            <w:tcBorders>
              <w:top w:val="nil"/>
              <w:left w:val="nil"/>
              <w:bottom w:val="single" w:color="auto" w:sz="4" w:space="0"/>
              <w:right w:val="single" w:color="auto" w:sz="4" w:space="0"/>
            </w:tcBorders>
            <w:vAlign w:val="center"/>
          </w:tcPr>
          <w:p w14:paraId="3E7735B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50BFFF2A">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2520C43B">
            <w:pPr>
              <w:widowControl/>
              <w:jc w:val="left"/>
              <w:rPr>
                <w:rFonts w:ascii="宋体" w:hAnsi="宋体" w:cs="宋体"/>
                <w:kern w:val="0"/>
                <w:sz w:val="18"/>
                <w:szCs w:val="18"/>
              </w:rPr>
            </w:pPr>
            <w:r>
              <w:rPr>
                <w:rFonts w:hint="eastAsia" w:ascii="宋体" w:hAnsi="宋体" w:cs="宋体"/>
                <w:kern w:val="0"/>
                <w:sz w:val="18"/>
                <w:szCs w:val="18"/>
              </w:rPr>
              <w:t>6000≤Y＜80000</w:t>
            </w:r>
          </w:p>
        </w:tc>
        <w:tc>
          <w:tcPr>
            <w:tcW w:w="1547" w:type="dxa"/>
            <w:tcBorders>
              <w:top w:val="nil"/>
              <w:left w:val="nil"/>
              <w:bottom w:val="single" w:color="auto" w:sz="4" w:space="0"/>
              <w:right w:val="single" w:color="auto" w:sz="4" w:space="0"/>
            </w:tcBorders>
            <w:vAlign w:val="center"/>
          </w:tcPr>
          <w:p w14:paraId="0980887B">
            <w:pPr>
              <w:widowControl/>
              <w:jc w:val="left"/>
              <w:rPr>
                <w:rFonts w:ascii="宋体" w:hAnsi="宋体" w:cs="宋体"/>
                <w:kern w:val="0"/>
                <w:sz w:val="18"/>
                <w:szCs w:val="18"/>
              </w:rPr>
            </w:pPr>
            <w:r>
              <w:rPr>
                <w:rFonts w:hint="eastAsia" w:ascii="宋体" w:hAnsi="宋体" w:cs="宋体"/>
                <w:kern w:val="0"/>
                <w:sz w:val="18"/>
                <w:szCs w:val="18"/>
              </w:rPr>
              <w:t>300≤Y＜6000</w:t>
            </w:r>
          </w:p>
        </w:tc>
        <w:tc>
          <w:tcPr>
            <w:tcW w:w="994" w:type="dxa"/>
            <w:tcBorders>
              <w:top w:val="nil"/>
              <w:left w:val="nil"/>
              <w:bottom w:val="single" w:color="auto" w:sz="4" w:space="0"/>
              <w:right w:val="single" w:color="auto" w:sz="4" w:space="0"/>
            </w:tcBorders>
            <w:vAlign w:val="center"/>
          </w:tcPr>
          <w:p w14:paraId="5761D10B">
            <w:pPr>
              <w:widowControl/>
              <w:jc w:val="left"/>
              <w:rPr>
                <w:rFonts w:ascii="宋体" w:hAnsi="宋体" w:cs="宋体"/>
                <w:kern w:val="0"/>
                <w:sz w:val="18"/>
                <w:szCs w:val="18"/>
              </w:rPr>
            </w:pPr>
            <w:r>
              <w:rPr>
                <w:rFonts w:hint="eastAsia" w:ascii="宋体" w:hAnsi="宋体" w:cs="宋体"/>
                <w:kern w:val="0"/>
                <w:sz w:val="18"/>
                <w:szCs w:val="18"/>
              </w:rPr>
              <w:t>Y＜300</w:t>
            </w:r>
          </w:p>
        </w:tc>
      </w:tr>
      <w:tr w14:paraId="2C64E915">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02A66F98">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1C206591">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81" w:type="dxa"/>
            <w:tcBorders>
              <w:top w:val="nil"/>
              <w:left w:val="nil"/>
              <w:bottom w:val="single" w:color="auto" w:sz="4" w:space="0"/>
              <w:right w:val="single" w:color="auto" w:sz="4" w:space="0"/>
            </w:tcBorders>
            <w:vAlign w:val="center"/>
          </w:tcPr>
          <w:p w14:paraId="0D8D0B47">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60B2A0C3">
            <w:pPr>
              <w:widowControl/>
              <w:jc w:val="left"/>
              <w:rPr>
                <w:rFonts w:ascii="宋体" w:hAnsi="宋体" w:cs="宋体"/>
                <w:kern w:val="0"/>
                <w:sz w:val="18"/>
                <w:szCs w:val="18"/>
              </w:rPr>
            </w:pPr>
            <w:r>
              <w:rPr>
                <w:rFonts w:hint="eastAsia" w:ascii="宋体" w:hAnsi="宋体" w:cs="宋体"/>
                <w:kern w:val="0"/>
                <w:sz w:val="18"/>
                <w:szCs w:val="18"/>
              </w:rPr>
              <w:t>5000≤Z＜80000</w:t>
            </w:r>
          </w:p>
        </w:tc>
        <w:tc>
          <w:tcPr>
            <w:tcW w:w="1547" w:type="dxa"/>
            <w:tcBorders>
              <w:top w:val="nil"/>
              <w:left w:val="nil"/>
              <w:bottom w:val="single" w:color="auto" w:sz="4" w:space="0"/>
              <w:right w:val="single" w:color="auto" w:sz="4" w:space="0"/>
            </w:tcBorders>
            <w:vAlign w:val="center"/>
          </w:tcPr>
          <w:p w14:paraId="2767377C">
            <w:pPr>
              <w:widowControl/>
              <w:jc w:val="left"/>
              <w:rPr>
                <w:rFonts w:ascii="宋体" w:hAnsi="宋体" w:cs="宋体"/>
                <w:kern w:val="0"/>
                <w:sz w:val="18"/>
                <w:szCs w:val="18"/>
              </w:rPr>
            </w:pPr>
            <w:r>
              <w:rPr>
                <w:rFonts w:hint="eastAsia" w:ascii="宋体" w:hAnsi="宋体" w:cs="宋体"/>
                <w:kern w:val="0"/>
                <w:sz w:val="18"/>
                <w:szCs w:val="18"/>
              </w:rPr>
              <w:t>300≤Z＜5000</w:t>
            </w:r>
          </w:p>
        </w:tc>
        <w:tc>
          <w:tcPr>
            <w:tcW w:w="994" w:type="dxa"/>
            <w:tcBorders>
              <w:top w:val="nil"/>
              <w:left w:val="nil"/>
              <w:bottom w:val="single" w:color="auto" w:sz="4" w:space="0"/>
              <w:right w:val="single" w:color="auto" w:sz="4" w:space="0"/>
            </w:tcBorders>
            <w:vAlign w:val="center"/>
          </w:tcPr>
          <w:p w14:paraId="7ECE8310">
            <w:pPr>
              <w:widowControl/>
              <w:jc w:val="left"/>
              <w:rPr>
                <w:rFonts w:ascii="宋体" w:hAnsi="宋体" w:cs="宋体"/>
                <w:kern w:val="0"/>
                <w:sz w:val="18"/>
                <w:szCs w:val="18"/>
              </w:rPr>
            </w:pPr>
            <w:r>
              <w:rPr>
                <w:rFonts w:hint="eastAsia" w:ascii="宋体" w:hAnsi="宋体" w:cs="宋体"/>
                <w:kern w:val="0"/>
                <w:sz w:val="18"/>
                <w:szCs w:val="18"/>
              </w:rPr>
              <w:t>Z＜300</w:t>
            </w:r>
          </w:p>
        </w:tc>
      </w:tr>
      <w:tr w14:paraId="5665CB67">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146AEEC9">
            <w:pPr>
              <w:widowControl/>
              <w:jc w:val="center"/>
              <w:rPr>
                <w:rFonts w:ascii="宋体" w:hAnsi="宋体" w:cs="宋体"/>
                <w:b/>
                <w:bCs/>
                <w:kern w:val="0"/>
                <w:sz w:val="18"/>
                <w:szCs w:val="18"/>
              </w:rPr>
            </w:pPr>
            <w:r>
              <w:rPr>
                <w:rFonts w:hint="eastAsia" w:ascii="宋体" w:hAnsi="宋体" w:cs="宋体"/>
                <w:b/>
                <w:bCs/>
                <w:kern w:val="0"/>
                <w:sz w:val="18"/>
                <w:szCs w:val="18"/>
              </w:rPr>
              <w:t>批发业</w:t>
            </w:r>
          </w:p>
        </w:tc>
        <w:tc>
          <w:tcPr>
            <w:tcW w:w="1487" w:type="dxa"/>
            <w:tcBorders>
              <w:top w:val="nil"/>
              <w:left w:val="nil"/>
              <w:bottom w:val="single" w:color="auto" w:sz="4" w:space="0"/>
              <w:right w:val="single" w:color="auto" w:sz="4" w:space="0"/>
            </w:tcBorders>
            <w:vAlign w:val="center"/>
          </w:tcPr>
          <w:p w14:paraId="108DF3B4">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5D1E9AFE">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4D7D21D0">
            <w:pPr>
              <w:widowControl/>
              <w:jc w:val="left"/>
              <w:rPr>
                <w:rFonts w:ascii="宋体" w:hAnsi="宋体" w:cs="宋体"/>
                <w:kern w:val="0"/>
                <w:sz w:val="18"/>
                <w:szCs w:val="18"/>
              </w:rPr>
            </w:pPr>
            <w:r>
              <w:rPr>
                <w:rFonts w:hint="eastAsia" w:ascii="宋体" w:hAnsi="宋体" w:cs="宋体"/>
                <w:kern w:val="0"/>
                <w:sz w:val="18"/>
                <w:szCs w:val="18"/>
              </w:rPr>
              <w:t>20≤X＜200</w:t>
            </w:r>
          </w:p>
        </w:tc>
        <w:tc>
          <w:tcPr>
            <w:tcW w:w="1547" w:type="dxa"/>
            <w:tcBorders>
              <w:top w:val="nil"/>
              <w:left w:val="nil"/>
              <w:bottom w:val="single" w:color="auto" w:sz="4" w:space="0"/>
              <w:right w:val="single" w:color="auto" w:sz="4" w:space="0"/>
            </w:tcBorders>
            <w:vAlign w:val="center"/>
          </w:tcPr>
          <w:p w14:paraId="6C50600E">
            <w:pPr>
              <w:widowControl/>
              <w:jc w:val="left"/>
              <w:rPr>
                <w:rFonts w:ascii="宋体" w:hAnsi="宋体" w:cs="宋体"/>
                <w:kern w:val="0"/>
                <w:sz w:val="18"/>
                <w:szCs w:val="18"/>
              </w:rPr>
            </w:pPr>
            <w:r>
              <w:rPr>
                <w:rFonts w:hint="eastAsia" w:ascii="宋体" w:hAnsi="宋体" w:cs="宋体"/>
                <w:kern w:val="0"/>
                <w:sz w:val="18"/>
                <w:szCs w:val="18"/>
              </w:rPr>
              <w:t>5≤X＜20</w:t>
            </w:r>
          </w:p>
        </w:tc>
        <w:tc>
          <w:tcPr>
            <w:tcW w:w="994" w:type="dxa"/>
            <w:tcBorders>
              <w:top w:val="nil"/>
              <w:left w:val="nil"/>
              <w:bottom w:val="single" w:color="auto" w:sz="4" w:space="0"/>
              <w:right w:val="single" w:color="auto" w:sz="4" w:space="0"/>
            </w:tcBorders>
            <w:vAlign w:val="center"/>
          </w:tcPr>
          <w:p w14:paraId="38F2221C">
            <w:pPr>
              <w:widowControl/>
              <w:jc w:val="left"/>
              <w:rPr>
                <w:rFonts w:ascii="宋体" w:hAnsi="宋体" w:cs="宋体"/>
                <w:kern w:val="0"/>
                <w:sz w:val="18"/>
                <w:szCs w:val="18"/>
              </w:rPr>
            </w:pPr>
            <w:r>
              <w:rPr>
                <w:rFonts w:hint="eastAsia" w:ascii="宋体" w:hAnsi="宋体" w:cs="宋体"/>
                <w:kern w:val="0"/>
                <w:sz w:val="18"/>
                <w:szCs w:val="18"/>
              </w:rPr>
              <w:t>X＜5</w:t>
            </w:r>
          </w:p>
        </w:tc>
      </w:tr>
      <w:tr w14:paraId="49C31595">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018CBAA5">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0C7E988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4111A855">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5D190197">
            <w:pPr>
              <w:widowControl/>
              <w:jc w:val="left"/>
              <w:rPr>
                <w:rFonts w:ascii="宋体" w:hAnsi="宋体" w:cs="宋体"/>
                <w:kern w:val="0"/>
                <w:sz w:val="18"/>
                <w:szCs w:val="18"/>
              </w:rPr>
            </w:pPr>
            <w:r>
              <w:rPr>
                <w:rFonts w:hint="eastAsia" w:ascii="宋体" w:hAnsi="宋体" w:cs="宋体"/>
                <w:kern w:val="0"/>
                <w:sz w:val="18"/>
                <w:szCs w:val="18"/>
              </w:rPr>
              <w:t>5000≤Y＜40000</w:t>
            </w:r>
          </w:p>
        </w:tc>
        <w:tc>
          <w:tcPr>
            <w:tcW w:w="1547" w:type="dxa"/>
            <w:tcBorders>
              <w:top w:val="nil"/>
              <w:left w:val="nil"/>
              <w:bottom w:val="single" w:color="auto" w:sz="4" w:space="0"/>
              <w:right w:val="single" w:color="auto" w:sz="4" w:space="0"/>
            </w:tcBorders>
            <w:vAlign w:val="center"/>
          </w:tcPr>
          <w:p w14:paraId="7A1345A7">
            <w:pPr>
              <w:widowControl/>
              <w:jc w:val="left"/>
              <w:rPr>
                <w:rFonts w:ascii="宋体" w:hAnsi="宋体" w:cs="宋体"/>
                <w:kern w:val="0"/>
                <w:sz w:val="18"/>
                <w:szCs w:val="18"/>
              </w:rPr>
            </w:pPr>
            <w:r>
              <w:rPr>
                <w:rFonts w:hint="eastAsia" w:ascii="宋体" w:hAnsi="宋体" w:cs="宋体"/>
                <w:kern w:val="0"/>
                <w:sz w:val="18"/>
                <w:szCs w:val="18"/>
              </w:rPr>
              <w:t>1000≤Y＜5000</w:t>
            </w:r>
          </w:p>
        </w:tc>
        <w:tc>
          <w:tcPr>
            <w:tcW w:w="994" w:type="dxa"/>
            <w:tcBorders>
              <w:top w:val="nil"/>
              <w:left w:val="nil"/>
              <w:bottom w:val="single" w:color="auto" w:sz="4" w:space="0"/>
              <w:right w:val="single" w:color="auto" w:sz="4" w:space="0"/>
            </w:tcBorders>
            <w:vAlign w:val="center"/>
          </w:tcPr>
          <w:p w14:paraId="5B383693">
            <w:pPr>
              <w:widowControl/>
              <w:jc w:val="left"/>
              <w:rPr>
                <w:rFonts w:ascii="宋体" w:hAnsi="宋体" w:cs="宋体"/>
                <w:kern w:val="0"/>
                <w:sz w:val="18"/>
                <w:szCs w:val="18"/>
              </w:rPr>
            </w:pPr>
            <w:r>
              <w:rPr>
                <w:rFonts w:hint="eastAsia" w:ascii="宋体" w:hAnsi="宋体" w:cs="宋体"/>
                <w:kern w:val="0"/>
                <w:sz w:val="18"/>
                <w:szCs w:val="18"/>
              </w:rPr>
              <w:t>Y＜1000</w:t>
            </w:r>
          </w:p>
        </w:tc>
      </w:tr>
      <w:tr w14:paraId="5E49C993">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5C4BAA03">
            <w:pPr>
              <w:widowControl/>
              <w:jc w:val="center"/>
              <w:rPr>
                <w:rFonts w:ascii="宋体" w:hAnsi="宋体" w:cs="宋体"/>
                <w:b/>
                <w:bCs/>
                <w:kern w:val="0"/>
                <w:sz w:val="18"/>
                <w:szCs w:val="18"/>
              </w:rPr>
            </w:pPr>
            <w:r>
              <w:rPr>
                <w:rFonts w:hint="eastAsia" w:ascii="宋体" w:hAnsi="宋体" w:cs="宋体"/>
                <w:b/>
                <w:bCs/>
                <w:kern w:val="0"/>
                <w:sz w:val="18"/>
                <w:szCs w:val="18"/>
              </w:rPr>
              <w:t>零售业</w:t>
            </w:r>
          </w:p>
        </w:tc>
        <w:tc>
          <w:tcPr>
            <w:tcW w:w="1487" w:type="dxa"/>
            <w:tcBorders>
              <w:top w:val="nil"/>
              <w:left w:val="nil"/>
              <w:bottom w:val="single" w:color="auto" w:sz="4" w:space="0"/>
              <w:right w:val="single" w:color="auto" w:sz="4" w:space="0"/>
            </w:tcBorders>
            <w:vAlign w:val="center"/>
          </w:tcPr>
          <w:p w14:paraId="1E7956A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2257E9BF">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7BBAB087">
            <w:pPr>
              <w:widowControl/>
              <w:jc w:val="left"/>
              <w:rPr>
                <w:rFonts w:ascii="宋体" w:hAnsi="宋体" w:cs="宋体"/>
                <w:kern w:val="0"/>
                <w:sz w:val="18"/>
                <w:szCs w:val="18"/>
              </w:rPr>
            </w:pPr>
            <w:r>
              <w:rPr>
                <w:rFonts w:hint="eastAsia" w:ascii="宋体" w:hAnsi="宋体" w:cs="宋体"/>
                <w:kern w:val="0"/>
                <w:sz w:val="18"/>
                <w:szCs w:val="18"/>
              </w:rPr>
              <w:t>50≤X＜300</w:t>
            </w:r>
          </w:p>
        </w:tc>
        <w:tc>
          <w:tcPr>
            <w:tcW w:w="1547" w:type="dxa"/>
            <w:tcBorders>
              <w:top w:val="nil"/>
              <w:left w:val="nil"/>
              <w:bottom w:val="single" w:color="auto" w:sz="4" w:space="0"/>
              <w:right w:val="single" w:color="auto" w:sz="4" w:space="0"/>
            </w:tcBorders>
            <w:vAlign w:val="center"/>
          </w:tcPr>
          <w:p w14:paraId="09918C46">
            <w:pPr>
              <w:widowControl/>
              <w:jc w:val="left"/>
              <w:rPr>
                <w:rFonts w:ascii="宋体" w:hAnsi="宋体" w:cs="宋体"/>
                <w:kern w:val="0"/>
                <w:sz w:val="18"/>
                <w:szCs w:val="18"/>
              </w:rPr>
            </w:pPr>
            <w:r>
              <w:rPr>
                <w:rFonts w:hint="eastAsia" w:ascii="宋体" w:hAnsi="宋体" w:cs="宋体"/>
                <w:kern w:val="0"/>
                <w:sz w:val="18"/>
                <w:szCs w:val="18"/>
              </w:rPr>
              <w:t>10≤X＜50</w:t>
            </w:r>
          </w:p>
        </w:tc>
        <w:tc>
          <w:tcPr>
            <w:tcW w:w="994" w:type="dxa"/>
            <w:tcBorders>
              <w:top w:val="nil"/>
              <w:left w:val="nil"/>
              <w:bottom w:val="single" w:color="auto" w:sz="4" w:space="0"/>
              <w:right w:val="single" w:color="auto" w:sz="4" w:space="0"/>
            </w:tcBorders>
            <w:vAlign w:val="center"/>
          </w:tcPr>
          <w:p w14:paraId="04D05524">
            <w:pPr>
              <w:widowControl/>
              <w:jc w:val="left"/>
              <w:rPr>
                <w:rFonts w:ascii="宋体" w:hAnsi="宋体" w:cs="宋体"/>
                <w:kern w:val="0"/>
                <w:sz w:val="18"/>
                <w:szCs w:val="18"/>
              </w:rPr>
            </w:pPr>
            <w:r>
              <w:rPr>
                <w:rFonts w:hint="eastAsia" w:ascii="宋体" w:hAnsi="宋体" w:cs="宋体"/>
                <w:kern w:val="0"/>
                <w:sz w:val="18"/>
                <w:szCs w:val="18"/>
              </w:rPr>
              <w:t>X＜10</w:t>
            </w:r>
          </w:p>
        </w:tc>
      </w:tr>
      <w:tr w14:paraId="3A90E159">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12D9DE8A">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16D88A2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4E7F3CD4">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7BC8BF5C">
            <w:pPr>
              <w:widowControl/>
              <w:jc w:val="left"/>
              <w:rPr>
                <w:rFonts w:ascii="宋体" w:hAnsi="宋体" w:cs="宋体"/>
                <w:kern w:val="0"/>
                <w:sz w:val="18"/>
                <w:szCs w:val="18"/>
              </w:rPr>
            </w:pPr>
            <w:r>
              <w:rPr>
                <w:rFonts w:hint="eastAsia" w:ascii="宋体" w:hAnsi="宋体" w:cs="宋体"/>
                <w:kern w:val="0"/>
                <w:sz w:val="18"/>
                <w:szCs w:val="18"/>
              </w:rPr>
              <w:t>500≤Y＜20000</w:t>
            </w:r>
          </w:p>
        </w:tc>
        <w:tc>
          <w:tcPr>
            <w:tcW w:w="1547" w:type="dxa"/>
            <w:tcBorders>
              <w:top w:val="nil"/>
              <w:left w:val="nil"/>
              <w:bottom w:val="single" w:color="auto" w:sz="4" w:space="0"/>
              <w:right w:val="single" w:color="auto" w:sz="4" w:space="0"/>
            </w:tcBorders>
            <w:vAlign w:val="center"/>
          </w:tcPr>
          <w:p w14:paraId="4E5C71CD">
            <w:pPr>
              <w:widowControl/>
              <w:jc w:val="left"/>
              <w:rPr>
                <w:rFonts w:ascii="宋体" w:hAnsi="宋体" w:cs="宋体"/>
                <w:kern w:val="0"/>
                <w:sz w:val="18"/>
                <w:szCs w:val="18"/>
              </w:rPr>
            </w:pPr>
            <w:r>
              <w:rPr>
                <w:rFonts w:hint="eastAsia" w:ascii="宋体" w:hAnsi="宋体" w:cs="宋体"/>
                <w:kern w:val="0"/>
                <w:sz w:val="18"/>
                <w:szCs w:val="18"/>
              </w:rPr>
              <w:t>100≤Y＜500</w:t>
            </w:r>
          </w:p>
        </w:tc>
        <w:tc>
          <w:tcPr>
            <w:tcW w:w="994" w:type="dxa"/>
            <w:tcBorders>
              <w:top w:val="nil"/>
              <w:left w:val="nil"/>
              <w:bottom w:val="single" w:color="auto" w:sz="4" w:space="0"/>
              <w:right w:val="single" w:color="auto" w:sz="4" w:space="0"/>
            </w:tcBorders>
            <w:vAlign w:val="center"/>
          </w:tcPr>
          <w:p w14:paraId="49A56FAF">
            <w:pPr>
              <w:widowControl/>
              <w:jc w:val="left"/>
              <w:rPr>
                <w:rFonts w:ascii="宋体" w:hAnsi="宋体" w:cs="宋体"/>
                <w:kern w:val="0"/>
                <w:sz w:val="18"/>
                <w:szCs w:val="18"/>
              </w:rPr>
            </w:pPr>
            <w:r>
              <w:rPr>
                <w:rFonts w:hint="eastAsia" w:ascii="宋体" w:hAnsi="宋体" w:cs="宋体"/>
                <w:kern w:val="0"/>
                <w:sz w:val="18"/>
                <w:szCs w:val="18"/>
              </w:rPr>
              <w:t>Y＜100</w:t>
            </w:r>
          </w:p>
        </w:tc>
      </w:tr>
      <w:tr w14:paraId="689BD28F">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10B00749">
            <w:pPr>
              <w:widowControl/>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487" w:type="dxa"/>
            <w:tcBorders>
              <w:top w:val="nil"/>
              <w:left w:val="nil"/>
              <w:bottom w:val="single" w:color="auto" w:sz="4" w:space="0"/>
              <w:right w:val="single" w:color="auto" w:sz="4" w:space="0"/>
            </w:tcBorders>
            <w:vAlign w:val="center"/>
          </w:tcPr>
          <w:p w14:paraId="6EF033CE">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67F1C6E5">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6B8C7739">
            <w:pPr>
              <w:widowControl/>
              <w:jc w:val="left"/>
              <w:rPr>
                <w:rFonts w:ascii="宋体" w:hAnsi="宋体" w:cs="宋体"/>
                <w:kern w:val="0"/>
                <w:sz w:val="18"/>
                <w:szCs w:val="18"/>
              </w:rPr>
            </w:pPr>
            <w:r>
              <w:rPr>
                <w:rFonts w:hint="eastAsia" w:ascii="宋体" w:hAnsi="宋体" w:cs="宋体"/>
                <w:kern w:val="0"/>
                <w:sz w:val="18"/>
                <w:szCs w:val="18"/>
              </w:rPr>
              <w:t>300≤X＜1000</w:t>
            </w:r>
          </w:p>
        </w:tc>
        <w:tc>
          <w:tcPr>
            <w:tcW w:w="1547" w:type="dxa"/>
            <w:tcBorders>
              <w:top w:val="nil"/>
              <w:left w:val="nil"/>
              <w:bottom w:val="single" w:color="auto" w:sz="4" w:space="0"/>
              <w:right w:val="single" w:color="auto" w:sz="4" w:space="0"/>
            </w:tcBorders>
            <w:vAlign w:val="center"/>
          </w:tcPr>
          <w:p w14:paraId="1200C530">
            <w:pPr>
              <w:widowControl/>
              <w:jc w:val="left"/>
              <w:rPr>
                <w:rFonts w:ascii="宋体" w:hAnsi="宋体" w:cs="宋体"/>
                <w:kern w:val="0"/>
                <w:sz w:val="18"/>
                <w:szCs w:val="18"/>
              </w:rPr>
            </w:pPr>
            <w:r>
              <w:rPr>
                <w:rFonts w:hint="eastAsia" w:ascii="宋体" w:hAnsi="宋体" w:cs="宋体"/>
                <w:kern w:val="0"/>
                <w:sz w:val="18"/>
                <w:szCs w:val="18"/>
              </w:rPr>
              <w:t>20≤X＜300</w:t>
            </w:r>
          </w:p>
        </w:tc>
        <w:tc>
          <w:tcPr>
            <w:tcW w:w="994" w:type="dxa"/>
            <w:tcBorders>
              <w:top w:val="nil"/>
              <w:left w:val="nil"/>
              <w:bottom w:val="single" w:color="auto" w:sz="4" w:space="0"/>
              <w:right w:val="single" w:color="auto" w:sz="4" w:space="0"/>
            </w:tcBorders>
            <w:vAlign w:val="center"/>
          </w:tcPr>
          <w:p w14:paraId="7B373F1F">
            <w:pPr>
              <w:widowControl/>
              <w:jc w:val="left"/>
              <w:rPr>
                <w:rFonts w:ascii="宋体" w:hAnsi="宋体" w:cs="宋体"/>
                <w:kern w:val="0"/>
                <w:sz w:val="18"/>
                <w:szCs w:val="18"/>
              </w:rPr>
            </w:pPr>
            <w:r>
              <w:rPr>
                <w:rFonts w:hint="eastAsia" w:ascii="宋体" w:hAnsi="宋体" w:cs="宋体"/>
                <w:kern w:val="0"/>
                <w:sz w:val="18"/>
                <w:szCs w:val="18"/>
              </w:rPr>
              <w:t>X＜20</w:t>
            </w:r>
          </w:p>
        </w:tc>
      </w:tr>
      <w:tr w14:paraId="5155B171">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68FE63D4">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33FF3F2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6D483C0A">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172B8E5B">
            <w:pPr>
              <w:widowControl/>
              <w:jc w:val="left"/>
              <w:rPr>
                <w:rFonts w:ascii="宋体" w:hAnsi="宋体" w:cs="宋体"/>
                <w:kern w:val="0"/>
                <w:sz w:val="18"/>
                <w:szCs w:val="18"/>
              </w:rPr>
            </w:pPr>
            <w:r>
              <w:rPr>
                <w:rFonts w:hint="eastAsia" w:ascii="宋体" w:hAnsi="宋体" w:cs="宋体"/>
                <w:kern w:val="0"/>
                <w:sz w:val="18"/>
                <w:szCs w:val="18"/>
              </w:rPr>
              <w:t>3000≤Y＜30000</w:t>
            </w:r>
          </w:p>
        </w:tc>
        <w:tc>
          <w:tcPr>
            <w:tcW w:w="1547" w:type="dxa"/>
            <w:tcBorders>
              <w:top w:val="nil"/>
              <w:left w:val="nil"/>
              <w:bottom w:val="single" w:color="auto" w:sz="4" w:space="0"/>
              <w:right w:val="single" w:color="auto" w:sz="4" w:space="0"/>
            </w:tcBorders>
            <w:vAlign w:val="center"/>
          </w:tcPr>
          <w:p w14:paraId="367D9CC2">
            <w:pPr>
              <w:widowControl/>
              <w:jc w:val="left"/>
              <w:rPr>
                <w:rFonts w:ascii="宋体" w:hAnsi="宋体" w:cs="宋体"/>
                <w:kern w:val="0"/>
                <w:sz w:val="18"/>
                <w:szCs w:val="18"/>
              </w:rPr>
            </w:pPr>
            <w:r>
              <w:rPr>
                <w:rFonts w:hint="eastAsia" w:ascii="宋体" w:hAnsi="宋体" w:cs="宋体"/>
                <w:kern w:val="0"/>
                <w:sz w:val="18"/>
                <w:szCs w:val="18"/>
              </w:rPr>
              <w:t>200≤Y＜3000</w:t>
            </w:r>
          </w:p>
        </w:tc>
        <w:tc>
          <w:tcPr>
            <w:tcW w:w="994" w:type="dxa"/>
            <w:tcBorders>
              <w:top w:val="nil"/>
              <w:left w:val="nil"/>
              <w:bottom w:val="single" w:color="auto" w:sz="4" w:space="0"/>
              <w:right w:val="single" w:color="auto" w:sz="4" w:space="0"/>
            </w:tcBorders>
            <w:vAlign w:val="center"/>
          </w:tcPr>
          <w:p w14:paraId="290743F0">
            <w:pPr>
              <w:widowControl/>
              <w:jc w:val="left"/>
              <w:rPr>
                <w:rFonts w:ascii="宋体" w:hAnsi="宋体" w:cs="宋体"/>
                <w:kern w:val="0"/>
                <w:sz w:val="18"/>
                <w:szCs w:val="18"/>
              </w:rPr>
            </w:pPr>
            <w:r>
              <w:rPr>
                <w:rFonts w:hint="eastAsia" w:ascii="宋体" w:hAnsi="宋体" w:cs="宋体"/>
                <w:kern w:val="0"/>
                <w:sz w:val="18"/>
                <w:szCs w:val="18"/>
              </w:rPr>
              <w:t>Y＜200</w:t>
            </w:r>
          </w:p>
        </w:tc>
      </w:tr>
      <w:tr w14:paraId="38054B2F">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37AD4787">
            <w:pPr>
              <w:widowControl/>
              <w:jc w:val="center"/>
              <w:rPr>
                <w:rFonts w:ascii="宋体" w:hAnsi="宋体" w:cs="宋体"/>
                <w:b/>
                <w:bCs/>
                <w:kern w:val="0"/>
                <w:sz w:val="18"/>
                <w:szCs w:val="18"/>
              </w:rPr>
            </w:pPr>
            <w:r>
              <w:rPr>
                <w:rFonts w:hint="eastAsia" w:ascii="宋体" w:hAnsi="宋体" w:cs="宋体"/>
                <w:b/>
                <w:bCs/>
                <w:kern w:val="0"/>
                <w:sz w:val="18"/>
                <w:szCs w:val="18"/>
              </w:rPr>
              <w:t>仓储业</w:t>
            </w:r>
          </w:p>
        </w:tc>
        <w:tc>
          <w:tcPr>
            <w:tcW w:w="1487" w:type="dxa"/>
            <w:tcBorders>
              <w:top w:val="nil"/>
              <w:left w:val="nil"/>
              <w:bottom w:val="single" w:color="auto" w:sz="4" w:space="0"/>
              <w:right w:val="single" w:color="auto" w:sz="4" w:space="0"/>
            </w:tcBorders>
            <w:vAlign w:val="center"/>
          </w:tcPr>
          <w:p w14:paraId="5B7DFF92">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2C3C7FC7">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3564689E">
            <w:pPr>
              <w:widowControl/>
              <w:jc w:val="left"/>
              <w:rPr>
                <w:rFonts w:ascii="宋体" w:hAnsi="宋体" w:cs="宋体"/>
                <w:kern w:val="0"/>
                <w:sz w:val="18"/>
                <w:szCs w:val="18"/>
              </w:rPr>
            </w:pPr>
            <w:r>
              <w:rPr>
                <w:rFonts w:hint="eastAsia" w:ascii="宋体" w:hAnsi="宋体" w:cs="宋体"/>
                <w:kern w:val="0"/>
                <w:sz w:val="18"/>
                <w:szCs w:val="18"/>
              </w:rPr>
              <w:t>100≤X＜200</w:t>
            </w:r>
          </w:p>
        </w:tc>
        <w:tc>
          <w:tcPr>
            <w:tcW w:w="1547" w:type="dxa"/>
            <w:tcBorders>
              <w:top w:val="nil"/>
              <w:left w:val="nil"/>
              <w:bottom w:val="single" w:color="auto" w:sz="4" w:space="0"/>
              <w:right w:val="single" w:color="auto" w:sz="4" w:space="0"/>
            </w:tcBorders>
            <w:vAlign w:val="center"/>
          </w:tcPr>
          <w:p w14:paraId="72B2CC66">
            <w:pPr>
              <w:widowControl/>
              <w:jc w:val="left"/>
              <w:rPr>
                <w:rFonts w:ascii="宋体" w:hAnsi="宋体" w:cs="宋体"/>
                <w:kern w:val="0"/>
                <w:sz w:val="18"/>
                <w:szCs w:val="18"/>
              </w:rPr>
            </w:pPr>
            <w:r>
              <w:rPr>
                <w:rFonts w:hint="eastAsia" w:ascii="宋体" w:hAnsi="宋体" w:cs="宋体"/>
                <w:kern w:val="0"/>
                <w:sz w:val="18"/>
                <w:szCs w:val="18"/>
              </w:rPr>
              <w:t>20≤X＜100</w:t>
            </w:r>
          </w:p>
        </w:tc>
        <w:tc>
          <w:tcPr>
            <w:tcW w:w="994" w:type="dxa"/>
            <w:tcBorders>
              <w:top w:val="nil"/>
              <w:left w:val="nil"/>
              <w:bottom w:val="single" w:color="auto" w:sz="4" w:space="0"/>
              <w:right w:val="single" w:color="auto" w:sz="4" w:space="0"/>
            </w:tcBorders>
            <w:vAlign w:val="center"/>
          </w:tcPr>
          <w:p w14:paraId="64FE1E0D">
            <w:pPr>
              <w:widowControl/>
              <w:jc w:val="left"/>
              <w:rPr>
                <w:rFonts w:ascii="宋体" w:hAnsi="宋体" w:cs="宋体"/>
                <w:kern w:val="0"/>
                <w:sz w:val="18"/>
                <w:szCs w:val="18"/>
              </w:rPr>
            </w:pPr>
            <w:r>
              <w:rPr>
                <w:rFonts w:hint="eastAsia" w:ascii="宋体" w:hAnsi="宋体" w:cs="宋体"/>
                <w:kern w:val="0"/>
                <w:sz w:val="18"/>
                <w:szCs w:val="18"/>
              </w:rPr>
              <w:t>X＜20</w:t>
            </w:r>
          </w:p>
        </w:tc>
      </w:tr>
      <w:tr w14:paraId="1746E6E2">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774DB081">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253770F9">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56DE6D22">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5C89FEB9">
            <w:pPr>
              <w:widowControl/>
              <w:jc w:val="left"/>
              <w:rPr>
                <w:rFonts w:ascii="宋体" w:hAnsi="宋体" w:cs="宋体"/>
                <w:kern w:val="0"/>
                <w:sz w:val="18"/>
                <w:szCs w:val="18"/>
              </w:rPr>
            </w:pPr>
            <w:r>
              <w:rPr>
                <w:rFonts w:hint="eastAsia" w:ascii="宋体" w:hAnsi="宋体" w:cs="宋体"/>
                <w:kern w:val="0"/>
                <w:sz w:val="18"/>
                <w:szCs w:val="18"/>
              </w:rPr>
              <w:t>1000≤Y＜30000</w:t>
            </w:r>
          </w:p>
        </w:tc>
        <w:tc>
          <w:tcPr>
            <w:tcW w:w="1547" w:type="dxa"/>
            <w:tcBorders>
              <w:top w:val="nil"/>
              <w:left w:val="nil"/>
              <w:bottom w:val="single" w:color="auto" w:sz="4" w:space="0"/>
              <w:right w:val="single" w:color="auto" w:sz="4" w:space="0"/>
            </w:tcBorders>
            <w:vAlign w:val="center"/>
          </w:tcPr>
          <w:p w14:paraId="3BD96776">
            <w:pPr>
              <w:widowControl/>
              <w:jc w:val="left"/>
              <w:rPr>
                <w:rFonts w:ascii="宋体" w:hAnsi="宋体" w:cs="宋体"/>
                <w:kern w:val="0"/>
                <w:sz w:val="18"/>
                <w:szCs w:val="18"/>
              </w:rPr>
            </w:pPr>
            <w:r>
              <w:rPr>
                <w:rFonts w:hint="eastAsia" w:ascii="宋体" w:hAnsi="宋体" w:cs="宋体"/>
                <w:kern w:val="0"/>
                <w:sz w:val="18"/>
                <w:szCs w:val="18"/>
              </w:rPr>
              <w:t>100≤Y＜1000</w:t>
            </w:r>
          </w:p>
        </w:tc>
        <w:tc>
          <w:tcPr>
            <w:tcW w:w="994" w:type="dxa"/>
            <w:tcBorders>
              <w:top w:val="nil"/>
              <w:left w:val="nil"/>
              <w:bottom w:val="single" w:color="auto" w:sz="4" w:space="0"/>
              <w:right w:val="single" w:color="auto" w:sz="4" w:space="0"/>
            </w:tcBorders>
            <w:vAlign w:val="center"/>
          </w:tcPr>
          <w:p w14:paraId="6DD76CA8">
            <w:pPr>
              <w:widowControl/>
              <w:jc w:val="left"/>
              <w:rPr>
                <w:rFonts w:ascii="宋体" w:hAnsi="宋体" w:cs="宋体"/>
                <w:kern w:val="0"/>
                <w:sz w:val="18"/>
                <w:szCs w:val="18"/>
              </w:rPr>
            </w:pPr>
            <w:r>
              <w:rPr>
                <w:rFonts w:hint="eastAsia" w:ascii="宋体" w:hAnsi="宋体" w:cs="宋体"/>
                <w:kern w:val="0"/>
                <w:sz w:val="18"/>
                <w:szCs w:val="18"/>
              </w:rPr>
              <w:t>Y＜100</w:t>
            </w:r>
          </w:p>
        </w:tc>
      </w:tr>
      <w:tr w14:paraId="50A89D74">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5F0AA2A9">
            <w:pPr>
              <w:widowControl/>
              <w:jc w:val="center"/>
              <w:rPr>
                <w:rFonts w:ascii="宋体" w:hAnsi="宋体" w:cs="宋体"/>
                <w:b/>
                <w:bCs/>
                <w:kern w:val="0"/>
                <w:sz w:val="18"/>
                <w:szCs w:val="18"/>
              </w:rPr>
            </w:pPr>
            <w:r>
              <w:rPr>
                <w:rFonts w:hint="eastAsia" w:ascii="宋体" w:hAnsi="宋体" w:cs="宋体"/>
                <w:b/>
                <w:bCs/>
                <w:kern w:val="0"/>
                <w:sz w:val="18"/>
                <w:szCs w:val="18"/>
              </w:rPr>
              <w:t>邮政业</w:t>
            </w:r>
          </w:p>
        </w:tc>
        <w:tc>
          <w:tcPr>
            <w:tcW w:w="1487" w:type="dxa"/>
            <w:tcBorders>
              <w:top w:val="nil"/>
              <w:left w:val="nil"/>
              <w:bottom w:val="single" w:color="auto" w:sz="4" w:space="0"/>
              <w:right w:val="single" w:color="auto" w:sz="4" w:space="0"/>
            </w:tcBorders>
            <w:vAlign w:val="center"/>
          </w:tcPr>
          <w:p w14:paraId="787634D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710EAC99">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4177F89C">
            <w:pPr>
              <w:widowControl/>
              <w:jc w:val="left"/>
              <w:rPr>
                <w:rFonts w:ascii="宋体" w:hAnsi="宋体" w:cs="宋体"/>
                <w:kern w:val="0"/>
                <w:sz w:val="18"/>
                <w:szCs w:val="18"/>
              </w:rPr>
            </w:pPr>
            <w:r>
              <w:rPr>
                <w:rFonts w:hint="eastAsia" w:ascii="宋体" w:hAnsi="宋体" w:cs="宋体"/>
                <w:kern w:val="0"/>
                <w:sz w:val="18"/>
                <w:szCs w:val="18"/>
              </w:rPr>
              <w:t>300≤X＜1000</w:t>
            </w:r>
          </w:p>
        </w:tc>
        <w:tc>
          <w:tcPr>
            <w:tcW w:w="1547" w:type="dxa"/>
            <w:tcBorders>
              <w:top w:val="nil"/>
              <w:left w:val="nil"/>
              <w:bottom w:val="single" w:color="auto" w:sz="4" w:space="0"/>
              <w:right w:val="single" w:color="auto" w:sz="4" w:space="0"/>
            </w:tcBorders>
            <w:vAlign w:val="center"/>
          </w:tcPr>
          <w:p w14:paraId="795FEAB5">
            <w:pPr>
              <w:widowControl/>
              <w:jc w:val="left"/>
              <w:rPr>
                <w:rFonts w:ascii="宋体" w:hAnsi="宋体" w:cs="宋体"/>
                <w:kern w:val="0"/>
                <w:sz w:val="18"/>
                <w:szCs w:val="18"/>
              </w:rPr>
            </w:pPr>
            <w:r>
              <w:rPr>
                <w:rFonts w:hint="eastAsia" w:ascii="宋体" w:hAnsi="宋体" w:cs="宋体"/>
                <w:kern w:val="0"/>
                <w:sz w:val="18"/>
                <w:szCs w:val="18"/>
              </w:rPr>
              <w:t>20≤X＜300</w:t>
            </w:r>
          </w:p>
        </w:tc>
        <w:tc>
          <w:tcPr>
            <w:tcW w:w="994" w:type="dxa"/>
            <w:tcBorders>
              <w:top w:val="nil"/>
              <w:left w:val="nil"/>
              <w:bottom w:val="single" w:color="auto" w:sz="4" w:space="0"/>
              <w:right w:val="single" w:color="auto" w:sz="4" w:space="0"/>
            </w:tcBorders>
            <w:vAlign w:val="center"/>
          </w:tcPr>
          <w:p w14:paraId="2ADCF064">
            <w:pPr>
              <w:widowControl/>
              <w:jc w:val="left"/>
              <w:rPr>
                <w:rFonts w:ascii="宋体" w:hAnsi="宋体" w:cs="宋体"/>
                <w:kern w:val="0"/>
                <w:sz w:val="18"/>
                <w:szCs w:val="18"/>
              </w:rPr>
            </w:pPr>
            <w:r>
              <w:rPr>
                <w:rFonts w:hint="eastAsia" w:ascii="宋体" w:hAnsi="宋体" w:cs="宋体"/>
                <w:kern w:val="0"/>
                <w:sz w:val="18"/>
                <w:szCs w:val="18"/>
              </w:rPr>
              <w:t>X＜20</w:t>
            </w:r>
          </w:p>
        </w:tc>
      </w:tr>
      <w:tr w14:paraId="59B4E2E7">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141EE73D">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773BE9B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650FF974">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766CD417">
            <w:pPr>
              <w:widowControl/>
              <w:jc w:val="left"/>
              <w:rPr>
                <w:rFonts w:ascii="宋体" w:hAnsi="宋体" w:cs="宋体"/>
                <w:kern w:val="0"/>
                <w:sz w:val="18"/>
                <w:szCs w:val="18"/>
              </w:rPr>
            </w:pPr>
            <w:r>
              <w:rPr>
                <w:rFonts w:hint="eastAsia" w:ascii="宋体" w:hAnsi="宋体" w:cs="宋体"/>
                <w:kern w:val="0"/>
                <w:sz w:val="18"/>
                <w:szCs w:val="18"/>
              </w:rPr>
              <w:t>2000≤Y＜30000</w:t>
            </w:r>
          </w:p>
        </w:tc>
        <w:tc>
          <w:tcPr>
            <w:tcW w:w="1547" w:type="dxa"/>
            <w:tcBorders>
              <w:top w:val="nil"/>
              <w:left w:val="nil"/>
              <w:bottom w:val="single" w:color="auto" w:sz="4" w:space="0"/>
              <w:right w:val="single" w:color="auto" w:sz="4" w:space="0"/>
            </w:tcBorders>
            <w:vAlign w:val="center"/>
          </w:tcPr>
          <w:p w14:paraId="5A94E327">
            <w:pPr>
              <w:widowControl/>
              <w:jc w:val="left"/>
              <w:rPr>
                <w:rFonts w:ascii="宋体" w:hAnsi="宋体" w:cs="宋体"/>
                <w:kern w:val="0"/>
                <w:sz w:val="18"/>
                <w:szCs w:val="18"/>
              </w:rPr>
            </w:pPr>
            <w:r>
              <w:rPr>
                <w:rFonts w:hint="eastAsia" w:ascii="宋体" w:hAnsi="宋体" w:cs="宋体"/>
                <w:kern w:val="0"/>
                <w:sz w:val="18"/>
                <w:szCs w:val="18"/>
              </w:rPr>
              <w:t>100≤Y＜2000</w:t>
            </w:r>
          </w:p>
        </w:tc>
        <w:tc>
          <w:tcPr>
            <w:tcW w:w="994" w:type="dxa"/>
            <w:tcBorders>
              <w:top w:val="nil"/>
              <w:left w:val="nil"/>
              <w:bottom w:val="single" w:color="auto" w:sz="4" w:space="0"/>
              <w:right w:val="single" w:color="auto" w:sz="4" w:space="0"/>
            </w:tcBorders>
            <w:vAlign w:val="center"/>
          </w:tcPr>
          <w:p w14:paraId="6C7C8F91">
            <w:pPr>
              <w:widowControl/>
              <w:jc w:val="left"/>
              <w:rPr>
                <w:rFonts w:ascii="宋体" w:hAnsi="宋体" w:cs="宋体"/>
                <w:kern w:val="0"/>
                <w:sz w:val="18"/>
                <w:szCs w:val="18"/>
              </w:rPr>
            </w:pPr>
            <w:r>
              <w:rPr>
                <w:rFonts w:hint="eastAsia" w:ascii="宋体" w:hAnsi="宋体" w:cs="宋体"/>
                <w:kern w:val="0"/>
                <w:sz w:val="18"/>
                <w:szCs w:val="18"/>
              </w:rPr>
              <w:t>Y＜100</w:t>
            </w:r>
          </w:p>
        </w:tc>
      </w:tr>
      <w:tr w14:paraId="2CB5C68A">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555BC171">
            <w:pPr>
              <w:widowControl/>
              <w:jc w:val="center"/>
              <w:rPr>
                <w:rFonts w:ascii="宋体" w:hAnsi="宋体" w:cs="宋体"/>
                <w:b/>
                <w:bCs/>
                <w:kern w:val="0"/>
                <w:sz w:val="18"/>
                <w:szCs w:val="18"/>
              </w:rPr>
            </w:pPr>
            <w:r>
              <w:rPr>
                <w:rFonts w:hint="eastAsia" w:ascii="宋体" w:hAnsi="宋体" w:cs="宋体"/>
                <w:b/>
                <w:bCs/>
                <w:kern w:val="0"/>
                <w:sz w:val="18"/>
                <w:szCs w:val="18"/>
              </w:rPr>
              <w:t>住宿业</w:t>
            </w:r>
          </w:p>
        </w:tc>
        <w:tc>
          <w:tcPr>
            <w:tcW w:w="1487" w:type="dxa"/>
            <w:tcBorders>
              <w:top w:val="nil"/>
              <w:left w:val="nil"/>
              <w:bottom w:val="single" w:color="auto" w:sz="4" w:space="0"/>
              <w:right w:val="single" w:color="auto" w:sz="4" w:space="0"/>
            </w:tcBorders>
            <w:vAlign w:val="center"/>
          </w:tcPr>
          <w:p w14:paraId="344EAEB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6E586B68">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14F16F8D">
            <w:pPr>
              <w:widowControl/>
              <w:jc w:val="left"/>
              <w:rPr>
                <w:rFonts w:ascii="宋体" w:hAnsi="宋体" w:cs="宋体"/>
                <w:kern w:val="0"/>
                <w:sz w:val="18"/>
                <w:szCs w:val="18"/>
              </w:rPr>
            </w:pPr>
            <w:r>
              <w:rPr>
                <w:rFonts w:hint="eastAsia" w:ascii="宋体" w:hAnsi="宋体" w:cs="宋体"/>
                <w:kern w:val="0"/>
                <w:sz w:val="18"/>
                <w:szCs w:val="18"/>
              </w:rPr>
              <w:t>100≤X＜300</w:t>
            </w:r>
          </w:p>
        </w:tc>
        <w:tc>
          <w:tcPr>
            <w:tcW w:w="1547" w:type="dxa"/>
            <w:tcBorders>
              <w:top w:val="nil"/>
              <w:left w:val="nil"/>
              <w:bottom w:val="single" w:color="auto" w:sz="4" w:space="0"/>
              <w:right w:val="single" w:color="auto" w:sz="4" w:space="0"/>
            </w:tcBorders>
            <w:vAlign w:val="center"/>
          </w:tcPr>
          <w:p w14:paraId="0E2F8FB8">
            <w:pPr>
              <w:widowControl/>
              <w:jc w:val="left"/>
              <w:rPr>
                <w:rFonts w:ascii="宋体" w:hAnsi="宋体" w:cs="宋体"/>
                <w:kern w:val="0"/>
                <w:sz w:val="18"/>
                <w:szCs w:val="18"/>
              </w:rPr>
            </w:pPr>
            <w:r>
              <w:rPr>
                <w:rFonts w:hint="eastAsia" w:ascii="宋体" w:hAnsi="宋体" w:cs="宋体"/>
                <w:kern w:val="0"/>
                <w:sz w:val="18"/>
                <w:szCs w:val="18"/>
              </w:rPr>
              <w:t>10≤X＜100</w:t>
            </w:r>
          </w:p>
        </w:tc>
        <w:tc>
          <w:tcPr>
            <w:tcW w:w="994" w:type="dxa"/>
            <w:tcBorders>
              <w:top w:val="nil"/>
              <w:left w:val="nil"/>
              <w:bottom w:val="single" w:color="auto" w:sz="4" w:space="0"/>
              <w:right w:val="single" w:color="auto" w:sz="4" w:space="0"/>
            </w:tcBorders>
            <w:vAlign w:val="center"/>
          </w:tcPr>
          <w:p w14:paraId="4A79F480">
            <w:pPr>
              <w:widowControl/>
              <w:jc w:val="left"/>
              <w:rPr>
                <w:rFonts w:ascii="宋体" w:hAnsi="宋体" w:cs="宋体"/>
                <w:kern w:val="0"/>
                <w:sz w:val="18"/>
                <w:szCs w:val="18"/>
              </w:rPr>
            </w:pPr>
            <w:r>
              <w:rPr>
                <w:rFonts w:hint="eastAsia" w:ascii="宋体" w:hAnsi="宋体" w:cs="宋体"/>
                <w:kern w:val="0"/>
                <w:sz w:val="18"/>
                <w:szCs w:val="18"/>
              </w:rPr>
              <w:t>X＜10</w:t>
            </w:r>
          </w:p>
        </w:tc>
      </w:tr>
      <w:tr w14:paraId="7F20D59D">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42FB3CC1">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06957F8E">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11E95FAF">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688BC7AC">
            <w:pPr>
              <w:widowControl/>
              <w:jc w:val="left"/>
              <w:rPr>
                <w:rFonts w:ascii="宋体" w:hAnsi="宋体" w:cs="宋体"/>
                <w:kern w:val="0"/>
                <w:sz w:val="18"/>
                <w:szCs w:val="18"/>
              </w:rPr>
            </w:pPr>
            <w:r>
              <w:rPr>
                <w:rFonts w:hint="eastAsia" w:ascii="宋体" w:hAnsi="宋体" w:cs="宋体"/>
                <w:kern w:val="0"/>
                <w:sz w:val="18"/>
                <w:szCs w:val="18"/>
              </w:rPr>
              <w:t>2000≤Y＜10000</w:t>
            </w:r>
          </w:p>
        </w:tc>
        <w:tc>
          <w:tcPr>
            <w:tcW w:w="1547" w:type="dxa"/>
            <w:tcBorders>
              <w:top w:val="nil"/>
              <w:left w:val="nil"/>
              <w:bottom w:val="single" w:color="auto" w:sz="4" w:space="0"/>
              <w:right w:val="single" w:color="auto" w:sz="4" w:space="0"/>
            </w:tcBorders>
            <w:vAlign w:val="center"/>
          </w:tcPr>
          <w:p w14:paraId="5DF6F7BD">
            <w:pPr>
              <w:widowControl/>
              <w:jc w:val="left"/>
              <w:rPr>
                <w:rFonts w:ascii="宋体" w:hAnsi="宋体" w:cs="宋体"/>
                <w:kern w:val="0"/>
                <w:sz w:val="18"/>
                <w:szCs w:val="18"/>
              </w:rPr>
            </w:pPr>
            <w:r>
              <w:rPr>
                <w:rFonts w:hint="eastAsia" w:ascii="宋体" w:hAnsi="宋体" w:cs="宋体"/>
                <w:kern w:val="0"/>
                <w:sz w:val="18"/>
                <w:szCs w:val="18"/>
              </w:rPr>
              <w:t>100≤Y＜2000</w:t>
            </w:r>
          </w:p>
        </w:tc>
        <w:tc>
          <w:tcPr>
            <w:tcW w:w="994" w:type="dxa"/>
            <w:tcBorders>
              <w:top w:val="nil"/>
              <w:left w:val="nil"/>
              <w:bottom w:val="single" w:color="auto" w:sz="4" w:space="0"/>
              <w:right w:val="single" w:color="auto" w:sz="4" w:space="0"/>
            </w:tcBorders>
            <w:vAlign w:val="center"/>
          </w:tcPr>
          <w:p w14:paraId="3CA3767F">
            <w:pPr>
              <w:widowControl/>
              <w:jc w:val="left"/>
              <w:rPr>
                <w:rFonts w:ascii="宋体" w:hAnsi="宋体" w:cs="宋体"/>
                <w:kern w:val="0"/>
                <w:sz w:val="18"/>
                <w:szCs w:val="18"/>
              </w:rPr>
            </w:pPr>
            <w:r>
              <w:rPr>
                <w:rFonts w:hint="eastAsia" w:ascii="宋体" w:hAnsi="宋体" w:cs="宋体"/>
                <w:kern w:val="0"/>
                <w:sz w:val="18"/>
                <w:szCs w:val="18"/>
              </w:rPr>
              <w:t>Y＜100</w:t>
            </w:r>
          </w:p>
        </w:tc>
      </w:tr>
      <w:tr w14:paraId="47B8F776">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0758DE47">
            <w:pPr>
              <w:widowControl/>
              <w:jc w:val="center"/>
              <w:rPr>
                <w:rFonts w:ascii="宋体" w:hAnsi="宋体" w:cs="宋体"/>
                <w:b/>
                <w:bCs/>
                <w:kern w:val="0"/>
                <w:sz w:val="18"/>
                <w:szCs w:val="18"/>
              </w:rPr>
            </w:pPr>
            <w:r>
              <w:rPr>
                <w:rFonts w:hint="eastAsia" w:ascii="宋体" w:hAnsi="宋体" w:cs="宋体"/>
                <w:b/>
                <w:bCs/>
                <w:kern w:val="0"/>
                <w:sz w:val="18"/>
                <w:szCs w:val="18"/>
              </w:rPr>
              <w:t>餐饮业</w:t>
            </w:r>
          </w:p>
        </w:tc>
        <w:tc>
          <w:tcPr>
            <w:tcW w:w="1487" w:type="dxa"/>
            <w:tcBorders>
              <w:top w:val="nil"/>
              <w:left w:val="nil"/>
              <w:bottom w:val="single" w:color="auto" w:sz="4" w:space="0"/>
              <w:right w:val="single" w:color="auto" w:sz="4" w:space="0"/>
            </w:tcBorders>
            <w:vAlign w:val="center"/>
          </w:tcPr>
          <w:p w14:paraId="1C4C8480">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3AF11259">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3E4164AE">
            <w:pPr>
              <w:widowControl/>
              <w:jc w:val="left"/>
              <w:rPr>
                <w:rFonts w:ascii="宋体" w:hAnsi="宋体" w:cs="宋体"/>
                <w:kern w:val="0"/>
                <w:sz w:val="18"/>
                <w:szCs w:val="18"/>
              </w:rPr>
            </w:pPr>
            <w:r>
              <w:rPr>
                <w:rFonts w:hint="eastAsia" w:ascii="宋体" w:hAnsi="宋体" w:cs="宋体"/>
                <w:kern w:val="0"/>
                <w:sz w:val="18"/>
                <w:szCs w:val="18"/>
              </w:rPr>
              <w:t>100≤X＜300</w:t>
            </w:r>
          </w:p>
        </w:tc>
        <w:tc>
          <w:tcPr>
            <w:tcW w:w="1547" w:type="dxa"/>
            <w:tcBorders>
              <w:top w:val="nil"/>
              <w:left w:val="nil"/>
              <w:bottom w:val="single" w:color="auto" w:sz="4" w:space="0"/>
              <w:right w:val="single" w:color="auto" w:sz="4" w:space="0"/>
            </w:tcBorders>
            <w:vAlign w:val="center"/>
          </w:tcPr>
          <w:p w14:paraId="20D1F8CE">
            <w:pPr>
              <w:widowControl/>
              <w:jc w:val="left"/>
              <w:rPr>
                <w:rFonts w:ascii="宋体" w:hAnsi="宋体" w:cs="宋体"/>
                <w:kern w:val="0"/>
                <w:sz w:val="18"/>
                <w:szCs w:val="18"/>
              </w:rPr>
            </w:pPr>
            <w:r>
              <w:rPr>
                <w:rFonts w:hint="eastAsia" w:ascii="宋体" w:hAnsi="宋体" w:cs="宋体"/>
                <w:kern w:val="0"/>
                <w:sz w:val="18"/>
                <w:szCs w:val="18"/>
              </w:rPr>
              <w:t>10≤X＜100</w:t>
            </w:r>
          </w:p>
        </w:tc>
        <w:tc>
          <w:tcPr>
            <w:tcW w:w="994" w:type="dxa"/>
            <w:tcBorders>
              <w:top w:val="nil"/>
              <w:left w:val="nil"/>
              <w:bottom w:val="single" w:color="auto" w:sz="4" w:space="0"/>
              <w:right w:val="single" w:color="auto" w:sz="4" w:space="0"/>
            </w:tcBorders>
            <w:vAlign w:val="center"/>
          </w:tcPr>
          <w:p w14:paraId="53F93A4A">
            <w:pPr>
              <w:widowControl/>
              <w:jc w:val="left"/>
              <w:rPr>
                <w:rFonts w:ascii="宋体" w:hAnsi="宋体" w:cs="宋体"/>
                <w:kern w:val="0"/>
                <w:sz w:val="18"/>
                <w:szCs w:val="18"/>
              </w:rPr>
            </w:pPr>
            <w:r>
              <w:rPr>
                <w:rFonts w:hint="eastAsia" w:ascii="宋体" w:hAnsi="宋体" w:cs="宋体"/>
                <w:kern w:val="0"/>
                <w:sz w:val="18"/>
                <w:szCs w:val="18"/>
              </w:rPr>
              <w:t>X＜10</w:t>
            </w:r>
          </w:p>
        </w:tc>
      </w:tr>
      <w:tr w14:paraId="323741E6">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41281F63">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56ABA0FA">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09744D9B">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09309285">
            <w:pPr>
              <w:widowControl/>
              <w:jc w:val="left"/>
              <w:rPr>
                <w:rFonts w:ascii="宋体" w:hAnsi="宋体" w:cs="宋体"/>
                <w:kern w:val="0"/>
                <w:sz w:val="18"/>
                <w:szCs w:val="18"/>
              </w:rPr>
            </w:pPr>
            <w:r>
              <w:rPr>
                <w:rFonts w:hint="eastAsia" w:ascii="宋体" w:hAnsi="宋体" w:cs="宋体"/>
                <w:kern w:val="0"/>
                <w:sz w:val="18"/>
                <w:szCs w:val="18"/>
              </w:rPr>
              <w:t>2000≤Y＜10000</w:t>
            </w:r>
          </w:p>
        </w:tc>
        <w:tc>
          <w:tcPr>
            <w:tcW w:w="1547" w:type="dxa"/>
            <w:tcBorders>
              <w:top w:val="nil"/>
              <w:left w:val="nil"/>
              <w:bottom w:val="single" w:color="auto" w:sz="4" w:space="0"/>
              <w:right w:val="single" w:color="auto" w:sz="4" w:space="0"/>
            </w:tcBorders>
            <w:vAlign w:val="center"/>
          </w:tcPr>
          <w:p w14:paraId="6E70A4C9">
            <w:pPr>
              <w:widowControl/>
              <w:jc w:val="left"/>
              <w:rPr>
                <w:rFonts w:ascii="宋体" w:hAnsi="宋体" w:cs="宋体"/>
                <w:kern w:val="0"/>
                <w:sz w:val="18"/>
                <w:szCs w:val="18"/>
              </w:rPr>
            </w:pPr>
            <w:r>
              <w:rPr>
                <w:rFonts w:hint="eastAsia" w:ascii="宋体" w:hAnsi="宋体" w:cs="宋体"/>
                <w:kern w:val="0"/>
                <w:sz w:val="18"/>
                <w:szCs w:val="18"/>
              </w:rPr>
              <w:t>100≤Y＜2000</w:t>
            </w:r>
          </w:p>
        </w:tc>
        <w:tc>
          <w:tcPr>
            <w:tcW w:w="994" w:type="dxa"/>
            <w:tcBorders>
              <w:top w:val="nil"/>
              <w:left w:val="nil"/>
              <w:bottom w:val="single" w:color="auto" w:sz="4" w:space="0"/>
              <w:right w:val="single" w:color="auto" w:sz="4" w:space="0"/>
            </w:tcBorders>
            <w:vAlign w:val="center"/>
          </w:tcPr>
          <w:p w14:paraId="755A8189">
            <w:pPr>
              <w:widowControl/>
              <w:jc w:val="left"/>
              <w:rPr>
                <w:rFonts w:ascii="宋体" w:hAnsi="宋体" w:cs="宋体"/>
                <w:kern w:val="0"/>
                <w:sz w:val="18"/>
                <w:szCs w:val="18"/>
              </w:rPr>
            </w:pPr>
            <w:r>
              <w:rPr>
                <w:rFonts w:hint="eastAsia" w:ascii="宋体" w:hAnsi="宋体" w:cs="宋体"/>
                <w:kern w:val="0"/>
                <w:sz w:val="18"/>
                <w:szCs w:val="18"/>
              </w:rPr>
              <w:t>Y＜100</w:t>
            </w:r>
          </w:p>
        </w:tc>
      </w:tr>
      <w:tr w14:paraId="5217D009">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00C25901">
            <w:pPr>
              <w:widowControl/>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487" w:type="dxa"/>
            <w:tcBorders>
              <w:top w:val="nil"/>
              <w:left w:val="nil"/>
              <w:bottom w:val="single" w:color="auto" w:sz="4" w:space="0"/>
              <w:right w:val="single" w:color="auto" w:sz="4" w:space="0"/>
            </w:tcBorders>
            <w:vAlign w:val="center"/>
          </w:tcPr>
          <w:p w14:paraId="0E76F8E9">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488F5B85">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4CEA5BC7">
            <w:pPr>
              <w:widowControl/>
              <w:jc w:val="left"/>
              <w:rPr>
                <w:rFonts w:ascii="宋体" w:hAnsi="宋体" w:cs="宋体"/>
                <w:kern w:val="0"/>
                <w:sz w:val="18"/>
                <w:szCs w:val="18"/>
              </w:rPr>
            </w:pPr>
            <w:r>
              <w:rPr>
                <w:rFonts w:hint="eastAsia" w:ascii="宋体" w:hAnsi="宋体" w:cs="宋体"/>
                <w:kern w:val="0"/>
                <w:sz w:val="18"/>
                <w:szCs w:val="18"/>
              </w:rPr>
              <w:t>100≤X＜2000</w:t>
            </w:r>
          </w:p>
        </w:tc>
        <w:tc>
          <w:tcPr>
            <w:tcW w:w="1547" w:type="dxa"/>
            <w:tcBorders>
              <w:top w:val="nil"/>
              <w:left w:val="nil"/>
              <w:bottom w:val="single" w:color="auto" w:sz="4" w:space="0"/>
              <w:right w:val="single" w:color="auto" w:sz="4" w:space="0"/>
            </w:tcBorders>
            <w:vAlign w:val="center"/>
          </w:tcPr>
          <w:p w14:paraId="75390673">
            <w:pPr>
              <w:widowControl/>
              <w:jc w:val="left"/>
              <w:rPr>
                <w:rFonts w:ascii="宋体" w:hAnsi="宋体" w:cs="宋体"/>
                <w:kern w:val="0"/>
                <w:sz w:val="18"/>
                <w:szCs w:val="18"/>
              </w:rPr>
            </w:pPr>
            <w:r>
              <w:rPr>
                <w:rFonts w:hint="eastAsia" w:ascii="宋体" w:hAnsi="宋体" w:cs="宋体"/>
                <w:kern w:val="0"/>
                <w:sz w:val="18"/>
                <w:szCs w:val="18"/>
              </w:rPr>
              <w:t>10≤X＜100</w:t>
            </w:r>
          </w:p>
        </w:tc>
        <w:tc>
          <w:tcPr>
            <w:tcW w:w="994" w:type="dxa"/>
            <w:tcBorders>
              <w:top w:val="nil"/>
              <w:left w:val="nil"/>
              <w:bottom w:val="single" w:color="auto" w:sz="4" w:space="0"/>
              <w:right w:val="single" w:color="auto" w:sz="4" w:space="0"/>
            </w:tcBorders>
            <w:vAlign w:val="center"/>
          </w:tcPr>
          <w:p w14:paraId="1251E5FE">
            <w:pPr>
              <w:widowControl/>
              <w:jc w:val="left"/>
              <w:rPr>
                <w:rFonts w:ascii="宋体" w:hAnsi="宋体" w:cs="宋体"/>
                <w:kern w:val="0"/>
                <w:sz w:val="18"/>
                <w:szCs w:val="18"/>
              </w:rPr>
            </w:pPr>
            <w:r>
              <w:rPr>
                <w:rFonts w:hint="eastAsia" w:ascii="宋体" w:hAnsi="宋体" w:cs="宋体"/>
                <w:kern w:val="0"/>
                <w:sz w:val="18"/>
                <w:szCs w:val="18"/>
              </w:rPr>
              <w:t>X＜10</w:t>
            </w:r>
          </w:p>
        </w:tc>
      </w:tr>
      <w:tr w14:paraId="7AFC61AB">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1A9DFB3B">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3CA4BCBB">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32337A24">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7D7BBB93">
            <w:pPr>
              <w:widowControl/>
              <w:jc w:val="left"/>
              <w:rPr>
                <w:rFonts w:ascii="宋体" w:hAnsi="宋体" w:cs="宋体"/>
                <w:kern w:val="0"/>
                <w:sz w:val="18"/>
                <w:szCs w:val="18"/>
              </w:rPr>
            </w:pPr>
            <w:r>
              <w:rPr>
                <w:rFonts w:hint="eastAsia" w:ascii="宋体" w:hAnsi="宋体" w:cs="宋体"/>
                <w:kern w:val="0"/>
                <w:sz w:val="18"/>
                <w:szCs w:val="18"/>
              </w:rPr>
              <w:t>1000≤Y＜100000</w:t>
            </w:r>
          </w:p>
        </w:tc>
        <w:tc>
          <w:tcPr>
            <w:tcW w:w="1547" w:type="dxa"/>
            <w:tcBorders>
              <w:top w:val="nil"/>
              <w:left w:val="nil"/>
              <w:bottom w:val="single" w:color="auto" w:sz="4" w:space="0"/>
              <w:right w:val="single" w:color="auto" w:sz="4" w:space="0"/>
            </w:tcBorders>
            <w:vAlign w:val="center"/>
          </w:tcPr>
          <w:p w14:paraId="10C7A172">
            <w:pPr>
              <w:widowControl/>
              <w:jc w:val="left"/>
              <w:rPr>
                <w:rFonts w:ascii="宋体" w:hAnsi="宋体" w:cs="宋体"/>
                <w:kern w:val="0"/>
                <w:sz w:val="18"/>
                <w:szCs w:val="18"/>
              </w:rPr>
            </w:pPr>
            <w:r>
              <w:rPr>
                <w:rFonts w:hint="eastAsia" w:ascii="宋体" w:hAnsi="宋体" w:cs="宋体"/>
                <w:kern w:val="0"/>
                <w:sz w:val="18"/>
                <w:szCs w:val="18"/>
              </w:rPr>
              <w:t>100≤Y＜1000</w:t>
            </w:r>
          </w:p>
        </w:tc>
        <w:tc>
          <w:tcPr>
            <w:tcW w:w="994" w:type="dxa"/>
            <w:tcBorders>
              <w:top w:val="nil"/>
              <w:left w:val="nil"/>
              <w:bottom w:val="single" w:color="auto" w:sz="4" w:space="0"/>
              <w:right w:val="single" w:color="auto" w:sz="4" w:space="0"/>
            </w:tcBorders>
            <w:vAlign w:val="center"/>
          </w:tcPr>
          <w:p w14:paraId="50CFC2BA">
            <w:pPr>
              <w:widowControl/>
              <w:jc w:val="left"/>
              <w:rPr>
                <w:rFonts w:ascii="宋体" w:hAnsi="宋体" w:cs="宋体"/>
                <w:kern w:val="0"/>
                <w:sz w:val="18"/>
                <w:szCs w:val="18"/>
              </w:rPr>
            </w:pPr>
            <w:r>
              <w:rPr>
                <w:rFonts w:hint="eastAsia" w:ascii="宋体" w:hAnsi="宋体" w:cs="宋体"/>
                <w:kern w:val="0"/>
                <w:sz w:val="18"/>
                <w:szCs w:val="18"/>
              </w:rPr>
              <w:t>Y＜100</w:t>
            </w:r>
          </w:p>
        </w:tc>
      </w:tr>
      <w:tr w14:paraId="5E233B73">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56255902">
            <w:pPr>
              <w:widowControl/>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487" w:type="dxa"/>
            <w:tcBorders>
              <w:top w:val="nil"/>
              <w:left w:val="nil"/>
              <w:bottom w:val="single" w:color="auto" w:sz="4" w:space="0"/>
              <w:right w:val="single" w:color="auto" w:sz="4" w:space="0"/>
            </w:tcBorders>
            <w:vAlign w:val="center"/>
          </w:tcPr>
          <w:p w14:paraId="4B787E0A">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3183FC4B">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2FB92C1C">
            <w:pPr>
              <w:widowControl/>
              <w:jc w:val="left"/>
              <w:rPr>
                <w:rFonts w:ascii="宋体" w:hAnsi="宋体" w:cs="宋体"/>
                <w:kern w:val="0"/>
                <w:sz w:val="18"/>
                <w:szCs w:val="18"/>
              </w:rPr>
            </w:pPr>
            <w:r>
              <w:rPr>
                <w:rFonts w:hint="eastAsia" w:ascii="宋体" w:hAnsi="宋体" w:cs="宋体"/>
                <w:kern w:val="0"/>
                <w:sz w:val="18"/>
                <w:szCs w:val="18"/>
              </w:rPr>
              <w:t>100≤X＜300</w:t>
            </w:r>
          </w:p>
        </w:tc>
        <w:tc>
          <w:tcPr>
            <w:tcW w:w="1547" w:type="dxa"/>
            <w:tcBorders>
              <w:top w:val="nil"/>
              <w:left w:val="nil"/>
              <w:bottom w:val="single" w:color="auto" w:sz="4" w:space="0"/>
              <w:right w:val="single" w:color="auto" w:sz="4" w:space="0"/>
            </w:tcBorders>
            <w:vAlign w:val="center"/>
          </w:tcPr>
          <w:p w14:paraId="4F232EE0">
            <w:pPr>
              <w:widowControl/>
              <w:jc w:val="left"/>
              <w:rPr>
                <w:rFonts w:ascii="宋体" w:hAnsi="宋体" w:cs="宋体"/>
                <w:kern w:val="0"/>
                <w:sz w:val="18"/>
                <w:szCs w:val="18"/>
              </w:rPr>
            </w:pPr>
            <w:r>
              <w:rPr>
                <w:rFonts w:hint="eastAsia" w:ascii="宋体" w:hAnsi="宋体" w:cs="宋体"/>
                <w:kern w:val="0"/>
                <w:sz w:val="18"/>
                <w:szCs w:val="18"/>
              </w:rPr>
              <w:t>10≤X＜100</w:t>
            </w:r>
          </w:p>
        </w:tc>
        <w:tc>
          <w:tcPr>
            <w:tcW w:w="994" w:type="dxa"/>
            <w:tcBorders>
              <w:top w:val="nil"/>
              <w:left w:val="nil"/>
              <w:bottom w:val="single" w:color="auto" w:sz="4" w:space="0"/>
              <w:right w:val="single" w:color="auto" w:sz="4" w:space="0"/>
            </w:tcBorders>
            <w:vAlign w:val="center"/>
          </w:tcPr>
          <w:p w14:paraId="51DB9B1A">
            <w:pPr>
              <w:widowControl/>
              <w:jc w:val="left"/>
              <w:rPr>
                <w:rFonts w:ascii="宋体" w:hAnsi="宋体" w:cs="宋体"/>
                <w:kern w:val="0"/>
                <w:sz w:val="18"/>
                <w:szCs w:val="18"/>
              </w:rPr>
            </w:pPr>
            <w:r>
              <w:rPr>
                <w:rFonts w:hint="eastAsia" w:ascii="宋体" w:hAnsi="宋体" w:cs="宋体"/>
                <w:kern w:val="0"/>
                <w:sz w:val="18"/>
                <w:szCs w:val="18"/>
              </w:rPr>
              <w:t>X＜10</w:t>
            </w:r>
          </w:p>
        </w:tc>
      </w:tr>
      <w:tr w14:paraId="0721729D">
        <w:tblPrEx>
          <w:tblCellMar>
            <w:top w:w="0" w:type="dxa"/>
            <w:left w:w="108" w:type="dxa"/>
            <w:bottom w:w="0" w:type="dxa"/>
            <w:right w:w="108" w:type="dxa"/>
          </w:tblCellMar>
        </w:tblPrEx>
        <w:trPr>
          <w:trHeight w:val="350" w:hRule="exact"/>
          <w:jc w:val="center"/>
        </w:trPr>
        <w:tc>
          <w:tcPr>
            <w:tcW w:w="1828" w:type="dxa"/>
            <w:vMerge w:val="continue"/>
            <w:tcBorders>
              <w:top w:val="nil"/>
              <w:left w:val="single" w:color="auto" w:sz="4" w:space="0"/>
              <w:bottom w:val="single" w:color="auto" w:sz="4" w:space="0"/>
              <w:right w:val="single" w:color="auto" w:sz="4" w:space="0"/>
            </w:tcBorders>
            <w:vAlign w:val="center"/>
          </w:tcPr>
          <w:p w14:paraId="1C426718">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2D003F5D">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2A220CA3">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6719DCFB">
            <w:pPr>
              <w:widowControl/>
              <w:jc w:val="left"/>
              <w:rPr>
                <w:rFonts w:ascii="宋体" w:hAnsi="宋体" w:cs="宋体"/>
                <w:kern w:val="0"/>
                <w:sz w:val="18"/>
                <w:szCs w:val="18"/>
              </w:rPr>
            </w:pPr>
            <w:r>
              <w:rPr>
                <w:rFonts w:hint="eastAsia" w:ascii="宋体" w:hAnsi="宋体" w:cs="宋体"/>
                <w:kern w:val="0"/>
                <w:sz w:val="18"/>
                <w:szCs w:val="18"/>
              </w:rPr>
              <w:t>1000≤Y＜10000</w:t>
            </w:r>
          </w:p>
        </w:tc>
        <w:tc>
          <w:tcPr>
            <w:tcW w:w="1547" w:type="dxa"/>
            <w:tcBorders>
              <w:top w:val="nil"/>
              <w:left w:val="nil"/>
              <w:bottom w:val="single" w:color="auto" w:sz="4" w:space="0"/>
              <w:right w:val="single" w:color="auto" w:sz="4" w:space="0"/>
            </w:tcBorders>
            <w:vAlign w:val="center"/>
          </w:tcPr>
          <w:p w14:paraId="34636583">
            <w:pPr>
              <w:widowControl/>
              <w:jc w:val="left"/>
              <w:rPr>
                <w:rFonts w:ascii="宋体" w:hAnsi="宋体" w:cs="宋体"/>
                <w:kern w:val="0"/>
                <w:sz w:val="18"/>
                <w:szCs w:val="18"/>
              </w:rPr>
            </w:pPr>
            <w:r>
              <w:rPr>
                <w:rFonts w:hint="eastAsia" w:ascii="宋体" w:hAnsi="宋体" w:cs="宋体"/>
                <w:kern w:val="0"/>
                <w:sz w:val="18"/>
                <w:szCs w:val="18"/>
              </w:rPr>
              <w:t>50≤Y＜1000</w:t>
            </w:r>
          </w:p>
        </w:tc>
        <w:tc>
          <w:tcPr>
            <w:tcW w:w="994" w:type="dxa"/>
            <w:tcBorders>
              <w:top w:val="nil"/>
              <w:left w:val="nil"/>
              <w:bottom w:val="single" w:color="auto" w:sz="4" w:space="0"/>
              <w:right w:val="single" w:color="auto" w:sz="4" w:space="0"/>
            </w:tcBorders>
            <w:vAlign w:val="center"/>
          </w:tcPr>
          <w:p w14:paraId="5263A520">
            <w:pPr>
              <w:widowControl/>
              <w:jc w:val="left"/>
              <w:rPr>
                <w:rFonts w:ascii="宋体" w:hAnsi="宋体" w:cs="宋体"/>
                <w:kern w:val="0"/>
                <w:sz w:val="18"/>
                <w:szCs w:val="18"/>
              </w:rPr>
            </w:pPr>
            <w:r>
              <w:rPr>
                <w:rFonts w:hint="eastAsia" w:ascii="宋体" w:hAnsi="宋体" w:cs="宋体"/>
                <w:kern w:val="0"/>
                <w:sz w:val="18"/>
                <w:szCs w:val="18"/>
              </w:rPr>
              <w:t>Y＜50</w:t>
            </w:r>
          </w:p>
        </w:tc>
      </w:tr>
      <w:tr w14:paraId="480DFEA0">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33E04D44">
            <w:pPr>
              <w:widowControl/>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487" w:type="dxa"/>
            <w:tcBorders>
              <w:top w:val="nil"/>
              <w:left w:val="nil"/>
              <w:bottom w:val="single" w:color="auto" w:sz="4" w:space="0"/>
              <w:right w:val="single" w:color="auto" w:sz="4" w:space="0"/>
            </w:tcBorders>
            <w:vAlign w:val="center"/>
          </w:tcPr>
          <w:p w14:paraId="759BF3F1">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0C7ACA44">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2B4B9F46">
            <w:pPr>
              <w:widowControl/>
              <w:jc w:val="left"/>
              <w:rPr>
                <w:rFonts w:ascii="宋体" w:hAnsi="宋体" w:cs="宋体"/>
                <w:kern w:val="0"/>
                <w:sz w:val="18"/>
                <w:szCs w:val="18"/>
              </w:rPr>
            </w:pPr>
            <w:r>
              <w:rPr>
                <w:rFonts w:hint="eastAsia" w:ascii="宋体" w:hAnsi="宋体" w:cs="宋体"/>
                <w:kern w:val="0"/>
                <w:sz w:val="18"/>
                <w:szCs w:val="18"/>
              </w:rPr>
              <w:t>1000≤Y＜200000</w:t>
            </w:r>
          </w:p>
        </w:tc>
        <w:tc>
          <w:tcPr>
            <w:tcW w:w="1547" w:type="dxa"/>
            <w:tcBorders>
              <w:top w:val="nil"/>
              <w:left w:val="nil"/>
              <w:bottom w:val="single" w:color="auto" w:sz="4" w:space="0"/>
              <w:right w:val="single" w:color="auto" w:sz="4" w:space="0"/>
            </w:tcBorders>
            <w:vAlign w:val="center"/>
          </w:tcPr>
          <w:p w14:paraId="60BD5F3C">
            <w:pPr>
              <w:widowControl/>
              <w:jc w:val="left"/>
              <w:rPr>
                <w:rFonts w:ascii="宋体" w:hAnsi="宋体" w:cs="宋体"/>
                <w:kern w:val="0"/>
                <w:sz w:val="18"/>
                <w:szCs w:val="18"/>
              </w:rPr>
            </w:pPr>
            <w:r>
              <w:rPr>
                <w:rFonts w:hint="eastAsia" w:ascii="宋体" w:hAnsi="宋体" w:cs="宋体"/>
                <w:kern w:val="0"/>
                <w:sz w:val="18"/>
                <w:szCs w:val="18"/>
              </w:rPr>
              <w:t>100≤X＜1000</w:t>
            </w:r>
          </w:p>
        </w:tc>
        <w:tc>
          <w:tcPr>
            <w:tcW w:w="994" w:type="dxa"/>
            <w:tcBorders>
              <w:top w:val="nil"/>
              <w:left w:val="nil"/>
              <w:bottom w:val="single" w:color="auto" w:sz="4" w:space="0"/>
              <w:right w:val="single" w:color="auto" w:sz="4" w:space="0"/>
            </w:tcBorders>
            <w:vAlign w:val="center"/>
          </w:tcPr>
          <w:p w14:paraId="36425C5E">
            <w:pPr>
              <w:widowControl/>
              <w:jc w:val="left"/>
              <w:rPr>
                <w:rFonts w:ascii="宋体" w:hAnsi="宋体" w:cs="宋体"/>
                <w:kern w:val="0"/>
                <w:sz w:val="18"/>
                <w:szCs w:val="18"/>
              </w:rPr>
            </w:pPr>
            <w:r>
              <w:rPr>
                <w:rFonts w:hint="eastAsia" w:ascii="宋体" w:hAnsi="宋体" w:cs="宋体"/>
                <w:kern w:val="0"/>
                <w:sz w:val="18"/>
                <w:szCs w:val="18"/>
              </w:rPr>
              <w:t>X＜100</w:t>
            </w:r>
          </w:p>
        </w:tc>
      </w:tr>
      <w:tr w14:paraId="41078BA9">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0DF89583">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209EA616">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81" w:type="dxa"/>
            <w:tcBorders>
              <w:top w:val="nil"/>
              <w:left w:val="nil"/>
              <w:bottom w:val="single" w:color="auto" w:sz="4" w:space="0"/>
              <w:right w:val="single" w:color="auto" w:sz="4" w:space="0"/>
            </w:tcBorders>
            <w:vAlign w:val="center"/>
          </w:tcPr>
          <w:p w14:paraId="3731535E">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70B51B31">
            <w:pPr>
              <w:widowControl/>
              <w:jc w:val="left"/>
              <w:rPr>
                <w:rFonts w:ascii="宋体" w:hAnsi="宋体" w:cs="宋体"/>
                <w:kern w:val="0"/>
                <w:sz w:val="18"/>
                <w:szCs w:val="18"/>
              </w:rPr>
            </w:pPr>
            <w:r>
              <w:rPr>
                <w:rFonts w:hint="eastAsia" w:ascii="宋体" w:hAnsi="宋体" w:cs="宋体"/>
                <w:kern w:val="0"/>
                <w:sz w:val="18"/>
                <w:szCs w:val="18"/>
              </w:rPr>
              <w:t>5000≤Z＜10000</w:t>
            </w:r>
          </w:p>
        </w:tc>
        <w:tc>
          <w:tcPr>
            <w:tcW w:w="1547" w:type="dxa"/>
            <w:tcBorders>
              <w:top w:val="nil"/>
              <w:left w:val="nil"/>
              <w:bottom w:val="single" w:color="auto" w:sz="4" w:space="0"/>
              <w:right w:val="single" w:color="auto" w:sz="4" w:space="0"/>
            </w:tcBorders>
            <w:vAlign w:val="center"/>
          </w:tcPr>
          <w:p w14:paraId="00AF4501">
            <w:pPr>
              <w:widowControl/>
              <w:jc w:val="left"/>
              <w:rPr>
                <w:rFonts w:ascii="宋体" w:hAnsi="宋体" w:cs="宋体"/>
                <w:kern w:val="0"/>
                <w:sz w:val="18"/>
                <w:szCs w:val="18"/>
              </w:rPr>
            </w:pPr>
            <w:r>
              <w:rPr>
                <w:rFonts w:hint="eastAsia" w:ascii="宋体" w:hAnsi="宋体" w:cs="宋体"/>
                <w:kern w:val="0"/>
                <w:sz w:val="18"/>
                <w:szCs w:val="18"/>
              </w:rPr>
              <w:t>2000≤Y＜5000</w:t>
            </w:r>
          </w:p>
        </w:tc>
        <w:tc>
          <w:tcPr>
            <w:tcW w:w="994" w:type="dxa"/>
            <w:tcBorders>
              <w:top w:val="nil"/>
              <w:left w:val="nil"/>
              <w:bottom w:val="single" w:color="auto" w:sz="4" w:space="0"/>
              <w:right w:val="single" w:color="auto" w:sz="4" w:space="0"/>
            </w:tcBorders>
            <w:vAlign w:val="center"/>
          </w:tcPr>
          <w:p w14:paraId="29819C35">
            <w:pPr>
              <w:widowControl/>
              <w:jc w:val="left"/>
              <w:rPr>
                <w:rFonts w:ascii="宋体" w:hAnsi="宋体" w:cs="宋体"/>
                <w:kern w:val="0"/>
                <w:sz w:val="18"/>
                <w:szCs w:val="18"/>
              </w:rPr>
            </w:pPr>
            <w:r>
              <w:rPr>
                <w:rFonts w:hint="eastAsia" w:ascii="宋体" w:hAnsi="宋体" w:cs="宋体"/>
                <w:kern w:val="0"/>
                <w:sz w:val="18"/>
                <w:szCs w:val="18"/>
              </w:rPr>
              <w:t>Y＜2000</w:t>
            </w:r>
          </w:p>
        </w:tc>
      </w:tr>
      <w:tr w14:paraId="14AB09B6">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4C0786AF">
            <w:pPr>
              <w:widowControl/>
              <w:jc w:val="center"/>
              <w:rPr>
                <w:rFonts w:ascii="宋体" w:hAnsi="宋体" w:cs="宋体"/>
                <w:b/>
                <w:bCs/>
                <w:kern w:val="0"/>
                <w:sz w:val="18"/>
                <w:szCs w:val="18"/>
              </w:rPr>
            </w:pPr>
            <w:r>
              <w:rPr>
                <w:rFonts w:hint="eastAsia" w:ascii="宋体" w:hAnsi="宋体" w:cs="宋体"/>
                <w:b/>
                <w:bCs/>
                <w:kern w:val="0"/>
                <w:sz w:val="18"/>
                <w:szCs w:val="18"/>
              </w:rPr>
              <w:t>物业管理</w:t>
            </w:r>
          </w:p>
        </w:tc>
        <w:tc>
          <w:tcPr>
            <w:tcW w:w="1487" w:type="dxa"/>
            <w:tcBorders>
              <w:top w:val="nil"/>
              <w:left w:val="nil"/>
              <w:bottom w:val="single" w:color="auto" w:sz="4" w:space="0"/>
              <w:right w:val="single" w:color="auto" w:sz="4" w:space="0"/>
            </w:tcBorders>
            <w:vAlign w:val="center"/>
          </w:tcPr>
          <w:p w14:paraId="38BF2B07">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4347D0B1">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3D09D10E">
            <w:pPr>
              <w:widowControl/>
              <w:jc w:val="left"/>
              <w:rPr>
                <w:rFonts w:ascii="宋体" w:hAnsi="宋体" w:cs="宋体"/>
                <w:kern w:val="0"/>
                <w:sz w:val="18"/>
                <w:szCs w:val="18"/>
              </w:rPr>
            </w:pPr>
            <w:r>
              <w:rPr>
                <w:rFonts w:hint="eastAsia" w:ascii="宋体" w:hAnsi="宋体" w:cs="宋体"/>
                <w:kern w:val="0"/>
                <w:sz w:val="18"/>
                <w:szCs w:val="18"/>
              </w:rPr>
              <w:t>300≤X＜1000</w:t>
            </w:r>
          </w:p>
        </w:tc>
        <w:tc>
          <w:tcPr>
            <w:tcW w:w="1547" w:type="dxa"/>
            <w:tcBorders>
              <w:top w:val="nil"/>
              <w:left w:val="nil"/>
              <w:bottom w:val="single" w:color="auto" w:sz="4" w:space="0"/>
              <w:right w:val="single" w:color="auto" w:sz="4" w:space="0"/>
            </w:tcBorders>
            <w:vAlign w:val="center"/>
          </w:tcPr>
          <w:p w14:paraId="7CADBF93">
            <w:pPr>
              <w:widowControl/>
              <w:jc w:val="left"/>
              <w:rPr>
                <w:rFonts w:ascii="宋体" w:hAnsi="宋体" w:cs="宋体"/>
                <w:kern w:val="0"/>
                <w:sz w:val="18"/>
                <w:szCs w:val="18"/>
              </w:rPr>
            </w:pPr>
            <w:r>
              <w:rPr>
                <w:rFonts w:hint="eastAsia" w:ascii="宋体" w:hAnsi="宋体" w:cs="宋体"/>
                <w:kern w:val="0"/>
                <w:sz w:val="18"/>
                <w:szCs w:val="18"/>
              </w:rPr>
              <w:t>100≤X＜300</w:t>
            </w:r>
          </w:p>
        </w:tc>
        <w:tc>
          <w:tcPr>
            <w:tcW w:w="994" w:type="dxa"/>
            <w:tcBorders>
              <w:top w:val="nil"/>
              <w:left w:val="nil"/>
              <w:bottom w:val="single" w:color="auto" w:sz="4" w:space="0"/>
              <w:right w:val="single" w:color="auto" w:sz="4" w:space="0"/>
            </w:tcBorders>
            <w:vAlign w:val="center"/>
          </w:tcPr>
          <w:p w14:paraId="7E769BF3">
            <w:pPr>
              <w:widowControl/>
              <w:jc w:val="left"/>
              <w:rPr>
                <w:rFonts w:ascii="宋体" w:hAnsi="宋体" w:cs="宋体"/>
                <w:kern w:val="0"/>
                <w:sz w:val="18"/>
                <w:szCs w:val="18"/>
              </w:rPr>
            </w:pPr>
            <w:r>
              <w:rPr>
                <w:rFonts w:hint="eastAsia" w:ascii="宋体" w:hAnsi="宋体" w:cs="宋体"/>
                <w:kern w:val="0"/>
                <w:sz w:val="18"/>
                <w:szCs w:val="18"/>
              </w:rPr>
              <w:t>X＜100</w:t>
            </w:r>
          </w:p>
        </w:tc>
      </w:tr>
      <w:tr w14:paraId="48567CE5">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0B1A31C4">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5C69DA87">
            <w:pPr>
              <w:widowControl/>
              <w:jc w:val="left"/>
              <w:rPr>
                <w:rFonts w:ascii="宋体" w:hAnsi="宋体" w:cs="宋体"/>
                <w:kern w:val="0"/>
                <w:sz w:val="18"/>
                <w:szCs w:val="18"/>
              </w:rPr>
            </w:pPr>
            <w:r>
              <w:rPr>
                <w:rFonts w:hint="eastAsia" w:ascii="宋体" w:hAnsi="宋体" w:cs="宋体"/>
                <w:kern w:val="0"/>
                <w:sz w:val="18"/>
                <w:szCs w:val="18"/>
              </w:rPr>
              <w:t>营业收入（Y）</w:t>
            </w:r>
          </w:p>
        </w:tc>
        <w:tc>
          <w:tcPr>
            <w:tcW w:w="981" w:type="dxa"/>
            <w:tcBorders>
              <w:top w:val="nil"/>
              <w:left w:val="nil"/>
              <w:bottom w:val="single" w:color="auto" w:sz="4" w:space="0"/>
              <w:right w:val="single" w:color="auto" w:sz="4" w:space="0"/>
            </w:tcBorders>
            <w:vAlign w:val="center"/>
          </w:tcPr>
          <w:p w14:paraId="0D1FA69A">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4F95BE4C">
            <w:pPr>
              <w:widowControl/>
              <w:jc w:val="left"/>
              <w:rPr>
                <w:rFonts w:ascii="宋体" w:hAnsi="宋体" w:cs="宋体"/>
                <w:kern w:val="0"/>
                <w:sz w:val="18"/>
                <w:szCs w:val="18"/>
              </w:rPr>
            </w:pPr>
            <w:r>
              <w:rPr>
                <w:rFonts w:hint="eastAsia" w:ascii="宋体" w:hAnsi="宋体" w:cs="宋体"/>
                <w:kern w:val="0"/>
                <w:sz w:val="18"/>
                <w:szCs w:val="18"/>
              </w:rPr>
              <w:t>1000≤Y＜5000</w:t>
            </w:r>
          </w:p>
        </w:tc>
        <w:tc>
          <w:tcPr>
            <w:tcW w:w="1547" w:type="dxa"/>
            <w:tcBorders>
              <w:top w:val="nil"/>
              <w:left w:val="nil"/>
              <w:bottom w:val="single" w:color="auto" w:sz="4" w:space="0"/>
              <w:right w:val="single" w:color="auto" w:sz="4" w:space="0"/>
            </w:tcBorders>
            <w:vAlign w:val="center"/>
          </w:tcPr>
          <w:p w14:paraId="0D7DB1AD">
            <w:pPr>
              <w:widowControl/>
              <w:jc w:val="left"/>
              <w:rPr>
                <w:rFonts w:ascii="宋体" w:hAnsi="宋体" w:cs="宋体"/>
                <w:kern w:val="0"/>
                <w:sz w:val="18"/>
                <w:szCs w:val="18"/>
              </w:rPr>
            </w:pPr>
            <w:r>
              <w:rPr>
                <w:rFonts w:hint="eastAsia" w:ascii="宋体" w:hAnsi="宋体" w:cs="宋体"/>
                <w:kern w:val="0"/>
                <w:sz w:val="18"/>
                <w:szCs w:val="18"/>
              </w:rPr>
              <w:t>500≤Y＜1000</w:t>
            </w:r>
          </w:p>
        </w:tc>
        <w:tc>
          <w:tcPr>
            <w:tcW w:w="994" w:type="dxa"/>
            <w:tcBorders>
              <w:top w:val="nil"/>
              <w:left w:val="nil"/>
              <w:bottom w:val="single" w:color="auto" w:sz="4" w:space="0"/>
              <w:right w:val="single" w:color="auto" w:sz="4" w:space="0"/>
            </w:tcBorders>
            <w:vAlign w:val="center"/>
          </w:tcPr>
          <w:p w14:paraId="5343E1B6">
            <w:pPr>
              <w:widowControl/>
              <w:jc w:val="left"/>
              <w:rPr>
                <w:rFonts w:ascii="宋体" w:hAnsi="宋体" w:cs="宋体"/>
                <w:kern w:val="0"/>
                <w:sz w:val="18"/>
                <w:szCs w:val="18"/>
              </w:rPr>
            </w:pPr>
            <w:r>
              <w:rPr>
                <w:rFonts w:hint="eastAsia" w:ascii="宋体" w:hAnsi="宋体" w:cs="宋体"/>
                <w:kern w:val="0"/>
                <w:sz w:val="18"/>
                <w:szCs w:val="18"/>
              </w:rPr>
              <w:t>Y＜500</w:t>
            </w:r>
          </w:p>
        </w:tc>
      </w:tr>
      <w:tr w14:paraId="5E6F7802">
        <w:tblPrEx>
          <w:tblCellMar>
            <w:top w:w="0" w:type="dxa"/>
            <w:left w:w="108" w:type="dxa"/>
            <w:bottom w:w="0" w:type="dxa"/>
            <w:right w:w="108" w:type="dxa"/>
          </w:tblCellMar>
        </w:tblPrEx>
        <w:trPr>
          <w:trHeight w:val="263" w:hRule="atLeast"/>
          <w:jc w:val="center"/>
        </w:trPr>
        <w:tc>
          <w:tcPr>
            <w:tcW w:w="1828" w:type="dxa"/>
            <w:vMerge w:val="restart"/>
            <w:tcBorders>
              <w:top w:val="nil"/>
              <w:left w:val="single" w:color="auto" w:sz="4" w:space="0"/>
              <w:bottom w:val="single" w:color="auto" w:sz="4" w:space="0"/>
              <w:right w:val="single" w:color="auto" w:sz="4" w:space="0"/>
            </w:tcBorders>
            <w:vAlign w:val="bottom"/>
          </w:tcPr>
          <w:p w14:paraId="191CB68D">
            <w:pPr>
              <w:widowControl/>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487" w:type="dxa"/>
            <w:tcBorders>
              <w:top w:val="nil"/>
              <w:left w:val="nil"/>
              <w:bottom w:val="single" w:color="auto" w:sz="4" w:space="0"/>
              <w:right w:val="single" w:color="auto" w:sz="4" w:space="0"/>
            </w:tcBorders>
            <w:vAlign w:val="center"/>
          </w:tcPr>
          <w:p w14:paraId="18AB581B">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7C9CBE6E">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61005525">
            <w:pPr>
              <w:widowControl/>
              <w:jc w:val="left"/>
              <w:rPr>
                <w:rFonts w:ascii="宋体" w:hAnsi="宋体" w:cs="宋体"/>
                <w:kern w:val="0"/>
                <w:sz w:val="18"/>
                <w:szCs w:val="18"/>
              </w:rPr>
            </w:pPr>
            <w:r>
              <w:rPr>
                <w:rFonts w:hint="eastAsia" w:ascii="宋体" w:hAnsi="宋体" w:cs="宋体"/>
                <w:kern w:val="0"/>
                <w:sz w:val="18"/>
                <w:szCs w:val="18"/>
              </w:rPr>
              <w:t>100≤X＜300</w:t>
            </w:r>
          </w:p>
        </w:tc>
        <w:tc>
          <w:tcPr>
            <w:tcW w:w="1547" w:type="dxa"/>
            <w:tcBorders>
              <w:top w:val="nil"/>
              <w:left w:val="nil"/>
              <w:bottom w:val="single" w:color="auto" w:sz="4" w:space="0"/>
              <w:right w:val="single" w:color="auto" w:sz="4" w:space="0"/>
            </w:tcBorders>
            <w:vAlign w:val="center"/>
          </w:tcPr>
          <w:p w14:paraId="4C603E76">
            <w:pPr>
              <w:widowControl/>
              <w:jc w:val="left"/>
              <w:rPr>
                <w:rFonts w:ascii="宋体" w:hAnsi="宋体" w:cs="宋体"/>
                <w:kern w:val="0"/>
                <w:sz w:val="18"/>
                <w:szCs w:val="18"/>
              </w:rPr>
            </w:pPr>
            <w:r>
              <w:rPr>
                <w:rFonts w:hint="eastAsia" w:ascii="宋体" w:hAnsi="宋体" w:cs="宋体"/>
                <w:kern w:val="0"/>
                <w:sz w:val="18"/>
                <w:szCs w:val="18"/>
              </w:rPr>
              <w:t>10≤X＜100</w:t>
            </w:r>
          </w:p>
        </w:tc>
        <w:tc>
          <w:tcPr>
            <w:tcW w:w="994" w:type="dxa"/>
            <w:tcBorders>
              <w:top w:val="nil"/>
              <w:left w:val="nil"/>
              <w:bottom w:val="single" w:color="auto" w:sz="4" w:space="0"/>
              <w:right w:val="single" w:color="auto" w:sz="4" w:space="0"/>
            </w:tcBorders>
            <w:vAlign w:val="center"/>
          </w:tcPr>
          <w:p w14:paraId="0171BDB0">
            <w:pPr>
              <w:widowControl/>
              <w:jc w:val="left"/>
              <w:rPr>
                <w:rFonts w:ascii="宋体" w:hAnsi="宋体" w:cs="宋体"/>
                <w:kern w:val="0"/>
                <w:sz w:val="18"/>
                <w:szCs w:val="18"/>
              </w:rPr>
            </w:pPr>
            <w:r>
              <w:rPr>
                <w:rFonts w:hint="eastAsia" w:ascii="宋体" w:hAnsi="宋体" w:cs="宋体"/>
                <w:kern w:val="0"/>
                <w:sz w:val="18"/>
                <w:szCs w:val="18"/>
              </w:rPr>
              <w:t>X＜10</w:t>
            </w:r>
          </w:p>
        </w:tc>
      </w:tr>
      <w:tr w14:paraId="2E0FA510">
        <w:tblPrEx>
          <w:tblCellMar>
            <w:top w:w="0" w:type="dxa"/>
            <w:left w:w="108" w:type="dxa"/>
            <w:bottom w:w="0" w:type="dxa"/>
            <w:right w:w="108" w:type="dxa"/>
          </w:tblCellMar>
        </w:tblPrEx>
        <w:trPr>
          <w:trHeight w:val="263" w:hRule="atLeast"/>
          <w:jc w:val="center"/>
        </w:trPr>
        <w:tc>
          <w:tcPr>
            <w:tcW w:w="1828" w:type="dxa"/>
            <w:vMerge w:val="continue"/>
            <w:tcBorders>
              <w:top w:val="nil"/>
              <w:left w:val="single" w:color="auto" w:sz="4" w:space="0"/>
              <w:bottom w:val="single" w:color="auto" w:sz="4" w:space="0"/>
              <w:right w:val="single" w:color="auto" w:sz="4" w:space="0"/>
            </w:tcBorders>
            <w:vAlign w:val="center"/>
          </w:tcPr>
          <w:p w14:paraId="710AE087">
            <w:pPr>
              <w:widowControl/>
              <w:jc w:val="left"/>
              <w:rPr>
                <w:rFonts w:ascii="宋体" w:hAnsi="宋体" w:cs="宋体"/>
                <w:b/>
                <w:bCs/>
                <w:kern w:val="0"/>
                <w:sz w:val="18"/>
                <w:szCs w:val="18"/>
              </w:rPr>
            </w:pPr>
          </w:p>
        </w:tc>
        <w:tc>
          <w:tcPr>
            <w:tcW w:w="1487" w:type="dxa"/>
            <w:tcBorders>
              <w:top w:val="nil"/>
              <w:left w:val="nil"/>
              <w:bottom w:val="single" w:color="auto" w:sz="4" w:space="0"/>
              <w:right w:val="single" w:color="auto" w:sz="4" w:space="0"/>
            </w:tcBorders>
            <w:vAlign w:val="center"/>
          </w:tcPr>
          <w:p w14:paraId="0FE29135">
            <w:pPr>
              <w:widowControl/>
              <w:jc w:val="left"/>
              <w:rPr>
                <w:rFonts w:ascii="宋体" w:hAnsi="宋体" w:cs="宋体"/>
                <w:kern w:val="0"/>
                <w:sz w:val="18"/>
                <w:szCs w:val="18"/>
              </w:rPr>
            </w:pPr>
            <w:r>
              <w:rPr>
                <w:rFonts w:hint="eastAsia" w:ascii="宋体" w:hAnsi="宋体" w:cs="宋体"/>
                <w:kern w:val="0"/>
                <w:sz w:val="18"/>
                <w:szCs w:val="18"/>
              </w:rPr>
              <w:t>资产总额（Z）</w:t>
            </w:r>
          </w:p>
        </w:tc>
        <w:tc>
          <w:tcPr>
            <w:tcW w:w="981" w:type="dxa"/>
            <w:tcBorders>
              <w:top w:val="nil"/>
              <w:left w:val="nil"/>
              <w:bottom w:val="single" w:color="auto" w:sz="4" w:space="0"/>
              <w:right w:val="single" w:color="auto" w:sz="4" w:space="0"/>
            </w:tcBorders>
            <w:vAlign w:val="center"/>
          </w:tcPr>
          <w:p w14:paraId="48C801F2">
            <w:pPr>
              <w:widowControl/>
              <w:jc w:val="left"/>
              <w:rPr>
                <w:rFonts w:ascii="宋体" w:hAnsi="宋体" w:cs="宋体"/>
                <w:kern w:val="0"/>
                <w:sz w:val="18"/>
                <w:szCs w:val="18"/>
              </w:rPr>
            </w:pPr>
            <w:r>
              <w:rPr>
                <w:rFonts w:hint="eastAsia" w:ascii="宋体" w:hAnsi="宋体" w:cs="宋体"/>
                <w:kern w:val="0"/>
                <w:sz w:val="18"/>
                <w:szCs w:val="18"/>
              </w:rPr>
              <w:t>万元</w:t>
            </w:r>
          </w:p>
        </w:tc>
        <w:tc>
          <w:tcPr>
            <w:tcW w:w="1741" w:type="dxa"/>
            <w:tcBorders>
              <w:top w:val="nil"/>
              <w:left w:val="nil"/>
              <w:bottom w:val="single" w:color="auto" w:sz="4" w:space="0"/>
              <w:right w:val="single" w:color="auto" w:sz="4" w:space="0"/>
            </w:tcBorders>
            <w:vAlign w:val="center"/>
          </w:tcPr>
          <w:p w14:paraId="6BAC46F6">
            <w:pPr>
              <w:widowControl/>
              <w:jc w:val="left"/>
              <w:rPr>
                <w:rFonts w:ascii="宋体" w:hAnsi="宋体" w:cs="宋体"/>
                <w:kern w:val="0"/>
                <w:sz w:val="18"/>
                <w:szCs w:val="18"/>
              </w:rPr>
            </w:pPr>
            <w:r>
              <w:rPr>
                <w:rFonts w:hint="eastAsia" w:ascii="宋体" w:hAnsi="宋体" w:cs="宋体"/>
                <w:kern w:val="0"/>
                <w:sz w:val="18"/>
                <w:szCs w:val="18"/>
              </w:rPr>
              <w:t>8000≤Z＜120000</w:t>
            </w:r>
          </w:p>
        </w:tc>
        <w:tc>
          <w:tcPr>
            <w:tcW w:w="1547" w:type="dxa"/>
            <w:tcBorders>
              <w:top w:val="nil"/>
              <w:left w:val="nil"/>
              <w:bottom w:val="single" w:color="auto" w:sz="4" w:space="0"/>
              <w:right w:val="single" w:color="auto" w:sz="4" w:space="0"/>
            </w:tcBorders>
            <w:vAlign w:val="center"/>
          </w:tcPr>
          <w:p w14:paraId="07E171C1">
            <w:pPr>
              <w:widowControl/>
              <w:jc w:val="left"/>
              <w:rPr>
                <w:rFonts w:ascii="宋体" w:hAnsi="宋体" w:cs="宋体"/>
                <w:kern w:val="0"/>
                <w:sz w:val="18"/>
                <w:szCs w:val="18"/>
              </w:rPr>
            </w:pPr>
            <w:r>
              <w:rPr>
                <w:rFonts w:hint="eastAsia" w:ascii="宋体" w:hAnsi="宋体" w:cs="宋体"/>
                <w:kern w:val="0"/>
                <w:sz w:val="18"/>
                <w:szCs w:val="18"/>
              </w:rPr>
              <w:t>100≤Z＜8000</w:t>
            </w:r>
          </w:p>
        </w:tc>
        <w:tc>
          <w:tcPr>
            <w:tcW w:w="994" w:type="dxa"/>
            <w:tcBorders>
              <w:top w:val="nil"/>
              <w:left w:val="nil"/>
              <w:bottom w:val="single" w:color="auto" w:sz="4" w:space="0"/>
              <w:right w:val="single" w:color="auto" w:sz="4" w:space="0"/>
            </w:tcBorders>
            <w:vAlign w:val="center"/>
          </w:tcPr>
          <w:p w14:paraId="1DB442BF">
            <w:pPr>
              <w:widowControl/>
              <w:jc w:val="left"/>
              <w:rPr>
                <w:rFonts w:ascii="宋体" w:hAnsi="宋体" w:cs="宋体"/>
                <w:kern w:val="0"/>
                <w:sz w:val="18"/>
                <w:szCs w:val="18"/>
              </w:rPr>
            </w:pPr>
            <w:r>
              <w:rPr>
                <w:rFonts w:hint="eastAsia" w:ascii="宋体" w:hAnsi="宋体" w:cs="宋体"/>
                <w:kern w:val="0"/>
                <w:sz w:val="18"/>
                <w:szCs w:val="18"/>
              </w:rPr>
              <w:t>Y＜100</w:t>
            </w:r>
          </w:p>
        </w:tc>
      </w:tr>
      <w:tr w14:paraId="49895162">
        <w:tblPrEx>
          <w:tblCellMar>
            <w:top w:w="0" w:type="dxa"/>
            <w:left w:w="108" w:type="dxa"/>
            <w:bottom w:w="0" w:type="dxa"/>
            <w:right w:w="108" w:type="dxa"/>
          </w:tblCellMar>
        </w:tblPrEx>
        <w:trPr>
          <w:trHeight w:val="274" w:hRule="atLeast"/>
          <w:jc w:val="center"/>
        </w:trPr>
        <w:tc>
          <w:tcPr>
            <w:tcW w:w="1828" w:type="dxa"/>
            <w:tcBorders>
              <w:top w:val="nil"/>
              <w:left w:val="single" w:color="auto" w:sz="4" w:space="0"/>
              <w:bottom w:val="single" w:color="auto" w:sz="4" w:space="0"/>
              <w:right w:val="single" w:color="auto" w:sz="4" w:space="0"/>
            </w:tcBorders>
            <w:vAlign w:val="bottom"/>
          </w:tcPr>
          <w:p w14:paraId="782CB3CB">
            <w:pPr>
              <w:widowControl/>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487" w:type="dxa"/>
            <w:tcBorders>
              <w:top w:val="nil"/>
              <w:left w:val="nil"/>
              <w:bottom w:val="single" w:color="auto" w:sz="4" w:space="0"/>
              <w:right w:val="single" w:color="auto" w:sz="4" w:space="0"/>
            </w:tcBorders>
            <w:vAlign w:val="center"/>
          </w:tcPr>
          <w:p w14:paraId="5C63B21C">
            <w:pPr>
              <w:widowControl/>
              <w:jc w:val="left"/>
              <w:rPr>
                <w:rFonts w:ascii="宋体" w:hAnsi="宋体" w:cs="宋体"/>
                <w:kern w:val="0"/>
                <w:sz w:val="18"/>
                <w:szCs w:val="18"/>
              </w:rPr>
            </w:pPr>
            <w:r>
              <w:rPr>
                <w:rFonts w:hint="eastAsia" w:ascii="宋体" w:hAnsi="宋体" w:cs="宋体"/>
                <w:kern w:val="0"/>
                <w:sz w:val="18"/>
                <w:szCs w:val="18"/>
              </w:rPr>
              <w:t>从业人员（X）</w:t>
            </w:r>
          </w:p>
        </w:tc>
        <w:tc>
          <w:tcPr>
            <w:tcW w:w="981" w:type="dxa"/>
            <w:tcBorders>
              <w:top w:val="nil"/>
              <w:left w:val="nil"/>
              <w:bottom w:val="single" w:color="auto" w:sz="4" w:space="0"/>
              <w:right w:val="single" w:color="auto" w:sz="4" w:space="0"/>
            </w:tcBorders>
            <w:vAlign w:val="center"/>
          </w:tcPr>
          <w:p w14:paraId="7506A224">
            <w:pPr>
              <w:widowControl/>
              <w:jc w:val="left"/>
              <w:rPr>
                <w:rFonts w:ascii="宋体" w:hAnsi="宋体" w:cs="宋体"/>
                <w:kern w:val="0"/>
                <w:sz w:val="18"/>
                <w:szCs w:val="18"/>
              </w:rPr>
            </w:pPr>
            <w:r>
              <w:rPr>
                <w:rFonts w:hint="eastAsia" w:ascii="宋体" w:hAnsi="宋体" w:cs="宋体"/>
                <w:kern w:val="0"/>
                <w:sz w:val="18"/>
                <w:szCs w:val="18"/>
              </w:rPr>
              <w:t>人</w:t>
            </w:r>
          </w:p>
        </w:tc>
        <w:tc>
          <w:tcPr>
            <w:tcW w:w="1741" w:type="dxa"/>
            <w:tcBorders>
              <w:top w:val="nil"/>
              <w:left w:val="nil"/>
              <w:bottom w:val="single" w:color="auto" w:sz="4" w:space="0"/>
              <w:right w:val="single" w:color="auto" w:sz="4" w:space="0"/>
            </w:tcBorders>
            <w:vAlign w:val="center"/>
          </w:tcPr>
          <w:p w14:paraId="7C46FC40">
            <w:pPr>
              <w:widowControl/>
              <w:jc w:val="left"/>
              <w:rPr>
                <w:rFonts w:ascii="宋体" w:hAnsi="宋体" w:cs="宋体"/>
                <w:kern w:val="0"/>
                <w:sz w:val="18"/>
                <w:szCs w:val="18"/>
              </w:rPr>
            </w:pPr>
            <w:r>
              <w:rPr>
                <w:rFonts w:hint="eastAsia" w:ascii="宋体" w:hAnsi="宋体" w:cs="宋体"/>
                <w:kern w:val="0"/>
                <w:sz w:val="18"/>
                <w:szCs w:val="18"/>
              </w:rPr>
              <w:t>100≤X＜300</w:t>
            </w:r>
          </w:p>
        </w:tc>
        <w:tc>
          <w:tcPr>
            <w:tcW w:w="1547" w:type="dxa"/>
            <w:tcBorders>
              <w:top w:val="nil"/>
              <w:left w:val="nil"/>
              <w:bottom w:val="single" w:color="auto" w:sz="4" w:space="0"/>
              <w:right w:val="single" w:color="auto" w:sz="4" w:space="0"/>
            </w:tcBorders>
            <w:vAlign w:val="center"/>
          </w:tcPr>
          <w:p w14:paraId="62C9FAE1">
            <w:pPr>
              <w:widowControl/>
              <w:jc w:val="left"/>
              <w:rPr>
                <w:rFonts w:ascii="宋体" w:hAnsi="宋体" w:cs="宋体"/>
                <w:kern w:val="0"/>
                <w:sz w:val="18"/>
                <w:szCs w:val="18"/>
              </w:rPr>
            </w:pPr>
            <w:r>
              <w:rPr>
                <w:rFonts w:hint="eastAsia" w:ascii="宋体" w:hAnsi="宋体" w:cs="宋体"/>
                <w:kern w:val="0"/>
                <w:sz w:val="18"/>
                <w:szCs w:val="18"/>
              </w:rPr>
              <w:t>10≤X＜100</w:t>
            </w:r>
          </w:p>
        </w:tc>
        <w:tc>
          <w:tcPr>
            <w:tcW w:w="994" w:type="dxa"/>
            <w:tcBorders>
              <w:top w:val="nil"/>
              <w:left w:val="nil"/>
              <w:bottom w:val="single" w:color="auto" w:sz="4" w:space="0"/>
              <w:right w:val="single" w:color="auto" w:sz="4" w:space="0"/>
            </w:tcBorders>
            <w:vAlign w:val="center"/>
          </w:tcPr>
          <w:p w14:paraId="573AC4F8">
            <w:pPr>
              <w:widowControl/>
              <w:jc w:val="left"/>
              <w:rPr>
                <w:rFonts w:ascii="宋体" w:hAnsi="宋体" w:cs="宋体"/>
                <w:kern w:val="0"/>
                <w:sz w:val="18"/>
                <w:szCs w:val="18"/>
              </w:rPr>
            </w:pPr>
            <w:r>
              <w:rPr>
                <w:rFonts w:hint="eastAsia" w:ascii="宋体" w:hAnsi="宋体" w:cs="宋体"/>
                <w:kern w:val="0"/>
                <w:sz w:val="18"/>
                <w:szCs w:val="18"/>
              </w:rPr>
              <w:t>X＜10</w:t>
            </w:r>
          </w:p>
        </w:tc>
      </w:tr>
    </w:tbl>
    <w:p w14:paraId="14112C41">
      <w:pPr>
        <w:spacing w:line="360" w:lineRule="auto"/>
        <w:ind w:firstLine="525" w:firstLineChars="250"/>
        <w:rPr>
          <w:rFonts w:ascii="宋体" w:hAnsi="宋体" w:cs="宋体"/>
          <w:szCs w:val="21"/>
        </w:rPr>
      </w:pPr>
    </w:p>
    <w:p w14:paraId="0FF4527B">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876A49A">
      <w:pPr>
        <w:pStyle w:val="3"/>
        <w:spacing w:line="480" w:lineRule="exact"/>
        <w:jc w:val="center"/>
        <w:rPr>
          <w:rFonts w:ascii="宋体" w:hAnsi="宋体" w:cs="宋体"/>
        </w:rPr>
      </w:pPr>
      <w:r>
        <w:rPr>
          <w:rFonts w:hint="eastAsia" w:ascii="宋体" w:hAnsi="宋体" w:cs="宋体"/>
        </w:rPr>
        <w:br w:type="page"/>
      </w:r>
      <w:bookmarkEnd w:id="31"/>
      <w:r>
        <w:rPr>
          <w:rFonts w:hint="eastAsia" w:ascii="宋体" w:hAnsi="宋体" w:cs="宋体"/>
        </w:rPr>
        <w:t>第四章 评审程序、评审方法和评审标准</w:t>
      </w:r>
    </w:p>
    <w:p w14:paraId="46E7A151">
      <w:pPr>
        <w:spacing w:line="480" w:lineRule="exact"/>
        <w:jc w:val="center"/>
        <w:rPr>
          <w:rFonts w:ascii="宋体" w:hAnsi="宋体" w:cs="宋体"/>
          <w:b/>
          <w:sz w:val="32"/>
          <w:szCs w:val="32"/>
        </w:rPr>
      </w:pPr>
      <w:r>
        <w:rPr>
          <w:rFonts w:hint="eastAsia" w:ascii="宋体" w:hAnsi="宋体" w:cs="宋体"/>
          <w:b/>
          <w:sz w:val="32"/>
          <w:szCs w:val="32"/>
        </w:rPr>
        <w:t>一、评审程序和评审方法</w:t>
      </w:r>
    </w:p>
    <w:p w14:paraId="39F8013D">
      <w:pPr>
        <w:spacing w:line="360" w:lineRule="auto"/>
        <w:ind w:firstLine="422" w:firstLineChars="200"/>
        <w:rPr>
          <w:rFonts w:asciiTheme="minorEastAsia" w:hAnsiTheme="minorEastAsia" w:eastAsiaTheme="minorEastAsia" w:cstheme="minorEastAsia"/>
          <w:b/>
          <w:bCs/>
          <w:szCs w:val="21"/>
        </w:rPr>
      </w:pPr>
    </w:p>
    <w:p w14:paraId="7B966803">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1.资格审查</w:t>
      </w:r>
    </w:p>
    <w:p w14:paraId="5DD5551D">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1.1响应文件开启后，磋商小组依法对供应商的资格证明文件进行审查。</w:t>
      </w:r>
    </w:p>
    <w:p w14:paraId="75228003">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（1）查询渠道：“信用中国”网站（www.creditchina.gov.cn）、中国政府采购网（</w:t>
      </w:r>
      <w:r>
        <w:fldChar w:fldCharType="begin"/>
      </w:r>
      <w:r>
        <w:instrText xml:space="preserve"> HYPERLINK "http://www.ccgp.gov.cn" </w:instrText>
      </w:r>
      <w:r>
        <w:fldChar w:fldCharType="separate"/>
      </w:r>
      <w:r>
        <w:rPr>
          <w:rFonts w:hint="eastAsia" w:asciiTheme="minorEastAsia" w:hAnsiTheme="minorEastAsia" w:eastAsiaTheme="minorEastAsia" w:cstheme="minorEastAsia"/>
          <w:szCs w:val="21"/>
        </w:rPr>
        <w:t>www.ccgp.gov.cn</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w:t>
      </w:r>
    </w:p>
    <w:p w14:paraId="592304B9">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（2）信用查询截止时点：资格审查结束前</w:t>
      </w:r>
    </w:p>
    <w:p w14:paraId="6FC4454B">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（3）查询记录和证据留存方式：将查询网站中的查询记录截图并作为评审资料保存。</w:t>
      </w:r>
    </w:p>
    <w:p w14:paraId="10D05B60">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C305C33">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1.2资格审查标准为本磋商文件中载明对供应商资格要求的条件。资格审查采用合格制，凡符合磋商文件规定的供应商资格要求的响应文件均通过资格审查。</w:t>
      </w:r>
    </w:p>
    <w:p w14:paraId="55AEDCE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1.3供应商有下列情形之一的，资格审查不通过，其响应文件按无效响应处理：</w:t>
      </w:r>
    </w:p>
    <w:p w14:paraId="3BA04BB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（1）不具备磋商文件中规定的资格要求的；</w:t>
      </w:r>
    </w:p>
    <w:p w14:paraId="0D235F5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（2）响应文件的资格证明文件缺少任一项“供应商须知前附表”资格证明文件规定的“必须提供”的文件资料的；</w:t>
      </w:r>
    </w:p>
    <w:p w14:paraId="08DDC85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（3）响应文件中的资格证明文件出现任一项不符合“供应商须知前附表”资格证明文件规定的“必须提供”的文件资料要求或者无效的；</w:t>
      </w:r>
    </w:p>
    <w:p w14:paraId="1C5A9AB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（4）同一合同项下的不同供应商，单位负责人为同一人或者存在直接控股、管理关系的；为本项目提供过整体设计、规范编制或者项目管理、监理、检测等服务的供应商，再参加该采购项目的其他采购活动的。</w:t>
      </w:r>
    </w:p>
    <w:p w14:paraId="03B41A5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1.4通过资格审查的合格供应商不足3家的，不得进入符合性审查环节，采购人或者采购代理机构应当重新开展采购活动。</w:t>
      </w:r>
    </w:p>
    <w:p w14:paraId="6FB856E9">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2.符合性审查</w:t>
      </w:r>
    </w:p>
    <w:p w14:paraId="372832F7">
      <w:pPr>
        <w:spacing w:line="360" w:lineRule="auto"/>
        <w:ind w:firstLine="420" w:firstLineChars="200"/>
        <w:rPr>
          <w:rFonts w:asciiTheme="minorEastAsia" w:hAnsiTheme="minorEastAsia" w:eastAsiaTheme="minorEastAsia" w:cstheme="minorEastAsia"/>
          <w:szCs w:val="21"/>
        </w:rPr>
      </w:pPr>
      <w:bookmarkStart w:id="32" w:name="_Hlk42528882"/>
      <w:r>
        <w:rPr>
          <w:rFonts w:hint="eastAsia" w:asciiTheme="minorEastAsia" w:hAnsiTheme="minorEastAsia" w:eastAsiaTheme="minorEastAsia" w:cstheme="minorEastAsia"/>
          <w:szCs w:val="21"/>
        </w:rPr>
        <w:t>2.1由磋商小组对资格审查的合格供应商的响应文件的磋商报价、商务、技术等实质性要求进行符合性审查，以确定其是否满足磋商文件的实质性要求。</w:t>
      </w:r>
    </w:p>
    <w:bookmarkEnd w:id="32"/>
    <w:p w14:paraId="11ED25C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BE5B9E7">
      <w:pPr>
        <w:spacing w:line="360" w:lineRule="auto"/>
        <w:ind w:firstLine="420"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zCs w:val="21"/>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加盖供应商公章</w:t>
      </w:r>
      <w:r>
        <w:rPr>
          <w:rFonts w:hint="eastAsia" w:asciiTheme="minorEastAsia" w:hAnsiTheme="minorEastAsia" w:eastAsiaTheme="minorEastAsia" w:cstheme="minorEastAsia"/>
          <w:spacing w:val="-6"/>
          <w:szCs w:val="21"/>
        </w:rPr>
        <w:t>。供应商为自然人的，必须由本人签字并附身份证明。</w:t>
      </w:r>
    </w:p>
    <w:p w14:paraId="25A386D2">
      <w:pPr>
        <w:spacing w:line="360" w:lineRule="auto"/>
        <w:ind w:firstLine="396"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2.4</w:t>
      </w:r>
      <w:r>
        <w:rPr>
          <w:rFonts w:hint="eastAsia" w:asciiTheme="minorEastAsia" w:hAnsiTheme="minorEastAsia" w:eastAsiaTheme="minorEastAsia" w:cstheme="minorEastAsia"/>
          <w:szCs w:val="21"/>
        </w:rPr>
        <w:t xml:space="preserve">首次响应文件报价出现前后不一致的，按照下列规定修正： </w:t>
      </w:r>
    </w:p>
    <w:p w14:paraId="1E506B7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（1）响应文件中报价表内容与响应文件中相应内容不一致的，以报价表为准；</w:t>
      </w:r>
    </w:p>
    <w:p w14:paraId="07CA8B2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（2）大写金额和小写金额不一致的，以大写金额为准；</w:t>
      </w:r>
    </w:p>
    <w:p w14:paraId="0420990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（3）单价金额小数点或者百分比有明显错位的，以报价表的总价为准，并修改单价；</w:t>
      </w:r>
    </w:p>
    <w:p w14:paraId="76F365A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（4）总价金额与按单价汇总金额不一致的，以单价金额计算结果为准。</w:t>
      </w:r>
    </w:p>
    <w:p w14:paraId="2BF45C7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同时出现两种以上不一致的，按照以上（1）-（4）规定的顺序逐条进行修正。修正后的报价经供应商确认后产生约束力，供应商不确认的，其响应文件按无效响应处理。</w:t>
      </w:r>
    </w:p>
    <w:p w14:paraId="29BD919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2.5商务技术报价评审</w:t>
      </w:r>
    </w:p>
    <w:p w14:paraId="3ADD399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在评审时，如发现下列情形之一的，将被视为响应文件无效响应处理：</w:t>
      </w:r>
    </w:p>
    <w:p w14:paraId="1263B7C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（1）商务技术评审</w:t>
      </w:r>
    </w:p>
    <w:p w14:paraId="713EB6F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1）响应文件未按磋商文件要求签署、盖章；</w:t>
      </w:r>
    </w:p>
    <w:p w14:paraId="5CB3363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2）委托代理人未能出具有效身份证或者出具的身份证与授权委托书中的信息不符的； </w:t>
      </w:r>
    </w:p>
    <w:p w14:paraId="2D501F5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3）提交的磋商保证金无效的或者未按照磋商文件的规定提交磋商保证金；</w:t>
      </w:r>
    </w:p>
    <w:p w14:paraId="2BC2FF1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4）响应文件中的报价商务技术文件出现任一项不符合“供应商须知前附表”中“必须提供”或者“委托时必须提供”文件资料要求的规定或者提供的报价商务技术文件无效。</w:t>
      </w:r>
    </w:p>
    <w:p w14:paraId="26439B4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5）商务条款中标“▲”的条款发生负偏离或者允许负偏离的条款数超过“供应商须知前附表”规定项数的；</w:t>
      </w:r>
    </w:p>
    <w:p w14:paraId="314F766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6）未对竞标有效期作出响应或者响应文件承诺的竞标有效期不满足磋商文件要求；</w:t>
      </w:r>
    </w:p>
    <w:p w14:paraId="30D58AB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7）响应文件的实质性内容未使用中文表述、使用计量单位不符合磋商文件要求；</w:t>
      </w:r>
    </w:p>
    <w:p w14:paraId="5194DCB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8）响应文件中的文件资料因填写不齐全或者内容虚假或者出现其他情形而导致被磋商小组认定无效；</w:t>
      </w:r>
    </w:p>
    <w:p w14:paraId="22B7E3F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9）响应文件含有采购人不能接受的附加条件；</w:t>
      </w:r>
    </w:p>
    <w:p w14:paraId="204872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10）属于“供应商须知正文”第7.5条情形；</w:t>
      </w:r>
    </w:p>
    <w:p w14:paraId="0D9E276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11）技术要求中标“▲”的条款发生负偏离或允许负偏离的条款数超过“供应商须知前附表”规定项数的；</w:t>
      </w:r>
    </w:p>
    <w:p w14:paraId="2C32CC3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12）虚假竞标，或者出现其他情形而导致被磋商小组认定无效；</w:t>
      </w:r>
    </w:p>
    <w:p w14:paraId="640A745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bookmarkStart w:id="33" w:name="_Hlk71704147"/>
      <w:r>
        <w:rPr>
          <w:rFonts w:hint="eastAsia" w:asciiTheme="minorEastAsia" w:hAnsiTheme="minorEastAsia" w:eastAsiaTheme="minorEastAsia" w:cstheme="minorEastAsia"/>
          <w:szCs w:val="21"/>
        </w:rPr>
        <w:t>磋商文件未载明允许提供备选（替代）竞标方案或明确不允许提供备选（替代）竞标方案时，供应商提供了备选（替代）竞标方案的；</w:t>
      </w:r>
      <w:bookmarkEnd w:id="33"/>
    </w:p>
    <w:p w14:paraId="3755C89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14）响应文件标注的项目名称或者项目编号与磋商文件标注的项目名称或者项目编号不一致的；</w:t>
      </w:r>
    </w:p>
    <w:p w14:paraId="3693B0E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15）竞争性磋商文件明确不允许分包，响应文件拟分包的；</w:t>
      </w:r>
    </w:p>
    <w:p w14:paraId="7FDDCAE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16）未响应磋商文件实质性要求；</w:t>
      </w:r>
    </w:p>
    <w:p w14:paraId="634E882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17）法律、法规和磋商文件规定的其他无效情形。</w:t>
      </w:r>
    </w:p>
    <w:p w14:paraId="5452DDA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（2）报价评审</w:t>
      </w:r>
    </w:p>
    <w:p w14:paraId="38F9230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 响应文件未提供“供应商须知前附表” 报价商务技术文件中规定的“磋商报价表”；</w:t>
      </w:r>
    </w:p>
    <w:p w14:paraId="41EFFDC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2）未采用人民币报价或者未按照磋商文件标明的币种报价；</w:t>
      </w:r>
    </w:p>
    <w:p w14:paraId="3CB1CED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未就所磋商内容进行报价或者存在漏项报价；供应商未就所竞标单项内容作唯一报价；供应商未就所磋商全部内容作完整唯一总价报价；供应商响应文件中存在有选择、有条件报价的（磋商文件允许有备选方案或者其他约定的除外）；</w:t>
      </w:r>
    </w:p>
    <w:p w14:paraId="7465C59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4）最后报价超过所竞标规定的采购预算金额或者最高限价的（如本项目公布了最高限价）；</w:t>
      </w:r>
      <w:bookmarkStart w:id="34" w:name="_Hlk42596405"/>
      <w:r>
        <w:rPr>
          <w:rFonts w:hint="eastAsia" w:asciiTheme="minorEastAsia" w:hAnsiTheme="minorEastAsia" w:eastAsiaTheme="minorEastAsia" w:cstheme="minorEastAsia"/>
          <w:szCs w:val="21"/>
        </w:rPr>
        <w:t xml:space="preserve"> </w:t>
      </w:r>
      <w:bookmarkEnd w:id="34"/>
    </w:p>
    <w:p w14:paraId="76A10CB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5）修正后的报价，供应商不确认的；或者经供应商确认修正后的最后报价超过所竞标规定的采购预算金额或者最高限价（如本项目公布了最高限价）；</w:t>
      </w:r>
    </w:p>
    <w:p w14:paraId="0428CFC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6）响应文件响应的标的数量及单位与竞争性磋商采购文件要求实质性不一致的。</w:t>
      </w:r>
    </w:p>
    <w:p w14:paraId="31E67BF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磋商小组对响应文件进行评审，未实质性响应磋商文件的响应文件按无效响应处理，磋商小组应当将资格和符合性不通过的情况告知有关供应商。磋商小组从符合磋商文件规定的相应资格条件的供应商名单中确定不少于3家的供应商参加磋商。</w:t>
      </w:r>
    </w:p>
    <w:p w14:paraId="6DE2545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A3153BE">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3.磋商程序</w:t>
      </w:r>
    </w:p>
    <w:p w14:paraId="75B1E5A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3.1磋商小组按照“供应商须知前附表”</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kern w:val="0"/>
          <w:szCs w:val="21"/>
        </w:rPr>
        <w:t>确定的</w:t>
      </w:r>
      <w:r>
        <w:rPr>
          <w:rFonts w:hint="eastAsia" w:asciiTheme="minorEastAsia" w:hAnsiTheme="minorEastAsia" w:eastAsiaTheme="minorEastAsia" w:cstheme="minor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EFF79A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9EB239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3.3对磋商文件作出的实质性变动是磋商文件的有效组成部分，由磋商小组及时以电子磋商记录形式同时通知所有参加磋商的供应商。</w:t>
      </w:r>
    </w:p>
    <w:p w14:paraId="2205B29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供应商必须按照磋商文件的变动情况和磋商小组的要求以电子回函的形式重新提交响应文件，并由其法定代表人或者授权代表签字或者加盖供应商公章。供应商为自然人的，必须由本人签字并附身份证明。参加磋商的供应商未在规定时间内以电子回函的形式重新提交响应文件的，视同退出磋商。</w:t>
      </w:r>
    </w:p>
    <w:p w14:paraId="0A0C1F3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3.5磋商中，</w:t>
      </w:r>
      <w:r>
        <w:rPr>
          <w:rFonts w:hint="eastAsia" w:asciiTheme="minorEastAsia" w:hAnsiTheme="minorEastAsia" w:eastAsiaTheme="minorEastAsia" w:cstheme="minorEastAsia"/>
          <w:spacing w:val="-6"/>
          <w:szCs w:val="21"/>
        </w:rPr>
        <w:t>磋商的任何一方不得透露与磋商有关的其他供应商的技术资料、价格和其他信息。</w:t>
      </w:r>
    </w:p>
    <w:p w14:paraId="5DC14B93">
      <w:pPr>
        <w:tabs>
          <w:tab w:val="left" w:pos="2835"/>
        </w:tabs>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3.6对磋商过程提交的响应文件进行有效性、完整性和响应程度审查，通过审查的合格供应商不足3家的，采购人或者采购代理机构应当重新开展采购活动。</w:t>
      </w:r>
    </w:p>
    <w:p w14:paraId="4ED11462">
      <w:pPr>
        <w:widowControl/>
        <w:tabs>
          <w:tab w:val="left" w:pos="540"/>
        </w:tabs>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43F3A383">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4. 最后报价</w:t>
      </w:r>
    </w:p>
    <w:p w14:paraId="598E4E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磋商文件能够详细列明采购标的的技术、服务要求的，磋商结束后，由磋商小组要求所有继续参加磋商的供应商在规定时间内以电子文件形式提交最后报价，除本章第2.7、3.8、4.3条外，提交最后报价的供应商不得少于3家，否则必须重新采购。</w:t>
      </w:r>
    </w:p>
    <w:p w14:paraId="43C6EC5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以电子文件形式提交最后报价。</w:t>
      </w:r>
    </w:p>
    <w:p w14:paraId="23B5924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14:paraId="48A115F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4.4已经提交响应文件的供应商，在提交最后报价之前，可以根据磋商情况退出磋商，退出磋商的供应商的响应文件按无效响应处理。采购人、采购代理机构将退还退出磋商的供应商的保证金。</w:t>
      </w:r>
    </w:p>
    <w:p w14:paraId="120EC06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4.5供应商未在规定时间内提交最后报价的，视同退出磋商。</w:t>
      </w:r>
    </w:p>
    <w:p w14:paraId="0E86426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4.6磋商小组收齐最后报价后或达到规定时间后统一开启，磋商小组对最后报价进行有效性、完整性和响应程度的审查。</w:t>
      </w:r>
    </w:p>
    <w:p w14:paraId="12F2DA0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4.7响应文件最后报价出现前后不一致的，按照本章第2.4条的规定修正。 </w:t>
      </w:r>
    </w:p>
    <w:p w14:paraId="5BBDF70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4.8经供应商确认修正后的最后报价作为评审及签订合同的依据。</w:t>
      </w:r>
    </w:p>
    <w:p w14:paraId="5A21775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4.9供应商出现最后报价按无效响应处理或者响应文件按无效响应处理时，磋商小组应当告知有关供应商。</w:t>
      </w:r>
    </w:p>
    <w:p w14:paraId="4F858AE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4.10最后报价结束后，磋商小组不得再与供应商进行任何形式的商谈。</w:t>
      </w:r>
    </w:p>
    <w:p w14:paraId="75259EB5">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5.比较与评价</w:t>
      </w:r>
    </w:p>
    <w:p w14:paraId="48117E1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5.1评审方法：综合评分法。</w:t>
      </w:r>
    </w:p>
    <w:p w14:paraId="1C196BA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5.2经磋商确定最终采购需求和提交最后报价的供应商后，由磋商小组采用综合评分法对提交最后报价的供应商的响应文件和最后报价进行综合评分。</w:t>
      </w:r>
    </w:p>
    <w:p w14:paraId="137C47A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5.3评审时，磋商小组各成员应当独立对每个有效响应的文件进行评价、打分，然后汇总每个供应商每项评分因素的得分。</w:t>
      </w:r>
    </w:p>
    <w:p w14:paraId="27FB941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（1）磋商小组按照磋商文件中规定的评审标准计算各供应商的报价得分。项目评审过程中，不得去掉最后报价中的最高报价和最低报价。</w:t>
      </w:r>
    </w:p>
    <w:p w14:paraId="04A4A5F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（2）各供应商的得分为磋商小组所有成员的有效评分的算术平均数。</w:t>
      </w:r>
    </w:p>
    <w:p w14:paraId="7CCE3AF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5.4评标价为供应商的最后报价进行政策性扣除后的价格，评标价只是作为评审时使用。最终成交供应商的成交金额等于最后报价（如有修正，以确认修正后的最后报价为准）。</w:t>
      </w:r>
    </w:p>
    <w:p w14:paraId="15EE8893">
      <w:pPr>
        <w:spacing w:line="360" w:lineRule="auto"/>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5.5</w:t>
      </w:r>
      <w:r>
        <w:rPr>
          <w:rFonts w:hint="eastAsia" w:ascii="宋体" w:hAnsi="宋体"/>
          <w:bCs/>
          <w:szCs w:val="21"/>
        </w:rPr>
        <w:t>由磋商小组根据综合评分情况，按照评审得分由高到低顺序推荐3名以上成交候选供应商，以最高得分的磋商供应商作为成交候选供应商。并编写评审报告。评审得分相同的，按照最后报价由低到高的顺序推荐。评审得分且最后报价相同的，按照技术指标优劣顺序推荐（按综合评分中技术方案得分高低依次确定）。</w:t>
      </w:r>
    </w:p>
    <w:p w14:paraId="5114ECC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5C4634">
      <w:pPr>
        <w:spacing w:line="360" w:lineRule="auto"/>
        <w:jc w:val="center"/>
        <w:rPr>
          <w:rFonts w:ascii="宋体" w:hAnsi="宋体" w:cs="宋体"/>
          <w:b/>
          <w:sz w:val="32"/>
          <w:szCs w:val="32"/>
        </w:rPr>
      </w:pPr>
      <w:r>
        <w:rPr>
          <w:rFonts w:hint="eastAsia" w:ascii="宋体" w:hAnsi="宋体" w:cs="宋体"/>
          <w:b/>
          <w:sz w:val="24"/>
        </w:rPr>
        <w:br w:type="page"/>
      </w:r>
      <w:r>
        <w:rPr>
          <w:rFonts w:hint="eastAsia" w:ascii="宋体" w:hAnsi="宋体" w:cs="宋体"/>
          <w:b/>
          <w:sz w:val="32"/>
          <w:szCs w:val="32"/>
        </w:rPr>
        <w:t>二、评审标准</w:t>
      </w:r>
    </w:p>
    <w:p w14:paraId="1BE57476">
      <w:pPr>
        <w:spacing w:line="36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6.评审依据：磋商小组将以磋商响应文件为评审依据，对供应商的报价、技术、商务等方面内容按百分制打分。（计分方法按四舍五入取至百分位）</w:t>
      </w:r>
    </w:p>
    <w:tbl>
      <w:tblPr>
        <w:tblStyle w:val="3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937"/>
        <w:gridCol w:w="1213"/>
        <w:gridCol w:w="6986"/>
      </w:tblGrid>
      <w:tr w14:paraId="501B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584" w:type="dxa"/>
            <w:tcBorders>
              <w:top w:val="single" w:color="auto" w:sz="4" w:space="0"/>
              <w:left w:val="single" w:color="auto" w:sz="4" w:space="0"/>
              <w:bottom w:val="single" w:color="auto" w:sz="4" w:space="0"/>
              <w:right w:val="single" w:color="000000" w:sz="6" w:space="0"/>
            </w:tcBorders>
            <w:vAlign w:val="center"/>
          </w:tcPr>
          <w:p w14:paraId="2F308B57">
            <w:pPr>
              <w:adjustRightInd w:val="0"/>
              <w:spacing w:line="410" w:lineRule="exact"/>
              <w:jc w:val="center"/>
              <w:textAlignment w:val="baseline"/>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szCs w:val="21"/>
              </w:rPr>
              <w:t>序号</w:t>
            </w:r>
          </w:p>
        </w:tc>
        <w:tc>
          <w:tcPr>
            <w:tcW w:w="937" w:type="dxa"/>
            <w:tcBorders>
              <w:top w:val="single" w:color="auto" w:sz="4" w:space="0"/>
              <w:left w:val="single" w:color="000000" w:sz="6" w:space="0"/>
              <w:bottom w:val="single" w:color="auto" w:sz="4" w:space="0"/>
              <w:right w:val="single" w:color="auto" w:sz="4" w:space="0"/>
            </w:tcBorders>
            <w:vAlign w:val="center"/>
          </w:tcPr>
          <w:p w14:paraId="2E2CCD05">
            <w:pPr>
              <w:adjustRightInd w:val="0"/>
              <w:spacing w:line="410" w:lineRule="exact"/>
              <w:jc w:val="center"/>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1213" w:type="dxa"/>
            <w:tcBorders>
              <w:top w:val="single" w:color="auto" w:sz="4" w:space="0"/>
              <w:left w:val="single" w:color="auto" w:sz="4" w:space="0"/>
              <w:bottom w:val="single" w:color="auto" w:sz="4" w:space="0"/>
              <w:right w:val="single" w:color="auto" w:sz="4" w:space="0"/>
            </w:tcBorders>
            <w:vAlign w:val="center"/>
          </w:tcPr>
          <w:p w14:paraId="031E469D">
            <w:pPr>
              <w:adjustRightInd w:val="0"/>
              <w:spacing w:line="410" w:lineRule="exact"/>
              <w:jc w:val="center"/>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6986" w:type="dxa"/>
            <w:tcBorders>
              <w:top w:val="single" w:color="auto" w:sz="4" w:space="0"/>
              <w:left w:val="single" w:color="auto" w:sz="4" w:space="0"/>
              <w:bottom w:val="single" w:color="auto" w:sz="4" w:space="0"/>
              <w:right w:val="single" w:color="auto" w:sz="4" w:space="0"/>
            </w:tcBorders>
            <w:vAlign w:val="center"/>
          </w:tcPr>
          <w:p w14:paraId="76F2910F">
            <w:pPr>
              <w:adjustRightInd w:val="0"/>
              <w:spacing w:line="360" w:lineRule="auto"/>
              <w:jc w:val="center"/>
              <w:textAlignment w:val="baseline"/>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14:paraId="1C79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tcBorders>
              <w:top w:val="single" w:color="auto" w:sz="4" w:space="0"/>
              <w:left w:val="single" w:color="auto" w:sz="4" w:space="0"/>
              <w:bottom w:val="single" w:color="auto" w:sz="4" w:space="0"/>
              <w:right w:val="single" w:color="auto" w:sz="4" w:space="0"/>
            </w:tcBorders>
            <w:vAlign w:val="center"/>
          </w:tcPr>
          <w:p w14:paraId="41F57DA5">
            <w:pPr>
              <w:adjustRightInd w:val="0"/>
              <w:spacing w:line="360" w:lineRule="auto"/>
              <w:jc w:val="center"/>
              <w:textAlignment w:val="baseline"/>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w:t>
            </w:r>
          </w:p>
        </w:tc>
        <w:tc>
          <w:tcPr>
            <w:tcW w:w="937" w:type="dxa"/>
            <w:tcBorders>
              <w:top w:val="single" w:color="auto" w:sz="4" w:space="0"/>
              <w:left w:val="single" w:color="auto" w:sz="4" w:space="0"/>
              <w:bottom w:val="single" w:color="auto" w:sz="4" w:space="0"/>
              <w:right w:val="single" w:color="auto" w:sz="4" w:space="0"/>
            </w:tcBorders>
            <w:vAlign w:val="center"/>
          </w:tcPr>
          <w:p w14:paraId="765E1502">
            <w:pPr>
              <w:adjustRightInd w:val="0"/>
              <w:spacing w:line="360" w:lineRule="exact"/>
              <w:jc w:val="center"/>
              <w:textAlignment w:val="baseline"/>
              <w:rPr>
                <w:rFonts w:asciiTheme="minorEastAsia" w:hAnsiTheme="minorEastAsia" w:eastAsiaTheme="minorEastAsia" w:cstheme="minorEastAsia"/>
                <w:bCs/>
                <w:szCs w:val="21"/>
              </w:rPr>
            </w:pPr>
            <w:r>
              <w:rPr>
                <w:rFonts w:hint="eastAsia" w:ascii="宋体" w:hAnsi="宋体" w:cs="宋体"/>
                <w:b/>
                <w:szCs w:val="21"/>
              </w:rPr>
              <w:t>磋商报价</w:t>
            </w:r>
          </w:p>
        </w:tc>
        <w:tc>
          <w:tcPr>
            <w:tcW w:w="1213" w:type="dxa"/>
            <w:tcBorders>
              <w:top w:val="single" w:color="auto" w:sz="4" w:space="0"/>
              <w:left w:val="single" w:color="auto" w:sz="4" w:space="0"/>
              <w:bottom w:val="single" w:color="auto" w:sz="4" w:space="0"/>
              <w:right w:val="single" w:color="auto" w:sz="4" w:space="0"/>
            </w:tcBorders>
            <w:vAlign w:val="center"/>
          </w:tcPr>
          <w:p w14:paraId="04F8CE93">
            <w:pPr>
              <w:adjustRightInd w:val="0"/>
              <w:spacing w:line="360" w:lineRule="exact"/>
              <w:jc w:val="center"/>
              <w:textAlignment w:val="baseline"/>
              <w:rPr>
                <w:rFonts w:asciiTheme="minorEastAsia" w:hAnsiTheme="minorEastAsia" w:eastAsiaTheme="minorEastAsia" w:cstheme="minorEastAsia"/>
                <w:bCs/>
                <w:szCs w:val="21"/>
              </w:rPr>
            </w:pPr>
            <w:r>
              <w:rPr>
                <w:rFonts w:hint="eastAsia" w:ascii="宋体" w:hAnsi="宋体" w:cs="宋体"/>
                <w:b/>
                <w:szCs w:val="21"/>
              </w:rPr>
              <w:t>满分30分</w:t>
            </w:r>
          </w:p>
        </w:tc>
        <w:tc>
          <w:tcPr>
            <w:tcW w:w="6986" w:type="dxa"/>
            <w:tcBorders>
              <w:top w:val="single" w:color="auto" w:sz="4" w:space="0"/>
              <w:left w:val="single" w:color="auto" w:sz="4" w:space="0"/>
              <w:bottom w:val="single" w:color="auto" w:sz="4" w:space="0"/>
              <w:right w:val="single" w:color="auto" w:sz="4" w:space="0"/>
            </w:tcBorders>
            <w:vAlign w:val="center"/>
          </w:tcPr>
          <w:p w14:paraId="00BDA180">
            <w:pPr>
              <w:pStyle w:val="18"/>
              <w:spacing w:line="420" w:lineRule="exact"/>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w:t>
            </w:r>
            <w:r>
              <w:rPr>
                <w:rFonts w:hint="eastAsia" w:asciiTheme="minorEastAsia" w:hAnsiTheme="minorEastAsia" w:eastAsiaTheme="minorEastAsia" w:cstheme="minorEastAsia"/>
                <w:b/>
                <w:bCs/>
                <w:kern w:val="2"/>
                <w:sz w:val="21"/>
              </w:rPr>
              <w:t>政府采购政策性扣除计算方法</w:t>
            </w:r>
          </w:p>
          <w:p w14:paraId="22B8C143">
            <w:pPr>
              <w:pStyle w:val="18"/>
              <w:spacing w:line="420" w:lineRule="exact"/>
              <w:ind w:firstLine="420" w:firstLineChars="200"/>
              <w:rPr>
                <w:rFonts w:asciiTheme="minorEastAsia" w:hAnsiTheme="minorEastAsia" w:eastAsiaTheme="minorEastAsia" w:cstheme="minorEastAsia"/>
                <w:b/>
                <w:sz w:val="21"/>
              </w:rPr>
            </w:pPr>
            <w:bookmarkStart w:id="35" w:name="_Toc32592"/>
            <w:r>
              <w:rPr>
                <w:rFonts w:hint="eastAsia" w:asciiTheme="minorEastAsia" w:hAnsiTheme="minorEastAsia" w:eastAsiaTheme="minorEastAsia" w:cstheme="minorEastAsia"/>
                <w:bCs/>
                <w:kern w:val="2"/>
                <w:sz w:val="21"/>
              </w:rPr>
              <w:t>本项目为专门面向小微企业采购的项目，（供应商应为小微企业或监狱企业或残疾人福利单位），因此不享受政府采购政策扣除。</w:t>
            </w:r>
          </w:p>
          <w:p w14:paraId="14918FA5">
            <w:pPr>
              <w:pStyle w:val="18"/>
              <w:spacing w:line="420" w:lineRule="exact"/>
              <w:outlineLvl w:val="0"/>
              <w:rPr>
                <w:rFonts w:asciiTheme="minorEastAsia" w:hAnsiTheme="minorEastAsia" w:eastAsiaTheme="minorEastAsia" w:cstheme="minorEastAsia"/>
                <w:b/>
                <w:sz w:val="21"/>
              </w:rPr>
            </w:pPr>
            <w:r>
              <w:rPr>
                <w:rFonts w:hint="eastAsia" w:asciiTheme="minorEastAsia" w:hAnsiTheme="minorEastAsia" w:eastAsiaTheme="minorEastAsia" w:cstheme="minorEastAsia"/>
                <w:b/>
                <w:sz w:val="21"/>
              </w:rPr>
              <w:t>二、报价分（满分30分）</w:t>
            </w:r>
            <w:bookmarkEnd w:id="35"/>
          </w:p>
          <w:p w14:paraId="3EEB3DE1">
            <w:pPr>
              <w:pStyle w:val="18"/>
              <w:spacing w:line="420" w:lineRule="exact"/>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sz w:val="21"/>
              </w:rPr>
              <w:t>1、</w:t>
            </w:r>
            <w:r>
              <w:rPr>
                <w:rFonts w:hint="eastAsia" w:asciiTheme="minorEastAsia" w:hAnsiTheme="minorEastAsia" w:eastAsiaTheme="minorEastAsia" w:cstheme="minorEastAsia"/>
                <w:bCs/>
                <w:sz w:val="21"/>
              </w:rPr>
              <w:t>报价分采用低价优先法计算，满足招标文件要求且评标价最低的有效供应商的评标价为评标基准价，其磋商报价分为满分。</w:t>
            </w:r>
          </w:p>
          <w:p w14:paraId="2D0DD313">
            <w:pPr>
              <w:pStyle w:val="18"/>
              <w:spacing w:line="420" w:lineRule="exact"/>
              <w:ind w:firstLine="420" w:firstLineChars="200"/>
              <w:rPr>
                <w:rFonts w:asciiTheme="minorEastAsia" w:hAnsiTheme="minorEastAsia" w:eastAsiaTheme="minorEastAsia" w:cstheme="minorEastAsia"/>
                <w:bCs/>
                <w:sz w:val="21"/>
              </w:rPr>
            </w:pPr>
            <w:r>
              <w:rPr>
                <w:rFonts w:hint="eastAsia" w:asciiTheme="minorEastAsia" w:hAnsiTheme="minorEastAsia" w:eastAsiaTheme="minorEastAsia" w:cstheme="minorEastAsia"/>
                <w:bCs/>
                <w:sz w:val="21"/>
              </w:rPr>
              <w:t>2、其他供应商的价格分统一按照下列公式计算：</w:t>
            </w:r>
          </w:p>
          <w:p w14:paraId="6E52B4BD">
            <w:pPr>
              <w:spacing w:line="360" w:lineRule="auto"/>
              <w:jc w:val="left"/>
              <w:rPr>
                <w:rFonts w:asciiTheme="minorEastAsia" w:hAnsiTheme="minorEastAsia" w:eastAsiaTheme="minorEastAsia" w:cstheme="minorEastAsia"/>
                <w:bCs/>
                <w:szCs w:val="21"/>
              </w:rPr>
            </w:pPr>
            <w:bookmarkStart w:id="36" w:name="_Toc23703"/>
            <w:r>
              <w:rPr>
                <w:rFonts w:hint="eastAsia" w:asciiTheme="minorEastAsia" w:hAnsiTheme="minorEastAsia" w:eastAsiaTheme="minorEastAsia" w:cstheme="minorEastAsia"/>
                <w:bCs/>
                <w:szCs w:val="21"/>
              </w:rPr>
              <w:t>某有效供应商的报价分=（评标基准价／某有效供应商评标价）× 30分</w:t>
            </w:r>
            <w:bookmarkEnd w:id="36"/>
          </w:p>
        </w:tc>
      </w:tr>
      <w:tr w14:paraId="6A5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584" w:type="dxa"/>
            <w:tcBorders>
              <w:top w:val="single" w:color="auto" w:sz="4" w:space="0"/>
              <w:left w:val="single" w:color="auto" w:sz="4" w:space="0"/>
              <w:bottom w:val="single" w:color="000000" w:sz="6" w:space="0"/>
              <w:right w:val="single" w:color="auto" w:sz="4" w:space="0"/>
            </w:tcBorders>
            <w:vAlign w:val="center"/>
          </w:tcPr>
          <w:p w14:paraId="1D535095">
            <w:pPr>
              <w:adjustRightInd w:val="0"/>
              <w:snapToGrid w:val="0"/>
              <w:spacing w:line="360" w:lineRule="auto"/>
              <w:jc w:val="center"/>
              <w:textAlignment w:val="baseline"/>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w:t>
            </w:r>
          </w:p>
        </w:tc>
        <w:tc>
          <w:tcPr>
            <w:tcW w:w="937" w:type="dxa"/>
            <w:tcBorders>
              <w:top w:val="single" w:color="auto" w:sz="4" w:space="0"/>
              <w:left w:val="single" w:color="auto" w:sz="4" w:space="0"/>
              <w:bottom w:val="single" w:color="000000" w:sz="6" w:space="0"/>
              <w:right w:val="single" w:color="auto" w:sz="4" w:space="0"/>
            </w:tcBorders>
            <w:vAlign w:val="center"/>
          </w:tcPr>
          <w:p w14:paraId="10BFA7CE">
            <w:pPr>
              <w:adjustRightInd w:val="0"/>
              <w:spacing w:line="380" w:lineRule="atLeast"/>
              <w:jc w:val="center"/>
              <w:textAlignment w:val="baseline"/>
              <w:rPr>
                <w:rFonts w:asciiTheme="minorEastAsia" w:hAnsiTheme="minorEastAsia" w:eastAsiaTheme="minorEastAsia" w:cstheme="minorEastAsia"/>
                <w:b/>
                <w:bCs/>
                <w:szCs w:val="21"/>
              </w:rPr>
            </w:pPr>
            <w:r>
              <w:rPr>
                <w:rFonts w:hint="eastAsia"/>
                <w:b/>
              </w:rPr>
              <w:t>项目维保方案分</w:t>
            </w:r>
          </w:p>
        </w:tc>
        <w:tc>
          <w:tcPr>
            <w:tcW w:w="1213" w:type="dxa"/>
            <w:tcBorders>
              <w:top w:val="single" w:color="auto" w:sz="4" w:space="0"/>
              <w:left w:val="single" w:color="auto" w:sz="4" w:space="0"/>
              <w:bottom w:val="single" w:color="000000" w:sz="6" w:space="0"/>
              <w:right w:val="single" w:color="auto" w:sz="4" w:space="0"/>
            </w:tcBorders>
            <w:shd w:val="clear" w:color="auto" w:fill="auto"/>
            <w:vAlign w:val="center"/>
          </w:tcPr>
          <w:p w14:paraId="565C099D">
            <w:pPr>
              <w:adjustRightInd w:val="0"/>
              <w:spacing w:line="380" w:lineRule="atLeast"/>
              <w:jc w:val="center"/>
              <w:textAlignment w:val="baseline"/>
              <w:rPr>
                <w:rFonts w:asciiTheme="minorEastAsia" w:hAnsiTheme="minorEastAsia" w:eastAsiaTheme="minorEastAsia" w:cstheme="minorEastAsia"/>
                <w:bCs/>
                <w:szCs w:val="21"/>
              </w:rPr>
            </w:pPr>
            <w:r>
              <w:rPr>
                <w:rFonts w:hint="eastAsia" w:ascii="宋体" w:hAnsi="宋体"/>
                <w:b/>
                <w:szCs w:val="21"/>
              </w:rPr>
              <w:t>30分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2420DA5D">
            <w:pPr>
              <w:spacing w:line="440" w:lineRule="exact"/>
              <w:ind w:firstLine="420" w:firstLineChars="200"/>
            </w:pPr>
            <w:r>
              <w:rPr>
                <w:rFonts w:hint="eastAsia"/>
              </w:rPr>
              <w:t>项目维保方案完善程度：①</w:t>
            </w:r>
            <w:r>
              <w:rPr>
                <w:rFonts w:hint="eastAsia" w:ascii="宋体" w:hAnsi="宋体"/>
                <w:szCs w:val="21"/>
              </w:rPr>
              <w:t>保证项目实施的技术力量和人力资源安排；②项目进度计划；</w:t>
            </w:r>
            <w:r>
              <w:rPr>
                <w:rFonts w:hint="eastAsia"/>
              </w:rPr>
              <w:t>③有提供原厂新配件的能力和维修能力说明，设有维修中心和配件库；④驻场服务或上门技术服务；⑤安全检查规范标准；⑥突发事件的应急服务响应的措施；⑦远程连接及诊断服务；⑧明确的保养时间、保养内容及技术规范；⑨临床应用培训；⑩保证开机率。</w:t>
            </w:r>
          </w:p>
          <w:p w14:paraId="4850D068">
            <w:pPr>
              <w:spacing w:line="440" w:lineRule="exact"/>
              <w:ind w:firstLine="420" w:firstLineChars="200"/>
            </w:pPr>
            <w:r>
              <w:rPr>
                <w:rFonts w:hint="eastAsia"/>
              </w:rPr>
              <w:t>一档（0分）：磋商供应商未提供项目维保方案，或提供的项目维保方案明显与本项目不符；</w:t>
            </w:r>
          </w:p>
          <w:p w14:paraId="426B1044">
            <w:pPr>
              <w:spacing w:line="440" w:lineRule="exact"/>
              <w:ind w:firstLine="420" w:firstLineChars="200"/>
            </w:pPr>
            <w:r>
              <w:rPr>
                <w:rFonts w:hint="eastAsia"/>
              </w:rPr>
              <w:t>二档（10分）：磋商供应商具备以上10项要素中至少6项，且整体维保方案基本合理；</w:t>
            </w:r>
          </w:p>
          <w:p w14:paraId="21E61749">
            <w:pPr>
              <w:spacing w:line="440" w:lineRule="exact"/>
              <w:ind w:firstLine="420" w:firstLineChars="200"/>
              <w:rPr>
                <w:rFonts w:hint="eastAsia" w:ascii="宋体" w:hAnsi="宋体"/>
                <w:szCs w:val="21"/>
              </w:rPr>
            </w:pPr>
            <w:r>
              <w:rPr>
                <w:rFonts w:hint="eastAsia"/>
              </w:rPr>
              <w:t>三档（20分）：磋商供应商备以上10项要中至少8项，</w:t>
            </w:r>
            <w:r>
              <w:rPr>
                <w:rFonts w:hint="eastAsia" w:ascii="宋体" w:hAnsi="宋体"/>
                <w:szCs w:val="21"/>
              </w:rPr>
              <w:t>拟投入实施的技术力量和人力资源安排满足采购需求；有项目进度计划；有提供</w:t>
            </w:r>
            <w:r>
              <w:rPr>
                <w:rFonts w:hint="eastAsia"/>
              </w:rPr>
              <w:t>原厂新配件的能力和维修能力的说明，设有维修中心和配件库（能提供零配件清单及库存相关图片）</w:t>
            </w:r>
            <w:r>
              <w:rPr>
                <w:rFonts w:hint="eastAsia" w:ascii="宋体" w:hAnsi="宋体"/>
                <w:szCs w:val="21"/>
              </w:rPr>
              <w:t>；能提供</w:t>
            </w:r>
            <w:r>
              <w:rPr>
                <w:rFonts w:hint="eastAsia"/>
              </w:rPr>
              <w:t>驻场服务或上门技术服务；安全检查规范标准</w:t>
            </w:r>
            <w:r>
              <w:rPr>
                <w:rFonts w:hint="eastAsia" w:ascii="宋体" w:hAnsi="宋体"/>
                <w:szCs w:val="21"/>
              </w:rPr>
              <w:t>全面；突发应急措施、防控等预案周全、可行；有</w:t>
            </w:r>
            <w:r>
              <w:rPr>
                <w:rFonts w:hint="eastAsia"/>
              </w:rPr>
              <w:t>远程连接及诊断服务；</w:t>
            </w:r>
            <w:r>
              <w:rPr>
                <w:rFonts w:hint="eastAsia" w:ascii="宋体" w:hAnsi="宋体"/>
                <w:szCs w:val="21"/>
              </w:rPr>
              <w:t>日常保养内容详细；有临床培训服务；保证开机率达到采购需求。项目实施方案整体详细、科学性、可行、有针对性。</w:t>
            </w:r>
          </w:p>
          <w:p w14:paraId="70410C00">
            <w:pPr>
              <w:spacing w:line="440" w:lineRule="exact"/>
              <w:ind w:firstLine="420" w:firstLineChars="200"/>
              <w:rPr>
                <w:rFonts w:asciiTheme="minorEastAsia" w:hAnsiTheme="minorEastAsia" w:eastAsiaTheme="minorEastAsia" w:cstheme="minorEastAsia"/>
                <w:szCs w:val="21"/>
              </w:rPr>
            </w:pPr>
            <w:r>
              <w:rPr>
                <w:rFonts w:hint="eastAsia"/>
              </w:rPr>
              <w:t>四档（30分）：磋商供应商具备以上10项要素，</w:t>
            </w:r>
            <w:r>
              <w:rPr>
                <w:rFonts w:hint="eastAsia" w:ascii="宋体" w:hAnsi="宋体"/>
                <w:szCs w:val="21"/>
              </w:rPr>
              <w:t>拟投入实施的技术力量和人力资源安排充足、经验丰富；有项目进度计划，且合理；有提供</w:t>
            </w:r>
            <w:r>
              <w:rPr>
                <w:rFonts w:hint="eastAsia"/>
              </w:rPr>
              <w:t>原厂新配件的能力和维修能力的说明且详细，设有维修中心和配件库（能提供零配件清单及库存相关图片）</w:t>
            </w:r>
            <w:r>
              <w:rPr>
                <w:rFonts w:hint="eastAsia" w:ascii="宋体" w:hAnsi="宋体"/>
                <w:szCs w:val="21"/>
              </w:rPr>
              <w:t>；能提供</w:t>
            </w:r>
            <w:r>
              <w:rPr>
                <w:rFonts w:hint="eastAsia"/>
              </w:rPr>
              <w:t>驻场服务或上门技术服务；安全检查规范标准</w:t>
            </w:r>
            <w:r>
              <w:rPr>
                <w:rFonts w:hint="eastAsia" w:ascii="宋体" w:hAnsi="宋体"/>
                <w:szCs w:val="21"/>
              </w:rPr>
              <w:t>全面、严谨；突发应急措施、防控等预案周全、可行；有</w:t>
            </w:r>
            <w:r>
              <w:rPr>
                <w:rFonts w:hint="eastAsia"/>
              </w:rPr>
              <w:t>远程连接及诊断服务；</w:t>
            </w:r>
            <w:r>
              <w:rPr>
                <w:rFonts w:hint="eastAsia" w:ascii="宋体" w:hAnsi="宋体"/>
                <w:szCs w:val="21"/>
              </w:rPr>
              <w:t>日常保养内容且更详细；有临床培训服务；保证开机率达到采购需求。项目实施方案整体详细、科学性、可行、有针对性。且能根据供应商的自身经验，能够对履约过程中可能发生的其他特殊突发事件提供事前预防措施和事发应急处置措施有预案，有合理化建议。</w:t>
            </w:r>
          </w:p>
        </w:tc>
      </w:tr>
      <w:tr w14:paraId="500D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198760A2">
            <w:pPr>
              <w:adjustRightInd w:val="0"/>
              <w:snapToGrid w:val="0"/>
              <w:spacing w:line="360" w:lineRule="auto"/>
              <w:jc w:val="center"/>
              <w:textAlignment w:val="baseline"/>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99023C6">
            <w:pPr>
              <w:adjustRightInd w:val="0"/>
              <w:spacing w:line="380" w:lineRule="atLeast"/>
              <w:jc w:val="center"/>
              <w:textAlignment w:val="baseline"/>
              <w:rPr>
                <w:rFonts w:asciiTheme="minorEastAsia" w:hAnsiTheme="minorEastAsia" w:eastAsiaTheme="minorEastAsia" w:cstheme="minorEastAsia"/>
                <w:color w:val="auto"/>
                <w:szCs w:val="21"/>
              </w:rPr>
            </w:pPr>
            <w:r>
              <w:rPr>
                <w:rFonts w:hint="eastAsia" w:hAnsi="宋体"/>
                <w:b/>
                <w:color w:val="auto"/>
                <w:szCs w:val="21"/>
              </w:rPr>
              <w:t>拟投入人员情况分</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11CCB38B">
            <w:pPr>
              <w:adjustRightInd w:val="0"/>
              <w:spacing w:line="380" w:lineRule="atLeast"/>
              <w:jc w:val="center"/>
              <w:textAlignment w:val="baseline"/>
              <w:rPr>
                <w:rFonts w:asciiTheme="minorEastAsia" w:hAnsiTheme="minorEastAsia" w:eastAsiaTheme="minorEastAsia" w:cstheme="minorEastAsia"/>
                <w:color w:val="auto"/>
                <w:szCs w:val="21"/>
              </w:rPr>
            </w:pPr>
            <w:r>
              <w:rPr>
                <w:rFonts w:hint="eastAsia" w:ascii="宋体" w:hAnsi="宋体"/>
                <w:b/>
                <w:color w:val="auto"/>
                <w:szCs w:val="21"/>
              </w:rPr>
              <w:t>16分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0B85A9F8">
            <w:pPr>
              <w:adjustRightInd w:val="0"/>
              <w:snapToGrid w:val="0"/>
              <w:spacing w:line="380" w:lineRule="atLeast"/>
              <w:ind w:firstLine="420" w:firstLineChars="200"/>
              <w:jc w:val="left"/>
              <w:rPr>
                <w:rFonts w:hint="eastAsia" w:ascii="宋体" w:hAnsi="宋体"/>
                <w:bCs/>
                <w:color w:val="auto"/>
                <w:szCs w:val="21"/>
              </w:rPr>
            </w:pPr>
            <w:r>
              <w:rPr>
                <w:rFonts w:hint="eastAsia" w:ascii="宋体" w:hAnsi="宋体"/>
                <w:bCs/>
                <w:color w:val="auto"/>
                <w:szCs w:val="21"/>
              </w:rPr>
              <w:t>一档（5分）：供应商拟投入本项目的服务人员配置不够合理，项目人员配置少于5人，拟投入的技术力量一般，人员技术资格水平差，提供实施服务的工程师不具备厂家医疗设备维修培训证书的；</w:t>
            </w:r>
          </w:p>
          <w:p w14:paraId="17966E66">
            <w:pPr>
              <w:adjustRightInd w:val="0"/>
              <w:snapToGrid w:val="0"/>
              <w:spacing w:line="380" w:lineRule="atLeast"/>
              <w:ind w:firstLine="420" w:firstLineChars="200"/>
              <w:jc w:val="left"/>
              <w:rPr>
                <w:rFonts w:hint="eastAsia" w:ascii="宋体" w:hAnsi="宋体"/>
                <w:bCs/>
                <w:color w:val="auto"/>
                <w:szCs w:val="21"/>
              </w:rPr>
            </w:pPr>
            <w:r>
              <w:rPr>
                <w:rFonts w:hint="eastAsia" w:ascii="宋体" w:hAnsi="宋体"/>
                <w:bCs/>
                <w:color w:val="auto"/>
                <w:szCs w:val="21"/>
              </w:rPr>
              <w:t>二档（10分）：供应商拟投入本项目项目人员配置达到5人以上～7人以下（含7人），人员技术资格水平良好，且配置项目人员中具有2名拥有厂家医疗设备维修培训证书的工程师；拟投入的技术力量较好，能够满足项目实施要求。</w:t>
            </w:r>
          </w:p>
          <w:p w14:paraId="16197C99">
            <w:pPr>
              <w:adjustRightInd w:val="0"/>
              <w:snapToGrid w:val="0"/>
              <w:spacing w:line="380" w:lineRule="atLeast"/>
              <w:ind w:firstLine="420" w:firstLineChars="200"/>
              <w:jc w:val="left"/>
              <w:rPr>
                <w:rFonts w:asciiTheme="minorEastAsia" w:hAnsiTheme="minorEastAsia" w:eastAsiaTheme="minorEastAsia" w:cstheme="minorEastAsia"/>
                <w:color w:val="auto"/>
                <w:szCs w:val="21"/>
              </w:rPr>
            </w:pPr>
            <w:r>
              <w:rPr>
                <w:rFonts w:hint="eastAsia" w:ascii="宋体" w:hAnsi="宋体"/>
                <w:bCs/>
                <w:color w:val="auto"/>
                <w:szCs w:val="21"/>
              </w:rPr>
              <w:t>三档（16分）：供应商拟投入本项目项目人员配置达到8人（含8人）以上，人员技术资格水平优秀，且配置项目人员中具有8名拥有原厂家医疗设备维修培训证书的工程师及2名拥有医用设备使用人员业务能力考评成绩合格证明的工程师实施服务；拟投入的技术力量优秀，能够满足项目实施要求。</w:t>
            </w:r>
          </w:p>
        </w:tc>
      </w:tr>
      <w:tr w14:paraId="08F3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8005E4E">
            <w:pPr>
              <w:adjustRightInd w:val="0"/>
              <w:snapToGrid w:val="0"/>
              <w:spacing w:line="360" w:lineRule="auto"/>
              <w:jc w:val="center"/>
              <w:textAlignment w:val="baseline"/>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44C9790">
            <w:pPr>
              <w:adjustRightInd w:val="0"/>
              <w:spacing w:line="380" w:lineRule="atLeast"/>
              <w:jc w:val="center"/>
              <w:textAlignment w:val="baseline"/>
              <w:rPr>
                <w:rFonts w:hAnsi="宋体"/>
                <w:b/>
                <w:szCs w:val="21"/>
              </w:rPr>
            </w:pPr>
            <w:r>
              <w:rPr>
                <w:rFonts w:hint="eastAsia" w:ascii="宋体" w:hAnsi="宋体"/>
                <w:b/>
                <w:szCs w:val="21"/>
              </w:rPr>
              <w:t>服务承诺</w:t>
            </w:r>
            <w:r>
              <w:rPr>
                <w:rFonts w:hint="eastAsia" w:hAnsi="宋体"/>
                <w:b/>
                <w:szCs w:val="21"/>
              </w:rPr>
              <w:t>方案分</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5E315BCF">
            <w:pPr>
              <w:adjustRightInd w:val="0"/>
              <w:spacing w:line="380" w:lineRule="atLeast"/>
              <w:jc w:val="center"/>
              <w:textAlignment w:val="baseline"/>
              <w:rPr>
                <w:rFonts w:ascii="宋体" w:hAnsi="宋体"/>
                <w:b/>
                <w:szCs w:val="21"/>
              </w:rPr>
            </w:pPr>
            <w:r>
              <w:rPr>
                <w:rFonts w:hint="eastAsia" w:ascii="宋体" w:hAnsi="宋体"/>
                <w:b/>
                <w:szCs w:val="21"/>
              </w:rPr>
              <w:t>18分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22D20950">
            <w:pPr>
              <w:spacing w:line="440" w:lineRule="exact"/>
              <w:ind w:firstLine="420" w:firstLineChars="200"/>
              <w:jc w:val="left"/>
              <w:rPr>
                <w:rFonts w:hint="eastAsia" w:hAnsi="宋体" w:cs="宋体"/>
                <w:bCs/>
                <w:szCs w:val="21"/>
              </w:rPr>
            </w:pPr>
            <w:r>
              <w:rPr>
                <w:rFonts w:hint="eastAsia" w:hAnsi="宋体" w:cs="宋体"/>
                <w:bCs/>
                <w:szCs w:val="21"/>
              </w:rPr>
              <w:t>服务承诺方案的评价要素：①合同履行期限；②维保场次；③服务响应时间、④解决问题或更换产品的时间；⑤承诺不私自转包，不委托他人管理；⑥其他增值售后服务或其它实质性优惠措施（或特色服务）；⑦拟投入的人员稳定，不频繁变更维保人员，保证服务响应的时效性的、⑧培训技术人员方案。</w:t>
            </w:r>
          </w:p>
          <w:p w14:paraId="444795B3">
            <w:pPr>
              <w:spacing w:line="440" w:lineRule="exact"/>
              <w:ind w:firstLine="420" w:firstLineChars="200"/>
              <w:jc w:val="left"/>
              <w:rPr>
                <w:rFonts w:hint="eastAsia" w:hAnsi="宋体" w:cs="宋体"/>
                <w:bCs/>
                <w:szCs w:val="21"/>
              </w:rPr>
            </w:pPr>
            <w:r>
              <w:rPr>
                <w:rFonts w:hint="eastAsia" w:hAnsi="宋体" w:cs="宋体"/>
                <w:bCs/>
                <w:szCs w:val="21"/>
              </w:rPr>
              <w:t>一档（0分）：售后服务方案明显不符合采购要求的，得0分。</w:t>
            </w:r>
          </w:p>
          <w:p w14:paraId="438DFE03">
            <w:pPr>
              <w:spacing w:line="440" w:lineRule="exact"/>
              <w:ind w:firstLine="420" w:firstLineChars="200"/>
              <w:jc w:val="left"/>
              <w:rPr>
                <w:rFonts w:hint="eastAsia" w:hAnsi="宋体" w:cs="宋体"/>
                <w:bCs/>
                <w:szCs w:val="21"/>
              </w:rPr>
            </w:pPr>
            <w:r>
              <w:rPr>
                <w:rFonts w:hint="eastAsia" w:hAnsi="宋体" w:cs="宋体"/>
                <w:bCs/>
                <w:szCs w:val="21"/>
              </w:rPr>
              <w:t>二档（6分）：售后服务方案在满足本项目售后服务的基础上，具备以上8项要素中至少5项，且项目售后服务方案简单，方案无针对性、合理性。</w:t>
            </w:r>
          </w:p>
          <w:p w14:paraId="604ECC30">
            <w:pPr>
              <w:spacing w:line="440" w:lineRule="exact"/>
              <w:ind w:firstLine="420" w:firstLineChars="200"/>
              <w:jc w:val="left"/>
              <w:rPr>
                <w:rFonts w:hint="eastAsia" w:hAnsi="宋体" w:cs="宋体"/>
                <w:bCs/>
                <w:szCs w:val="21"/>
              </w:rPr>
            </w:pPr>
            <w:r>
              <w:rPr>
                <w:rFonts w:hint="eastAsia" w:hAnsi="宋体" w:cs="宋体"/>
                <w:bCs/>
                <w:szCs w:val="21"/>
              </w:rPr>
              <w:t>三档（12分）：售后服务方案在满足本项目售后服务的基础上，具备以上8项要素中至少7项，其中售后服务体系方案内容较完整详细，合同履行期限较短；质保期满足要求；到达现场处理故障时间快；整体方案具有针对性和可行性的。</w:t>
            </w:r>
          </w:p>
          <w:p w14:paraId="27D277F6">
            <w:pPr>
              <w:spacing w:line="440" w:lineRule="exact"/>
              <w:ind w:firstLine="420" w:firstLineChars="200"/>
              <w:jc w:val="left"/>
            </w:pPr>
            <w:r>
              <w:rPr>
                <w:rFonts w:hint="eastAsia" w:hAnsi="宋体" w:cs="宋体"/>
                <w:bCs/>
                <w:szCs w:val="21"/>
              </w:rPr>
              <w:t>四档（18分）：售后服务方案在满足本项目售后服务的基础上，具备以上8项要素。其中售后服务体系完整详细；维保期内维保人员能力及经验丰富能提供证明材料（包含但不限于：维保人员近两年内无任何违规操作记录承诺）；维保场次增加（优于招标文件的要求）；解决故障响应时间完全满足项目要求，且维修站常驻维保技术人员及配备确保故障尽快修复，并有详细的维保技术人员调配服务流程，流程合理，人员配合紧密，能快速到达故障现场处理故障；具备故障时的替代产品；其他增值售后服务或其它实质性优惠措施（如有专门服务热线沟通顺畅、维保期外的配件优惠措施等）。售后服务方案整体内容完整且详细，具有有针对性和可行性；且承诺在后续服务中不私自转包，不委托他人管理，并积极响应并配合采购人相关工作。</w:t>
            </w:r>
          </w:p>
        </w:tc>
      </w:tr>
      <w:tr w14:paraId="42CB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4" w:type="dxa"/>
            <w:tcBorders>
              <w:top w:val="single" w:color="auto" w:sz="4" w:space="0"/>
              <w:left w:val="single" w:color="auto" w:sz="4" w:space="0"/>
              <w:bottom w:val="single" w:color="auto" w:sz="4" w:space="0"/>
              <w:right w:val="single" w:color="auto" w:sz="4" w:space="0"/>
            </w:tcBorders>
            <w:vAlign w:val="center"/>
          </w:tcPr>
          <w:p w14:paraId="20D048F7">
            <w:pPr>
              <w:adjustRightInd w:val="0"/>
              <w:snapToGrid w:val="0"/>
              <w:spacing w:line="360" w:lineRule="auto"/>
              <w:jc w:val="center"/>
              <w:textAlignment w:val="baseline"/>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0967DBE">
            <w:pPr>
              <w:adjustRightInd w:val="0"/>
              <w:spacing w:line="380" w:lineRule="atLeast"/>
              <w:jc w:val="center"/>
              <w:textAlignment w:val="baseline"/>
              <w:rPr>
                <w:rFonts w:ascii="宋体" w:hAnsi="宋体"/>
                <w:b/>
                <w:szCs w:val="21"/>
              </w:rPr>
            </w:pPr>
            <w:r>
              <w:rPr>
                <w:rFonts w:hint="eastAsia" w:ascii="宋体" w:hAnsi="宋体"/>
                <w:b/>
                <w:bCs/>
                <w:szCs w:val="21"/>
              </w:rPr>
              <w:t>信誉业绩分</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14:paraId="7BC0A07F">
            <w:pPr>
              <w:adjustRightInd w:val="0"/>
              <w:spacing w:line="380" w:lineRule="atLeast"/>
              <w:jc w:val="center"/>
              <w:textAlignment w:val="baseline"/>
              <w:rPr>
                <w:rFonts w:ascii="宋体" w:hAnsi="宋体"/>
                <w:b/>
                <w:szCs w:val="21"/>
              </w:rPr>
            </w:pPr>
            <w:r>
              <w:rPr>
                <w:rFonts w:hint="eastAsia" w:hAnsi="宋体"/>
                <w:b/>
                <w:bCs/>
                <w:szCs w:val="21"/>
              </w:rPr>
              <w:t>6</w:t>
            </w:r>
            <w:r>
              <w:rPr>
                <w:rFonts w:hint="eastAsia" w:ascii="宋体" w:hAnsi="宋体"/>
                <w:b/>
                <w:bCs/>
                <w:szCs w:val="21"/>
              </w:rPr>
              <w:t>分</w:t>
            </w:r>
          </w:p>
        </w:tc>
        <w:tc>
          <w:tcPr>
            <w:tcW w:w="6986" w:type="dxa"/>
            <w:tcBorders>
              <w:top w:val="single" w:color="auto" w:sz="4" w:space="0"/>
              <w:left w:val="single" w:color="auto" w:sz="4" w:space="0"/>
              <w:bottom w:val="single" w:color="auto" w:sz="4" w:space="0"/>
              <w:right w:val="single" w:color="auto" w:sz="4" w:space="0"/>
            </w:tcBorders>
            <w:shd w:val="clear" w:color="auto" w:fill="auto"/>
            <w:vAlign w:val="center"/>
          </w:tcPr>
          <w:p w14:paraId="26D41B60">
            <w:pPr>
              <w:shd w:val="clear" w:color="auto" w:fill="FFFFFF"/>
              <w:spacing w:line="380" w:lineRule="atLeast"/>
              <w:ind w:firstLine="420" w:firstLineChars="200"/>
              <w:jc w:val="left"/>
              <w:rPr>
                <w:rFonts w:hAnsi="宋体" w:cs="宋体"/>
                <w:bCs/>
                <w:szCs w:val="21"/>
              </w:rPr>
            </w:pPr>
            <w:r>
              <w:rPr>
                <w:rFonts w:hint="eastAsia" w:ascii="宋体" w:hAnsi="宋体"/>
                <w:color w:val="auto"/>
                <w:szCs w:val="21"/>
              </w:rPr>
              <w:t>供应商自2022年以来同类维保服务项目业绩[以中标（成交）通知书或签订的项目合同复印件为准（能清晰反映项目的名称、种类（品牌型号等），否则将不予计分；同一个编号的项目有两个或两个以上的分标中标的只算一次]，每项2分，满分6分.</w:t>
            </w:r>
          </w:p>
        </w:tc>
      </w:tr>
      <w:tr w14:paraId="49CD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9720" w:type="dxa"/>
            <w:gridSpan w:val="4"/>
            <w:tcBorders>
              <w:top w:val="single" w:color="auto" w:sz="4" w:space="0"/>
              <w:left w:val="single" w:color="auto" w:sz="4" w:space="0"/>
              <w:bottom w:val="single" w:color="auto" w:sz="4" w:space="0"/>
              <w:right w:val="single" w:color="auto" w:sz="4" w:space="0"/>
            </w:tcBorders>
            <w:vAlign w:val="center"/>
          </w:tcPr>
          <w:p w14:paraId="4CB03D05">
            <w:pPr>
              <w:snapToGrid w:val="0"/>
              <w:spacing w:line="360" w:lineRule="auto"/>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 xml:space="preserve">总得分=1+2+3+4+5 </w:t>
            </w:r>
          </w:p>
        </w:tc>
      </w:tr>
    </w:tbl>
    <w:p w14:paraId="063801E4">
      <w:pPr>
        <w:spacing w:line="360" w:lineRule="auto"/>
        <w:ind w:firstLine="480" w:firstLineChars="200"/>
        <w:rPr>
          <w:rFonts w:ascii="宋体" w:hAnsi="宋体" w:cs="宋体"/>
          <w:bCs/>
          <w:sz w:val="24"/>
        </w:rPr>
      </w:pPr>
    </w:p>
    <w:p w14:paraId="19DD327B">
      <w:pPr>
        <w:spacing w:line="360" w:lineRule="auto"/>
        <w:ind w:firstLine="480" w:firstLineChars="200"/>
        <w:rPr>
          <w:rFonts w:ascii="宋体" w:hAnsi="宋体"/>
          <w:bCs/>
          <w:szCs w:val="21"/>
        </w:rPr>
      </w:pPr>
      <w:r>
        <w:rPr>
          <w:rFonts w:hint="eastAsia" w:ascii="宋体" w:hAnsi="宋体" w:cs="宋体"/>
          <w:bCs/>
          <w:sz w:val="24"/>
        </w:rPr>
        <w:t>7.</w:t>
      </w:r>
      <w:bookmarkStart w:id="37" w:name="_Toc74323460"/>
      <w:r>
        <w:rPr>
          <w:rFonts w:hint="eastAsia" w:ascii="宋体" w:hAnsi="宋体"/>
          <w:bCs/>
          <w:szCs w:val="21"/>
        </w:rPr>
        <w:t>由磋商小组根据综合评分情况，按照评审得分由高到低顺序推荐3名以上成交候选供应商，以最高得分的磋商供应商作为成交候选供应商。并编写评审报告。评审得分相同的，按照最后报价由低到高的顺序推荐。评审得分且最后报价相同的，按照技术指标优劣顺序推荐（按综合评分中技术方案得分高低依次确定）。</w:t>
      </w:r>
    </w:p>
    <w:p w14:paraId="5D3B96EA">
      <w:pPr>
        <w:spacing w:line="360" w:lineRule="auto"/>
        <w:rPr>
          <w:rFonts w:ascii="宋体" w:hAnsi="宋体" w:cs="宋体"/>
        </w:rPr>
      </w:pPr>
    </w:p>
    <w:p w14:paraId="7487E7D9">
      <w:pPr>
        <w:rPr>
          <w:rFonts w:ascii="宋体" w:hAnsi="宋体" w:cs="宋体"/>
        </w:rPr>
      </w:pPr>
      <w:r>
        <w:rPr>
          <w:rFonts w:hint="eastAsia" w:ascii="宋体" w:hAnsi="宋体" w:cs="宋体"/>
        </w:rPr>
        <w:br w:type="page"/>
      </w:r>
    </w:p>
    <w:p w14:paraId="008DDA61">
      <w:pPr>
        <w:pStyle w:val="3"/>
        <w:jc w:val="center"/>
        <w:rPr>
          <w:rFonts w:ascii="宋体" w:hAnsi="宋体" w:cs="宋体"/>
        </w:rPr>
      </w:pPr>
    </w:p>
    <w:p w14:paraId="55C22397">
      <w:pPr>
        <w:pStyle w:val="3"/>
        <w:jc w:val="center"/>
        <w:rPr>
          <w:rFonts w:ascii="宋体" w:hAnsi="宋体" w:cs="宋体"/>
        </w:rPr>
      </w:pPr>
    </w:p>
    <w:p w14:paraId="19ABE5C9">
      <w:pPr>
        <w:pStyle w:val="3"/>
        <w:jc w:val="center"/>
        <w:rPr>
          <w:rFonts w:ascii="宋体" w:hAnsi="宋体" w:cs="宋体"/>
        </w:rPr>
      </w:pPr>
    </w:p>
    <w:p w14:paraId="7B1A1207">
      <w:pPr>
        <w:pStyle w:val="3"/>
        <w:jc w:val="center"/>
        <w:rPr>
          <w:rFonts w:ascii="宋体" w:hAnsi="宋体" w:cs="宋体"/>
        </w:rPr>
      </w:pPr>
    </w:p>
    <w:p w14:paraId="6F01289E">
      <w:pPr>
        <w:pStyle w:val="3"/>
        <w:jc w:val="center"/>
        <w:rPr>
          <w:rFonts w:ascii="宋体" w:hAnsi="宋体" w:cs="宋体"/>
        </w:rPr>
      </w:pPr>
      <w:r>
        <w:rPr>
          <w:rFonts w:hint="eastAsia" w:ascii="宋体" w:hAnsi="宋体" w:cs="宋体"/>
        </w:rPr>
        <w:t>第五章 响应文件格式</w:t>
      </w:r>
      <w:bookmarkEnd w:id="37"/>
    </w:p>
    <w:p w14:paraId="58EE8B3E">
      <w:pPr>
        <w:spacing w:line="240" w:lineRule="atLeast"/>
        <w:rPr>
          <w:rFonts w:ascii="宋体" w:hAnsi="宋体" w:cs="宋体"/>
          <w:b/>
          <w:sz w:val="32"/>
          <w:szCs w:val="32"/>
        </w:rPr>
      </w:pPr>
    </w:p>
    <w:p w14:paraId="443D3B63">
      <w:pPr>
        <w:pStyle w:val="31"/>
        <w:ind w:firstLine="643"/>
        <w:rPr>
          <w:rFonts w:ascii="宋体" w:hAnsi="宋体" w:cs="宋体"/>
          <w:b/>
          <w:szCs w:val="32"/>
        </w:rPr>
      </w:pPr>
    </w:p>
    <w:p w14:paraId="2EBF5649">
      <w:pPr>
        <w:rPr>
          <w:rFonts w:ascii="宋体" w:hAnsi="宋体" w:cs="宋体"/>
          <w:b/>
          <w:sz w:val="32"/>
          <w:szCs w:val="32"/>
        </w:rPr>
      </w:pPr>
    </w:p>
    <w:p w14:paraId="22AAE56D">
      <w:pPr>
        <w:pStyle w:val="31"/>
        <w:ind w:firstLine="643"/>
        <w:rPr>
          <w:rFonts w:ascii="宋体" w:hAnsi="宋体" w:cs="宋体"/>
          <w:b/>
          <w:szCs w:val="32"/>
        </w:rPr>
      </w:pPr>
    </w:p>
    <w:p w14:paraId="0BDC8B9B">
      <w:pPr>
        <w:rPr>
          <w:rFonts w:ascii="宋体" w:hAnsi="宋体" w:cs="宋体"/>
          <w:b/>
          <w:sz w:val="32"/>
          <w:szCs w:val="32"/>
        </w:rPr>
      </w:pPr>
    </w:p>
    <w:p w14:paraId="37FFD2B5">
      <w:pPr>
        <w:pStyle w:val="31"/>
        <w:ind w:firstLine="643"/>
        <w:rPr>
          <w:rFonts w:ascii="宋体" w:hAnsi="宋体" w:cs="宋体"/>
          <w:b/>
          <w:szCs w:val="32"/>
        </w:rPr>
      </w:pPr>
    </w:p>
    <w:p w14:paraId="1A28B80E">
      <w:pPr>
        <w:rPr>
          <w:rFonts w:ascii="宋体" w:hAnsi="宋体" w:cs="宋体"/>
          <w:b/>
          <w:sz w:val="32"/>
          <w:szCs w:val="32"/>
        </w:rPr>
      </w:pPr>
    </w:p>
    <w:p w14:paraId="4E94FCD3">
      <w:pPr>
        <w:pStyle w:val="31"/>
        <w:ind w:firstLine="643"/>
        <w:rPr>
          <w:rFonts w:ascii="宋体" w:hAnsi="宋体" w:cs="宋体"/>
          <w:b/>
          <w:szCs w:val="32"/>
        </w:rPr>
      </w:pPr>
    </w:p>
    <w:p w14:paraId="7A42BFE5">
      <w:pPr>
        <w:rPr>
          <w:rFonts w:ascii="宋体" w:hAnsi="宋体" w:cs="宋体"/>
          <w:b/>
          <w:sz w:val="32"/>
          <w:szCs w:val="32"/>
        </w:rPr>
      </w:pPr>
    </w:p>
    <w:p w14:paraId="18DDD5BC">
      <w:pPr>
        <w:pStyle w:val="31"/>
        <w:ind w:firstLine="643"/>
        <w:rPr>
          <w:rFonts w:ascii="宋体" w:hAnsi="宋体" w:cs="宋体"/>
          <w:b/>
          <w:szCs w:val="32"/>
        </w:rPr>
      </w:pPr>
    </w:p>
    <w:p w14:paraId="3A7FD090">
      <w:pPr>
        <w:rPr>
          <w:rFonts w:ascii="宋体" w:hAnsi="宋体" w:cs="宋体"/>
          <w:b/>
          <w:sz w:val="32"/>
          <w:szCs w:val="32"/>
        </w:rPr>
      </w:pPr>
    </w:p>
    <w:p w14:paraId="5F78B0D5">
      <w:pPr>
        <w:pStyle w:val="31"/>
        <w:ind w:firstLine="640"/>
      </w:pPr>
    </w:p>
    <w:p w14:paraId="1E912CB4">
      <w:pPr>
        <w:spacing w:line="240" w:lineRule="atLeast"/>
        <w:rPr>
          <w:rFonts w:ascii="宋体" w:hAnsi="宋体" w:cs="宋体"/>
          <w:bCs/>
          <w:sz w:val="32"/>
          <w:szCs w:val="32"/>
        </w:rPr>
      </w:pPr>
    </w:p>
    <w:p w14:paraId="43FFC6C6">
      <w:pPr>
        <w:jc w:val="center"/>
        <w:rPr>
          <w:rFonts w:ascii="宋体" w:hAnsi="宋体" w:cs="宋体"/>
          <w:b/>
          <w:sz w:val="32"/>
          <w:szCs w:val="32"/>
        </w:rPr>
      </w:pPr>
      <w:bookmarkStart w:id="38" w:name="_Toc35611438"/>
      <w:bookmarkStart w:id="39" w:name="_Toc44229899"/>
      <w:bookmarkStart w:id="40" w:name="_Toc31723070"/>
      <w:bookmarkStart w:id="41" w:name="_Toc35611516"/>
      <w:bookmarkStart w:id="42" w:name="_Toc31728084"/>
      <w:bookmarkStart w:id="43" w:name="_Toc71365925"/>
      <w:r>
        <w:rPr>
          <w:rFonts w:hint="eastAsia" w:ascii="宋体" w:hAnsi="宋体" w:cs="宋体"/>
          <w:b/>
          <w:sz w:val="32"/>
          <w:szCs w:val="32"/>
        </w:rPr>
        <w:t>一、资格证明文件格式</w:t>
      </w:r>
      <w:bookmarkEnd w:id="38"/>
      <w:bookmarkEnd w:id="39"/>
      <w:bookmarkEnd w:id="40"/>
      <w:bookmarkEnd w:id="41"/>
      <w:bookmarkEnd w:id="42"/>
      <w:bookmarkEnd w:id="43"/>
    </w:p>
    <w:p w14:paraId="4156E8CA">
      <w:pPr>
        <w:snapToGrid w:val="0"/>
        <w:spacing w:beforeLines="50" w:after="50" w:line="360" w:lineRule="auto"/>
        <w:jc w:val="center"/>
        <w:rPr>
          <w:rFonts w:ascii="宋体" w:hAnsi="宋体" w:cs="宋体"/>
          <w:b/>
          <w:sz w:val="24"/>
        </w:rPr>
      </w:pPr>
      <w:r>
        <w:rPr>
          <w:rFonts w:hint="eastAsia" w:ascii="宋体" w:hAnsi="宋体" w:cs="宋体"/>
          <w:b/>
          <w:sz w:val="32"/>
          <w:szCs w:val="32"/>
        </w:rPr>
        <w:t>1.资格证明文件封面格式：</w:t>
      </w:r>
    </w:p>
    <w:p w14:paraId="23D9A045">
      <w:pPr>
        <w:snapToGrid w:val="0"/>
        <w:spacing w:beforeLines="50" w:after="50"/>
        <w:rPr>
          <w:rFonts w:ascii="宋体" w:hAnsi="宋体" w:cs="宋体"/>
          <w:bCs/>
          <w:sz w:val="32"/>
          <w:szCs w:val="20"/>
        </w:rPr>
      </w:pPr>
      <w:r>
        <w:rPr>
          <w:rFonts w:hint="eastAsia" w:ascii="宋体" w:hAnsi="宋体" w:cs="宋体"/>
          <w:sz w:val="24"/>
        </w:rPr>
        <w:t xml:space="preserve">                                                    </w:t>
      </w:r>
    </w:p>
    <w:p w14:paraId="6A83334C">
      <w:pPr>
        <w:snapToGrid w:val="0"/>
        <w:spacing w:beforeLines="50" w:after="50"/>
        <w:rPr>
          <w:rFonts w:ascii="宋体" w:hAnsi="宋体" w:cs="宋体"/>
          <w:sz w:val="24"/>
          <w:szCs w:val="20"/>
        </w:rPr>
      </w:pPr>
    </w:p>
    <w:p w14:paraId="2F575F3F">
      <w:pPr>
        <w:snapToGrid w:val="0"/>
        <w:spacing w:beforeLines="50" w:after="50"/>
        <w:jc w:val="center"/>
        <w:rPr>
          <w:rFonts w:ascii="宋体" w:hAnsi="宋体" w:cs="宋体"/>
          <w:bCs/>
          <w:sz w:val="84"/>
          <w:szCs w:val="84"/>
        </w:rPr>
      </w:pPr>
      <w:r>
        <w:rPr>
          <w:rFonts w:hint="eastAsia" w:ascii="宋体" w:hAnsi="宋体" w:cs="宋体"/>
          <w:bCs/>
          <w:sz w:val="84"/>
          <w:szCs w:val="84"/>
        </w:rPr>
        <w:t>响  应  文  件</w:t>
      </w:r>
    </w:p>
    <w:p w14:paraId="5CD017F0">
      <w:pPr>
        <w:snapToGrid w:val="0"/>
        <w:spacing w:beforeLines="50" w:after="50"/>
        <w:jc w:val="center"/>
        <w:rPr>
          <w:rFonts w:ascii="宋体" w:hAnsi="宋体" w:cs="宋体"/>
          <w:bCs/>
          <w:sz w:val="44"/>
          <w:szCs w:val="44"/>
        </w:rPr>
      </w:pPr>
    </w:p>
    <w:p w14:paraId="2F727574">
      <w:pPr>
        <w:snapToGrid w:val="0"/>
        <w:spacing w:beforeLines="50" w:after="50"/>
        <w:jc w:val="center"/>
        <w:rPr>
          <w:rFonts w:ascii="宋体" w:hAnsi="宋体" w:cs="宋体"/>
          <w:bCs/>
          <w:sz w:val="32"/>
          <w:szCs w:val="32"/>
        </w:rPr>
      </w:pPr>
      <w:r>
        <w:rPr>
          <w:rFonts w:hint="eastAsia" w:ascii="宋体" w:hAnsi="宋体" w:cs="宋体"/>
          <w:bCs/>
          <w:sz w:val="32"/>
          <w:szCs w:val="32"/>
        </w:rPr>
        <w:t>资  格  证  明  文  件</w:t>
      </w:r>
    </w:p>
    <w:p w14:paraId="073A2E1F">
      <w:pPr>
        <w:snapToGrid w:val="0"/>
        <w:spacing w:beforeLines="50" w:after="50"/>
        <w:rPr>
          <w:rFonts w:ascii="宋体" w:hAnsi="宋体" w:cs="宋体"/>
          <w:bCs/>
          <w:sz w:val="24"/>
          <w:szCs w:val="20"/>
        </w:rPr>
      </w:pPr>
    </w:p>
    <w:p w14:paraId="4DB1A311">
      <w:pPr>
        <w:snapToGrid w:val="0"/>
        <w:spacing w:beforeLines="50" w:after="50"/>
        <w:rPr>
          <w:rFonts w:ascii="宋体" w:hAnsi="宋体" w:cs="宋体"/>
          <w:bCs/>
          <w:sz w:val="22"/>
          <w:szCs w:val="18"/>
        </w:rPr>
      </w:pPr>
    </w:p>
    <w:p w14:paraId="14C34F31">
      <w:pPr>
        <w:snapToGrid w:val="0"/>
        <w:spacing w:beforeLines="50" w:after="50"/>
        <w:rPr>
          <w:rFonts w:ascii="宋体" w:hAnsi="宋体" w:cs="宋体"/>
          <w:bCs/>
          <w:sz w:val="22"/>
          <w:szCs w:val="18"/>
        </w:rPr>
      </w:pPr>
    </w:p>
    <w:p w14:paraId="76830108">
      <w:pPr>
        <w:snapToGrid w:val="0"/>
        <w:spacing w:beforeLines="50" w:after="50"/>
        <w:ind w:firstLine="2396" w:firstLineChars="856"/>
        <w:rPr>
          <w:rFonts w:ascii="宋体" w:hAnsi="宋体" w:cs="宋体"/>
          <w:bCs/>
          <w:sz w:val="28"/>
          <w:szCs w:val="28"/>
        </w:rPr>
      </w:pPr>
      <w:r>
        <w:rPr>
          <w:rFonts w:hint="eastAsia" w:ascii="宋体" w:hAnsi="宋体" w:cs="宋体"/>
          <w:bCs/>
          <w:sz w:val="28"/>
          <w:szCs w:val="28"/>
        </w:rPr>
        <w:t>项目名称：</w:t>
      </w:r>
    </w:p>
    <w:p w14:paraId="72F78A12">
      <w:pPr>
        <w:snapToGrid w:val="0"/>
        <w:spacing w:beforeLines="50" w:after="50"/>
        <w:ind w:firstLine="2396" w:firstLineChars="856"/>
        <w:rPr>
          <w:rFonts w:ascii="宋体" w:hAnsi="宋体" w:cs="宋体"/>
          <w:bCs/>
          <w:sz w:val="28"/>
          <w:szCs w:val="28"/>
        </w:rPr>
      </w:pPr>
      <w:r>
        <w:rPr>
          <w:rFonts w:hint="eastAsia" w:ascii="宋体" w:hAnsi="宋体" w:cs="宋体"/>
          <w:bCs/>
          <w:sz w:val="28"/>
          <w:szCs w:val="28"/>
        </w:rPr>
        <w:t>项目编号：</w:t>
      </w:r>
    </w:p>
    <w:p w14:paraId="4350AD6C">
      <w:pPr>
        <w:pStyle w:val="8"/>
        <w:snapToGrid w:val="0"/>
        <w:spacing w:before="50" w:after="50"/>
        <w:ind w:firstLine="2396" w:firstLineChars="856"/>
        <w:rPr>
          <w:rFonts w:ascii="宋体" w:hAnsi="宋体" w:cs="宋体"/>
          <w:bCs/>
          <w:sz w:val="28"/>
          <w:szCs w:val="28"/>
        </w:rPr>
      </w:pPr>
      <w:r>
        <w:rPr>
          <w:rFonts w:hint="eastAsia" w:ascii="宋体" w:hAnsi="宋体" w:cs="宋体"/>
          <w:bCs/>
          <w:sz w:val="28"/>
          <w:szCs w:val="28"/>
        </w:rPr>
        <w:t>供应商名称：</w:t>
      </w:r>
    </w:p>
    <w:p w14:paraId="1CF4638D">
      <w:pPr>
        <w:pStyle w:val="8"/>
        <w:snapToGrid w:val="0"/>
        <w:spacing w:before="50" w:after="50"/>
        <w:ind w:firstLine="630" w:firstLineChars="225"/>
        <w:rPr>
          <w:rFonts w:ascii="宋体" w:hAnsi="宋体" w:cs="宋体"/>
          <w:bCs/>
          <w:sz w:val="28"/>
          <w:szCs w:val="28"/>
        </w:rPr>
      </w:pPr>
    </w:p>
    <w:p w14:paraId="14732516">
      <w:pPr>
        <w:pStyle w:val="8"/>
        <w:snapToGrid w:val="0"/>
        <w:spacing w:before="50" w:after="50"/>
        <w:ind w:firstLine="630" w:firstLineChars="225"/>
        <w:rPr>
          <w:rFonts w:ascii="宋体" w:hAnsi="宋体" w:cs="宋体"/>
          <w:bCs/>
          <w:sz w:val="28"/>
          <w:szCs w:val="28"/>
        </w:rPr>
      </w:pPr>
    </w:p>
    <w:p w14:paraId="0CE0D43D">
      <w:pPr>
        <w:pStyle w:val="8"/>
        <w:snapToGrid w:val="0"/>
        <w:spacing w:before="50" w:after="50"/>
        <w:ind w:firstLine="1120" w:firstLineChars="400"/>
        <w:rPr>
          <w:rFonts w:ascii="宋体" w:hAnsi="宋体" w:cs="宋体"/>
          <w:bCs/>
          <w:sz w:val="28"/>
          <w:szCs w:val="28"/>
        </w:rPr>
      </w:pPr>
    </w:p>
    <w:p w14:paraId="2ED08885">
      <w:pPr>
        <w:snapToGrid w:val="0"/>
        <w:spacing w:beforeLines="50" w:after="50"/>
        <w:jc w:val="center"/>
        <w:rPr>
          <w:rFonts w:ascii="宋体" w:hAnsi="宋体" w:cs="宋体"/>
          <w:sz w:val="28"/>
          <w:szCs w:val="28"/>
        </w:rPr>
      </w:pPr>
      <w:r>
        <w:rPr>
          <w:rFonts w:hint="eastAsia" w:ascii="宋体" w:hAnsi="宋体" w:cs="宋体"/>
          <w:sz w:val="28"/>
          <w:szCs w:val="28"/>
        </w:rPr>
        <w:t>年    月    日</w:t>
      </w:r>
    </w:p>
    <w:p w14:paraId="16107269">
      <w:pPr>
        <w:snapToGrid w:val="0"/>
        <w:spacing w:beforeLines="50" w:after="50"/>
        <w:ind w:left="142"/>
        <w:jc w:val="left"/>
        <w:rPr>
          <w:rFonts w:ascii="宋体" w:hAnsi="宋体" w:cs="宋体"/>
          <w:b/>
          <w:bCs/>
          <w:sz w:val="32"/>
          <w:szCs w:val="32"/>
        </w:rPr>
      </w:pPr>
      <w:r>
        <w:rPr>
          <w:rFonts w:hint="eastAsia" w:ascii="宋体" w:hAnsi="宋体" w:cs="宋体"/>
          <w:sz w:val="22"/>
          <w:szCs w:val="22"/>
        </w:rPr>
        <w:br w:type="page"/>
      </w:r>
      <w:r>
        <w:rPr>
          <w:rFonts w:hint="eastAsia" w:ascii="宋体" w:hAnsi="宋体" w:cs="宋体"/>
          <w:b/>
          <w:bCs/>
          <w:sz w:val="32"/>
          <w:szCs w:val="32"/>
        </w:rPr>
        <w:t>2.资格证明文件目录</w:t>
      </w:r>
    </w:p>
    <w:p w14:paraId="18B3E62E">
      <w:pPr>
        <w:snapToGrid w:val="0"/>
        <w:spacing w:beforeLines="50" w:after="50" w:line="360" w:lineRule="auto"/>
        <w:ind w:firstLine="645"/>
        <w:rPr>
          <w:rFonts w:ascii="宋体" w:hAnsi="宋体" w:cs="宋体"/>
          <w:sz w:val="28"/>
          <w:szCs w:val="28"/>
        </w:rPr>
      </w:pPr>
      <w:r>
        <w:rPr>
          <w:rFonts w:hint="eastAsia" w:ascii="宋体" w:hAnsi="宋体" w:cs="宋体"/>
          <w:sz w:val="28"/>
          <w:szCs w:val="28"/>
        </w:rPr>
        <w:t>根据磋商文件规定及供应商提供的材料自行编写目录（部分格式后附）。</w:t>
      </w:r>
    </w:p>
    <w:p w14:paraId="66EDE847">
      <w:pPr>
        <w:snapToGrid w:val="0"/>
        <w:spacing w:beforeLines="50" w:after="50"/>
        <w:rPr>
          <w:rFonts w:ascii="宋体" w:hAnsi="宋体" w:cs="宋体"/>
          <w:szCs w:val="21"/>
        </w:rPr>
      </w:pPr>
      <w:r>
        <w:rPr>
          <w:rFonts w:hint="eastAsia" w:ascii="宋体" w:hAnsi="宋体" w:cs="宋体"/>
          <w:sz w:val="22"/>
          <w:szCs w:val="18"/>
        </w:rPr>
        <w:t xml:space="preserve"> </w:t>
      </w:r>
    </w:p>
    <w:p w14:paraId="292E0163">
      <w:pPr>
        <w:spacing w:line="300" w:lineRule="auto"/>
        <w:rPr>
          <w:rFonts w:ascii="宋体" w:hAnsi="宋体" w:cs="宋体"/>
          <w:szCs w:val="21"/>
        </w:rPr>
      </w:pPr>
    </w:p>
    <w:p w14:paraId="029A8974">
      <w:pPr>
        <w:spacing w:line="300" w:lineRule="auto"/>
        <w:rPr>
          <w:rFonts w:ascii="宋体" w:hAnsi="宋体" w:cs="宋体"/>
          <w:szCs w:val="21"/>
        </w:rPr>
      </w:pPr>
    </w:p>
    <w:p w14:paraId="4CD46225">
      <w:pPr>
        <w:spacing w:line="300" w:lineRule="auto"/>
        <w:rPr>
          <w:rFonts w:ascii="宋体" w:hAnsi="宋体" w:cs="宋体"/>
          <w:szCs w:val="21"/>
        </w:rPr>
      </w:pPr>
    </w:p>
    <w:p w14:paraId="11B953A0">
      <w:pPr>
        <w:spacing w:line="300" w:lineRule="auto"/>
        <w:rPr>
          <w:rFonts w:ascii="宋体" w:hAnsi="宋体" w:cs="宋体"/>
          <w:szCs w:val="21"/>
        </w:rPr>
      </w:pPr>
    </w:p>
    <w:p w14:paraId="409E4B73">
      <w:pPr>
        <w:spacing w:line="300" w:lineRule="auto"/>
        <w:rPr>
          <w:rFonts w:ascii="宋体" w:hAnsi="宋体" w:cs="宋体"/>
          <w:szCs w:val="21"/>
        </w:rPr>
      </w:pPr>
    </w:p>
    <w:p w14:paraId="31AEAF39">
      <w:pPr>
        <w:spacing w:line="300" w:lineRule="auto"/>
        <w:rPr>
          <w:rFonts w:ascii="宋体" w:hAnsi="宋体" w:cs="宋体"/>
          <w:szCs w:val="21"/>
        </w:rPr>
      </w:pPr>
    </w:p>
    <w:p w14:paraId="1E59F15D">
      <w:pPr>
        <w:jc w:val="center"/>
        <w:rPr>
          <w:rFonts w:ascii="宋体" w:hAnsi="宋体" w:cs="宋体"/>
          <w:b/>
          <w:sz w:val="32"/>
          <w:szCs w:val="32"/>
        </w:rPr>
      </w:pPr>
      <w:r>
        <w:rPr>
          <w:rFonts w:hint="eastAsia" w:ascii="宋体" w:hAnsi="宋体" w:cs="宋体"/>
          <w:szCs w:val="21"/>
        </w:rPr>
        <w:br w:type="page"/>
      </w:r>
    </w:p>
    <w:p w14:paraId="0B883C85">
      <w:pPr>
        <w:jc w:val="center"/>
        <w:rPr>
          <w:rFonts w:ascii="宋体" w:hAnsi="宋体" w:cs="宋体"/>
          <w:b/>
          <w:sz w:val="32"/>
          <w:szCs w:val="32"/>
        </w:rPr>
      </w:pPr>
      <w:r>
        <w:rPr>
          <w:rFonts w:hint="eastAsia" w:ascii="宋体" w:hAnsi="宋体" w:cs="宋体"/>
          <w:b/>
          <w:sz w:val="32"/>
          <w:szCs w:val="32"/>
        </w:rPr>
        <w:t>供应商直接控股、管理关系信息表</w:t>
      </w:r>
    </w:p>
    <w:p w14:paraId="4C538D80">
      <w:pPr>
        <w:jc w:val="center"/>
        <w:rPr>
          <w:rFonts w:ascii="宋体" w:hAnsi="宋体" w:cs="宋体"/>
          <w:b/>
          <w:sz w:val="32"/>
          <w:szCs w:val="32"/>
        </w:rPr>
      </w:pPr>
      <w:r>
        <w:rPr>
          <w:rFonts w:hint="eastAsia" w:ascii="宋体" w:hAnsi="宋体" w:cs="宋体"/>
          <w:b/>
          <w:sz w:val="32"/>
          <w:szCs w:val="32"/>
        </w:rPr>
        <w:t>（一）供应商</w:t>
      </w:r>
      <w:r>
        <w:rPr>
          <w:rFonts w:hint="eastAsia" w:ascii="宋体" w:hAnsi="宋体" w:cs="宋体"/>
          <w:b/>
          <w:kern w:val="0"/>
          <w:sz w:val="32"/>
          <w:szCs w:val="32"/>
        </w:rPr>
        <w:t>直接控股股东信息表</w:t>
      </w:r>
    </w:p>
    <w:p w14:paraId="6F8F1E43">
      <w:pPr>
        <w:snapToGrid w:val="0"/>
        <w:spacing w:beforeLines="50" w:after="50"/>
        <w:jc w:val="center"/>
        <w:rPr>
          <w:rFonts w:ascii="宋体" w:hAnsi="宋体" w:cs="宋体"/>
          <w:b/>
          <w:sz w:val="24"/>
        </w:rPr>
      </w:pPr>
    </w:p>
    <w:p w14:paraId="282F3188">
      <w:pPr>
        <w:spacing w:line="360" w:lineRule="auto"/>
        <w:contextualSpacing/>
        <w:jc w:val="center"/>
        <w:rPr>
          <w:rFonts w:ascii="宋体" w:hAnsi="宋体" w:cs="宋体"/>
          <w:b/>
          <w:sz w:val="24"/>
        </w:rPr>
      </w:pPr>
    </w:p>
    <w:tbl>
      <w:tblPr>
        <w:tblStyle w:val="32"/>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5BC18DAD">
        <w:tblPrEx>
          <w:shd w:val="clear" w:color="auto" w:fill="FBFBFB"/>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968BA4">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30BD25">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C1DAC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5AA07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48AB74">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2E4B31BE">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2EDB53">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A6E207">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C917A5">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036601">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ED1703">
            <w:pPr>
              <w:widowControl/>
              <w:spacing w:line="360" w:lineRule="auto"/>
              <w:contextualSpacing/>
              <w:jc w:val="center"/>
              <w:rPr>
                <w:rFonts w:ascii="宋体" w:hAnsi="宋体" w:cs="宋体"/>
                <w:kern w:val="0"/>
                <w:sz w:val="24"/>
              </w:rPr>
            </w:pPr>
          </w:p>
        </w:tc>
      </w:tr>
      <w:tr w14:paraId="7A0B9FB1">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71DD3A">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F73279">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C80115">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8C025B">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0802A9">
            <w:pPr>
              <w:widowControl/>
              <w:spacing w:line="360" w:lineRule="auto"/>
              <w:contextualSpacing/>
              <w:jc w:val="center"/>
              <w:rPr>
                <w:rFonts w:ascii="宋体" w:hAnsi="宋体" w:cs="宋体"/>
                <w:kern w:val="0"/>
                <w:sz w:val="24"/>
              </w:rPr>
            </w:pPr>
          </w:p>
        </w:tc>
      </w:tr>
      <w:tr w14:paraId="045E6657">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CD3D0A">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5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0CFC4B">
            <w:pPr>
              <w:widowControl/>
              <w:spacing w:line="360" w:lineRule="auto"/>
              <w:contextualSpacing/>
              <w:jc w:val="center"/>
              <w:rPr>
                <w:rFonts w:ascii="宋体" w:hAnsi="宋体" w:cs="宋体"/>
                <w:kern w:val="0"/>
                <w:sz w:val="24"/>
              </w:rPr>
            </w:pPr>
          </w:p>
        </w:tc>
        <w:tc>
          <w:tcPr>
            <w:tcW w:w="1371"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E5B58F">
            <w:pPr>
              <w:widowControl/>
              <w:spacing w:line="360" w:lineRule="auto"/>
              <w:contextualSpacing/>
              <w:jc w:val="center"/>
              <w:rPr>
                <w:rFonts w:ascii="宋体" w:hAnsi="宋体" w:cs="宋体"/>
                <w:kern w:val="0"/>
                <w:sz w:val="24"/>
              </w:rPr>
            </w:pPr>
          </w:p>
        </w:tc>
        <w:tc>
          <w:tcPr>
            <w:tcW w:w="40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19A08C">
            <w:pPr>
              <w:widowControl/>
              <w:spacing w:line="360" w:lineRule="auto"/>
              <w:contextualSpacing/>
              <w:jc w:val="center"/>
              <w:rPr>
                <w:rFonts w:ascii="宋体" w:hAnsi="宋体" w:cs="宋体"/>
                <w:kern w:val="0"/>
                <w:sz w:val="24"/>
              </w:rPr>
            </w:pPr>
          </w:p>
        </w:tc>
        <w:tc>
          <w:tcPr>
            <w:tcW w:w="81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EB8E7B">
            <w:pPr>
              <w:widowControl/>
              <w:spacing w:line="360" w:lineRule="auto"/>
              <w:contextualSpacing/>
              <w:jc w:val="center"/>
              <w:rPr>
                <w:rFonts w:ascii="宋体" w:hAnsi="宋体" w:cs="宋体"/>
                <w:kern w:val="0"/>
                <w:sz w:val="24"/>
              </w:rPr>
            </w:pPr>
          </w:p>
        </w:tc>
      </w:tr>
    </w:tbl>
    <w:p w14:paraId="76BCF9E7">
      <w:pPr>
        <w:spacing w:line="360" w:lineRule="auto"/>
        <w:contextualSpacing/>
        <w:jc w:val="left"/>
        <w:rPr>
          <w:rFonts w:ascii="宋体" w:hAnsi="宋体" w:cs="宋体"/>
          <w:sz w:val="24"/>
        </w:rPr>
      </w:pPr>
      <w:r>
        <w:rPr>
          <w:rFonts w:hint="eastAsia" w:ascii="宋体" w:hAnsi="宋体" w:cs="宋体"/>
          <w:sz w:val="24"/>
        </w:rPr>
        <w:t>注：</w:t>
      </w:r>
    </w:p>
    <w:p w14:paraId="3676D357">
      <w:pPr>
        <w:spacing w:line="360" w:lineRule="auto"/>
        <w:ind w:firstLine="480" w:firstLineChars="200"/>
        <w:contextualSpacing/>
        <w:jc w:val="left"/>
        <w:rPr>
          <w:rFonts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10C7AFE">
      <w:pPr>
        <w:spacing w:line="360" w:lineRule="auto"/>
        <w:ind w:firstLine="480" w:firstLineChars="200"/>
        <w:contextualSpacing/>
        <w:jc w:val="left"/>
        <w:rPr>
          <w:rFonts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D80699D">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3.供应商不存在直接控股股东的，则填“无”。</w:t>
      </w:r>
    </w:p>
    <w:p w14:paraId="6D2FC84E">
      <w:pPr>
        <w:snapToGrid w:val="0"/>
        <w:spacing w:line="360" w:lineRule="auto"/>
        <w:jc w:val="left"/>
        <w:rPr>
          <w:rFonts w:ascii="宋体" w:hAnsi="宋体" w:cs="宋体"/>
          <w:sz w:val="24"/>
        </w:rPr>
      </w:pPr>
    </w:p>
    <w:p w14:paraId="3E4D7334">
      <w:pPr>
        <w:snapToGrid w:val="0"/>
        <w:spacing w:line="360" w:lineRule="auto"/>
        <w:jc w:val="left"/>
        <w:rPr>
          <w:rFonts w:ascii="宋体" w:hAnsi="宋体" w:cs="宋体"/>
          <w:sz w:val="24"/>
        </w:rPr>
      </w:pPr>
    </w:p>
    <w:p w14:paraId="73516A05">
      <w:pPr>
        <w:snapToGrid w:val="0"/>
        <w:spacing w:line="360" w:lineRule="auto"/>
        <w:jc w:val="left"/>
        <w:rPr>
          <w:rFonts w:ascii="宋体" w:hAnsi="宋体" w:cs="宋体"/>
          <w:sz w:val="24"/>
        </w:rPr>
      </w:pPr>
    </w:p>
    <w:p w14:paraId="47D458CE">
      <w:pPr>
        <w:snapToGrid w:val="0"/>
        <w:spacing w:beforeLines="50" w:line="360" w:lineRule="auto"/>
        <w:ind w:right="480" w:firstLine="3480" w:firstLineChars="1450"/>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2EEF4923">
      <w:pPr>
        <w:snapToGrid w:val="0"/>
        <w:spacing w:beforeLines="50" w:after="50" w:line="360" w:lineRule="auto"/>
        <w:ind w:right="480" w:firstLine="3480" w:firstLineChars="1450"/>
        <w:rPr>
          <w:rFonts w:ascii="宋体" w:hAnsi="宋体" w:cs="宋体"/>
          <w:sz w:val="24"/>
          <w:u w:val="single"/>
        </w:rPr>
      </w:pPr>
      <w:r>
        <w:rPr>
          <w:rFonts w:hint="eastAsia" w:ascii="宋体" w:hAnsi="宋体" w:cs="宋体"/>
          <w:sz w:val="24"/>
        </w:rPr>
        <w:t>供应商（盖公章 ）：</w:t>
      </w:r>
      <w:r>
        <w:rPr>
          <w:rFonts w:hint="eastAsia" w:ascii="宋体" w:hAnsi="宋体" w:cs="宋体"/>
          <w:sz w:val="24"/>
          <w:u w:val="single"/>
        </w:rPr>
        <w:t xml:space="preserve">                           </w:t>
      </w:r>
    </w:p>
    <w:p w14:paraId="75707C0D">
      <w:pPr>
        <w:snapToGrid w:val="0"/>
        <w:spacing w:beforeLines="50" w:after="50" w:line="360" w:lineRule="auto"/>
        <w:ind w:right="480" w:firstLine="5280" w:firstLineChars="2200"/>
        <w:rPr>
          <w:rFonts w:ascii="宋体" w:hAnsi="宋体" w:cs="宋体"/>
          <w:sz w:val="28"/>
          <w:szCs w:val="28"/>
        </w:rPr>
      </w:pPr>
      <w:r>
        <w:rPr>
          <w:rFonts w:hint="eastAsia" w:ascii="宋体" w:hAnsi="宋体" w:cs="宋体"/>
          <w:sz w:val="24"/>
        </w:rPr>
        <w:t>年    月    日</w:t>
      </w:r>
    </w:p>
    <w:p w14:paraId="6D5D0DEE">
      <w:pPr>
        <w:snapToGrid w:val="0"/>
        <w:jc w:val="center"/>
        <w:rPr>
          <w:rFonts w:ascii="宋体" w:hAnsi="宋体" w:cs="宋体"/>
          <w:b/>
          <w:sz w:val="28"/>
          <w:szCs w:val="28"/>
        </w:rPr>
      </w:pPr>
      <w:r>
        <w:rPr>
          <w:rFonts w:hint="eastAsia" w:ascii="宋体" w:hAnsi="宋体" w:cs="宋体"/>
          <w:b/>
          <w:sz w:val="28"/>
          <w:szCs w:val="28"/>
        </w:rPr>
        <w:br w:type="page"/>
      </w:r>
    </w:p>
    <w:p w14:paraId="07EA1E45">
      <w:pPr>
        <w:jc w:val="center"/>
        <w:rPr>
          <w:rFonts w:ascii="宋体" w:hAnsi="宋体" w:cs="宋体"/>
          <w:b/>
          <w:sz w:val="32"/>
          <w:szCs w:val="32"/>
        </w:rPr>
      </w:pPr>
      <w:r>
        <w:rPr>
          <w:rFonts w:hint="eastAsia" w:ascii="宋体" w:hAnsi="宋体" w:cs="宋体"/>
          <w:b/>
          <w:sz w:val="32"/>
          <w:szCs w:val="32"/>
        </w:rPr>
        <w:t>（二）供应商直接管理关系信息表</w:t>
      </w:r>
    </w:p>
    <w:p w14:paraId="542707EF">
      <w:pPr>
        <w:snapToGrid w:val="0"/>
        <w:spacing w:line="360" w:lineRule="auto"/>
        <w:jc w:val="center"/>
        <w:rPr>
          <w:rFonts w:ascii="宋体" w:hAnsi="宋体" w:cs="宋体"/>
          <w:b/>
          <w:sz w:val="24"/>
        </w:rPr>
      </w:pPr>
    </w:p>
    <w:tbl>
      <w:tblPr>
        <w:tblStyle w:val="32"/>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0C349B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14382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7725F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9A3D1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39FF97">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0DD7A74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27FA31">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1A97DE">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0D65A5">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8AFA0A">
            <w:pPr>
              <w:widowControl/>
              <w:spacing w:line="360" w:lineRule="auto"/>
              <w:contextualSpacing/>
              <w:jc w:val="center"/>
              <w:rPr>
                <w:rFonts w:ascii="宋体" w:hAnsi="宋体" w:cs="宋体"/>
                <w:kern w:val="0"/>
                <w:sz w:val="24"/>
              </w:rPr>
            </w:pPr>
          </w:p>
        </w:tc>
      </w:tr>
      <w:tr w14:paraId="604B767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205DF">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3151D2">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606CA0">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5215D0">
            <w:pPr>
              <w:widowControl/>
              <w:spacing w:line="360" w:lineRule="auto"/>
              <w:contextualSpacing/>
              <w:jc w:val="center"/>
              <w:rPr>
                <w:rFonts w:ascii="宋体" w:hAnsi="宋体" w:cs="宋体"/>
                <w:kern w:val="0"/>
                <w:sz w:val="24"/>
              </w:rPr>
            </w:pPr>
          </w:p>
        </w:tc>
      </w:tr>
      <w:tr w14:paraId="7637BB6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2FF16A">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7274B2">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7EFBB2">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5D697A">
            <w:pPr>
              <w:widowControl/>
              <w:spacing w:line="360" w:lineRule="auto"/>
              <w:contextualSpacing/>
              <w:jc w:val="center"/>
              <w:rPr>
                <w:rFonts w:ascii="宋体" w:hAnsi="宋体" w:cs="宋体"/>
                <w:kern w:val="0"/>
                <w:sz w:val="24"/>
              </w:rPr>
            </w:pPr>
          </w:p>
        </w:tc>
      </w:tr>
      <w:tr w14:paraId="0A1B891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D0F2C3">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D94F7A">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73C5306">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7074D0">
            <w:pPr>
              <w:widowControl/>
              <w:spacing w:line="360" w:lineRule="auto"/>
              <w:contextualSpacing/>
              <w:jc w:val="center"/>
              <w:rPr>
                <w:rFonts w:ascii="宋体" w:hAnsi="宋体" w:cs="宋体"/>
                <w:kern w:val="0"/>
                <w:sz w:val="24"/>
              </w:rPr>
            </w:pPr>
          </w:p>
        </w:tc>
      </w:tr>
    </w:tbl>
    <w:p w14:paraId="55A7F27A">
      <w:pPr>
        <w:spacing w:line="360" w:lineRule="auto"/>
        <w:contextualSpacing/>
        <w:jc w:val="left"/>
        <w:rPr>
          <w:rFonts w:ascii="宋体" w:hAnsi="宋体" w:cs="宋体"/>
          <w:sz w:val="24"/>
        </w:rPr>
      </w:pPr>
      <w:r>
        <w:rPr>
          <w:rFonts w:hint="eastAsia" w:ascii="宋体" w:hAnsi="宋体" w:cs="宋体"/>
          <w:sz w:val="24"/>
        </w:rPr>
        <w:t>注：</w:t>
      </w:r>
    </w:p>
    <w:p w14:paraId="0BD2E3DF">
      <w:pPr>
        <w:spacing w:line="360" w:lineRule="auto"/>
        <w:ind w:firstLine="480" w:firstLineChars="200"/>
        <w:contextualSpacing/>
        <w:jc w:val="left"/>
        <w:rPr>
          <w:rFonts w:ascii="宋体" w:hAnsi="宋体" w:cs="宋体"/>
          <w:sz w:val="24"/>
        </w:rPr>
      </w:pPr>
      <w:r>
        <w:rPr>
          <w:rFonts w:hint="eastAsia" w:ascii="宋体" w:hAnsi="宋体" w:cs="宋体"/>
          <w:sz w:val="24"/>
        </w:rPr>
        <w:t>1.管理关系：是指不具有出资持股关系的其他单位之间存在的管理与被管理关系，如一些上下级关系的事业单位和团体组织。</w:t>
      </w:r>
    </w:p>
    <w:p w14:paraId="03348BD9">
      <w:pPr>
        <w:spacing w:line="360" w:lineRule="auto"/>
        <w:ind w:firstLine="480" w:firstLineChars="200"/>
        <w:contextualSpacing/>
        <w:jc w:val="left"/>
        <w:rPr>
          <w:rFonts w:ascii="宋体" w:hAnsi="宋体" w:cs="宋体"/>
          <w:sz w:val="24"/>
        </w:rPr>
      </w:pPr>
      <w:r>
        <w:rPr>
          <w:rFonts w:hint="eastAsia" w:ascii="宋体" w:hAnsi="宋体" w:cs="宋体"/>
          <w:sz w:val="24"/>
        </w:rPr>
        <w:t>2.</w:t>
      </w:r>
      <w:r>
        <w:rPr>
          <w:rFonts w:hint="eastAsia" w:ascii="宋体" w:hAnsi="宋体" w:cs="宋体"/>
          <w:spacing w:val="-6"/>
          <w:sz w:val="24"/>
        </w:rPr>
        <w:t>本表所指的管理关系仅限于直接管理关系，不包括间接的管理关系。</w:t>
      </w:r>
    </w:p>
    <w:p w14:paraId="203C7968">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3.供应商不存在直接管理关系的，则填“无”。</w:t>
      </w:r>
    </w:p>
    <w:p w14:paraId="3D89B157">
      <w:pPr>
        <w:spacing w:line="360" w:lineRule="auto"/>
        <w:contextualSpacing/>
        <w:jc w:val="left"/>
        <w:rPr>
          <w:rFonts w:ascii="宋体" w:hAnsi="宋体" w:cs="宋体"/>
          <w:sz w:val="24"/>
        </w:rPr>
      </w:pPr>
    </w:p>
    <w:p w14:paraId="030B653D">
      <w:pPr>
        <w:spacing w:line="360" w:lineRule="auto"/>
        <w:contextualSpacing/>
        <w:jc w:val="left"/>
        <w:rPr>
          <w:rFonts w:ascii="宋体" w:hAnsi="宋体" w:cs="宋体"/>
          <w:sz w:val="24"/>
        </w:rPr>
      </w:pPr>
    </w:p>
    <w:p w14:paraId="0C92D862">
      <w:pPr>
        <w:spacing w:line="360" w:lineRule="auto"/>
        <w:contextualSpacing/>
        <w:jc w:val="left"/>
        <w:rPr>
          <w:rFonts w:ascii="宋体" w:hAnsi="宋体" w:cs="宋体"/>
          <w:sz w:val="24"/>
        </w:rPr>
      </w:pPr>
    </w:p>
    <w:p w14:paraId="0FB96036">
      <w:pPr>
        <w:spacing w:line="360" w:lineRule="auto"/>
        <w:contextualSpacing/>
        <w:jc w:val="left"/>
        <w:rPr>
          <w:rFonts w:ascii="宋体" w:hAnsi="宋体" w:cs="宋体"/>
          <w:sz w:val="24"/>
        </w:rPr>
      </w:pPr>
    </w:p>
    <w:p w14:paraId="5718EB67">
      <w:pPr>
        <w:spacing w:line="360" w:lineRule="auto"/>
        <w:contextualSpacing/>
        <w:jc w:val="left"/>
        <w:rPr>
          <w:rFonts w:ascii="宋体" w:hAnsi="宋体" w:cs="宋体"/>
          <w:sz w:val="24"/>
        </w:rPr>
      </w:pPr>
    </w:p>
    <w:p w14:paraId="48FFD5AD">
      <w:pPr>
        <w:spacing w:line="360" w:lineRule="auto"/>
        <w:contextualSpacing/>
        <w:jc w:val="left"/>
        <w:rPr>
          <w:rFonts w:ascii="宋体" w:hAnsi="宋体" w:cs="宋体"/>
          <w:sz w:val="24"/>
        </w:rPr>
      </w:pPr>
    </w:p>
    <w:p w14:paraId="57C1A734">
      <w:pPr>
        <w:spacing w:line="360" w:lineRule="auto"/>
        <w:ind w:right="480" w:firstLine="3360" w:firstLineChars="1400"/>
        <w:contextualSpacing/>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0275B0B9">
      <w:pPr>
        <w:spacing w:line="360" w:lineRule="auto"/>
        <w:ind w:right="480" w:firstLine="3360" w:firstLineChars="1400"/>
        <w:contextualSpacing/>
        <w:rPr>
          <w:rFonts w:ascii="宋体" w:hAnsi="宋体" w:cs="宋体"/>
          <w:sz w:val="24"/>
        </w:rPr>
      </w:pPr>
      <w:r>
        <w:rPr>
          <w:rFonts w:hint="eastAsia" w:ascii="宋体" w:hAnsi="宋体" w:cs="宋体"/>
          <w:sz w:val="24"/>
        </w:rPr>
        <w:t>供应商（盖公章）：</w:t>
      </w:r>
      <w:r>
        <w:rPr>
          <w:rFonts w:hint="eastAsia" w:ascii="宋体" w:hAnsi="宋体" w:cs="宋体"/>
          <w:sz w:val="24"/>
          <w:u w:val="single"/>
        </w:rPr>
        <w:t xml:space="preserve">                </w:t>
      </w:r>
    </w:p>
    <w:p w14:paraId="3668F1DD">
      <w:pPr>
        <w:spacing w:line="360" w:lineRule="auto"/>
        <w:ind w:right="480" w:firstLine="240" w:firstLineChars="100"/>
        <w:contextualSpacing/>
        <w:jc w:val="center"/>
        <w:rPr>
          <w:rFonts w:ascii="宋体" w:hAnsi="宋体" w:cs="宋体"/>
          <w:sz w:val="28"/>
          <w:szCs w:val="28"/>
        </w:rPr>
      </w:pPr>
      <w:r>
        <w:rPr>
          <w:rFonts w:hint="eastAsia" w:ascii="宋体" w:hAnsi="宋体" w:cs="宋体"/>
          <w:sz w:val="24"/>
        </w:rPr>
        <w:t xml:space="preserve">                                        年    月    日</w:t>
      </w:r>
    </w:p>
    <w:p w14:paraId="7DF01C11">
      <w:pPr>
        <w:jc w:val="center"/>
        <w:rPr>
          <w:rFonts w:ascii="宋体" w:hAnsi="宋体" w:cs="宋体"/>
          <w:b/>
          <w:sz w:val="32"/>
          <w:szCs w:val="32"/>
        </w:rPr>
      </w:pPr>
      <w:r>
        <w:rPr>
          <w:rFonts w:hint="eastAsia" w:ascii="宋体" w:hAnsi="宋体" w:cs="宋体"/>
          <w:sz w:val="28"/>
          <w:szCs w:val="28"/>
        </w:rPr>
        <w:br w:type="page"/>
      </w:r>
      <w:r>
        <w:rPr>
          <w:rFonts w:hint="eastAsia" w:ascii="宋体" w:hAnsi="宋体" w:cs="宋体"/>
          <w:b/>
          <w:sz w:val="32"/>
          <w:szCs w:val="32"/>
        </w:rPr>
        <w:t>竞标声明</w:t>
      </w:r>
    </w:p>
    <w:p w14:paraId="65CCBEBD">
      <w:pPr>
        <w:spacing w:line="320" w:lineRule="exact"/>
        <w:jc w:val="center"/>
        <w:rPr>
          <w:rFonts w:ascii="宋体" w:hAnsi="宋体" w:cs="宋体"/>
          <w:sz w:val="24"/>
          <w:szCs w:val="20"/>
        </w:rPr>
      </w:pPr>
    </w:p>
    <w:p w14:paraId="2196F5FB">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3AE064BF">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447E182D">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29D49EFA">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5331870B">
      <w:pPr>
        <w:spacing w:line="360" w:lineRule="auto"/>
        <w:ind w:firstLine="480" w:firstLineChars="200"/>
        <w:contextualSpacing/>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7F2DC456">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5325BBC2">
      <w:pPr>
        <w:spacing w:line="360" w:lineRule="auto"/>
        <w:ind w:firstLine="480" w:firstLineChars="200"/>
        <w:contextualSpacing/>
        <w:rPr>
          <w:rFonts w:ascii="宋体" w:hAnsi="宋体" w:cs="宋体"/>
          <w:sz w:val="24"/>
        </w:rPr>
      </w:pPr>
      <w:r>
        <w:rPr>
          <w:rFonts w:hint="eastAsia" w:ascii="宋体" w:hAnsi="宋体" w:cs="宋体"/>
          <w:sz w:val="24"/>
        </w:rPr>
        <w:t>（1）将按磋商文件的约定履行合同责任和义务；</w:t>
      </w:r>
    </w:p>
    <w:p w14:paraId="756514C9">
      <w:pPr>
        <w:spacing w:line="360" w:lineRule="auto"/>
        <w:ind w:firstLine="480" w:firstLineChars="200"/>
        <w:contextualSpacing/>
        <w:rPr>
          <w:rFonts w:ascii="宋体" w:hAnsi="宋体" w:cs="宋体"/>
          <w:sz w:val="24"/>
        </w:rPr>
      </w:pPr>
      <w:r>
        <w:rPr>
          <w:rFonts w:hint="eastAsia" w:ascii="宋体" w:hAnsi="宋体" w:cs="宋体"/>
          <w:sz w:val="24"/>
        </w:rPr>
        <w:t>（2）已详细审查全部磋商文件，包括澄清或者更正公告（如有）；</w:t>
      </w:r>
    </w:p>
    <w:p w14:paraId="675D4303">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（3）同意提供按照贵方可能要求的与磋商有关的一切数据或者资料；</w:t>
      </w:r>
    </w:p>
    <w:p w14:paraId="5691FA1A">
      <w:pPr>
        <w:spacing w:line="360" w:lineRule="auto"/>
        <w:ind w:firstLine="480" w:firstLineChars="200"/>
        <w:contextualSpacing/>
        <w:rPr>
          <w:rFonts w:ascii="宋体" w:hAnsi="宋体" w:cs="宋体"/>
          <w:sz w:val="24"/>
        </w:rPr>
      </w:pPr>
      <w:r>
        <w:rPr>
          <w:rFonts w:hint="eastAsia" w:ascii="宋体" w:hAnsi="宋体" w:cs="宋体"/>
          <w:sz w:val="24"/>
        </w:rPr>
        <w:t>（4）响应磋商文件规定的竞标有效期。</w:t>
      </w:r>
    </w:p>
    <w:p w14:paraId="0B4F2B77">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7D4F1223">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717ADD5F">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2324E82B">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2130B65F">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45C65B40">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1D88B09D">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29BE9019">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7706E19">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A834BC8">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637148C2">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0C968F58">
      <w:pPr>
        <w:pStyle w:val="18"/>
        <w:spacing w:line="360" w:lineRule="auto"/>
        <w:ind w:firstLine="480" w:firstLineChars="200"/>
        <w:contextualSpacing/>
        <w:rPr>
          <w:rFonts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2FA204ED">
      <w:pPr>
        <w:pStyle w:val="18"/>
        <w:spacing w:line="360" w:lineRule="auto"/>
        <w:ind w:firstLine="480" w:firstLineChars="200"/>
        <w:contextualSpacing/>
        <w:rPr>
          <w:rFonts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电子函件：</w:t>
      </w:r>
      <w:r>
        <w:rPr>
          <w:rFonts w:hint="eastAsia" w:hAnsi="宋体" w:cs="宋体"/>
          <w:sz w:val="24"/>
          <w:szCs w:val="24"/>
          <w:u w:val="single"/>
        </w:rPr>
        <w:t xml:space="preserve">                            </w:t>
      </w:r>
      <w:r>
        <w:rPr>
          <w:rFonts w:hint="eastAsia" w:hAnsi="宋体" w:cs="宋体"/>
          <w:sz w:val="24"/>
          <w:szCs w:val="24"/>
        </w:rPr>
        <w:t xml:space="preserve">    </w:t>
      </w:r>
    </w:p>
    <w:p w14:paraId="2F59ACEE">
      <w:pPr>
        <w:pStyle w:val="16"/>
        <w:tabs>
          <w:tab w:val="left" w:pos="939"/>
        </w:tabs>
        <w:spacing w:line="360" w:lineRule="auto"/>
        <w:ind w:left="0" w:leftChars="0" w:firstLine="360" w:firstLineChars="15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账号：</w:t>
      </w:r>
      <w:r>
        <w:rPr>
          <w:rFonts w:hint="eastAsia" w:ascii="宋体" w:hAnsi="宋体" w:cs="宋体"/>
          <w:sz w:val="24"/>
          <w:u w:val="single"/>
        </w:rPr>
        <w:t xml:space="preserve">                               </w:t>
      </w:r>
    </w:p>
    <w:p w14:paraId="6045F3F0">
      <w:pPr>
        <w:pStyle w:val="16"/>
        <w:tabs>
          <w:tab w:val="left" w:pos="939"/>
        </w:tabs>
        <w:spacing w:line="360" w:lineRule="auto"/>
        <w:ind w:left="0" w:leftChars="0" w:firstLine="480" w:firstLineChars="200"/>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5B044177">
      <w:pPr>
        <w:pStyle w:val="16"/>
        <w:tabs>
          <w:tab w:val="left" w:pos="939"/>
        </w:tabs>
        <w:spacing w:line="360" w:lineRule="auto"/>
        <w:ind w:left="0" w:leftChars="0" w:firstLine="360" w:firstLineChars="150"/>
        <w:rPr>
          <w:rFonts w:ascii="宋体" w:hAnsi="宋体" w:cs="宋体"/>
          <w:sz w:val="24"/>
        </w:rPr>
      </w:pPr>
      <w:r>
        <w:rPr>
          <w:rFonts w:hint="eastAsia" w:ascii="宋体" w:hAnsi="宋体" w:cs="宋体"/>
          <w:sz w:val="24"/>
        </w:rPr>
        <w:t>特此承诺。</w:t>
      </w:r>
    </w:p>
    <w:p w14:paraId="23C8DA89">
      <w:pPr>
        <w:pStyle w:val="16"/>
        <w:tabs>
          <w:tab w:val="left" w:pos="939"/>
        </w:tabs>
        <w:spacing w:line="360" w:lineRule="auto"/>
        <w:ind w:left="0" w:leftChars="0" w:firstLine="482" w:firstLineChars="200"/>
        <w:rPr>
          <w:rFonts w:ascii="宋体" w:hAnsi="宋体" w:cs="宋体"/>
          <w:b/>
          <w:sz w:val="24"/>
        </w:rPr>
      </w:pPr>
      <w:r>
        <w:rPr>
          <w:rFonts w:hint="eastAsia" w:ascii="宋体" w:hAnsi="宋体" w:cs="宋体"/>
          <w:b/>
          <w:sz w:val="24"/>
        </w:rPr>
        <w:t>注：如为联合体竞标，盖章处须加盖联合体各方公章并由联合体各方法定代表人签署，否则其响应文件按无效响应处理。</w:t>
      </w:r>
    </w:p>
    <w:p w14:paraId="7A14C6F7">
      <w:pPr>
        <w:pStyle w:val="16"/>
        <w:tabs>
          <w:tab w:val="left" w:pos="939"/>
        </w:tabs>
        <w:spacing w:line="360" w:lineRule="auto"/>
        <w:ind w:left="0" w:leftChars="0" w:firstLine="480" w:firstLineChars="200"/>
        <w:rPr>
          <w:rFonts w:ascii="宋体" w:hAnsi="宋体" w:cs="宋体"/>
          <w:sz w:val="24"/>
        </w:rPr>
      </w:pPr>
    </w:p>
    <w:p w14:paraId="4DA2277D">
      <w:pPr>
        <w:spacing w:line="360" w:lineRule="auto"/>
        <w:ind w:firstLine="4320" w:firstLineChars="1800"/>
        <w:contextualSpacing/>
        <w:rPr>
          <w:rFonts w:ascii="宋体" w:hAnsi="宋体" w:cs="宋体"/>
          <w:sz w:val="24"/>
          <w:u w:val="single"/>
        </w:rPr>
      </w:pPr>
      <w:r>
        <w:rPr>
          <w:rFonts w:hint="eastAsia" w:ascii="宋体" w:hAnsi="宋体" w:cs="宋体"/>
          <w:sz w:val="24"/>
        </w:rPr>
        <w:t>法定代表人（签字或者盖章）：</w:t>
      </w:r>
      <w:r>
        <w:rPr>
          <w:rFonts w:hint="eastAsia" w:ascii="宋体" w:hAnsi="宋体" w:cs="宋体"/>
          <w:sz w:val="24"/>
          <w:u w:val="single"/>
        </w:rPr>
        <w:t xml:space="preserve">                </w:t>
      </w:r>
    </w:p>
    <w:p w14:paraId="36E28830">
      <w:pPr>
        <w:spacing w:line="360" w:lineRule="auto"/>
        <w:ind w:firstLine="240" w:firstLineChars="100"/>
        <w:contextualSpacing/>
        <w:jc w:val="center"/>
        <w:rPr>
          <w:rFonts w:ascii="宋体" w:hAnsi="宋体" w:cs="宋体"/>
          <w:sz w:val="24"/>
          <w:u w:val="single"/>
        </w:rPr>
      </w:pPr>
      <w:r>
        <w:rPr>
          <w:rFonts w:hint="eastAsia" w:ascii="宋体" w:hAnsi="宋体" w:cs="宋体"/>
          <w:sz w:val="24"/>
        </w:rPr>
        <w:t xml:space="preserve">      供应商（盖公章）：</w:t>
      </w:r>
      <w:r>
        <w:rPr>
          <w:rFonts w:hint="eastAsia" w:ascii="宋体" w:hAnsi="宋体" w:cs="宋体"/>
          <w:sz w:val="24"/>
          <w:u w:val="single"/>
        </w:rPr>
        <w:t xml:space="preserve">                           </w:t>
      </w:r>
    </w:p>
    <w:p w14:paraId="7B5B0723">
      <w:pPr>
        <w:spacing w:line="360" w:lineRule="auto"/>
        <w:ind w:firstLine="240" w:firstLineChars="100"/>
        <w:contextualSpacing/>
        <w:jc w:val="center"/>
        <w:rPr>
          <w:rFonts w:ascii="宋体" w:hAnsi="宋体" w:cs="宋体"/>
          <w:sz w:val="24"/>
        </w:rPr>
      </w:pPr>
      <w:r>
        <w:rPr>
          <w:rFonts w:hint="eastAsia" w:ascii="宋体" w:hAnsi="宋体" w:cs="宋体"/>
          <w:sz w:val="24"/>
        </w:rPr>
        <w:t xml:space="preserve">                          年    月    日</w:t>
      </w:r>
    </w:p>
    <w:p w14:paraId="70A10831">
      <w:pPr>
        <w:pStyle w:val="8"/>
        <w:overflowPunct w:val="0"/>
        <w:spacing w:line="360" w:lineRule="auto"/>
        <w:ind w:firstLine="0"/>
        <w:jc w:val="center"/>
        <w:rPr>
          <w:rFonts w:ascii="宋体" w:hAnsi="宋体" w:cs="宋体"/>
          <w:sz w:val="44"/>
          <w:szCs w:val="44"/>
        </w:rPr>
      </w:pPr>
      <w:r>
        <w:rPr>
          <w:rFonts w:hint="eastAsia" w:ascii="宋体" w:hAnsi="宋体" w:cs="宋体"/>
          <w:sz w:val="24"/>
        </w:rPr>
        <w:br w:type="page"/>
      </w:r>
      <w:r>
        <w:rPr>
          <w:rFonts w:hint="eastAsia" w:ascii="宋体" w:hAnsi="宋体" w:cs="宋体"/>
          <w:sz w:val="44"/>
          <w:szCs w:val="44"/>
        </w:rPr>
        <w:t>联合体竞标协议书</w:t>
      </w:r>
    </w:p>
    <w:p w14:paraId="45FDA9F2">
      <w:pPr>
        <w:pStyle w:val="8"/>
        <w:overflowPunct w:val="0"/>
        <w:spacing w:line="360" w:lineRule="auto"/>
        <w:ind w:firstLine="0"/>
        <w:rPr>
          <w:rFonts w:ascii="宋体" w:hAnsi="宋体" w:cs="宋体"/>
          <w:sz w:val="24"/>
          <w:szCs w:val="24"/>
        </w:rPr>
      </w:pPr>
    </w:p>
    <w:p w14:paraId="3D1BAC01">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（所有成员单位名称）自愿组成</w:t>
      </w:r>
      <w:r>
        <w:rPr>
          <w:rFonts w:hint="eastAsia" w:ascii="宋体" w:hAnsi="宋体" w:cs="宋体"/>
          <w:sz w:val="24"/>
          <w:szCs w:val="24"/>
          <w:u w:val="single"/>
        </w:rPr>
        <w:t xml:space="preserve">      </w:t>
      </w:r>
      <w:r>
        <w:rPr>
          <w:rFonts w:hint="eastAsia" w:ascii="宋体" w:hAnsi="宋体" w:cs="宋体"/>
          <w:sz w:val="24"/>
          <w:szCs w:val="24"/>
        </w:rPr>
        <w:t>（联合体名称）联合体，共同参加</w:t>
      </w:r>
      <w:r>
        <w:rPr>
          <w:rFonts w:hint="eastAsia" w:ascii="宋体" w:hAnsi="宋体" w:cs="宋体"/>
          <w:sz w:val="24"/>
          <w:szCs w:val="24"/>
          <w:u w:val="single"/>
        </w:rPr>
        <w:t xml:space="preserve">      </w:t>
      </w:r>
      <w:r>
        <w:rPr>
          <w:rFonts w:hint="eastAsia" w:ascii="宋体" w:hAnsi="宋体" w:cs="宋体"/>
          <w:sz w:val="24"/>
          <w:szCs w:val="24"/>
        </w:rPr>
        <w:t>（项目名称）采购项目竞标。现就联合体竞标事宜订立如下协议。</w:t>
      </w:r>
    </w:p>
    <w:p w14:paraId="7804D55B">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u w:val="single"/>
        </w:rPr>
        <w:t xml:space="preserve">   </w:t>
      </w:r>
      <w:r>
        <w:rPr>
          <w:rFonts w:hint="eastAsia" w:ascii="宋体" w:hAnsi="宋体" w:cs="宋体"/>
          <w:sz w:val="24"/>
          <w:szCs w:val="24"/>
        </w:rPr>
        <w:t>（某成员单位名称）为</w:t>
      </w:r>
      <w:r>
        <w:rPr>
          <w:rFonts w:hint="eastAsia" w:ascii="宋体" w:hAnsi="宋体" w:cs="宋体"/>
          <w:sz w:val="24"/>
          <w:szCs w:val="24"/>
          <w:u w:val="single"/>
        </w:rPr>
        <w:t xml:space="preserve">     </w:t>
      </w:r>
      <w:r>
        <w:rPr>
          <w:rFonts w:hint="eastAsia" w:ascii="宋体" w:hAnsi="宋体" w:cs="宋体"/>
          <w:sz w:val="24"/>
          <w:szCs w:val="24"/>
        </w:rPr>
        <w:t>（联合体名称）牵头人。</w:t>
      </w:r>
    </w:p>
    <w:p w14:paraId="0E1E5EB3">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2415AF0F">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2923992F">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4.联合体各成员单位内部的职责分工如下：</w:t>
      </w:r>
      <w:r>
        <w:rPr>
          <w:rFonts w:hint="eastAsia" w:ascii="宋体" w:hAnsi="宋体" w:cs="宋体"/>
          <w:sz w:val="24"/>
          <w:szCs w:val="24"/>
          <w:u w:val="single"/>
        </w:rPr>
        <w:t xml:space="preserve">       </w:t>
      </w:r>
      <w:r>
        <w:rPr>
          <w:rFonts w:hint="eastAsia" w:ascii="宋体" w:hAnsi="宋体" w:cs="宋体"/>
          <w:sz w:val="24"/>
          <w:szCs w:val="24"/>
        </w:rPr>
        <w:t>。</w:t>
      </w:r>
    </w:p>
    <w:p w14:paraId="116669B2">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5.本</w:t>
      </w:r>
      <w:r>
        <w:rPr>
          <w:rFonts w:hint="eastAsia" w:ascii="宋体" w:hAnsi="宋体" w:cs="宋体"/>
          <w:spacing w:val="-6"/>
          <w:sz w:val="24"/>
          <w:szCs w:val="24"/>
        </w:rPr>
        <w:t>协议书自所有成员单位法定代表人（单位负责人）或者其委托代理人签字或者盖单位章之日起生效，合同履行完毕后自动失效。</w:t>
      </w:r>
    </w:p>
    <w:p w14:paraId="0E65DF52">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6.本协议书一式</w:t>
      </w:r>
      <w:r>
        <w:rPr>
          <w:rFonts w:hint="eastAsia" w:ascii="宋体" w:hAnsi="宋体" w:cs="宋体"/>
          <w:sz w:val="24"/>
          <w:szCs w:val="24"/>
          <w:u w:val="single"/>
        </w:rPr>
        <w:t xml:space="preserve"> </w:t>
      </w:r>
      <w:r>
        <w:rPr>
          <w:rFonts w:hint="eastAsia" w:ascii="宋体" w:hAnsi="宋体" w:cs="宋体"/>
          <w:sz w:val="24"/>
          <w:szCs w:val="24"/>
          <w:u w:val="single"/>
        </w:rPr>
        <w:tab/>
      </w:r>
      <w:r>
        <w:rPr>
          <w:rFonts w:hint="eastAsia" w:ascii="宋体" w:hAnsi="宋体" w:cs="宋体"/>
          <w:sz w:val="24"/>
          <w:szCs w:val="24"/>
        </w:rPr>
        <w:t>份，联合体成员和采购人各执一份。</w:t>
      </w:r>
    </w:p>
    <w:p w14:paraId="4D498C93">
      <w:pPr>
        <w:pStyle w:val="8"/>
        <w:overflowPunct w:val="0"/>
        <w:spacing w:line="360" w:lineRule="auto"/>
        <w:ind w:firstLine="480" w:firstLineChars="200"/>
        <w:contextualSpacing/>
        <w:rPr>
          <w:rFonts w:ascii="宋体" w:hAnsi="宋体" w:cs="宋体"/>
          <w:sz w:val="24"/>
          <w:szCs w:val="24"/>
        </w:rPr>
      </w:pPr>
      <w:r>
        <w:rPr>
          <w:rFonts w:hint="eastAsia" w:ascii="宋体" w:hAnsi="宋体" w:cs="宋体"/>
          <w:sz w:val="24"/>
          <w:szCs w:val="24"/>
        </w:rPr>
        <w:t>注：本协议书由法定代表人（单位负责人）签字的，应附法定代表人（单位负责人）身份证明书；由委托代理人签字的，应附联合体协议签订授权委托书（格式自拟）。</w:t>
      </w:r>
    </w:p>
    <w:p w14:paraId="3AB34561">
      <w:pPr>
        <w:pStyle w:val="8"/>
        <w:overflowPunct w:val="0"/>
        <w:spacing w:line="360" w:lineRule="auto"/>
        <w:ind w:firstLineChars="175"/>
        <w:contextualSpacing/>
        <w:rPr>
          <w:rFonts w:ascii="宋体" w:hAnsi="宋体" w:cs="宋体"/>
          <w:sz w:val="24"/>
          <w:szCs w:val="24"/>
        </w:rPr>
      </w:pPr>
    </w:p>
    <w:p w14:paraId="191B9B40">
      <w:pPr>
        <w:pStyle w:val="8"/>
        <w:overflowPunct w:val="0"/>
        <w:spacing w:line="360" w:lineRule="auto"/>
        <w:ind w:firstLineChars="175"/>
        <w:contextualSpacing/>
        <w:rPr>
          <w:rFonts w:ascii="宋体" w:hAnsi="宋体" w:cs="宋体"/>
          <w:sz w:val="24"/>
          <w:szCs w:val="24"/>
        </w:rPr>
      </w:pPr>
      <w:r>
        <w:rPr>
          <w:rFonts w:hint="eastAsia" w:ascii="宋体" w:hAnsi="宋体" w:cs="宋体"/>
          <w:sz w:val="24"/>
          <w:szCs w:val="24"/>
        </w:rPr>
        <w:t>联合体牵头人名称（盖公章）：</w:t>
      </w:r>
    </w:p>
    <w:p w14:paraId="7A0CF8EB">
      <w:pPr>
        <w:pStyle w:val="8"/>
        <w:overflowPunct w:val="0"/>
        <w:spacing w:line="360" w:lineRule="auto"/>
        <w:ind w:firstLineChars="175"/>
        <w:contextualSpacing/>
        <w:rPr>
          <w:rFonts w:ascii="宋体" w:hAnsi="宋体" w:cs="宋体"/>
          <w:sz w:val="24"/>
          <w:szCs w:val="24"/>
        </w:rPr>
      </w:pPr>
      <w:r>
        <w:rPr>
          <w:rFonts w:hint="eastAsia" w:ascii="宋体" w:hAnsi="宋体" w:cs="宋体"/>
          <w:sz w:val="24"/>
          <w:szCs w:val="24"/>
        </w:rPr>
        <w:t>法定代表人（单位负责人）或者其委托代理人（签字）：</w:t>
      </w:r>
    </w:p>
    <w:p w14:paraId="2A34A45C">
      <w:pPr>
        <w:pStyle w:val="8"/>
        <w:overflowPunct w:val="0"/>
        <w:spacing w:line="360" w:lineRule="auto"/>
        <w:ind w:firstLineChars="175"/>
        <w:contextualSpacing/>
        <w:rPr>
          <w:rFonts w:ascii="宋体" w:hAnsi="宋体" w:cs="宋体"/>
          <w:sz w:val="24"/>
          <w:szCs w:val="24"/>
        </w:rPr>
      </w:pPr>
    </w:p>
    <w:p w14:paraId="72A15C48">
      <w:pPr>
        <w:pStyle w:val="8"/>
        <w:overflowPunct w:val="0"/>
        <w:spacing w:line="360" w:lineRule="auto"/>
        <w:ind w:firstLineChars="175"/>
        <w:contextualSpacing/>
        <w:rPr>
          <w:rFonts w:ascii="宋体" w:hAnsi="宋体" w:cs="宋体"/>
          <w:sz w:val="24"/>
          <w:szCs w:val="24"/>
        </w:rPr>
      </w:pPr>
      <w:r>
        <w:rPr>
          <w:rFonts w:hint="eastAsia" w:ascii="宋体" w:hAnsi="宋体" w:cs="宋体"/>
          <w:sz w:val="24"/>
          <w:szCs w:val="24"/>
        </w:rPr>
        <w:t>联合体成员名称（盖公章）：</w:t>
      </w:r>
    </w:p>
    <w:p w14:paraId="4F13A1E8">
      <w:pPr>
        <w:pStyle w:val="8"/>
        <w:overflowPunct w:val="0"/>
        <w:spacing w:line="360" w:lineRule="auto"/>
        <w:ind w:firstLineChars="175"/>
        <w:contextualSpacing/>
        <w:rPr>
          <w:rFonts w:ascii="宋体" w:hAnsi="宋体" w:cs="宋体"/>
          <w:sz w:val="24"/>
          <w:szCs w:val="24"/>
        </w:rPr>
      </w:pPr>
      <w:r>
        <w:rPr>
          <w:rFonts w:hint="eastAsia" w:ascii="宋体" w:hAnsi="宋体" w:cs="宋体"/>
          <w:sz w:val="24"/>
          <w:szCs w:val="24"/>
        </w:rPr>
        <w:t>法定代表人（单位负责人）或者其委托代理人（签字）：</w:t>
      </w:r>
    </w:p>
    <w:p w14:paraId="34C1AE24">
      <w:pPr>
        <w:pStyle w:val="8"/>
        <w:overflowPunct w:val="0"/>
        <w:spacing w:line="360" w:lineRule="auto"/>
        <w:ind w:firstLineChars="175"/>
        <w:contextualSpacing/>
        <w:rPr>
          <w:rFonts w:ascii="宋体" w:hAnsi="宋体" w:cs="宋体"/>
          <w:sz w:val="24"/>
          <w:szCs w:val="24"/>
        </w:rPr>
      </w:pPr>
    </w:p>
    <w:p w14:paraId="46353CAE">
      <w:pPr>
        <w:pStyle w:val="8"/>
        <w:overflowPunct w:val="0"/>
        <w:spacing w:line="360" w:lineRule="auto"/>
        <w:ind w:firstLineChars="175"/>
        <w:contextualSpacing/>
        <w:rPr>
          <w:rFonts w:ascii="宋体" w:hAnsi="宋体" w:cs="宋体"/>
          <w:sz w:val="24"/>
          <w:szCs w:val="24"/>
        </w:rPr>
      </w:pPr>
      <w:r>
        <w:rPr>
          <w:rFonts w:hint="eastAsia" w:ascii="宋体" w:hAnsi="宋体" w:cs="宋体"/>
          <w:sz w:val="24"/>
          <w:szCs w:val="24"/>
        </w:rPr>
        <w:t>联合体成员名称（盖公章）：</w:t>
      </w:r>
    </w:p>
    <w:p w14:paraId="57E4C11B">
      <w:pPr>
        <w:pStyle w:val="8"/>
        <w:overflowPunct w:val="0"/>
        <w:spacing w:line="360" w:lineRule="auto"/>
        <w:ind w:firstLineChars="175"/>
        <w:contextualSpacing/>
        <w:rPr>
          <w:rFonts w:ascii="宋体" w:hAnsi="宋体" w:cs="宋体"/>
          <w:sz w:val="24"/>
          <w:szCs w:val="24"/>
        </w:rPr>
      </w:pPr>
      <w:r>
        <w:rPr>
          <w:rFonts w:hint="eastAsia" w:ascii="宋体" w:hAnsi="宋体" w:cs="宋体"/>
          <w:sz w:val="24"/>
          <w:szCs w:val="24"/>
        </w:rPr>
        <w:t>法定代表人（单位负责人）或者其委托代理人（签字）：</w:t>
      </w:r>
    </w:p>
    <w:p w14:paraId="18BDDC72">
      <w:pPr>
        <w:pStyle w:val="8"/>
        <w:overflowPunct w:val="0"/>
        <w:spacing w:line="360" w:lineRule="auto"/>
        <w:ind w:firstLineChars="175"/>
        <w:contextualSpacing/>
        <w:rPr>
          <w:rFonts w:ascii="宋体" w:hAnsi="宋体" w:cs="宋体"/>
          <w:sz w:val="24"/>
          <w:szCs w:val="24"/>
        </w:rPr>
      </w:pPr>
      <w:r>
        <w:rPr>
          <w:rFonts w:hint="eastAsia" w:ascii="宋体" w:hAnsi="宋体" w:cs="宋体"/>
          <w:sz w:val="24"/>
          <w:szCs w:val="24"/>
        </w:rPr>
        <w:t>……</w:t>
      </w:r>
    </w:p>
    <w:p w14:paraId="3AE58153">
      <w:pPr>
        <w:spacing w:line="360" w:lineRule="auto"/>
        <w:ind w:right="480" w:firstLine="240" w:firstLineChars="100"/>
        <w:contextualSpacing/>
        <w:jc w:val="center"/>
        <w:rPr>
          <w:rFonts w:ascii="宋体" w:hAnsi="宋体" w:cs="宋体"/>
          <w:sz w:val="24"/>
        </w:rPr>
      </w:pPr>
      <w:r>
        <w:rPr>
          <w:rFonts w:hint="eastAsia" w:ascii="宋体" w:hAnsi="宋体" w:cs="宋体"/>
          <w:sz w:val="24"/>
        </w:rPr>
        <w:t xml:space="preserve">                                                年  </w:t>
      </w:r>
      <w:r>
        <w:rPr>
          <w:rFonts w:hint="eastAsia" w:ascii="宋体" w:hAnsi="宋体" w:cs="宋体"/>
          <w:sz w:val="24"/>
        </w:rPr>
        <w:tab/>
      </w:r>
      <w:r>
        <w:rPr>
          <w:rFonts w:hint="eastAsia" w:ascii="宋体" w:hAnsi="宋体" w:cs="宋体"/>
          <w:sz w:val="24"/>
        </w:rPr>
        <w:t xml:space="preserve">月  </w:t>
      </w:r>
      <w:r>
        <w:rPr>
          <w:rFonts w:hint="eastAsia" w:ascii="宋体" w:hAnsi="宋体" w:cs="宋体"/>
          <w:sz w:val="24"/>
        </w:rPr>
        <w:tab/>
      </w:r>
      <w:r>
        <w:rPr>
          <w:rFonts w:hint="eastAsia" w:ascii="宋体" w:hAnsi="宋体" w:cs="宋体"/>
          <w:sz w:val="24"/>
        </w:rPr>
        <w:t>日</w:t>
      </w:r>
    </w:p>
    <w:p w14:paraId="4DE86263">
      <w:pPr>
        <w:spacing w:line="520" w:lineRule="exact"/>
        <w:jc w:val="center"/>
        <w:rPr>
          <w:rFonts w:ascii="宋体" w:hAnsi="宋体" w:cs="宋体"/>
          <w:b/>
          <w:sz w:val="32"/>
          <w:szCs w:val="32"/>
        </w:rPr>
      </w:pPr>
      <w:r>
        <w:rPr>
          <w:rFonts w:hint="eastAsia" w:ascii="宋体" w:hAnsi="宋体" w:cs="宋体"/>
          <w:sz w:val="24"/>
        </w:rPr>
        <w:br w:type="page"/>
      </w:r>
      <w:bookmarkStart w:id="44" w:name="_Toc71365926"/>
      <w:r>
        <w:rPr>
          <w:rFonts w:hint="eastAsia" w:ascii="宋体" w:hAnsi="宋体" w:cs="宋体"/>
          <w:b/>
          <w:sz w:val="32"/>
          <w:szCs w:val="32"/>
        </w:rPr>
        <w:t>中小企业声明函（服务）</w:t>
      </w:r>
      <w:bookmarkEnd w:id="44"/>
    </w:p>
    <w:p w14:paraId="0DD29346">
      <w:pPr>
        <w:spacing w:before="2" w:line="500" w:lineRule="exact"/>
        <w:ind w:firstLine="708" w:firstLineChars="294"/>
        <w:rPr>
          <w:rFonts w:ascii="宋体" w:hAnsi="宋体" w:cs="宋体"/>
          <w:b/>
          <w:bCs/>
          <w:sz w:val="24"/>
        </w:rPr>
      </w:pPr>
    </w:p>
    <w:p w14:paraId="4EAD354C">
      <w:pPr>
        <w:pStyle w:val="14"/>
        <w:spacing w:line="500" w:lineRule="exact"/>
        <w:ind w:right="142" w:firstLine="705" w:firstLineChars="294"/>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采购活动，服务全部由符合政策要求的中小企业承接。相关企业（含联合体中的中小企业、签订分包意向协议的中小企业）的具体情况如下：</w:t>
      </w:r>
    </w:p>
    <w:p w14:paraId="0425A7FE">
      <w:pPr>
        <w:tabs>
          <w:tab w:val="left" w:pos="1384"/>
          <w:tab w:val="left" w:pos="4562"/>
          <w:tab w:val="left" w:pos="6803"/>
        </w:tabs>
        <w:spacing w:before="13" w:line="500" w:lineRule="exact"/>
        <w:ind w:right="142" w:firstLine="772" w:firstLineChars="322"/>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7A84E00A">
      <w:pPr>
        <w:tabs>
          <w:tab w:val="left" w:pos="1065"/>
          <w:tab w:val="left" w:pos="4262"/>
          <w:tab w:val="left" w:pos="6477"/>
        </w:tabs>
        <w:spacing w:before="20" w:line="500" w:lineRule="exact"/>
        <w:ind w:right="84" w:firstLine="772" w:firstLineChars="322"/>
        <w:rPr>
          <w:rFonts w:ascii="宋体" w:hAnsi="宋体" w:cs="宋体"/>
          <w:sz w:val="24"/>
          <w:u w:val="single"/>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70B45612">
      <w:pPr>
        <w:pStyle w:val="14"/>
        <w:spacing w:before="34" w:line="500" w:lineRule="exact"/>
        <w:ind w:right="142" w:firstLine="705" w:firstLineChars="294"/>
        <w:rPr>
          <w:rFonts w:ascii="宋体" w:hAnsi="宋体" w:cs="宋体"/>
          <w:sz w:val="24"/>
        </w:rPr>
      </w:pPr>
      <w:r>
        <w:rPr>
          <w:rFonts w:hint="eastAsia" w:ascii="宋体" w:hAnsi="宋体" w:cs="宋体"/>
          <w:sz w:val="24"/>
        </w:rPr>
        <w:t xml:space="preserve">…… </w:t>
      </w:r>
    </w:p>
    <w:p w14:paraId="053679A9">
      <w:pPr>
        <w:pStyle w:val="14"/>
        <w:spacing w:before="34" w:line="500" w:lineRule="exact"/>
        <w:ind w:right="142" w:firstLine="705" w:firstLineChars="294"/>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8DFC71D">
      <w:pPr>
        <w:pStyle w:val="14"/>
        <w:spacing w:before="25" w:line="500" w:lineRule="exact"/>
        <w:ind w:right="142" w:firstLine="705" w:firstLineChars="294"/>
        <w:rPr>
          <w:rFonts w:ascii="宋体" w:hAnsi="宋体" w:cs="宋体"/>
          <w:sz w:val="24"/>
        </w:rPr>
      </w:pPr>
      <w:r>
        <w:rPr>
          <w:rFonts w:hint="eastAsia" w:ascii="宋体" w:hAnsi="宋体" w:cs="宋体"/>
          <w:sz w:val="24"/>
        </w:rPr>
        <w:t>本企业对上述声明内容的真实性负责。如有虚假，将依法承担相应责任。</w:t>
      </w:r>
    </w:p>
    <w:p w14:paraId="34A4B967">
      <w:pPr>
        <w:pStyle w:val="14"/>
        <w:spacing w:before="56" w:line="500" w:lineRule="exact"/>
        <w:ind w:right="1808" w:firstLine="705" w:firstLineChars="294"/>
        <w:rPr>
          <w:rFonts w:ascii="宋体" w:hAnsi="宋体" w:cs="宋体"/>
          <w:sz w:val="24"/>
        </w:rPr>
      </w:pPr>
    </w:p>
    <w:p w14:paraId="5115AF81">
      <w:pPr>
        <w:pStyle w:val="14"/>
        <w:spacing w:before="56" w:line="500" w:lineRule="exact"/>
        <w:ind w:right="650" w:firstLine="5625" w:firstLineChars="2344"/>
        <w:rPr>
          <w:rFonts w:ascii="宋体" w:hAnsi="宋体" w:cs="宋体"/>
          <w:sz w:val="24"/>
        </w:rPr>
      </w:pPr>
      <w:r>
        <w:rPr>
          <w:rFonts w:hint="eastAsia" w:ascii="宋体" w:hAnsi="宋体" w:cs="宋体"/>
          <w:sz w:val="24"/>
        </w:rPr>
        <w:t xml:space="preserve">企业名称（章）： </w:t>
      </w:r>
    </w:p>
    <w:p w14:paraId="5DB575B4">
      <w:pPr>
        <w:pStyle w:val="14"/>
        <w:spacing w:before="56" w:line="500" w:lineRule="exact"/>
        <w:ind w:right="1808" w:firstLine="5625" w:firstLineChars="2344"/>
        <w:rPr>
          <w:rFonts w:ascii="宋体" w:hAnsi="宋体" w:cs="宋体"/>
          <w:sz w:val="24"/>
        </w:rPr>
      </w:pPr>
      <w:r>
        <w:rPr>
          <w:rFonts w:hint="eastAsia" w:ascii="宋体" w:hAnsi="宋体" w:cs="宋体"/>
          <w:sz w:val="24"/>
        </w:rPr>
        <w:t>日 期：</w:t>
      </w:r>
    </w:p>
    <w:p w14:paraId="1860FBC6">
      <w:pPr>
        <w:spacing w:line="520" w:lineRule="exact"/>
        <w:jc w:val="left"/>
        <w:rPr>
          <w:rFonts w:ascii="宋体" w:hAnsi="宋体" w:cs="宋体"/>
          <w:sz w:val="24"/>
        </w:rPr>
      </w:pPr>
      <w:r>
        <w:rPr>
          <w:rFonts w:hint="eastAsia" w:ascii="宋体" w:hAnsi="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6BF22F5">
      <w:pPr>
        <w:spacing w:line="360" w:lineRule="auto"/>
        <w:rPr>
          <w:rFonts w:ascii="宋体" w:hAnsi="宋体" w:cs="宋体"/>
          <w:szCs w:val="21"/>
        </w:rPr>
      </w:pPr>
    </w:p>
    <w:p w14:paraId="449E1D7D">
      <w:pPr>
        <w:spacing w:line="520" w:lineRule="exact"/>
        <w:jc w:val="center"/>
        <w:rPr>
          <w:rFonts w:ascii="宋体" w:hAnsi="宋体" w:cs="宋体"/>
          <w:sz w:val="24"/>
        </w:rPr>
      </w:pPr>
      <w:r>
        <w:rPr>
          <w:rFonts w:hint="eastAsia" w:ascii="宋体" w:hAnsi="宋体" w:cs="宋体"/>
          <w:sz w:val="24"/>
        </w:rPr>
        <w:br w:type="page"/>
      </w:r>
      <w:r>
        <w:rPr>
          <w:rFonts w:hint="eastAsia" w:ascii="宋体" w:hAnsi="宋体" w:cs="宋体"/>
          <w:b/>
          <w:sz w:val="32"/>
          <w:szCs w:val="32"/>
        </w:rPr>
        <w:t>残疾人福利性单位声明函</w:t>
      </w:r>
    </w:p>
    <w:p w14:paraId="641CC027">
      <w:pPr>
        <w:spacing w:line="360" w:lineRule="auto"/>
        <w:contextualSpacing/>
        <w:rPr>
          <w:rFonts w:ascii="宋体" w:hAnsi="宋体" w:cs="宋体"/>
          <w:sz w:val="32"/>
          <w:szCs w:val="32"/>
        </w:rPr>
      </w:pPr>
    </w:p>
    <w:p w14:paraId="5339DA90">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2248FC1F">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599F16B5">
      <w:pPr>
        <w:spacing w:line="360" w:lineRule="auto"/>
        <w:contextualSpacing/>
        <w:rPr>
          <w:rFonts w:ascii="宋体" w:hAnsi="宋体" w:cs="宋体"/>
          <w:sz w:val="24"/>
        </w:rPr>
      </w:pPr>
    </w:p>
    <w:p w14:paraId="79EDC0E8">
      <w:pPr>
        <w:spacing w:line="360" w:lineRule="auto"/>
        <w:contextualSpacing/>
        <w:rPr>
          <w:rFonts w:ascii="宋体" w:hAnsi="宋体" w:cs="宋体"/>
          <w:sz w:val="24"/>
        </w:rPr>
      </w:pPr>
    </w:p>
    <w:p w14:paraId="64970621">
      <w:pPr>
        <w:spacing w:line="360" w:lineRule="auto"/>
        <w:contextualSpacing/>
        <w:rPr>
          <w:rFonts w:ascii="宋体" w:hAnsi="宋体" w:cs="宋体"/>
          <w:sz w:val="24"/>
        </w:rPr>
      </w:pPr>
    </w:p>
    <w:p w14:paraId="2E5C8BA5">
      <w:pPr>
        <w:spacing w:line="360" w:lineRule="auto"/>
        <w:ind w:firstLine="2400" w:firstLineChars="1000"/>
        <w:contextualSpacing/>
        <w:rPr>
          <w:rFonts w:ascii="宋体" w:hAnsi="宋体" w:cs="宋体"/>
          <w:sz w:val="24"/>
        </w:rPr>
      </w:pPr>
      <w:r>
        <w:rPr>
          <w:rFonts w:hint="eastAsia" w:ascii="宋体" w:hAnsi="宋体" w:cs="宋体"/>
          <w:sz w:val="24"/>
        </w:rPr>
        <w:t>单位名称（盖章）：</w:t>
      </w:r>
    </w:p>
    <w:p w14:paraId="2EFA8F50">
      <w:pPr>
        <w:spacing w:line="360" w:lineRule="auto"/>
        <w:ind w:firstLine="3600" w:firstLineChars="1500"/>
        <w:contextualSpacing/>
        <w:rPr>
          <w:rFonts w:ascii="宋体" w:hAnsi="宋体" w:cs="宋体"/>
          <w:sz w:val="24"/>
        </w:rPr>
      </w:pPr>
      <w:r>
        <w:rPr>
          <w:rFonts w:hint="eastAsia" w:ascii="宋体" w:hAnsi="宋体" w:cs="宋体"/>
          <w:sz w:val="24"/>
        </w:rPr>
        <w:t>日  期：</w:t>
      </w:r>
    </w:p>
    <w:p w14:paraId="61B123D0">
      <w:pPr>
        <w:spacing w:line="360" w:lineRule="auto"/>
        <w:contextualSpacing/>
        <w:rPr>
          <w:rFonts w:ascii="宋体" w:hAnsi="宋体" w:cs="宋体"/>
          <w:sz w:val="24"/>
        </w:rPr>
      </w:pPr>
    </w:p>
    <w:p w14:paraId="2C615417">
      <w:pPr>
        <w:spacing w:line="360" w:lineRule="auto"/>
        <w:contextualSpacing/>
        <w:rPr>
          <w:rFonts w:ascii="宋体" w:hAnsi="宋体" w:cs="宋体"/>
          <w:sz w:val="24"/>
        </w:rPr>
      </w:pPr>
    </w:p>
    <w:p w14:paraId="0FB67EB4">
      <w:pPr>
        <w:spacing w:line="360" w:lineRule="auto"/>
        <w:contextualSpacing/>
        <w:rPr>
          <w:rFonts w:ascii="宋体" w:hAnsi="宋体" w:cs="宋体"/>
          <w:sz w:val="24"/>
        </w:rPr>
      </w:pPr>
    </w:p>
    <w:p w14:paraId="7BAF2D05">
      <w:pPr>
        <w:spacing w:line="360" w:lineRule="auto"/>
        <w:contextualSpacing/>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33714890">
      <w:pPr>
        <w:snapToGrid w:val="0"/>
        <w:spacing w:beforeLines="50" w:after="50" w:line="360" w:lineRule="auto"/>
        <w:ind w:right="480"/>
        <w:rPr>
          <w:rFonts w:ascii="宋体" w:hAnsi="宋体" w:cs="宋体"/>
          <w:b/>
          <w:sz w:val="32"/>
          <w:szCs w:val="32"/>
        </w:rPr>
      </w:pPr>
      <w:r>
        <w:rPr>
          <w:rFonts w:hint="eastAsia" w:ascii="宋体" w:hAnsi="宋体" w:cs="宋体"/>
          <w:sz w:val="24"/>
        </w:rPr>
        <w:br w:type="page"/>
      </w:r>
      <w:r>
        <w:rPr>
          <w:rFonts w:hint="eastAsia" w:ascii="宋体" w:hAnsi="宋体" w:cs="宋体"/>
          <w:b/>
          <w:bCs/>
          <w:sz w:val="32"/>
          <w:szCs w:val="32"/>
        </w:rPr>
        <w:t>二、</w:t>
      </w:r>
      <w:r>
        <w:rPr>
          <w:rFonts w:hint="eastAsia" w:ascii="宋体" w:hAnsi="宋体" w:cs="宋体"/>
          <w:b/>
          <w:sz w:val="32"/>
          <w:szCs w:val="32"/>
        </w:rPr>
        <w:t>报价商务技术文件格式</w:t>
      </w:r>
    </w:p>
    <w:p w14:paraId="53AE7264">
      <w:pPr>
        <w:snapToGrid w:val="0"/>
        <w:spacing w:beforeLines="50" w:after="50" w:line="360" w:lineRule="auto"/>
        <w:jc w:val="left"/>
        <w:rPr>
          <w:rFonts w:ascii="宋体" w:hAnsi="宋体" w:cs="宋体"/>
          <w:b/>
          <w:sz w:val="32"/>
          <w:szCs w:val="32"/>
        </w:rPr>
      </w:pPr>
      <w:r>
        <w:rPr>
          <w:rFonts w:hint="eastAsia" w:ascii="宋体" w:hAnsi="宋体" w:cs="宋体"/>
          <w:b/>
          <w:sz w:val="32"/>
          <w:szCs w:val="32"/>
        </w:rPr>
        <w:t>1.报价商务技术文件封面格式</w:t>
      </w:r>
    </w:p>
    <w:p w14:paraId="7A470471">
      <w:pPr>
        <w:snapToGrid w:val="0"/>
        <w:spacing w:beforeLines="50" w:after="50"/>
        <w:rPr>
          <w:rFonts w:ascii="宋体" w:hAnsi="宋体" w:cs="宋体"/>
          <w:bCs/>
          <w:sz w:val="32"/>
          <w:szCs w:val="20"/>
        </w:rPr>
      </w:pPr>
      <w:r>
        <w:rPr>
          <w:rFonts w:hint="eastAsia" w:ascii="宋体" w:hAnsi="宋体" w:cs="宋体"/>
          <w:sz w:val="24"/>
        </w:rPr>
        <w:t xml:space="preserve">                                                   </w:t>
      </w:r>
    </w:p>
    <w:p w14:paraId="25A6990B">
      <w:pPr>
        <w:snapToGrid w:val="0"/>
        <w:spacing w:beforeLines="50" w:after="50"/>
        <w:rPr>
          <w:rFonts w:ascii="宋体" w:hAnsi="宋体" w:cs="宋体"/>
          <w:sz w:val="24"/>
          <w:szCs w:val="20"/>
        </w:rPr>
      </w:pPr>
    </w:p>
    <w:p w14:paraId="4EBCC2FB">
      <w:pPr>
        <w:snapToGrid w:val="0"/>
        <w:spacing w:beforeLines="50" w:after="50"/>
        <w:jc w:val="center"/>
        <w:rPr>
          <w:rFonts w:ascii="宋体" w:hAnsi="宋体" w:cs="宋体"/>
          <w:bCs/>
          <w:sz w:val="84"/>
          <w:szCs w:val="84"/>
        </w:rPr>
      </w:pPr>
      <w:r>
        <w:rPr>
          <w:rFonts w:hint="eastAsia" w:ascii="宋体" w:hAnsi="宋体" w:cs="宋体"/>
          <w:bCs/>
          <w:sz w:val="84"/>
          <w:szCs w:val="84"/>
        </w:rPr>
        <w:t>响  应  文  件</w:t>
      </w:r>
    </w:p>
    <w:p w14:paraId="09535668">
      <w:pPr>
        <w:snapToGrid w:val="0"/>
        <w:spacing w:beforeLines="50" w:after="50"/>
        <w:jc w:val="center"/>
        <w:rPr>
          <w:rFonts w:ascii="宋体" w:hAnsi="宋体" w:cs="宋体"/>
          <w:bCs/>
          <w:sz w:val="32"/>
          <w:szCs w:val="32"/>
        </w:rPr>
      </w:pPr>
      <w:r>
        <w:rPr>
          <w:rFonts w:hint="eastAsia" w:ascii="宋体" w:hAnsi="宋体" w:cs="宋体"/>
          <w:bCs/>
          <w:sz w:val="32"/>
          <w:szCs w:val="32"/>
        </w:rPr>
        <w:t>报  价  商  务  技  术  文  件</w:t>
      </w:r>
    </w:p>
    <w:p w14:paraId="52ACB689">
      <w:pPr>
        <w:snapToGrid w:val="0"/>
        <w:spacing w:beforeLines="50" w:after="50"/>
        <w:rPr>
          <w:rFonts w:ascii="宋体" w:hAnsi="宋体" w:cs="宋体"/>
          <w:bCs/>
          <w:sz w:val="24"/>
          <w:szCs w:val="20"/>
        </w:rPr>
      </w:pPr>
    </w:p>
    <w:p w14:paraId="267C56CD">
      <w:pPr>
        <w:snapToGrid w:val="0"/>
        <w:spacing w:beforeLines="50" w:after="50"/>
        <w:rPr>
          <w:rFonts w:ascii="宋体" w:hAnsi="宋体" w:cs="宋体"/>
          <w:bCs/>
          <w:sz w:val="24"/>
          <w:szCs w:val="20"/>
        </w:rPr>
      </w:pPr>
    </w:p>
    <w:p w14:paraId="0FF6BD34">
      <w:pPr>
        <w:snapToGrid w:val="0"/>
        <w:spacing w:beforeLines="50" w:after="50"/>
        <w:ind w:firstLine="2100" w:firstLineChars="875"/>
        <w:rPr>
          <w:rFonts w:ascii="宋体" w:hAnsi="宋体" w:cs="宋体"/>
          <w:bCs/>
          <w:sz w:val="24"/>
          <w:szCs w:val="20"/>
        </w:rPr>
      </w:pPr>
    </w:p>
    <w:p w14:paraId="24D6D4F8">
      <w:pPr>
        <w:snapToGrid w:val="0"/>
        <w:spacing w:beforeLines="50" w:after="50"/>
        <w:ind w:firstLine="2100" w:firstLineChars="875"/>
        <w:rPr>
          <w:rFonts w:ascii="宋体" w:hAnsi="宋体" w:cs="宋体"/>
          <w:bCs/>
          <w:sz w:val="24"/>
          <w:szCs w:val="20"/>
        </w:rPr>
      </w:pPr>
    </w:p>
    <w:p w14:paraId="327A1712">
      <w:pPr>
        <w:snapToGrid w:val="0"/>
        <w:spacing w:beforeLines="50" w:after="50"/>
        <w:ind w:firstLine="2100" w:firstLineChars="875"/>
        <w:rPr>
          <w:rFonts w:ascii="宋体" w:hAnsi="宋体" w:cs="宋体"/>
          <w:bCs/>
          <w:sz w:val="24"/>
          <w:szCs w:val="20"/>
        </w:rPr>
      </w:pPr>
    </w:p>
    <w:p w14:paraId="7209CF8C">
      <w:pPr>
        <w:snapToGrid w:val="0"/>
        <w:spacing w:beforeLines="50" w:after="50"/>
        <w:ind w:firstLine="2800" w:firstLineChars="875"/>
        <w:rPr>
          <w:rFonts w:ascii="宋体" w:hAnsi="宋体" w:cs="宋体"/>
          <w:bCs/>
          <w:sz w:val="32"/>
          <w:szCs w:val="32"/>
        </w:rPr>
      </w:pPr>
      <w:r>
        <w:rPr>
          <w:rFonts w:hint="eastAsia" w:ascii="宋体" w:hAnsi="宋体" w:cs="宋体"/>
          <w:bCs/>
          <w:sz w:val="32"/>
          <w:szCs w:val="32"/>
        </w:rPr>
        <w:t>项目名称：</w:t>
      </w:r>
    </w:p>
    <w:p w14:paraId="2F7FBEDE">
      <w:pPr>
        <w:snapToGrid w:val="0"/>
        <w:spacing w:beforeLines="50" w:after="50"/>
        <w:ind w:firstLine="2800" w:firstLineChars="875"/>
        <w:rPr>
          <w:rFonts w:ascii="宋体" w:hAnsi="宋体" w:cs="宋体"/>
          <w:bCs/>
          <w:sz w:val="32"/>
          <w:szCs w:val="32"/>
        </w:rPr>
      </w:pPr>
    </w:p>
    <w:p w14:paraId="714D3919">
      <w:pPr>
        <w:snapToGrid w:val="0"/>
        <w:spacing w:beforeLines="50" w:after="50"/>
        <w:ind w:firstLine="2800" w:firstLineChars="875"/>
        <w:rPr>
          <w:rFonts w:ascii="宋体" w:hAnsi="宋体" w:cs="宋体"/>
          <w:bCs/>
          <w:sz w:val="32"/>
          <w:szCs w:val="32"/>
        </w:rPr>
      </w:pPr>
      <w:r>
        <w:rPr>
          <w:rFonts w:hint="eastAsia" w:ascii="宋体" w:hAnsi="宋体" w:cs="宋体"/>
          <w:bCs/>
          <w:sz w:val="32"/>
          <w:szCs w:val="32"/>
        </w:rPr>
        <w:t>项目编号：</w:t>
      </w:r>
    </w:p>
    <w:p w14:paraId="18DB3CB2">
      <w:pPr>
        <w:snapToGrid w:val="0"/>
        <w:spacing w:beforeLines="50" w:after="50"/>
        <w:ind w:firstLine="2800" w:firstLineChars="875"/>
        <w:rPr>
          <w:rFonts w:ascii="宋体" w:hAnsi="宋体" w:cs="宋体"/>
          <w:bCs/>
          <w:sz w:val="32"/>
          <w:szCs w:val="32"/>
        </w:rPr>
      </w:pPr>
      <w:r>
        <w:rPr>
          <w:rFonts w:hint="eastAsia" w:ascii="宋体" w:hAnsi="宋体" w:cs="宋体"/>
          <w:bCs/>
          <w:sz w:val="32"/>
          <w:szCs w:val="32"/>
        </w:rPr>
        <w:t xml:space="preserve"> </w:t>
      </w:r>
    </w:p>
    <w:p w14:paraId="4F1A8B30">
      <w:pPr>
        <w:pStyle w:val="8"/>
        <w:snapToGrid w:val="0"/>
        <w:spacing w:before="50" w:after="50"/>
        <w:ind w:firstLine="2800" w:firstLineChars="875"/>
        <w:rPr>
          <w:rFonts w:ascii="宋体" w:hAnsi="宋体" w:cs="宋体"/>
          <w:bCs/>
          <w:sz w:val="32"/>
          <w:szCs w:val="32"/>
        </w:rPr>
      </w:pPr>
      <w:r>
        <w:rPr>
          <w:rFonts w:hint="eastAsia" w:ascii="宋体" w:hAnsi="宋体" w:cs="宋体"/>
          <w:bCs/>
          <w:sz w:val="32"/>
          <w:szCs w:val="32"/>
        </w:rPr>
        <w:t>供应商名称：</w:t>
      </w:r>
    </w:p>
    <w:p w14:paraId="137C33DB">
      <w:pPr>
        <w:pStyle w:val="8"/>
        <w:snapToGrid w:val="0"/>
        <w:spacing w:before="50" w:after="50"/>
        <w:ind w:firstLine="2800" w:firstLineChars="875"/>
        <w:rPr>
          <w:rFonts w:ascii="宋体" w:hAnsi="宋体" w:cs="宋体"/>
          <w:bCs/>
          <w:sz w:val="32"/>
          <w:szCs w:val="32"/>
        </w:rPr>
      </w:pPr>
    </w:p>
    <w:p w14:paraId="28402B9B">
      <w:pPr>
        <w:pStyle w:val="8"/>
        <w:snapToGrid w:val="0"/>
        <w:spacing w:before="50" w:after="50"/>
        <w:ind w:firstLine="720" w:firstLineChars="225"/>
        <w:rPr>
          <w:rFonts w:ascii="宋体" w:hAnsi="宋体" w:cs="宋体"/>
          <w:bCs/>
          <w:sz w:val="32"/>
          <w:szCs w:val="32"/>
        </w:rPr>
      </w:pPr>
    </w:p>
    <w:p w14:paraId="494569B3">
      <w:pPr>
        <w:pStyle w:val="8"/>
        <w:snapToGrid w:val="0"/>
        <w:spacing w:before="50" w:after="50"/>
        <w:ind w:firstLine="1280" w:firstLineChars="400"/>
        <w:rPr>
          <w:rFonts w:ascii="宋体" w:hAnsi="宋体" w:cs="宋体"/>
          <w:bCs/>
          <w:sz w:val="32"/>
          <w:szCs w:val="32"/>
        </w:rPr>
      </w:pPr>
    </w:p>
    <w:p w14:paraId="13F04C5A">
      <w:pPr>
        <w:snapToGrid w:val="0"/>
        <w:spacing w:beforeLines="50" w:after="50"/>
        <w:jc w:val="center"/>
        <w:rPr>
          <w:rFonts w:ascii="宋体" w:hAnsi="宋体" w:cs="宋体"/>
          <w:sz w:val="32"/>
          <w:szCs w:val="32"/>
        </w:rPr>
      </w:pPr>
      <w:r>
        <w:rPr>
          <w:rFonts w:hint="eastAsia" w:ascii="宋体" w:hAnsi="宋体" w:cs="宋体"/>
          <w:sz w:val="32"/>
          <w:szCs w:val="32"/>
        </w:rPr>
        <w:t>年    月    日</w:t>
      </w:r>
    </w:p>
    <w:p w14:paraId="2CFDCCC8">
      <w:pPr>
        <w:snapToGrid w:val="0"/>
        <w:spacing w:beforeLines="50" w:after="50" w:line="360" w:lineRule="auto"/>
        <w:ind w:left="142"/>
        <w:jc w:val="left"/>
        <w:rPr>
          <w:rFonts w:ascii="宋体" w:hAnsi="宋体" w:cs="宋体"/>
          <w:b/>
          <w:bCs/>
          <w:sz w:val="24"/>
        </w:rPr>
      </w:pPr>
      <w:r>
        <w:rPr>
          <w:rFonts w:hint="eastAsia" w:ascii="宋体" w:hAnsi="宋体" w:cs="宋体"/>
          <w:sz w:val="24"/>
        </w:rPr>
        <w:br w:type="page"/>
      </w:r>
      <w:r>
        <w:rPr>
          <w:rFonts w:hint="eastAsia" w:ascii="宋体" w:hAnsi="宋体" w:cs="宋体"/>
          <w:b/>
          <w:bCs/>
          <w:sz w:val="32"/>
          <w:szCs w:val="32"/>
        </w:rPr>
        <w:t>2.报价商务技术文件目录</w:t>
      </w:r>
    </w:p>
    <w:p w14:paraId="16D5AC22">
      <w:pPr>
        <w:snapToGrid w:val="0"/>
        <w:spacing w:beforeLines="50" w:after="50" w:line="360" w:lineRule="auto"/>
        <w:ind w:firstLine="640" w:firstLineChars="200"/>
        <w:rPr>
          <w:rFonts w:ascii="宋体" w:hAnsi="宋体" w:cs="宋体"/>
          <w:sz w:val="32"/>
          <w:szCs w:val="32"/>
        </w:rPr>
      </w:pPr>
      <w:r>
        <w:rPr>
          <w:rFonts w:hint="eastAsia" w:ascii="宋体" w:hAnsi="宋体" w:cs="宋体"/>
          <w:sz w:val="32"/>
          <w:szCs w:val="32"/>
        </w:rPr>
        <w:t>根据磋商文件规定及供应商提供的材料自行编写目录（部分格式后附）。</w:t>
      </w:r>
    </w:p>
    <w:p w14:paraId="27BF07E6">
      <w:pPr>
        <w:spacing w:line="400" w:lineRule="exact"/>
        <w:rPr>
          <w:rFonts w:ascii="宋体" w:hAnsi="宋体" w:cs="宋体"/>
          <w:sz w:val="32"/>
          <w:szCs w:val="32"/>
        </w:rPr>
      </w:pPr>
    </w:p>
    <w:p w14:paraId="51E280DF">
      <w:pPr>
        <w:jc w:val="center"/>
        <w:rPr>
          <w:rFonts w:ascii="宋体" w:hAnsi="宋体" w:cs="宋体"/>
          <w:sz w:val="32"/>
          <w:szCs w:val="32"/>
        </w:rPr>
      </w:pPr>
      <w:r>
        <w:rPr>
          <w:rFonts w:hint="eastAsia" w:ascii="宋体" w:hAnsi="宋体" w:cs="宋体"/>
          <w:sz w:val="44"/>
          <w:szCs w:val="44"/>
        </w:rPr>
        <w:br w:type="page"/>
      </w:r>
      <w:r>
        <w:rPr>
          <w:rFonts w:hint="eastAsia" w:ascii="宋体" w:hAnsi="宋体" w:cs="宋体"/>
          <w:sz w:val="44"/>
          <w:szCs w:val="44"/>
        </w:rPr>
        <w:t>无串通竞标行为的承诺函</w:t>
      </w:r>
    </w:p>
    <w:p w14:paraId="7D5006C0">
      <w:pPr>
        <w:spacing w:line="360" w:lineRule="auto"/>
        <w:ind w:firstLine="640" w:firstLineChars="200"/>
        <w:contextualSpacing/>
        <w:rPr>
          <w:rFonts w:ascii="宋体" w:hAnsi="宋体" w:cs="宋体"/>
          <w:sz w:val="32"/>
          <w:szCs w:val="32"/>
        </w:rPr>
      </w:pPr>
    </w:p>
    <w:p w14:paraId="3E299FA9">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14:paraId="20BEB5CF">
      <w:pPr>
        <w:spacing w:line="360" w:lineRule="auto"/>
        <w:ind w:firstLine="480" w:firstLineChars="200"/>
        <w:contextualSpacing/>
        <w:rPr>
          <w:rFonts w:ascii="宋体" w:hAnsi="宋体" w:cs="宋体"/>
          <w:sz w:val="24"/>
        </w:rPr>
      </w:pPr>
      <w:r>
        <w:rPr>
          <w:rFonts w:hint="eastAsia" w:ascii="宋体" w:hAnsi="宋体" w:cs="宋体"/>
          <w:sz w:val="24"/>
        </w:rPr>
        <w:t xml:space="preserve">1.不同供应商的响应文件由同一单位或者个人编制； </w:t>
      </w:r>
    </w:p>
    <w:p w14:paraId="4C1AC579">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14:paraId="0257DA0C">
      <w:pPr>
        <w:spacing w:line="360" w:lineRule="auto"/>
        <w:ind w:firstLine="480" w:firstLineChars="200"/>
        <w:contextualSpacing/>
        <w:rPr>
          <w:rFonts w:ascii="宋体" w:hAnsi="宋体" w:cs="宋体"/>
          <w:sz w:val="24"/>
        </w:rPr>
      </w:pPr>
      <w:r>
        <w:rPr>
          <w:rFonts w:hint="eastAsia" w:ascii="宋体" w:hAnsi="宋体" w:cs="宋体"/>
          <w:sz w:val="24"/>
        </w:rPr>
        <w:t>3.不同供应商的响应文件载明的项目管理员为同一个人；</w:t>
      </w:r>
    </w:p>
    <w:p w14:paraId="5FA0233F">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689CA590">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066682EF">
      <w:pPr>
        <w:spacing w:line="360" w:lineRule="auto"/>
        <w:ind w:firstLine="480" w:firstLineChars="200"/>
        <w:contextualSpacing/>
        <w:rPr>
          <w:rFonts w:ascii="宋体" w:hAnsi="宋体" w:cs="宋体"/>
          <w:sz w:val="24"/>
        </w:rPr>
      </w:pPr>
      <w:r>
        <w:rPr>
          <w:rFonts w:hint="eastAsia" w:ascii="宋体" w:hAnsi="宋体" w:cs="宋体"/>
          <w:sz w:val="24"/>
        </w:rPr>
        <w:t>6.不同供应商的磋商保证金从同一单位或者个人账户转出。</w:t>
      </w:r>
    </w:p>
    <w:p w14:paraId="5EF693C1">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39814B95">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7838A84B">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6616B112">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4B88A196">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4EFE4F2A">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5.供应商之间事先约定一致抬高或者压低竞标报价，或者在竞争性磋商项目中事先约定轮流以高价位或者低价位成交，或者事先约定由某一特定供应商成交，然后再参加竞标；</w:t>
      </w:r>
    </w:p>
    <w:p w14:paraId="2DF19346">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234B17A1">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76ED4182">
      <w:pPr>
        <w:spacing w:line="360" w:lineRule="auto"/>
        <w:ind w:firstLine="480" w:firstLineChars="200"/>
        <w:contextualSpacing/>
        <w:rPr>
          <w:rFonts w:ascii="宋体" w:hAnsi="宋体" w:cs="宋体"/>
          <w:sz w:val="24"/>
        </w:rPr>
      </w:pPr>
    </w:p>
    <w:p w14:paraId="6B2425A1">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36257C36">
      <w:pPr>
        <w:spacing w:line="360" w:lineRule="auto"/>
        <w:contextualSpacing/>
        <w:rPr>
          <w:rFonts w:ascii="宋体" w:hAnsi="宋体" w:cs="宋体"/>
          <w:sz w:val="24"/>
        </w:rPr>
      </w:pPr>
    </w:p>
    <w:p w14:paraId="7959DD81">
      <w:pPr>
        <w:spacing w:line="360" w:lineRule="auto"/>
        <w:ind w:firstLine="3600" w:firstLineChars="1500"/>
        <w:contextualSpacing/>
        <w:rPr>
          <w:rFonts w:ascii="宋体" w:hAnsi="宋体" w:cs="宋体"/>
          <w:sz w:val="24"/>
        </w:rPr>
      </w:pPr>
      <w:r>
        <w:rPr>
          <w:rFonts w:hint="eastAsia" w:ascii="宋体" w:hAnsi="宋体" w:cs="宋体"/>
          <w:sz w:val="24"/>
        </w:rPr>
        <w:t>供应商（盖公章）：</w:t>
      </w:r>
    </w:p>
    <w:p w14:paraId="5551F7B5">
      <w:pPr>
        <w:spacing w:line="360" w:lineRule="auto"/>
        <w:ind w:firstLine="480" w:firstLineChars="200"/>
        <w:contextualSpacing/>
        <w:jc w:val="center"/>
        <w:rPr>
          <w:rFonts w:ascii="宋体" w:hAnsi="宋体" w:cs="宋体"/>
          <w:sz w:val="24"/>
        </w:rPr>
      </w:pPr>
      <w:r>
        <w:rPr>
          <w:rFonts w:hint="eastAsia" w:ascii="宋体" w:hAnsi="宋体" w:cs="宋体"/>
          <w:sz w:val="24"/>
        </w:rPr>
        <w:t xml:space="preserve">                               年   月   日</w:t>
      </w:r>
    </w:p>
    <w:p w14:paraId="1EC7A297">
      <w:pPr>
        <w:jc w:val="center"/>
        <w:rPr>
          <w:rFonts w:ascii="宋体" w:hAnsi="宋体" w:cs="宋体"/>
          <w:bCs/>
          <w:sz w:val="32"/>
          <w:szCs w:val="32"/>
        </w:rPr>
      </w:pPr>
      <w:r>
        <w:rPr>
          <w:rFonts w:hint="eastAsia" w:ascii="宋体" w:hAnsi="宋体" w:cs="宋体"/>
          <w:bCs/>
          <w:sz w:val="44"/>
          <w:szCs w:val="44"/>
        </w:rPr>
        <w:br w:type="page"/>
      </w:r>
      <w:r>
        <w:rPr>
          <w:rFonts w:hint="eastAsia" w:ascii="宋体" w:hAnsi="宋体" w:cs="宋体"/>
          <w:bCs/>
          <w:sz w:val="44"/>
          <w:szCs w:val="44"/>
        </w:rPr>
        <w:t>竞标报价表</w:t>
      </w:r>
    </w:p>
    <w:p w14:paraId="339ADCCB">
      <w:pPr>
        <w:spacing w:line="440" w:lineRule="exact"/>
        <w:jc w:val="center"/>
        <w:rPr>
          <w:rFonts w:ascii="宋体" w:hAnsi="宋体" w:cs="宋体"/>
          <w:bCs/>
          <w:sz w:val="32"/>
          <w:szCs w:val="32"/>
        </w:rPr>
      </w:pPr>
    </w:p>
    <w:p w14:paraId="5CB831EC">
      <w:pPr>
        <w:spacing w:line="360" w:lineRule="auto"/>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 xml:space="preserve">     </w:t>
      </w:r>
    </w:p>
    <w:p w14:paraId="3070A0FF">
      <w:pPr>
        <w:spacing w:line="360" w:lineRule="auto"/>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   </w:t>
      </w:r>
    </w:p>
    <w:p w14:paraId="6C7BA635">
      <w:pPr>
        <w:spacing w:line="360" w:lineRule="auto"/>
        <w:contextualSpacing/>
        <w:rPr>
          <w:rFonts w:ascii="宋体" w:hAnsi="宋体" w:cs="宋体"/>
          <w:sz w:val="24"/>
        </w:rPr>
      </w:pPr>
      <w:r>
        <w:rPr>
          <w:rFonts w:hint="eastAsia" w:ascii="宋体" w:hAnsi="宋体" w:cs="宋体"/>
          <w:sz w:val="24"/>
        </w:rPr>
        <w:t xml:space="preserve">                                                                单位：元</w:t>
      </w:r>
    </w:p>
    <w:tbl>
      <w:tblPr>
        <w:tblStyle w:val="3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981"/>
        <w:gridCol w:w="617"/>
        <w:gridCol w:w="617"/>
        <w:gridCol w:w="2194"/>
        <w:gridCol w:w="1184"/>
        <w:gridCol w:w="1184"/>
      </w:tblGrid>
      <w:tr w14:paraId="4655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772" w:type="dxa"/>
            <w:tcBorders>
              <w:top w:val="single" w:color="auto" w:sz="4" w:space="0"/>
              <w:left w:val="single" w:color="auto" w:sz="4" w:space="0"/>
              <w:bottom w:val="single" w:color="auto" w:sz="4" w:space="0"/>
              <w:right w:val="single" w:color="auto" w:sz="4" w:space="0"/>
            </w:tcBorders>
            <w:vAlign w:val="center"/>
          </w:tcPr>
          <w:p w14:paraId="17DF8478">
            <w:pPr>
              <w:spacing w:line="360" w:lineRule="auto"/>
              <w:contextualSpacing/>
              <w:jc w:val="center"/>
              <w:rPr>
                <w:rFonts w:ascii="宋体" w:hAnsi="宋体" w:cs="仿宋_GB2312"/>
                <w:color w:val="000000"/>
                <w:sz w:val="24"/>
              </w:rPr>
            </w:pPr>
            <w:r>
              <w:rPr>
                <w:rFonts w:ascii="宋体" w:hAnsi="宋体" w:cs="仿宋_GB2312"/>
                <w:color w:val="000000"/>
                <w:sz w:val="24"/>
              </w:rPr>
              <w:t>序号</w:t>
            </w:r>
          </w:p>
        </w:tc>
        <w:tc>
          <w:tcPr>
            <w:tcW w:w="2981" w:type="dxa"/>
            <w:tcBorders>
              <w:top w:val="single" w:color="auto" w:sz="4" w:space="0"/>
              <w:left w:val="single" w:color="auto" w:sz="4" w:space="0"/>
              <w:bottom w:val="single" w:color="auto" w:sz="4" w:space="0"/>
              <w:right w:val="single" w:color="auto" w:sz="4" w:space="0"/>
            </w:tcBorders>
            <w:vAlign w:val="center"/>
          </w:tcPr>
          <w:p w14:paraId="075DFD23">
            <w:pPr>
              <w:spacing w:line="360" w:lineRule="auto"/>
              <w:contextualSpacing/>
              <w:jc w:val="center"/>
              <w:rPr>
                <w:rFonts w:ascii="宋体" w:hAnsi="宋体" w:cs="仿宋_GB2312"/>
                <w:color w:val="000000"/>
                <w:sz w:val="24"/>
              </w:rPr>
            </w:pPr>
            <w:r>
              <w:rPr>
                <w:rFonts w:ascii="宋体" w:hAnsi="宋体" w:cs="仿宋_GB2312"/>
                <w:color w:val="000000"/>
                <w:sz w:val="24"/>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14:paraId="24CDED3D">
            <w:pPr>
              <w:spacing w:line="360" w:lineRule="auto"/>
              <w:contextualSpacing/>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14:paraId="3ED4DAA3">
            <w:pPr>
              <w:spacing w:line="360" w:lineRule="auto"/>
              <w:contextualSpacing/>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vAlign w:val="center"/>
          </w:tcPr>
          <w:p w14:paraId="070EE928">
            <w:pPr>
              <w:spacing w:line="360" w:lineRule="auto"/>
              <w:contextualSpacing/>
              <w:jc w:val="center"/>
              <w:rPr>
                <w:rFonts w:ascii="宋体" w:hAnsi="宋体" w:cs="仿宋_GB2312"/>
                <w:color w:val="000000"/>
                <w:sz w:val="24"/>
              </w:rPr>
            </w:pPr>
            <w:r>
              <w:rPr>
                <w:rFonts w:hint="eastAsia" w:ascii="宋体" w:hAnsi="宋体" w:cs="仿宋_GB2312"/>
                <w:color w:val="000000"/>
                <w:sz w:val="24"/>
              </w:rPr>
              <w:t>单价</w:t>
            </w:r>
          </w:p>
        </w:tc>
        <w:tc>
          <w:tcPr>
            <w:tcW w:w="1184" w:type="dxa"/>
            <w:tcBorders>
              <w:top w:val="single" w:color="auto" w:sz="4" w:space="0"/>
              <w:left w:val="single" w:color="auto" w:sz="4" w:space="0"/>
              <w:bottom w:val="single" w:color="auto" w:sz="4" w:space="0"/>
              <w:right w:val="single" w:color="auto" w:sz="4" w:space="0"/>
            </w:tcBorders>
            <w:vAlign w:val="center"/>
          </w:tcPr>
          <w:p w14:paraId="47F807F8">
            <w:pPr>
              <w:spacing w:line="360" w:lineRule="auto"/>
              <w:contextualSpacing/>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vAlign w:val="center"/>
          </w:tcPr>
          <w:p w14:paraId="18C6695E">
            <w:pPr>
              <w:spacing w:line="360" w:lineRule="auto"/>
              <w:contextualSpacing/>
              <w:jc w:val="center"/>
              <w:rPr>
                <w:rFonts w:ascii="宋体" w:hAnsi="宋体" w:cs="仿宋_GB2312"/>
                <w:color w:val="000000"/>
                <w:sz w:val="24"/>
              </w:rPr>
            </w:pPr>
            <w:r>
              <w:rPr>
                <w:rFonts w:ascii="宋体" w:hAnsi="宋体" w:cs="仿宋_GB2312"/>
                <w:color w:val="000000"/>
                <w:sz w:val="24"/>
              </w:rPr>
              <w:t>备注</w:t>
            </w:r>
          </w:p>
        </w:tc>
      </w:tr>
      <w:tr w14:paraId="0003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right"/>
        </w:trPr>
        <w:tc>
          <w:tcPr>
            <w:tcW w:w="772" w:type="dxa"/>
            <w:tcBorders>
              <w:top w:val="single" w:color="auto" w:sz="4" w:space="0"/>
              <w:left w:val="single" w:color="auto" w:sz="4" w:space="0"/>
              <w:bottom w:val="single" w:color="auto" w:sz="4" w:space="0"/>
              <w:right w:val="single" w:color="auto" w:sz="4" w:space="0"/>
            </w:tcBorders>
            <w:vAlign w:val="center"/>
          </w:tcPr>
          <w:p w14:paraId="5944DB1A">
            <w:pPr>
              <w:spacing w:line="360" w:lineRule="auto"/>
              <w:contextualSpacing/>
              <w:jc w:val="center"/>
              <w:rPr>
                <w:rFonts w:ascii="宋体" w:hAnsi="宋体" w:cs="仿宋_GB2312"/>
                <w:color w:val="000000"/>
                <w:sz w:val="24"/>
              </w:rPr>
            </w:pPr>
            <w:r>
              <w:rPr>
                <w:rFonts w:ascii="宋体" w:hAnsi="宋体" w:cs="仿宋_GB2312"/>
                <w:color w:val="000000"/>
                <w:sz w:val="24"/>
              </w:rPr>
              <w:t>1</w:t>
            </w:r>
          </w:p>
        </w:tc>
        <w:tc>
          <w:tcPr>
            <w:tcW w:w="2981" w:type="dxa"/>
            <w:tcBorders>
              <w:top w:val="single" w:color="auto" w:sz="4" w:space="0"/>
              <w:left w:val="single" w:color="auto" w:sz="4" w:space="0"/>
              <w:bottom w:val="single" w:color="auto" w:sz="4" w:space="0"/>
              <w:right w:val="single" w:color="auto" w:sz="4" w:space="0"/>
            </w:tcBorders>
            <w:vAlign w:val="center"/>
          </w:tcPr>
          <w:p w14:paraId="6DB9EA22">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1983288B">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tcPr>
          <w:p w14:paraId="119B79B8">
            <w:pPr>
              <w:spacing w:line="360" w:lineRule="auto"/>
              <w:contextualSpacing/>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tcPr>
          <w:p w14:paraId="0C1CA0A7">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tcPr>
          <w:p w14:paraId="25C03012">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152C33FA">
            <w:pPr>
              <w:spacing w:line="360" w:lineRule="auto"/>
              <w:contextualSpacing/>
              <w:rPr>
                <w:rFonts w:ascii="宋体" w:hAnsi="宋体" w:cs="仿宋_GB2312"/>
                <w:color w:val="000000"/>
                <w:sz w:val="24"/>
              </w:rPr>
            </w:pPr>
          </w:p>
        </w:tc>
      </w:tr>
      <w:tr w14:paraId="23FD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right"/>
        </w:trPr>
        <w:tc>
          <w:tcPr>
            <w:tcW w:w="772" w:type="dxa"/>
            <w:tcBorders>
              <w:top w:val="single" w:color="auto" w:sz="4" w:space="0"/>
              <w:left w:val="single" w:color="auto" w:sz="4" w:space="0"/>
              <w:bottom w:val="single" w:color="auto" w:sz="4" w:space="0"/>
              <w:right w:val="single" w:color="auto" w:sz="4" w:space="0"/>
            </w:tcBorders>
            <w:vAlign w:val="center"/>
          </w:tcPr>
          <w:p w14:paraId="1ABAD25B">
            <w:pPr>
              <w:spacing w:line="360" w:lineRule="auto"/>
              <w:contextualSpacing/>
              <w:jc w:val="center"/>
              <w:rPr>
                <w:rFonts w:ascii="宋体" w:hAnsi="宋体" w:cs="仿宋_GB2312"/>
                <w:color w:val="000000"/>
                <w:sz w:val="24"/>
              </w:rPr>
            </w:pPr>
            <w:r>
              <w:rPr>
                <w:rFonts w:hint="eastAsia" w:ascii="宋体" w:hAnsi="宋体" w:cs="仿宋_GB2312"/>
                <w:color w:val="000000"/>
                <w:sz w:val="24"/>
              </w:rPr>
              <w:t>2</w:t>
            </w:r>
          </w:p>
        </w:tc>
        <w:tc>
          <w:tcPr>
            <w:tcW w:w="2981" w:type="dxa"/>
            <w:tcBorders>
              <w:top w:val="single" w:color="auto" w:sz="4" w:space="0"/>
              <w:left w:val="single" w:color="auto" w:sz="4" w:space="0"/>
              <w:bottom w:val="single" w:color="auto" w:sz="4" w:space="0"/>
              <w:right w:val="single" w:color="auto" w:sz="4" w:space="0"/>
            </w:tcBorders>
            <w:vAlign w:val="center"/>
          </w:tcPr>
          <w:p w14:paraId="15850166">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6A6A8E76">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tcPr>
          <w:p w14:paraId="620996DD">
            <w:pPr>
              <w:spacing w:line="360" w:lineRule="auto"/>
              <w:contextualSpacing/>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tcPr>
          <w:p w14:paraId="194367DA">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tcPr>
          <w:p w14:paraId="29219F5B">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D1F976D">
            <w:pPr>
              <w:spacing w:line="360" w:lineRule="auto"/>
              <w:contextualSpacing/>
              <w:rPr>
                <w:rFonts w:ascii="宋体" w:hAnsi="宋体" w:cs="仿宋_GB2312"/>
                <w:color w:val="000000"/>
                <w:sz w:val="24"/>
              </w:rPr>
            </w:pPr>
          </w:p>
        </w:tc>
      </w:tr>
      <w:tr w14:paraId="505C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right"/>
        </w:trPr>
        <w:tc>
          <w:tcPr>
            <w:tcW w:w="772" w:type="dxa"/>
            <w:tcBorders>
              <w:top w:val="single" w:color="auto" w:sz="4" w:space="0"/>
              <w:left w:val="single" w:color="auto" w:sz="4" w:space="0"/>
              <w:bottom w:val="single" w:color="auto" w:sz="4" w:space="0"/>
              <w:right w:val="single" w:color="auto" w:sz="4" w:space="0"/>
            </w:tcBorders>
            <w:vAlign w:val="center"/>
          </w:tcPr>
          <w:p w14:paraId="5C0F971F">
            <w:pPr>
              <w:spacing w:line="360" w:lineRule="auto"/>
              <w:contextualSpacing/>
              <w:jc w:val="center"/>
              <w:rPr>
                <w:rFonts w:ascii="宋体" w:hAnsi="宋体" w:cs="仿宋_GB2312"/>
                <w:color w:val="000000"/>
                <w:sz w:val="24"/>
              </w:rPr>
            </w:pPr>
            <w:r>
              <w:rPr>
                <w:rFonts w:hint="eastAsia" w:ascii="宋体" w:hAnsi="宋体" w:cs="仿宋_GB2312"/>
                <w:color w:val="000000"/>
                <w:sz w:val="24"/>
              </w:rPr>
              <w:t>3</w:t>
            </w:r>
          </w:p>
        </w:tc>
        <w:tc>
          <w:tcPr>
            <w:tcW w:w="2981" w:type="dxa"/>
            <w:tcBorders>
              <w:top w:val="single" w:color="auto" w:sz="4" w:space="0"/>
              <w:left w:val="single" w:color="auto" w:sz="4" w:space="0"/>
              <w:bottom w:val="single" w:color="auto" w:sz="4" w:space="0"/>
              <w:right w:val="single" w:color="auto" w:sz="4" w:space="0"/>
            </w:tcBorders>
            <w:vAlign w:val="center"/>
          </w:tcPr>
          <w:p w14:paraId="3811B8EC">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vAlign w:val="center"/>
          </w:tcPr>
          <w:p w14:paraId="28DB6A63">
            <w:pPr>
              <w:spacing w:line="360" w:lineRule="auto"/>
              <w:contextualSpacing/>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tcPr>
          <w:p w14:paraId="1AD6D7BC">
            <w:pPr>
              <w:spacing w:line="360" w:lineRule="auto"/>
              <w:contextualSpacing/>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tcPr>
          <w:p w14:paraId="52632BDD">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tcPr>
          <w:p w14:paraId="1E271BCF">
            <w:pPr>
              <w:spacing w:line="360" w:lineRule="auto"/>
              <w:contextualSpacing/>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vAlign w:val="center"/>
          </w:tcPr>
          <w:p w14:paraId="67295791">
            <w:pPr>
              <w:spacing w:line="360" w:lineRule="auto"/>
              <w:contextualSpacing/>
              <w:rPr>
                <w:rFonts w:ascii="宋体" w:hAnsi="宋体" w:cs="仿宋_GB2312"/>
                <w:color w:val="000000"/>
                <w:sz w:val="24"/>
              </w:rPr>
            </w:pPr>
          </w:p>
        </w:tc>
      </w:tr>
      <w:tr w14:paraId="29C7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right"/>
        </w:trPr>
        <w:tc>
          <w:tcPr>
            <w:tcW w:w="9549" w:type="dxa"/>
            <w:gridSpan w:val="7"/>
            <w:tcBorders>
              <w:top w:val="single" w:color="auto" w:sz="4" w:space="0"/>
              <w:left w:val="single" w:color="auto" w:sz="4" w:space="0"/>
              <w:bottom w:val="single" w:color="auto" w:sz="4" w:space="0"/>
              <w:right w:val="single" w:color="auto" w:sz="4" w:space="0"/>
            </w:tcBorders>
            <w:vAlign w:val="center"/>
          </w:tcPr>
          <w:p w14:paraId="64CDDCEE">
            <w:pPr>
              <w:spacing w:line="360" w:lineRule="auto"/>
              <w:contextualSpacing/>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ascii="Arial" w:hAnsi="Arial" w:cs="Arial"/>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157B33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right"/>
        </w:trPr>
        <w:tc>
          <w:tcPr>
            <w:tcW w:w="9549" w:type="dxa"/>
            <w:gridSpan w:val="7"/>
            <w:tcBorders>
              <w:top w:val="single" w:color="auto" w:sz="4" w:space="0"/>
              <w:left w:val="single" w:color="auto" w:sz="4" w:space="0"/>
              <w:bottom w:val="single" w:color="auto" w:sz="4" w:space="0"/>
              <w:right w:val="single" w:color="auto" w:sz="4" w:space="0"/>
            </w:tcBorders>
            <w:vAlign w:val="center"/>
          </w:tcPr>
          <w:p w14:paraId="37248EF6">
            <w:pPr>
              <w:spacing w:line="360" w:lineRule="auto"/>
              <w:rPr>
                <w:rFonts w:ascii="宋体" w:hAnsi="宋体" w:cs="仿宋_GB2312"/>
                <w:sz w:val="24"/>
              </w:rPr>
            </w:pPr>
            <w:r>
              <w:rPr>
                <w:rFonts w:hint="eastAsia" w:ascii="宋体" w:hAnsi="宋体" w:cs="仿宋_GB2312"/>
                <w:sz w:val="24"/>
              </w:rPr>
              <w:t>合同履约期限：</w:t>
            </w:r>
          </w:p>
        </w:tc>
      </w:tr>
    </w:tbl>
    <w:p w14:paraId="41E0DD29">
      <w:pPr>
        <w:spacing w:line="360" w:lineRule="auto"/>
        <w:contextualSpacing/>
        <w:jc w:val="left"/>
        <w:rPr>
          <w:rFonts w:ascii="宋体" w:hAnsi="宋体" w:cs="宋体"/>
          <w:sz w:val="24"/>
        </w:rPr>
      </w:pPr>
    </w:p>
    <w:p w14:paraId="2988671F">
      <w:pPr>
        <w:spacing w:line="360" w:lineRule="auto"/>
        <w:contextualSpacing/>
        <w:jc w:val="left"/>
        <w:rPr>
          <w:rFonts w:ascii="宋体" w:hAnsi="宋体" w:cs="宋体"/>
          <w:sz w:val="24"/>
        </w:rPr>
      </w:pPr>
      <w:r>
        <w:rPr>
          <w:rFonts w:hint="eastAsia" w:ascii="宋体" w:hAnsi="宋体" w:cs="宋体"/>
          <w:sz w:val="24"/>
        </w:rPr>
        <w:t xml:space="preserve">注： </w:t>
      </w:r>
    </w:p>
    <w:p w14:paraId="685FF79F">
      <w:pPr>
        <w:spacing w:line="360" w:lineRule="auto"/>
        <w:ind w:firstLine="480" w:firstLineChars="200"/>
        <w:contextualSpacing/>
        <w:jc w:val="left"/>
        <w:rPr>
          <w:rFonts w:ascii="宋体" w:hAnsi="宋体" w:cs="宋体"/>
          <w:sz w:val="24"/>
        </w:rPr>
      </w:pPr>
      <w:r>
        <w:rPr>
          <w:rFonts w:hint="eastAsia" w:ascii="宋体" w:hAnsi="宋体" w:cs="宋体"/>
          <w:sz w:val="24"/>
        </w:rPr>
        <w:t>1.供应商的报价表必须加盖供应商公章并由法定代表人或者委托代理人签字，</w:t>
      </w:r>
      <w:r>
        <w:rPr>
          <w:rFonts w:hint="eastAsia" w:ascii="宋体" w:hAnsi="宋体" w:cs="宋体"/>
          <w:b/>
          <w:sz w:val="24"/>
        </w:rPr>
        <w:t>否则其响应文件按无效响应处理</w:t>
      </w:r>
      <w:r>
        <w:rPr>
          <w:rFonts w:hint="eastAsia" w:ascii="宋体" w:hAnsi="宋体" w:cs="宋体"/>
          <w:sz w:val="24"/>
        </w:rPr>
        <w:t>。</w:t>
      </w:r>
    </w:p>
    <w:p w14:paraId="3C42F381">
      <w:pPr>
        <w:spacing w:line="360" w:lineRule="auto"/>
        <w:ind w:firstLine="480" w:firstLineChars="200"/>
        <w:contextualSpacing/>
        <w:jc w:val="left"/>
        <w:rPr>
          <w:rFonts w:ascii="宋体" w:hAnsi="宋体" w:cs="宋体"/>
          <w:b/>
          <w:sz w:val="24"/>
        </w:rPr>
      </w:pPr>
      <w:r>
        <w:rPr>
          <w:rFonts w:hint="eastAsia" w:ascii="宋体" w:hAnsi="宋体" w:cs="宋体"/>
          <w:bCs/>
          <w:sz w:val="24"/>
        </w:rPr>
        <w:t>2.</w:t>
      </w:r>
      <w:r>
        <w:rPr>
          <w:rFonts w:hint="eastAsia" w:ascii="宋体" w:hAnsi="宋体" w:cs="宋体"/>
          <w:sz w:val="24"/>
        </w:rPr>
        <w:t>报价一经涂改，应在涂改处加盖供应商公章或者由法定代表人或者委托代理人签字或者盖章</w:t>
      </w:r>
      <w:r>
        <w:rPr>
          <w:rFonts w:hint="eastAsia" w:ascii="宋体" w:hAnsi="宋体" w:cs="宋体"/>
          <w:b/>
          <w:sz w:val="24"/>
        </w:rPr>
        <w:t>，否则其响应文件按无效响应处理。</w:t>
      </w:r>
    </w:p>
    <w:p w14:paraId="3DFCA62D">
      <w:pPr>
        <w:pStyle w:val="2"/>
        <w:ind w:firstLine="480"/>
      </w:pPr>
      <w:r>
        <w:rPr>
          <w:rFonts w:hint="eastAsia" w:hAnsi="宋体" w:cs="宋体"/>
          <w:b w:val="0"/>
          <w:bCs/>
          <w:sz w:val="24"/>
        </w:rPr>
        <w:t>3.报价时，供应商必须附上报价清单，</w:t>
      </w:r>
      <w:r>
        <w:rPr>
          <w:rFonts w:hint="eastAsia" w:hAnsi="宋体" w:cs="宋体"/>
          <w:sz w:val="24"/>
        </w:rPr>
        <w:t>否则其响应文件按无效响应处理。</w:t>
      </w:r>
    </w:p>
    <w:p w14:paraId="3BD60B99">
      <w:pPr>
        <w:spacing w:line="360" w:lineRule="auto"/>
        <w:ind w:right="-817" w:rightChars="-389" w:firstLine="2640" w:firstLineChars="1100"/>
        <w:contextualSpacing/>
        <w:rPr>
          <w:rFonts w:ascii="宋体" w:hAnsi="宋体" w:cs="宋体"/>
          <w:sz w:val="24"/>
        </w:rPr>
      </w:pPr>
    </w:p>
    <w:p w14:paraId="67CA9C1C">
      <w:pPr>
        <w:spacing w:line="360" w:lineRule="auto"/>
        <w:ind w:right="-817" w:rightChars="-389" w:firstLine="2640" w:firstLineChars="1100"/>
        <w:contextualSpacing/>
        <w:rPr>
          <w:rFonts w:ascii="宋体" w:hAnsi="宋体" w:cs="宋体"/>
          <w:sz w:val="24"/>
        </w:rPr>
      </w:pPr>
    </w:p>
    <w:p w14:paraId="4B6CFE64">
      <w:pPr>
        <w:spacing w:line="360" w:lineRule="auto"/>
        <w:ind w:right="-817" w:rightChars="-389" w:firstLine="3360" w:firstLineChars="1400"/>
        <w:contextualSpacing/>
        <w:rPr>
          <w:rFonts w:ascii="宋体" w:hAnsi="宋体" w:cs="宋体"/>
          <w:sz w:val="24"/>
        </w:rPr>
      </w:pPr>
      <w:r>
        <w:rPr>
          <w:rFonts w:hint="eastAsia" w:ascii="宋体" w:hAnsi="宋体" w:cs="宋体"/>
          <w:sz w:val="24"/>
        </w:rPr>
        <w:t xml:space="preserve">法定代表人或者委托代理人（签字）：                    </w:t>
      </w:r>
    </w:p>
    <w:p w14:paraId="534F41EE">
      <w:pPr>
        <w:spacing w:line="360" w:lineRule="auto"/>
        <w:ind w:right="-817" w:rightChars="-389" w:firstLine="5280" w:firstLineChars="2200"/>
        <w:contextualSpacing/>
        <w:rPr>
          <w:rFonts w:ascii="宋体" w:hAnsi="宋体" w:cs="宋体"/>
          <w:sz w:val="24"/>
        </w:rPr>
      </w:pPr>
      <w:r>
        <w:rPr>
          <w:rFonts w:hint="eastAsia" w:ascii="宋体" w:hAnsi="宋体" w:cs="宋体"/>
          <w:sz w:val="24"/>
        </w:rPr>
        <w:t xml:space="preserve">供应商（盖公章）：      </w:t>
      </w:r>
    </w:p>
    <w:p w14:paraId="1A1941E9">
      <w:pPr>
        <w:spacing w:line="360" w:lineRule="auto"/>
        <w:ind w:right="-817" w:rightChars="-389" w:firstLine="4800" w:firstLineChars="2000"/>
        <w:contextualSpacing/>
        <w:rPr>
          <w:rFonts w:ascii="宋体" w:hAnsi="宋体" w:cs="宋体"/>
          <w:b/>
          <w:sz w:val="24"/>
        </w:rPr>
      </w:pPr>
      <w:r>
        <w:rPr>
          <w:rFonts w:hint="eastAsia" w:ascii="宋体" w:hAnsi="宋体" w:cs="宋体"/>
          <w:sz w:val="24"/>
        </w:rPr>
        <w:t>日期：   年   月   日</w:t>
      </w:r>
    </w:p>
    <w:p w14:paraId="286F4878">
      <w:pPr>
        <w:rPr>
          <w:rFonts w:ascii="宋体" w:hAnsi="宋体" w:cs="宋体"/>
          <w:bCs/>
          <w:sz w:val="44"/>
          <w:szCs w:val="44"/>
        </w:rPr>
      </w:pPr>
      <w:r>
        <w:rPr>
          <w:rFonts w:hint="eastAsia" w:ascii="宋体" w:hAnsi="宋体" w:cs="宋体"/>
          <w:bCs/>
          <w:sz w:val="44"/>
          <w:szCs w:val="44"/>
        </w:rPr>
        <w:br w:type="page"/>
      </w:r>
    </w:p>
    <w:p w14:paraId="35852798">
      <w:pPr>
        <w:spacing w:beforeLines="100" w:afterLines="50"/>
        <w:ind w:left="540"/>
        <w:jc w:val="center"/>
        <w:rPr>
          <w:rFonts w:ascii="宋体" w:hAnsi="宋体" w:cs="宋体"/>
          <w:sz w:val="32"/>
          <w:szCs w:val="32"/>
        </w:rPr>
      </w:pPr>
      <w:r>
        <w:rPr>
          <w:rFonts w:hint="eastAsia" w:ascii="宋体" w:hAnsi="宋体" w:cs="宋体"/>
          <w:bCs/>
          <w:sz w:val="44"/>
          <w:szCs w:val="44"/>
        </w:rPr>
        <w:t>法定代表人身份证明</w:t>
      </w:r>
    </w:p>
    <w:p w14:paraId="477BA275">
      <w:pPr>
        <w:spacing w:line="360" w:lineRule="auto"/>
        <w:ind w:left="540"/>
        <w:contextualSpacing/>
        <w:rPr>
          <w:rFonts w:ascii="宋体" w:hAnsi="宋体" w:cs="宋体"/>
          <w:sz w:val="32"/>
          <w:szCs w:val="32"/>
        </w:rPr>
      </w:pPr>
    </w:p>
    <w:p w14:paraId="5C76AA9F">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4212A65E">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74288462">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6D8695E8">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7601D2D7">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32F28BA">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117D6D5A">
      <w:pPr>
        <w:spacing w:line="360" w:lineRule="auto"/>
        <w:ind w:left="540"/>
        <w:contextualSpacing/>
        <w:rPr>
          <w:rFonts w:ascii="宋体" w:hAnsi="宋体" w:cs="宋体"/>
          <w:sz w:val="24"/>
        </w:rPr>
      </w:pPr>
      <w:r>
        <w:rPr>
          <w:rFonts w:hint="eastAsia" w:ascii="宋体" w:hAnsi="宋体" w:cs="宋体"/>
          <w:sz w:val="24"/>
        </w:rPr>
        <w:t>特此证明。</w:t>
      </w:r>
    </w:p>
    <w:p w14:paraId="59731539">
      <w:pPr>
        <w:spacing w:line="360" w:lineRule="auto"/>
        <w:ind w:left="540"/>
        <w:contextualSpacing/>
        <w:rPr>
          <w:rFonts w:ascii="宋体" w:hAnsi="宋体" w:cs="宋体"/>
          <w:sz w:val="24"/>
        </w:rPr>
      </w:pPr>
    </w:p>
    <w:p w14:paraId="44990038">
      <w:pPr>
        <w:spacing w:line="360" w:lineRule="auto"/>
        <w:ind w:left="540"/>
        <w:contextualSpacing/>
        <w:rPr>
          <w:rFonts w:ascii="宋体" w:hAnsi="宋体" w:cs="宋体"/>
          <w:sz w:val="24"/>
        </w:rPr>
      </w:pPr>
    </w:p>
    <w:p w14:paraId="17A5FEAB">
      <w:pPr>
        <w:spacing w:line="360" w:lineRule="auto"/>
        <w:ind w:left="540"/>
        <w:contextualSpacing/>
        <w:rPr>
          <w:rFonts w:ascii="宋体" w:hAnsi="宋体" w:cs="宋体"/>
          <w:sz w:val="24"/>
        </w:rPr>
      </w:pPr>
    </w:p>
    <w:p w14:paraId="20D566AB">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547D6D01">
      <w:pPr>
        <w:spacing w:line="360" w:lineRule="auto"/>
        <w:ind w:left="540"/>
        <w:contextualSpacing/>
        <w:rPr>
          <w:rFonts w:ascii="宋体" w:hAnsi="宋体" w:cs="宋体"/>
          <w:sz w:val="24"/>
        </w:rPr>
      </w:pPr>
    </w:p>
    <w:p w14:paraId="2A1D4E95">
      <w:pPr>
        <w:spacing w:line="360" w:lineRule="auto"/>
        <w:ind w:left="540"/>
        <w:contextualSpacing/>
        <w:jc w:val="right"/>
        <w:rPr>
          <w:rFonts w:ascii="宋体" w:hAnsi="宋体" w:cs="宋体"/>
          <w:sz w:val="24"/>
        </w:rPr>
      </w:pPr>
      <w:r>
        <w:rPr>
          <w:rFonts w:hint="eastAsia" w:ascii="宋体" w:hAnsi="宋体" w:cs="宋体"/>
          <w:sz w:val="24"/>
        </w:rPr>
        <w:t>供应商（盖公章）：</w:t>
      </w:r>
    </w:p>
    <w:p w14:paraId="18DE2D2E">
      <w:pPr>
        <w:pStyle w:val="24"/>
        <w:rPr>
          <w:rFonts w:ascii="宋体" w:hAnsi="宋体" w:cs="宋体"/>
        </w:rPr>
      </w:pPr>
    </w:p>
    <w:p w14:paraId="76937396">
      <w:pPr>
        <w:spacing w:line="360" w:lineRule="auto"/>
        <w:ind w:firstLine="4080" w:firstLineChars="1700"/>
        <w:contextualSpacing/>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49CA00D">
      <w:pPr>
        <w:spacing w:line="360" w:lineRule="auto"/>
        <w:contextualSpacing/>
        <w:jc w:val="center"/>
        <w:rPr>
          <w:rFonts w:ascii="宋体" w:hAnsi="宋体" w:cs="宋体"/>
          <w:b/>
          <w:sz w:val="24"/>
        </w:rPr>
      </w:pPr>
    </w:p>
    <w:p w14:paraId="079CADF6">
      <w:pPr>
        <w:spacing w:line="360" w:lineRule="auto"/>
        <w:contextualSpacing/>
        <w:jc w:val="left"/>
        <w:rPr>
          <w:rFonts w:ascii="宋体" w:hAnsi="宋体" w:cs="宋体"/>
          <w:sz w:val="24"/>
        </w:rPr>
      </w:pPr>
    </w:p>
    <w:p w14:paraId="2EBD071F">
      <w:pPr>
        <w:spacing w:line="360" w:lineRule="auto"/>
        <w:contextualSpacing/>
        <w:jc w:val="left"/>
        <w:rPr>
          <w:rFonts w:ascii="宋体" w:hAnsi="宋体" w:cs="宋体"/>
          <w:sz w:val="24"/>
        </w:rPr>
      </w:pPr>
      <w:r>
        <w:rPr>
          <w:rFonts w:hint="eastAsia" w:ascii="宋体" w:hAnsi="宋体" w:cs="宋体"/>
          <w:sz w:val="24"/>
        </w:rPr>
        <w:t>注：自然人竞标的无需提供，联合体竞标的只需牵头人出具。</w:t>
      </w:r>
    </w:p>
    <w:p w14:paraId="78653BCF">
      <w:pPr>
        <w:adjustRightInd w:val="0"/>
        <w:snapToGrid w:val="0"/>
        <w:spacing w:line="300" w:lineRule="auto"/>
        <w:jc w:val="left"/>
        <w:rPr>
          <w:rFonts w:ascii="宋体" w:hAnsi="宋体" w:cs="宋体"/>
          <w:b/>
          <w:szCs w:val="21"/>
        </w:rPr>
      </w:pPr>
    </w:p>
    <w:p w14:paraId="795DC9EF">
      <w:pPr>
        <w:spacing w:line="500" w:lineRule="exact"/>
        <w:jc w:val="center"/>
        <w:rPr>
          <w:rFonts w:ascii="宋体" w:hAnsi="宋体" w:cs="宋体"/>
          <w:sz w:val="44"/>
          <w:szCs w:val="44"/>
        </w:rPr>
      </w:pPr>
      <w:r>
        <w:rPr>
          <w:rFonts w:hint="eastAsia" w:ascii="宋体" w:hAnsi="宋体" w:cs="宋体"/>
          <w:sz w:val="44"/>
          <w:szCs w:val="44"/>
        </w:rPr>
        <w:br w:type="page"/>
      </w:r>
      <w:r>
        <w:rPr>
          <w:rFonts w:hint="eastAsia" w:ascii="宋体" w:hAnsi="宋体" w:cs="宋体"/>
          <w:sz w:val="44"/>
          <w:szCs w:val="44"/>
        </w:rPr>
        <w:t xml:space="preserve"> </w:t>
      </w:r>
    </w:p>
    <w:p w14:paraId="4C3CD369">
      <w:pPr>
        <w:jc w:val="center"/>
        <w:rPr>
          <w:rFonts w:ascii="宋体" w:hAnsi="宋体" w:cs="宋体"/>
          <w:sz w:val="44"/>
          <w:szCs w:val="44"/>
        </w:rPr>
      </w:pPr>
      <w:bookmarkStart w:id="45" w:name="_Hlk65853643"/>
      <w:r>
        <w:rPr>
          <w:rFonts w:hint="eastAsia" w:ascii="宋体" w:hAnsi="宋体" w:cs="宋体"/>
          <w:sz w:val="44"/>
          <w:szCs w:val="44"/>
        </w:rPr>
        <w:t>授权委托书</w:t>
      </w:r>
    </w:p>
    <w:p w14:paraId="40806510">
      <w:pPr>
        <w:jc w:val="center"/>
        <w:rPr>
          <w:rFonts w:ascii="宋体" w:hAnsi="宋体" w:cs="宋体"/>
          <w:sz w:val="32"/>
          <w:szCs w:val="32"/>
        </w:rPr>
      </w:pPr>
      <w:r>
        <w:rPr>
          <w:rFonts w:hint="eastAsia" w:ascii="宋体" w:hAnsi="宋体" w:cs="宋体"/>
          <w:sz w:val="32"/>
          <w:szCs w:val="32"/>
        </w:rPr>
        <w:t>（非联合体竞标格式）</w:t>
      </w:r>
    </w:p>
    <w:p w14:paraId="0EF64308">
      <w:pPr>
        <w:jc w:val="center"/>
        <w:rPr>
          <w:rFonts w:ascii="宋体" w:hAnsi="宋体" w:cs="宋体"/>
          <w:sz w:val="44"/>
          <w:szCs w:val="44"/>
        </w:rPr>
      </w:pPr>
      <w:r>
        <w:rPr>
          <w:rFonts w:hint="eastAsia" w:ascii="宋体" w:hAnsi="宋体" w:cs="宋体"/>
          <w:sz w:val="32"/>
          <w:szCs w:val="32"/>
        </w:rPr>
        <w:t>（如有委托时）</w:t>
      </w:r>
    </w:p>
    <w:p w14:paraId="4368609F">
      <w:pPr>
        <w:spacing w:line="520" w:lineRule="exact"/>
        <w:rPr>
          <w:rFonts w:ascii="宋体" w:hAnsi="宋体" w:cs="宋体"/>
          <w:sz w:val="32"/>
          <w:szCs w:val="32"/>
        </w:rPr>
      </w:pPr>
    </w:p>
    <w:p w14:paraId="1C515926">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1358C90D">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项目的竞标活动，并代表我方全权办理针对上述项目的所有采购程序和环节的具体事务和签署相关文件。</w:t>
      </w:r>
    </w:p>
    <w:p w14:paraId="7E039FAE">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0425820A">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62574891">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66171987">
      <w:pPr>
        <w:spacing w:line="360" w:lineRule="auto"/>
        <w:ind w:firstLine="480" w:firstLineChars="200"/>
        <w:rPr>
          <w:rFonts w:ascii="宋体" w:hAnsi="宋体" w:cs="宋体"/>
          <w:sz w:val="24"/>
        </w:rPr>
      </w:pPr>
      <w:r>
        <w:rPr>
          <w:rFonts w:hint="eastAsia" w:ascii="宋体" w:hAnsi="宋体" w:cs="宋体"/>
          <w:sz w:val="24"/>
        </w:rPr>
        <w:t>附：委托代理人有效身份证正反面复印件</w:t>
      </w:r>
    </w:p>
    <w:p w14:paraId="55DB35DF">
      <w:pPr>
        <w:spacing w:line="360" w:lineRule="auto"/>
        <w:rPr>
          <w:rFonts w:ascii="宋体" w:hAnsi="宋体" w:cs="宋体"/>
          <w:sz w:val="24"/>
        </w:rPr>
      </w:pPr>
    </w:p>
    <w:p w14:paraId="65719D96">
      <w:pPr>
        <w:spacing w:line="360" w:lineRule="auto"/>
        <w:rPr>
          <w:rFonts w:ascii="宋体" w:hAnsi="宋体" w:cs="宋体"/>
          <w:sz w:val="24"/>
        </w:rPr>
      </w:pPr>
      <w:r>
        <w:rPr>
          <w:rFonts w:hint="eastAsia" w:ascii="宋体" w:hAnsi="宋体" w:cs="宋体"/>
          <w:sz w:val="24"/>
        </w:rPr>
        <w:t xml:space="preserve">委托代理人（签字）：         法定代表人（签字或者盖章）：                    </w:t>
      </w:r>
    </w:p>
    <w:p w14:paraId="0A67A095">
      <w:pPr>
        <w:spacing w:line="360" w:lineRule="auto"/>
        <w:rPr>
          <w:rFonts w:ascii="宋体" w:hAnsi="宋体" w:cs="宋体"/>
          <w:sz w:val="24"/>
        </w:rPr>
      </w:pPr>
      <w:r>
        <w:rPr>
          <w:rFonts w:hint="eastAsia" w:ascii="宋体" w:hAnsi="宋体" w:cs="宋体"/>
          <w:sz w:val="24"/>
        </w:rPr>
        <w:t xml:space="preserve">委托代理人身份证号码：                              </w:t>
      </w:r>
    </w:p>
    <w:p w14:paraId="2ED0A235">
      <w:pPr>
        <w:spacing w:line="360" w:lineRule="auto"/>
        <w:rPr>
          <w:rFonts w:ascii="宋体" w:hAnsi="宋体" w:cs="宋体"/>
          <w:sz w:val="24"/>
        </w:rPr>
      </w:pPr>
      <w:r>
        <w:rPr>
          <w:rFonts w:hint="eastAsia" w:ascii="宋体" w:hAnsi="宋体" w:cs="宋体"/>
          <w:sz w:val="24"/>
        </w:rPr>
        <w:t xml:space="preserve">                                </w:t>
      </w:r>
    </w:p>
    <w:p w14:paraId="776BA0B1">
      <w:pPr>
        <w:spacing w:line="360" w:lineRule="auto"/>
        <w:rPr>
          <w:rFonts w:ascii="宋体" w:hAnsi="宋体" w:cs="宋体"/>
          <w:sz w:val="24"/>
        </w:rPr>
      </w:pPr>
      <w:r>
        <w:rPr>
          <w:rFonts w:hint="eastAsia" w:ascii="宋体" w:hAnsi="宋体" w:cs="宋体"/>
          <w:sz w:val="24"/>
        </w:rPr>
        <w:t xml:space="preserve">                         供应商（盖公章）：                      </w:t>
      </w:r>
    </w:p>
    <w:p w14:paraId="59C09904">
      <w:pPr>
        <w:spacing w:line="360" w:lineRule="auto"/>
        <w:rPr>
          <w:rFonts w:ascii="宋体" w:hAnsi="宋体" w:cs="宋体"/>
          <w:sz w:val="24"/>
        </w:rPr>
      </w:pPr>
      <w:r>
        <w:rPr>
          <w:rFonts w:hint="eastAsia" w:ascii="宋体" w:hAnsi="宋体" w:cs="宋体"/>
          <w:sz w:val="24"/>
        </w:rPr>
        <w:t xml:space="preserve">                                         年    月    日</w:t>
      </w:r>
    </w:p>
    <w:p w14:paraId="2F7AEACC">
      <w:pPr>
        <w:spacing w:line="360" w:lineRule="auto"/>
        <w:rPr>
          <w:rFonts w:ascii="宋体" w:hAnsi="宋体" w:cs="宋体"/>
          <w:sz w:val="24"/>
        </w:rPr>
      </w:pPr>
    </w:p>
    <w:p w14:paraId="46866AEA">
      <w:pPr>
        <w:spacing w:line="360" w:lineRule="auto"/>
        <w:rPr>
          <w:rFonts w:ascii="宋体" w:hAnsi="宋体" w:cs="宋体"/>
          <w:sz w:val="24"/>
        </w:rPr>
      </w:pPr>
      <w:r>
        <w:rPr>
          <w:rFonts w:hint="eastAsia" w:ascii="宋体" w:hAnsi="宋体" w:cs="宋体"/>
          <w:sz w:val="24"/>
        </w:rPr>
        <w:t>注：1. 法定代表人必须在授权委托书上亲笔签字或者盖章，委托代理人必须在授权委托书上亲笔签字，</w:t>
      </w:r>
      <w:r>
        <w:rPr>
          <w:rFonts w:hint="eastAsia" w:ascii="宋体" w:hAnsi="宋体" w:cs="宋体"/>
          <w:b/>
          <w:sz w:val="24"/>
        </w:rPr>
        <w:t>否则其响应文件按无效响应处理。</w:t>
      </w:r>
    </w:p>
    <w:p w14:paraId="6713C13B">
      <w:pPr>
        <w:spacing w:line="360" w:lineRule="auto"/>
        <w:ind w:firstLine="480" w:firstLineChars="200"/>
        <w:jc w:val="left"/>
        <w:rPr>
          <w:rFonts w:ascii="宋体" w:hAnsi="宋体" w:cs="宋体"/>
          <w:sz w:val="24"/>
        </w:rPr>
      </w:pPr>
      <w:r>
        <w:rPr>
          <w:rFonts w:hint="eastAsia" w:ascii="宋体" w:hAnsi="宋体" w:cs="宋体"/>
          <w:sz w:val="24"/>
        </w:rPr>
        <w:t>2.</w:t>
      </w:r>
      <w:bookmarkStart w:id="46" w:name="_Hlk65853109"/>
      <w:bookmarkStart w:id="47" w:name="_Hlk65853542"/>
      <w:r>
        <w:rPr>
          <w:rFonts w:hint="eastAsia" w:ascii="宋体" w:hAnsi="宋体" w:cs="宋体"/>
          <w:sz w:val="24"/>
        </w:rPr>
        <w:t>法人、其他组织竞标时“我方”是指“我单位”，自然人竞标时“我方”是指“本人”。</w:t>
      </w:r>
      <w:bookmarkEnd w:id="46"/>
    </w:p>
    <w:bookmarkEnd w:id="47"/>
    <w:p w14:paraId="5CB1B471">
      <w:pPr>
        <w:spacing w:line="360" w:lineRule="auto"/>
        <w:ind w:firstLine="420" w:firstLineChars="200"/>
        <w:jc w:val="left"/>
        <w:rPr>
          <w:rFonts w:ascii="宋体" w:hAnsi="宋体" w:cs="宋体"/>
          <w:szCs w:val="21"/>
        </w:rPr>
      </w:pPr>
    </w:p>
    <w:p w14:paraId="2FDD8212">
      <w:pPr>
        <w:jc w:val="center"/>
        <w:rPr>
          <w:rFonts w:ascii="宋体" w:hAnsi="宋体" w:cs="宋体"/>
          <w:sz w:val="44"/>
          <w:szCs w:val="44"/>
        </w:rPr>
      </w:pPr>
      <w:r>
        <w:rPr>
          <w:rFonts w:hint="eastAsia" w:ascii="宋体" w:hAnsi="宋体" w:cs="宋体"/>
          <w:szCs w:val="21"/>
        </w:rPr>
        <w:br w:type="page"/>
      </w:r>
      <w:r>
        <w:rPr>
          <w:rFonts w:hint="eastAsia" w:ascii="宋体" w:hAnsi="宋体" w:cs="宋体"/>
          <w:sz w:val="44"/>
          <w:szCs w:val="44"/>
        </w:rPr>
        <w:t>授权委托书</w:t>
      </w:r>
    </w:p>
    <w:p w14:paraId="250027A7">
      <w:pPr>
        <w:jc w:val="center"/>
        <w:rPr>
          <w:rFonts w:ascii="宋体" w:hAnsi="宋体" w:cs="宋体"/>
          <w:sz w:val="32"/>
          <w:szCs w:val="32"/>
        </w:rPr>
      </w:pPr>
      <w:r>
        <w:rPr>
          <w:rFonts w:hint="eastAsia" w:ascii="宋体" w:hAnsi="宋体" w:cs="宋体"/>
          <w:sz w:val="32"/>
          <w:szCs w:val="32"/>
        </w:rPr>
        <w:t>（联合体竞标格式）</w:t>
      </w:r>
    </w:p>
    <w:p w14:paraId="1A11D5EA">
      <w:pPr>
        <w:jc w:val="center"/>
        <w:rPr>
          <w:rFonts w:ascii="宋体" w:hAnsi="宋体" w:cs="宋体"/>
          <w:sz w:val="44"/>
          <w:szCs w:val="44"/>
        </w:rPr>
      </w:pPr>
      <w:r>
        <w:rPr>
          <w:rFonts w:hint="eastAsia" w:ascii="宋体" w:hAnsi="宋体" w:cs="宋体"/>
          <w:sz w:val="32"/>
          <w:szCs w:val="32"/>
        </w:rPr>
        <w:t>（如有委托时）</w:t>
      </w:r>
    </w:p>
    <w:p w14:paraId="34619038">
      <w:pPr>
        <w:spacing w:line="500" w:lineRule="exact"/>
        <w:jc w:val="center"/>
        <w:rPr>
          <w:rFonts w:ascii="宋体" w:hAnsi="宋体" w:cs="宋体"/>
          <w:sz w:val="44"/>
          <w:szCs w:val="44"/>
        </w:rPr>
      </w:pPr>
    </w:p>
    <w:p w14:paraId="5BD0EB8F">
      <w:pPr>
        <w:spacing w:line="500" w:lineRule="exact"/>
        <w:jc w:val="center"/>
        <w:rPr>
          <w:rFonts w:ascii="宋体" w:hAnsi="宋体" w:cs="宋体"/>
          <w:sz w:val="32"/>
          <w:szCs w:val="32"/>
        </w:rPr>
      </w:pPr>
    </w:p>
    <w:p w14:paraId="1116C793">
      <w:pPr>
        <w:spacing w:line="360" w:lineRule="auto"/>
        <w:ind w:firstLine="480" w:firstLineChars="200"/>
        <w:jc w:val="left"/>
        <w:rPr>
          <w:rFonts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（联合体其他成员名称）签订的《联合体竞标协议书》的内容，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sz w:val="24"/>
        </w:rPr>
        <w:t>（姓名）现授权</w:t>
      </w:r>
      <w:r>
        <w:rPr>
          <w:rFonts w:hint="eastAsia" w:ascii="宋体" w:hAnsi="宋体" w:cs="宋体"/>
          <w:sz w:val="24"/>
          <w:u w:val="single"/>
        </w:rPr>
        <w:t xml:space="preserve">      </w:t>
      </w:r>
      <w:r>
        <w:rPr>
          <w:rFonts w:hint="eastAsia" w:ascii="宋体" w:hAnsi="宋体" w:cs="宋体"/>
          <w:sz w:val="24"/>
        </w:rPr>
        <w:t>（姓名）为联合委托代理人，并代表我方全权办理针对上述项目的所有采购程序和环节的具体事务和签署相关文件。</w:t>
      </w:r>
    </w:p>
    <w:p w14:paraId="7D60DB61">
      <w:pPr>
        <w:spacing w:line="360" w:lineRule="auto"/>
        <w:ind w:firstLine="480" w:firstLineChars="200"/>
        <w:rPr>
          <w:rFonts w:ascii="宋体" w:hAnsi="宋体" w:cs="宋体"/>
          <w:sz w:val="24"/>
        </w:rPr>
      </w:pPr>
      <w:r>
        <w:rPr>
          <w:rFonts w:hint="eastAsia" w:ascii="宋体" w:hAnsi="宋体" w:cs="宋体"/>
          <w:sz w:val="24"/>
        </w:rPr>
        <w:t>我方对委托代理人的签字事项负全部责任。</w:t>
      </w:r>
    </w:p>
    <w:p w14:paraId="74FCDED7">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5ECF9248">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6B734EB0">
      <w:pPr>
        <w:spacing w:line="360" w:lineRule="auto"/>
        <w:rPr>
          <w:rFonts w:ascii="宋体" w:hAnsi="宋体" w:cs="宋体"/>
          <w:sz w:val="24"/>
        </w:rPr>
      </w:pPr>
      <w:r>
        <w:rPr>
          <w:rFonts w:hint="eastAsia" w:ascii="宋体" w:hAnsi="宋体" w:cs="宋体"/>
          <w:sz w:val="24"/>
        </w:rPr>
        <w:t xml:space="preserve">    附：法定代表人身份证明及委托代理人有效身份证正反面复印件</w:t>
      </w:r>
    </w:p>
    <w:p w14:paraId="06E49645">
      <w:pPr>
        <w:spacing w:line="360" w:lineRule="auto"/>
        <w:ind w:firstLine="480" w:firstLineChars="200"/>
        <w:rPr>
          <w:rFonts w:ascii="宋体" w:hAnsi="宋体" w:cs="宋体"/>
          <w:sz w:val="24"/>
        </w:rPr>
      </w:pPr>
      <w:r>
        <w:rPr>
          <w:rFonts w:hint="eastAsia" w:ascii="宋体" w:hAnsi="宋体" w:cs="宋体"/>
          <w:sz w:val="24"/>
        </w:rPr>
        <w:t>牵头人法定代表人（签字或者盖章）：</w:t>
      </w:r>
    </w:p>
    <w:p w14:paraId="5E340185">
      <w:pPr>
        <w:spacing w:line="360" w:lineRule="auto"/>
        <w:ind w:firstLine="3120" w:firstLineChars="1300"/>
        <w:rPr>
          <w:rFonts w:ascii="宋体" w:hAnsi="宋体" w:cs="宋体"/>
          <w:sz w:val="24"/>
        </w:rPr>
      </w:pPr>
      <w:r>
        <w:rPr>
          <w:rFonts w:hint="eastAsia" w:ascii="宋体" w:hAnsi="宋体" w:cs="宋体"/>
          <w:sz w:val="24"/>
        </w:rPr>
        <w:t>牵头人（盖公章）：</w:t>
      </w:r>
    </w:p>
    <w:p w14:paraId="70A38373">
      <w:pPr>
        <w:spacing w:line="360" w:lineRule="auto"/>
        <w:ind w:firstLine="3840" w:firstLineChars="1600"/>
        <w:rPr>
          <w:rFonts w:ascii="宋体" w:hAnsi="宋体" w:cs="宋体"/>
          <w:sz w:val="24"/>
        </w:rPr>
      </w:pPr>
      <w:r>
        <w:rPr>
          <w:rFonts w:hint="eastAsia" w:ascii="宋体" w:hAnsi="宋体" w:cs="宋体"/>
          <w:sz w:val="24"/>
        </w:rPr>
        <w:t>日期：    年   月   日</w:t>
      </w:r>
    </w:p>
    <w:p w14:paraId="7739AAB5">
      <w:pPr>
        <w:spacing w:line="360" w:lineRule="auto"/>
        <w:rPr>
          <w:rFonts w:ascii="宋体" w:hAnsi="宋体" w:cs="宋体"/>
          <w:sz w:val="24"/>
        </w:rPr>
      </w:pPr>
    </w:p>
    <w:p w14:paraId="607E76A4">
      <w:pPr>
        <w:spacing w:line="360" w:lineRule="auto"/>
        <w:ind w:firstLine="3120" w:firstLineChars="1300"/>
        <w:rPr>
          <w:rFonts w:ascii="宋体" w:hAnsi="宋体" w:cs="宋体"/>
          <w:sz w:val="24"/>
        </w:rPr>
      </w:pPr>
      <w:r>
        <w:rPr>
          <w:rFonts w:hint="eastAsia" w:ascii="宋体" w:hAnsi="宋体" w:cs="宋体"/>
          <w:sz w:val="24"/>
        </w:rPr>
        <w:t>被授权人（签字）：</w:t>
      </w:r>
    </w:p>
    <w:p w14:paraId="6083D07C">
      <w:pPr>
        <w:spacing w:line="360" w:lineRule="auto"/>
        <w:ind w:firstLine="3840" w:firstLineChars="1600"/>
        <w:rPr>
          <w:rFonts w:ascii="宋体" w:hAnsi="宋体" w:cs="宋体"/>
          <w:sz w:val="24"/>
        </w:rPr>
      </w:pPr>
      <w:r>
        <w:rPr>
          <w:rFonts w:hint="eastAsia" w:ascii="宋体" w:hAnsi="宋体" w:cs="宋体"/>
          <w:sz w:val="24"/>
        </w:rPr>
        <w:t>日期：    年   月   日</w:t>
      </w:r>
    </w:p>
    <w:p w14:paraId="327A2D15">
      <w:pPr>
        <w:spacing w:line="360" w:lineRule="auto"/>
        <w:rPr>
          <w:rFonts w:ascii="宋体" w:hAnsi="宋体" w:cs="宋体"/>
          <w:sz w:val="24"/>
        </w:rPr>
      </w:pPr>
    </w:p>
    <w:p w14:paraId="69CEB0DB">
      <w:pPr>
        <w:spacing w:line="360" w:lineRule="auto"/>
        <w:rPr>
          <w:rFonts w:ascii="宋体" w:hAnsi="宋体" w:cs="宋体"/>
          <w:sz w:val="24"/>
        </w:rPr>
      </w:pPr>
      <w:r>
        <w:rPr>
          <w:rFonts w:hint="eastAsia" w:ascii="宋体" w:hAnsi="宋体" w:cs="宋体"/>
          <w:sz w:val="24"/>
        </w:rPr>
        <w:t>注：1. 法定代表人必须在授权委托书上亲笔签字或者盖章，委托代理人必须在授权委托书上亲笔签字，</w:t>
      </w:r>
      <w:r>
        <w:rPr>
          <w:rFonts w:hint="eastAsia" w:ascii="宋体" w:hAnsi="宋体" w:cs="宋体"/>
          <w:b/>
          <w:sz w:val="24"/>
        </w:rPr>
        <w:t>否则其响应文件按无效响应处理。</w:t>
      </w:r>
    </w:p>
    <w:p w14:paraId="6C476136">
      <w:pPr>
        <w:spacing w:line="360" w:lineRule="auto"/>
        <w:ind w:firstLine="480" w:firstLineChars="200"/>
        <w:jc w:val="left"/>
        <w:rPr>
          <w:rFonts w:ascii="宋体" w:hAnsi="宋体" w:cs="宋体"/>
          <w:sz w:val="24"/>
        </w:rPr>
      </w:pPr>
      <w:r>
        <w:rPr>
          <w:rFonts w:hint="eastAsia" w:ascii="宋体" w:hAnsi="宋体" w:cs="宋体"/>
          <w:sz w:val="24"/>
        </w:rPr>
        <w:t>2.本授权委托书应由联合体牵头人的法定代表人按上述规定签署。</w:t>
      </w:r>
    </w:p>
    <w:p w14:paraId="5CB6FC7D">
      <w:pPr>
        <w:spacing w:line="360" w:lineRule="auto"/>
        <w:ind w:firstLine="480" w:firstLineChars="200"/>
        <w:jc w:val="left"/>
        <w:rPr>
          <w:rFonts w:ascii="宋体" w:hAnsi="宋体" w:cs="宋体"/>
          <w:spacing w:val="-11"/>
          <w:sz w:val="24"/>
        </w:rPr>
      </w:pPr>
      <w:r>
        <w:rPr>
          <w:rFonts w:hint="eastAsia" w:ascii="宋体" w:hAnsi="宋体" w:cs="宋体"/>
          <w:sz w:val="24"/>
        </w:rPr>
        <w:t>3.</w:t>
      </w:r>
      <w:r>
        <w:rPr>
          <w:rFonts w:hint="eastAsia" w:ascii="宋体" w:hAnsi="宋体" w:cs="宋体"/>
          <w:spacing w:val="-11"/>
          <w:sz w:val="24"/>
        </w:rPr>
        <w:t>法人、其他组织竞标时“我方”是指“我单位”，自然人竞标时“我方”是指“本人”。</w:t>
      </w:r>
    </w:p>
    <w:bookmarkEnd w:id="45"/>
    <w:p w14:paraId="6F6DB888">
      <w:pPr>
        <w:jc w:val="center"/>
        <w:rPr>
          <w:rFonts w:ascii="宋体" w:hAnsi="宋体" w:cs="宋体"/>
          <w:bCs/>
          <w:sz w:val="44"/>
          <w:szCs w:val="44"/>
        </w:rPr>
      </w:pPr>
      <w:r>
        <w:rPr>
          <w:rFonts w:hint="eastAsia" w:ascii="宋体" w:hAnsi="宋体" w:cs="宋体"/>
          <w:sz w:val="32"/>
          <w:szCs w:val="32"/>
        </w:rPr>
        <w:br w:type="page"/>
      </w:r>
      <w:r>
        <w:rPr>
          <w:rFonts w:hint="eastAsia" w:ascii="宋体" w:hAnsi="宋体" w:cs="宋体"/>
          <w:bCs/>
          <w:sz w:val="44"/>
          <w:szCs w:val="44"/>
        </w:rPr>
        <w:t>商务要求偏离表（格式）</w:t>
      </w:r>
    </w:p>
    <w:p w14:paraId="089F1DE5">
      <w:pPr>
        <w:jc w:val="center"/>
        <w:rPr>
          <w:rFonts w:ascii="宋体" w:hAnsi="宋体" w:cs="宋体"/>
          <w:bCs/>
          <w:sz w:val="36"/>
          <w:szCs w:val="36"/>
        </w:rPr>
      </w:pPr>
      <w:r>
        <w:rPr>
          <w:rFonts w:hint="eastAsia" w:ascii="宋体" w:hAnsi="宋体" w:cs="宋体"/>
          <w:bCs/>
          <w:sz w:val="36"/>
          <w:szCs w:val="36"/>
        </w:rPr>
        <w:t>（注：按采购需求具体条款修改）</w:t>
      </w:r>
    </w:p>
    <w:p w14:paraId="0FF260BF">
      <w:pPr>
        <w:spacing w:line="360" w:lineRule="auto"/>
        <w:contextualSpacing/>
        <w:jc w:val="left"/>
        <w:rPr>
          <w:rFonts w:ascii="宋体" w:hAnsi="宋体" w:cs="宋体"/>
          <w:sz w:val="24"/>
        </w:rPr>
      </w:pPr>
    </w:p>
    <w:p w14:paraId="29129BC3">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0F911107">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26E91A66">
      <w:pPr>
        <w:spacing w:line="360" w:lineRule="auto"/>
        <w:contextualSpacing/>
        <w:jc w:val="left"/>
        <w:rPr>
          <w:rFonts w:ascii="宋体" w:hAnsi="宋体" w:cs="宋体"/>
          <w:sz w:val="24"/>
          <w:u w:val="single"/>
        </w:rPr>
      </w:pPr>
    </w:p>
    <w:tbl>
      <w:tblPr>
        <w:tblStyle w:val="32"/>
        <w:tblpPr w:leftFromText="180" w:rightFromText="180" w:vertAnchor="text" w:horzAnchor="margin" w:tblpY="-9"/>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382BB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78A288E1">
            <w:pPr>
              <w:spacing w:line="360" w:lineRule="auto"/>
              <w:contextualSpacing/>
              <w:jc w:val="center"/>
              <w:rPr>
                <w:rFonts w:ascii="宋体" w:hAnsi="宋体" w:cs="宋体"/>
                <w:sz w:val="24"/>
              </w:rPr>
            </w:pPr>
            <w:r>
              <w:rPr>
                <w:rFonts w:hint="eastAsia" w:ascii="宋体" w:hAnsi="宋体" w:cs="宋体"/>
                <w:sz w:val="24"/>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5FFD03B1">
            <w:pPr>
              <w:spacing w:line="360" w:lineRule="auto"/>
              <w:contextualSpacing/>
              <w:jc w:val="center"/>
              <w:rPr>
                <w:rFonts w:ascii="宋体" w:hAnsi="宋体" w:cs="宋体"/>
                <w:sz w:val="24"/>
              </w:rPr>
            </w:pPr>
            <w:r>
              <w:rPr>
                <w:rFonts w:hint="eastAsia" w:ascii="宋体" w:hAnsi="宋体" w:cs="宋体"/>
                <w:sz w:val="24"/>
              </w:rPr>
              <w:t>磋商文件商务要求</w:t>
            </w:r>
          </w:p>
        </w:tc>
        <w:tc>
          <w:tcPr>
            <w:tcW w:w="2350" w:type="dxa"/>
            <w:tcBorders>
              <w:top w:val="single" w:color="auto" w:sz="4" w:space="0"/>
              <w:left w:val="single" w:color="auto" w:sz="4" w:space="0"/>
              <w:bottom w:val="single" w:color="auto" w:sz="4" w:space="0"/>
              <w:right w:val="single" w:color="auto" w:sz="4" w:space="0"/>
            </w:tcBorders>
            <w:vAlign w:val="center"/>
          </w:tcPr>
          <w:p w14:paraId="6B40905D">
            <w:pPr>
              <w:spacing w:line="360" w:lineRule="auto"/>
              <w:contextualSpacing/>
              <w:jc w:val="center"/>
              <w:rPr>
                <w:rFonts w:ascii="宋体" w:hAnsi="宋体" w:cs="宋体"/>
                <w:sz w:val="24"/>
              </w:rPr>
            </w:pPr>
            <w:r>
              <w:rPr>
                <w:rFonts w:hint="eastAsia" w:ascii="宋体" w:hAnsi="宋体" w:cs="宋体"/>
                <w:sz w:val="24"/>
              </w:rPr>
              <w:t>供应商的响应</w:t>
            </w:r>
          </w:p>
        </w:tc>
        <w:tc>
          <w:tcPr>
            <w:tcW w:w="2112" w:type="dxa"/>
            <w:tcBorders>
              <w:top w:val="single" w:color="auto" w:sz="4" w:space="0"/>
              <w:left w:val="single" w:color="auto" w:sz="4" w:space="0"/>
              <w:bottom w:val="single" w:color="auto" w:sz="4" w:space="0"/>
              <w:right w:val="single" w:color="auto" w:sz="4" w:space="0"/>
            </w:tcBorders>
            <w:vAlign w:val="center"/>
          </w:tcPr>
          <w:p w14:paraId="3FB0BFE7">
            <w:pPr>
              <w:spacing w:line="360" w:lineRule="auto"/>
              <w:contextualSpacing/>
              <w:jc w:val="center"/>
              <w:rPr>
                <w:rFonts w:ascii="宋体" w:hAnsi="宋体" w:cs="宋体"/>
                <w:sz w:val="24"/>
              </w:rPr>
            </w:pPr>
            <w:r>
              <w:rPr>
                <w:rFonts w:hint="eastAsia" w:ascii="宋体" w:hAnsi="宋体" w:cs="宋体"/>
                <w:sz w:val="24"/>
              </w:rPr>
              <w:t>偏离说明</w:t>
            </w:r>
          </w:p>
        </w:tc>
      </w:tr>
      <w:tr w14:paraId="4D18A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vAlign w:val="center"/>
          </w:tcPr>
          <w:p w14:paraId="689393FD">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62990E49">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634FB3F0">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49715B45">
            <w:pPr>
              <w:spacing w:line="360" w:lineRule="auto"/>
              <w:contextualSpacing/>
              <w:jc w:val="center"/>
              <w:rPr>
                <w:rFonts w:ascii="宋体" w:hAnsi="宋体" w:cs="宋体"/>
                <w:sz w:val="24"/>
              </w:rPr>
            </w:pPr>
          </w:p>
        </w:tc>
      </w:tr>
      <w:tr w14:paraId="6136A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78" w:type="dxa"/>
            <w:tcBorders>
              <w:top w:val="single" w:color="auto" w:sz="4" w:space="0"/>
              <w:left w:val="single" w:color="auto" w:sz="4" w:space="0"/>
              <w:bottom w:val="single" w:color="auto" w:sz="4" w:space="0"/>
              <w:right w:val="single" w:color="auto" w:sz="4" w:space="0"/>
            </w:tcBorders>
            <w:vAlign w:val="center"/>
          </w:tcPr>
          <w:p w14:paraId="2AC598D9">
            <w:pPr>
              <w:jc w:val="center"/>
              <w:rPr>
                <w:rFonts w:ascii="宋体" w:hAnsi="宋体" w:cs="宋体"/>
                <w:sz w:val="24"/>
              </w:rPr>
            </w:pPr>
          </w:p>
        </w:tc>
        <w:tc>
          <w:tcPr>
            <w:tcW w:w="2668" w:type="dxa"/>
            <w:tcBorders>
              <w:top w:val="single" w:color="auto" w:sz="4" w:space="0"/>
              <w:left w:val="single" w:color="auto" w:sz="4" w:space="0"/>
              <w:bottom w:val="single" w:color="auto" w:sz="4" w:space="0"/>
              <w:right w:val="single" w:color="auto" w:sz="4" w:space="0"/>
            </w:tcBorders>
            <w:vAlign w:val="center"/>
          </w:tcPr>
          <w:p w14:paraId="2655E3FA">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7F17C47">
            <w:pPr>
              <w:spacing w:line="360" w:lineRule="auto"/>
              <w:ind w:left="43"/>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7409414">
            <w:pPr>
              <w:spacing w:line="360" w:lineRule="auto"/>
              <w:ind w:left="43"/>
              <w:contextualSpacing/>
              <w:jc w:val="center"/>
              <w:rPr>
                <w:rFonts w:ascii="宋体" w:hAnsi="宋体" w:cs="宋体"/>
                <w:sz w:val="24"/>
              </w:rPr>
            </w:pPr>
          </w:p>
        </w:tc>
      </w:tr>
      <w:tr w14:paraId="1B8B0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11129327">
            <w:pPr>
              <w:spacing w:line="360" w:lineRule="auto"/>
              <w:contextualSpacing/>
              <w:jc w:val="center"/>
              <w:rPr>
                <w:rFonts w:ascii="宋体" w:hAnsi="宋体" w:cs="宋体"/>
                <w:sz w:val="24"/>
              </w:rPr>
            </w:pPr>
            <w:r>
              <w:rPr>
                <w:rFonts w:hint="eastAsia" w:ascii="宋体" w:hAnsi="宋体" w:cs="宋体"/>
                <w:sz w:val="24"/>
              </w:rPr>
              <w:t>…</w:t>
            </w:r>
          </w:p>
        </w:tc>
        <w:tc>
          <w:tcPr>
            <w:tcW w:w="2668" w:type="dxa"/>
            <w:tcBorders>
              <w:top w:val="single" w:color="auto" w:sz="4" w:space="0"/>
              <w:left w:val="single" w:color="auto" w:sz="4" w:space="0"/>
              <w:bottom w:val="single" w:color="auto" w:sz="4" w:space="0"/>
              <w:right w:val="single" w:color="auto" w:sz="4" w:space="0"/>
            </w:tcBorders>
            <w:vAlign w:val="center"/>
          </w:tcPr>
          <w:p w14:paraId="0073D58E">
            <w:pPr>
              <w:spacing w:line="360" w:lineRule="auto"/>
              <w:contextualSpacing/>
              <w:jc w:val="center"/>
              <w:rPr>
                <w:rFonts w:ascii="宋体" w:hAnsi="宋体" w:cs="宋体"/>
                <w:sz w:val="24"/>
              </w:rPr>
            </w:pPr>
          </w:p>
        </w:tc>
        <w:tc>
          <w:tcPr>
            <w:tcW w:w="2350" w:type="dxa"/>
            <w:tcBorders>
              <w:top w:val="single" w:color="auto" w:sz="4" w:space="0"/>
              <w:left w:val="single" w:color="auto" w:sz="4" w:space="0"/>
              <w:bottom w:val="single" w:color="auto" w:sz="4" w:space="0"/>
              <w:right w:val="single" w:color="auto" w:sz="4" w:space="0"/>
            </w:tcBorders>
            <w:vAlign w:val="center"/>
          </w:tcPr>
          <w:p w14:paraId="19F6CF45">
            <w:pPr>
              <w:spacing w:line="360" w:lineRule="auto"/>
              <w:contextualSpacing/>
              <w:jc w:val="center"/>
              <w:rPr>
                <w:rFonts w:ascii="宋体" w:hAnsi="宋体" w:cs="宋体"/>
                <w:sz w:val="24"/>
              </w:rPr>
            </w:pPr>
          </w:p>
        </w:tc>
        <w:tc>
          <w:tcPr>
            <w:tcW w:w="2112" w:type="dxa"/>
            <w:tcBorders>
              <w:top w:val="single" w:color="auto" w:sz="4" w:space="0"/>
              <w:left w:val="single" w:color="auto" w:sz="4" w:space="0"/>
              <w:bottom w:val="single" w:color="auto" w:sz="4" w:space="0"/>
              <w:right w:val="single" w:color="auto" w:sz="4" w:space="0"/>
            </w:tcBorders>
            <w:vAlign w:val="center"/>
          </w:tcPr>
          <w:p w14:paraId="32FCF715">
            <w:pPr>
              <w:spacing w:line="360" w:lineRule="auto"/>
              <w:contextualSpacing/>
              <w:jc w:val="center"/>
              <w:rPr>
                <w:rFonts w:ascii="宋体" w:hAnsi="宋体" w:cs="宋体"/>
                <w:sz w:val="24"/>
              </w:rPr>
            </w:pPr>
          </w:p>
        </w:tc>
      </w:tr>
    </w:tbl>
    <w:p w14:paraId="368AF0DC">
      <w:pPr>
        <w:pStyle w:val="13"/>
        <w:spacing w:after="0" w:line="360" w:lineRule="auto"/>
        <w:contextualSpacing/>
        <w:rPr>
          <w:rFonts w:ascii="宋体" w:hAnsi="宋体" w:cs="宋体"/>
          <w:kern w:val="0"/>
          <w:sz w:val="24"/>
          <w:szCs w:val="24"/>
        </w:rPr>
      </w:pPr>
      <w:r>
        <w:rPr>
          <w:rFonts w:hint="eastAsia" w:ascii="宋体" w:hAnsi="宋体" w:cs="宋体"/>
          <w:kern w:val="0"/>
          <w:sz w:val="24"/>
          <w:szCs w:val="24"/>
        </w:rPr>
        <w:t>注：</w:t>
      </w:r>
    </w:p>
    <w:p w14:paraId="53A9A979">
      <w:pPr>
        <w:pStyle w:val="13"/>
        <w:spacing w:after="0" w:line="360" w:lineRule="auto"/>
        <w:contextualSpacing/>
        <w:rPr>
          <w:rFonts w:ascii="宋体" w:hAnsi="宋体" w:cs="宋体"/>
          <w:kern w:val="0"/>
          <w:sz w:val="24"/>
          <w:szCs w:val="24"/>
        </w:rPr>
      </w:pPr>
      <w:r>
        <w:rPr>
          <w:rFonts w:hint="eastAsia" w:ascii="宋体" w:hAnsi="宋体" w:cs="宋体"/>
          <w:kern w:val="0"/>
          <w:sz w:val="24"/>
          <w:szCs w:val="24"/>
        </w:rPr>
        <w:t>1. 说明：应对照磋商文件“第三章 采购需求”中的商务要求逐条作出明确响应，并作出偏离说明。</w:t>
      </w:r>
    </w:p>
    <w:p w14:paraId="4F1D59AA">
      <w:pPr>
        <w:spacing w:line="360" w:lineRule="auto"/>
        <w:contextualSpacing/>
        <w:jc w:val="left"/>
        <w:rPr>
          <w:rFonts w:ascii="宋体" w:hAnsi="宋体" w:cs="宋体"/>
          <w:sz w:val="24"/>
          <w:u w:val="single"/>
        </w:rPr>
      </w:pPr>
      <w:r>
        <w:rPr>
          <w:rFonts w:hint="eastAsia" w:ascii="宋体" w:hAnsi="宋体" w:cs="宋体"/>
          <w:kern w:val="0"/>
          <w:sz w:val="24"/>
        </w:rPr>
        <w:t>2.供应商应根据自身的承诺，对照磋商文件要求在“偏离说明”中注明“正偏离”、“负偏离”或者“无偏离”。既不属于“正偏离”也不属于“负偏离”即为“无偏离”。</w:t>
      </w:r>
    </w:p>
    <w:p w14:paraId="02A06625">
      <w:pPr>
        <w:spacing w:line="360" w:lineRule="auto"/>
        <w:ind w:right="-817" w:rightChars="-389"/>
        <w:contextualSpacing/>
        <w:rPr>
          <w:rFonts w:ascii="宋体" w:hAnsi="宋体" w:cs="宋体"/>
          <w:sz w:val="24"/>
        </w:rPr>
      </w:pPr>
    </w:p>
    <w:p w14:paraId="7DDD83BD">
      <w:pPr>
        <w:spacing w:line="360" w:lineRule="auto"/>
        <w:ind w:right="-817" w:rightChars="-389" w:firstLine="960" w:firstLineChars="400"/>
        <w:contextualSpacing/>
        <w:rPr>
          <w:rFonts w:ascii="宋体" w:hAnsi="宋体" w:cs="宋体"/>
          <w:sz w:val="24"/>
        </w:rPr>
      </w:pPr>
      <w:r>
        <w:rPr>
          <w:rFonts w:hint="eastAsia" w:ascii="宋体" w:hAnsi="宋体" w:cs="宋体"/>
          <w:sz w:val="24"/>
        </w:rPr>
        <w:t xml:space="preserve">法定代表人或者委托代理人（签字）：                    </w:t>
      </w:r>
    </w:p>
    <w:p w14:paraId="3C352733">
      <w:pPr>
        <w:spacing w:line="360" w:lineRule="auto"/>
        <w:ind w:right="-817" w:rightChars="-389" w:firstLine="2640" w:firstLineChars="1100"/>
        <w:contextualSpacing/>
        <w:rPr>
          <w:rFonts w:ascii="宋体" w:hAnsi="宋体" w:cs="宋体"/>
          <w:sz w:val="24"/>
        </w:rPr>
      </w:pPr>
      <w:r>
        <w:rPr>
          <w:rFonts w:hint="eastAsia" w:ascii="宋体" w:hAnsi="宋体" w:cs="宋体"/>
          <w:sz w:val="24"/>
        </w:rPr>
        <w:t xml:space="preserve">供应商（盖公章）：      </w:t>
      </w:r>
    </w:p>
    <w:p w14:paraId="054210D3">
      <w:pPr>
        <w:spacing w:line="360" w:lineRule="auto"/>
        <w:ind w:right="-817" w:rightChars="-389" w:firstLine="4080" w:firstLineChars="1700"/>
        <w:contextualSpacing/>
        <w:rPr>
          <w:rFonts w:ascii="宋体" w:hAnsi="宋体" w:cs="宋体"/>
          <w:b/>
          <w:sz w:val="24"/>
        </w:rPr>
      </w:pPr>
      <w:r>
        <w:rPr>
          <w:rFonts w:hint="eastAsia" w:ascii="宋体" w:hAnsi="宋体" w:cs="宋体"/>
          <w:sz w:val="24"/>
        </w:rPr>
        <w:t>日期：   年   月   日</w:t>
      </w:r>
    </w:p>
    <w:p w14:paraId="5B1787BC">
      <w:pPr>
        <w:adjustRightInd w:val="0"/>
        <w:snapToGrid w:val="0"/>
        <w:spacing w:line="520" w:lineRule="exact"/>
        <w:ind w:firstLine="7040" w:firstLineChars="1600"/>
        <w:jc w:val="center"/>
        <w:rPr>
          <w:rFonts w:ascii="宋体" w:hAnsi="宋体" w:cs="宋体"/>
          <w:bCs/>
          <w:sz w:val="44"/>
          <w:szCs w:val="44"/>
        </w:rPr>
      </w:pPr>
    </w:p>
    <w:p w14:paraId="638C22F2">
      <w:pPr>
        <w:adjustRightInd w:val="0"/>
        <w:snapToGrid w:val="0"/>
        <w:spacing w:line="520" w:lineRule="exact"/>
        <w:ind w:firstLine="7040" w:firstLineChars="1600"/>
        <w:jc w:val="center"/>
        <w:rPr>
          <w:rFonts w:ascii="宋体" w:hAnsi="宋体" w:cs="宋体"/>
          <w:bCs/>
          <w:sz w:val="44"/>
          <w:szCs w:val="44"/>
        </w:rPr>
      </w:pPr>
    </w:p>
    <w:p w14:paraId="2372B64B">
      <w:pPr>
        <w:adjustRightInd w:val="0"/>
        <w:snapToGrid w:val="0"/>
        <w:spacing w:line="520" w:lineRule="exact"/>
        <w:ind w:firstLine="7040" w:firstLineChars="1600"/>
        <w:jc w:val="center"/>
        <w:rPr>
          <w:rFonts w:ascii="宋体" w:hAnsi="宋体" w:cs="宋体"/>
          <w:bCs/>
          <w:sz w:val="44"/>
          <w:szCs w:val="44"/>
        </w:rPr>
      </w:pPr>
    </w:p>
    <w:p w14:paraId="7CE1B697">
      <w:pPr>
        <w:adjustRightInd w:val="0"/>
        <w:snapToGrid w:val="0"/>
        <w:spacing w:line="520" w:lineRule="exact"/>
        <w:ind w:firstLine="7040" w:firstLineChars="1600"/>
        <w:jc w:val="center"/>
        <w:rPr>
          <w:rFonts w:ascii="宋体" w:hAnsi="宋体" w:cs="宋体"/>
          <w:bCs/>
          <w:sz w:val="44"/>
          <w:szCs w:val="44"/>
        </w:rPr>
      </w:pPr>
    </w:p>
    <w:p w14:paraId="1E74BFC0">
      <w:pPr>
        <w:adjustRightInd w:val="0"/>
        <w:snapToGrid w:val="0"/>
        <w:spacing w:line="520" w:lineRule="exact"/>
        <w:rPr>
          <w:rFonts w:ascii="宋体" w:hAnsi="宋体" w:cs="宋体"/>
          <w:szCs w:val="21"/>
          <w:u w:val="single"/>
        </w:rPr>
      </w:pPr>
    </w:p>
    <w:p w14:paraId="1A39D5A9">
      <w:pPr>
        <w:adjustRightInd w:val="0"/>
        <w:snapToGrid w:val="0"/>
        <w:jc w:val="center"/>
        <w:rPr>
          <w:rFonts w:ascii="宋体" w:hAnsi="宋体" w:cs="宋体"/>
          <w:bCs/>
          <w:sz w:val="44"/>
          <w:szCs w:val="44"/>
        </w:rPr>
      </w:pPr>
      <w:r>
        <w:rPr>
          <w:rFonts w:hint="eastAsia" w:ascii="宋体" w:hAnsi="宋体" w:cs="宋体"/>
          <w:bCs/>
          <w:sz w:val="44"/>
          <w:szCs w:val="44"/>
        </w:rPr>
        <w:br w:type="page"/>
      </w:r>
      <w:r>
        <w:rPr>
          <w:rFonts w:hint="eastAsia" w:ascii="宋体" w:hAnsi="宋体" w:cs="宋体"/>
          <w:bCs/>
          <w:sz w:val="44"/>
          <w:szCs w:val="44"/>
        </w:rPr>
        <w:t>技术要求偏离表（格式）</w:t>
      </w:r>
    </w:p>
    <w:p w14:paraId="368D69AE">
      <w:pPr>
        <w:jc w:val="center"/>
        <w:rPr>
          <w:rFonts w:ascii="宋体" w:hAnsi="宋体" w:cs="宋体"/>
          <w:bCs/>
          <w:sz w:val="36"/>
          <w:szCs w:val="36"/>
        </w:rPr>
      </w:pPr>
      <w:r>
        <w:rPr>
          <w:rFonts w:hint="eastAsia" w:ascii="宋体" w:hAnsi="宋体" w:cs="宋体"/>
          <w:bCs/>
          <w:sz w:val="36"/>
          <w:szCs w:val="36"/>
        </w:rPr>
        <w:t>（注：按采购需求具体条款修改）</w:t>
      </w:r>
    </w:p>
    <w:p w14:paraId="18C13777">
      <w:pPr>
        <w:spacing w:line="520" w:lineRule="exact"/>
        <w:rPr>
          <w:rFonts w:ascii="宋体" w:hAnsi="宋体" w:cs="宋体"/>
          <w:sz w:val="32"/>
          <w:szCs w:val="32"/>
        </w:rPr>
      </w:pPr>
    </w:p>
    <w:p w14:paraId="43A6A610">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59D44E23">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1"/>
        <w:gridCol w:w="992"/>
        <w:gridCol w:w="3292"/>
        <w:gridCol w:w="2963"/>
        <w:gridCol w:w="1616"/>
      </w:tblGrid>
      <w:tr w14:paraId="5DD29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13126EDF">
            <w:pPr>
              <w:pStyle w:val="15"/>
              <w:spacing w:line="360" w:lineRule="auto"/>
              <w:ind w:firstLine="0" w:firstLineChars="0"/>
              <w:contextualSpacing/>
              <w:jc w:val="center"/>
              <w:rPr>
                <w:rFonts w:ascii="宋体" w:hAnsi="宋体" w:eastAsia="宋体" w:cs="宋体"/>
                <w:kern w:val="2"/>
                <w:sz w:val="24"/>
                <w:szCs w:val="24"/>
              </w:rPr>
            </w:pPr>
            <w:bookmarkStart w:id="48" w:name="_Toc254970588"/>
            <w:bookmarkStart w:id="49" w:name="_Toc297193185"/>
            <w:bookmarkStart w:id="50" w:name="_Toc383699906"/>
            <w:bookmarkStart w:id="51" w:name="_Toc173211900"/>
            <w:bookmarkStart w:id="52" w:name="_Toc295404981"/>
            <w:bookmarkStart w:id="53" w:name="_Toc173066401"/>
            <w:bookmarkStart w:id="54" w:name="_Toc373333689"/>
            <w:bookmarkStart w:id="55" w:name="_Toc254970729"/>
            <w:bookmarkStart w:id="56" w:name="_Toc301781611"/>
            <w:r>
              <w:rPr>
                <w:rFonts w:hint="eastAsia" w:ascii="宋体" w:hAnsi="宋体" w:eastAsia="宋体" w:cs="宋体"/>
                <w:kern w:val="2"/>
                <w:sz w:val="24"/>
                <w:szCs w:val="24"/>
              </w:rPr>
              <w:t>序号</w:t>
            </w:r>
            <w:bookmarkEnd w:id="48"/>
            <w:bookmarkEnd w:id="49"/>
            <w:bookmarkEnd w:id="50"/>
            <w:bookmarkEnd w:id="51"/>
            <w:bookmarkEnd w:id="52"/>
            <w:bookmarkEnd w:id="53"/>
            <w:bookmarkEnd w:id="54"/>
            <w:bookmarkEnd w:id="55"/>
            <w:bookmarkEnd w:id="56"/>
          </w:p>
        </w:tc>
        <w:tc>
          <w:tcPr>
            <w:tcW w:w="992" w:type="dxa"/>
            <w:tcBorders>
              <w:right w:val="single" w:color="auto" w:sz="4" w:space="0"/>
            </w:tcBorders>
            <w:vAlign w:val="center"/>
          </w:tcPr>
          <w:p w14:paraId="78CD699A">
            <w:pPr>
              <w:pStyle w:val="15"/>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名称</w:t>
            </w:r>
          </w:p>
        </w:tc>
        <w:tc>
          <w:tcPr>
            <w:tcW w:w="3292" w:type="dxa"/>
            <w:tcBorders>
              <w:left w:val="single" w:color="auto" w:sz="4" w:space="0"/>
            </w:tcBorders>
            <w:vAlign w:val="center"/>
          </w:tcPr>
          <w:p w14:paraId="2785127A">
            <w:pPr>
              <w:pStyle w:val="15"/>
              <w:spacing w:line="360" w:lineRule="auto"/>
              <w:ind w:firstLine="0" w:firstLineChars="0"/>
              <w:contextualSpacing/>
              <w:jc w:val="center"/>
              <w:rPr>
                <w:rFonts w:ascii="宋体" w:hAnsi="宋体" w:eastAsia="宋体" w:cs="宋体"/>
                <w:kern w:val="2"/>
                <w:sz w:val="24"/>
                <w:szCs w:val="24"/>
              </w:rPr>
            </w:pPr>
            <w:r>
              <w:rPr>
                <w:rFonts w:hint="eastAsia" w:ascii="宋体" w:hAnsi="宋体" w:eastAsia="宋体" w:cs="宋体"/>
                <w:kern w:val="2"/>
                <w:sz w:val="24"/>
                <w:szCs w:val="24"/>
              </w:rPr>
              <w:t>磋商文件技术要求</w:t>
            </w:r>
          </w:p>
        </w:tc>
        <w:tc>
          <w:tcPr>
            <w:tcW w:w="2963" w:type="dxa"/>
            <w:vAlign w:val="center"/>
          </w:tcPr>
          <w:p w14:paraId="626588C9">
            <w:pPr>
              <w:pStyle w:val="15"/>
              <w:spacing w:line="360" w:lineRule="auto"/>
              <w:ind w:firstLine="0" w:firstLineChars="0"/>
              <w:contextualSpacing/>
              <w:jc w:val="center"/>
              <w:rPr>
                <w:rFonts w:ascii="宋体" w:hAnsi="宋体" w:eastAsia="宋体" w:cs="宋体"/>
                <w:kern w:val="2"/>
                <w:sz w:val="24"/>
                <w:szCs w:val="24"/>
              </w:rPr>
            </w:pPr>
            <w:bookmarkStart w:id="57" w:name="_Toc297193187"/>
            <w:bookmarkStart w:id="58" w:name="_Toc254970731"/>
            <w:bookmarkStart w:id="59" w:name="_Toc173211902"/>
            <w:bookmarkStart w:id="60" w:name="_Toc254970590"/>
            <w:bookmarkStart w:id="61" w:name="_Toc383699908"/>
            <w:bookmarkStart w:id="62" w:name="_Toc295404983"/>
            <w:bookmarkStart w:id="63" w:name="_Toc301781613"/>
            <w:bookmarkStart w:id="64" w:name="_Toc173066403"/>
            <w:bookmarkStart w:id="65" w:name="_Toc373333691"/>
            <w:r>
              <w:rPr>
                <w:rFonts w:hint="eastAsia" w:ascii="宋体" w:hAnsi="宋体" w:eastAsia="宋体" w:cs="宋体"/>
                <w:kern w:val="2"/>
                <w:sz w:val="24"/>
                <w:szCs w:val="24"/>
              </w:rPr>
              <w:t>竞标响应</w:t>
            </w:r>
            <w:bookmarkEnd w:id="57"/>
            <w:bookmarkEnd w:id="58"/>
            <w:bookmarkEnd w:id="59"/>
            <w:bookmarkEnd w:id="60"/>
            <w:bookmarkEnd w:id="61"/>
            <w:bookmarkEnd w:id="62"/>
            <w:bookmarkEnd w:id="63"/>
            <w:bookmarkEnd w:id="64"/>
            <w:bookmarkEnd w:id="65"/>
          </w:p>
        </w:tc>
        <w:tc>
          <w:tcPr>
            <w:tcW w:w="1616" w:type="dxa"/>
            <w:vAlign w:val="center"/>
          </w:tcPr>
          <w:p w14:paraId="0780BAB8">
            <w:pPr>
              <w:pStyle w:val="15"/>
              <w:spacing w:line="360" w:lineRule="auto"/>
              <w:ind w:firstLine="0" w:firstLineChars="0"/>
              <w:contextualSpacing/>
              <w:jc w:val="center"/>
              <w:rPr>
                <w:rFonts w:ascii="宋体" w:hAnsi="宋体" w:eastAsia="宋体" w:cs="宋体"/>
                <w:kern w:val="2"/>
                <w:sz w:val="24"/>
                <w:szCs w:val="24"/>
              </w:rPr>
            </w:pPr>
            <w:bookmarkStart w:id="66" w:name="_Toc297193188"/>
            <w:bookmarkStart w:id="67" w:name="_Toc373333692"/>
            <w:bookmarkStart w:id="68" w:name="_Toc295404984"/>
            <w:bookmarkStart w:id="69" w:name="_Toc254970732"/>
            <w:bookmarkStart w:id="70" w:name="_Toc301781614"/>
            <w:bookmarkStart w:id="71" w:name="_Toc383699909"/>
            <w:bookmarkStart w:id="72" w:name="_Toc173066404"/>
            <w:bookmarkStart w:id="73" w:name="_Toc254970591"/>
            <w:bookmarkStart w:id="74" w:name="_Toc173211903"/>
            <w:r>
              <w:rPr>
                <w:rFonts w:hint="eastAsia" w:ascii="宋体" w:hAnsi="宋体" w:eastAsia="宋体" w:cs="宋体"/>
                <w:kern w:val="2"/>
                <w:sz w:val="24"/>
                <w:szCs w:val="24"/>
              </w:rPr>
              <w:t>偏离</w:t>
            </w:r>
            <w:bookmarkEnd w:id="66"/>
            <w:bookmarkEnd w:id="67"/>
            <w:bookmarkEnd w:id="68"/>
            <w:bookmarkEnd w:id="69"/>
            <w:bookmarkEnd w:id="70"/>
            <w:bookmarkEnd w:id="71"/>
            <w:bookmarkEnd w:id="72"/>
            <w:bookmarkEnd w:id="73"/>
            <w:bookmarkEnd w:id="74"/>
            <w:bookmarkStart w:id="75" w:name="_Toc254970733"/>
            <w:bookmarkStart w:id="76" w:name="_Toc295404985"/>
            <w:bookmarkStart w:id="77" w:name="_Toc373333693"/>
            <w:bookmarkStart w:id="78" w:name="_Toc173066405"/>
            <w:bookmarkStart w:id="79" w:name="_Toc383699910"/>
            <w:bookmarkStart w:id="80" w:name="_Toc254970592"/>
            <w:bookmarkStart w:id="81" w:name="_Toc297193189"/>
            <w:bookmarkStart w:id="82" w:name="_Toc173211904"/>
            <w:bookmarkStart w:id="83" w:name="_Toc301781615"/>
            <w:r>
              <w:rPr>
                <w:rFonts w:hint="eastAsia" w:ascii="宋体" w:hAnsi="宋体" w:eastAsia="宋体" w:cs="宋体"/>
                <w:kern w:val="2"/>
                <w:sz w:val="24"/>
                <w:szCs w:val="24"/>
              </w:rPr>
              <w:t>说明</w:t>
            </w:r>
            <w:bookmarkEnd w:id="75"/>
            <w:bookmarkEnd w:id="76"/>
            <w:bookmarkEnd w:id="77"/>
            <w:bookmarkEnd w:id="78"/>
            <w:bookmarkEnd w:id="79"/>
            <w:bookmarkEnd w:id="80"/>
            <w:bookmarkEnd w:id="81"/>
            <w:bookmarkEnd w:id="82"/>
            <w:bookmarkEnd w:id="83"/>
          </w:p>
        </w:tc>
      </w:tr>
      <w:tr w14:paraId="7BD96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383EDE65">
            <w:pPr>
              <w:pStyle w:val="15"/>
              <w:spacing w:line="360" w:lineRule="auto"/>
              <w:ind w:firstLine="0" w:firstLineChars="0"/>
              <w:contextualSpacing/>
              <w:jc w:val="center"/>
              <w:rPr>
                <w:rFonts w:ascii="宋体" w:hAnsi="宋体" w:eastAsia="宋体" w:cs="宋体"/>
                <w:kern w:val="2"/>
                <w:sz w:val="24"/>
                <w:szCs w:val="24"/>
              </w:rPr>
            </w:pPr>
            <w:bookmarkStart w:id="84" w:name="_Toc383699911"/>
            <w:bookmarkStart w:id="85" w:name="_Toc254970593"/>
            <w:bookmarkStart w:id="86" w:name="_Toc295404986"/>
            <w:bookmarkStart w:id="87" w:name="_Toc173066406"/>
            <w:bookmarkStart w:id="88" w:name="_Toc297193190"/>
            <w:bookmarkStart w:id="89" w:name="_Toc173211905"/>
            <w:bookmarkStart w:id="90" w:name="_Toc373333694"/>
            <w:bookmarkStart w:id="91" w:name="_Toc254970734"/>
            <w:bookmarkStart w:id="92" w:name="_Toc301781616"/>
            <w:r>
              <w:rPr>
                <w:rFonts w:hint="eastAsia" w:ascii="宋体" w:hAnsi="宋体" w:eastAsia="宋体" w:cs="宋体"/>
                <w:kern w:val="2"/>
                <w:sz w:val="24"/>
                <w:szCs w:val="24"/>
              </w:rPr>
              <w:t>1</w:t>
            </w:r>
            <w:bookmarkEnd w:id="84"/>
            <w:bookmarkEnd w:id="85"/>
            <w:bookmarkEnd w:id="86"/>
            <w:bookmarkEnd w:id="87"/>
            <w:bookmarkEnd w:id="88"/>
            <w:bookmarkEnd w:id="89"/>
            <w:bookmarkEnd w:id="90"/>
            <w:bookmarkEnd w:id="91"/>
            <w:bookmarkEnd w:id="92"/>
          </w:p>
        </w:tc>
        <w:tc>
          <w:tcPr>
            <w:tcW w:w="992" w:type="dxa"/>
            <w:tcBorders>
              <w:right w:val="single" w:color="auto" w:sz="4" w:space="0"/>
            </w:tcBorders>
            <w:vAlign w:val="center"/>
          </w:tcPr>
          <w:p w14:paraId="6BD1DFF8">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2162FCAB">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6A7AF3A7">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584A9780">
            <w:pPr>
              <w:pStyle w:val="15"/>
              <w:spacing w:line="360" w:lineRule="auto"/>
              <w:ind w:firstLine="0" w:firstLineChars="0"/>
              <w:contextualSpacing/>
              <w:jc w:val="center"/>
              <w:rPr>
                <w:rFonts w:ascii="宋体" w:hAnsi="宋体" w:eastAsia="宋体" w:cs="宋体"/>
                <w:kern w:val="2"/>
                <w:sz w:val="24"/>
                <w:szCs w:val="24"/>
              </w:rPr>
            </w:pPr>
          </w:p>
        </w:tc>
      </w:tr>
      <w:tr w14:paraId="6C813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563157EC">
            <w:pPr>
              <w:pStyle w:val="15"/>
              <w:spacing w:line="360" w:lineRule="auto"/>
              <w:ind w:firstLine="0" w:firstLineChars="0"/>
              <w:contextualSpacing/>
              <w:jc w:val="center"/>
              <w:rPr>
                <w:rFonts w:ascii="宋体" w:hAnsi="宋体" w:eastAsia="宋体" w:cs="宋体"/>
                <w:kern w:val="2"/>
                <w:sz w:val="24"/>
                <w:szCs w:val="24"/>
              </w:rPr>
            </w:pPr>
            <w:bookmarkStart w:id="93" w:name="_Toc173066407"/>
            <w:bookmarkStart w:id="94" w:name="_Toc254970594"/>
            <w:bookmarkStart w:id="95" w:name="_Toc301781617"/>
            <w:bookmarkStart w:id="96" w:name="_Toc254970735"/>
            <w:bookmarkStart w:id="97" w:name="_Toc383699912"/>
            <w:bookmarkStart w:id="98" w:name="_Toc373333695"/>
            <w:bookmarkStart w:id="99" w:name="_Toc297193191"/>
            <w:bookmarkStart w:id="100" w:name="_Toc295404987"/>
            <w:bookmarkStart w:id="101" w:name="_Toc173211906"/>
            <w:r>
              <w:rPr>
                <w:rFonts w:hint="eastAsia" w:ascii="宋体" w:hAnsi="宋体" w:eastAsia="宋体" w:cs="宋体"/>
                <w:kern w:val="2"/>
                <w:sz w:val="24"/>
                <w:szCs w:val="24"/>
              </w:rPr>
              <w:t>2</w:t>
            </w:r>
            <w:bookmarkEnd w:id="93"/>
            <w:bookmarkEnd w:id="94"/>
            <w:bookmarkEnd w:id="95"/>
            <w:bookmarkEnd w:id="96"/>
            <w:bookmarkEnd w:id="97"/>
            <w:bookmarkEnd w:id="98"/>
            <w:bookmarkEnd w:id="99"/>
            <w:bookmarkEnd w:id="100"/>
            <w:bookmarkEnd w:id="101"/>
          </w:p>
        </w:tc>
        <w:tc>
          <w:tcPr>
            <w:tcW w:w="992" w:type="dxa"/>
            <w:tcBorders>
              <w:right w:val="single" w:color="auto" w:sz="4" w:space="0"/>
            </w:tcBorders>
            <w:vAlign w:val="center"/>
          </w:tcPr>
          <w:p w14:paraId="1C332701">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3783C7D9">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281DFEDD">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64550295">
            <w:pPr>
              <w:pStyle w:val="15"/>
              <w:spacing w:line="360" w:lineRule="auto"/>
              <w:ind w:firstLine="0" w:firstLineChars="0"/>
              <w:contextualSpacing/>
              <w:jc w:val="center"/>
              <w:rPr>
                <w:rFonts w:ascii="宋体" w:hAnsi="宋体" w:eastAsia="宋体" w:cs="宋体"/>
                <w:kern w:val="2"/>
                <w:sz w:val="24"/>
                <w:szCs w:val="24"/>
              </w:rPr>
            </w:pPr>
          </w:p>
        </w:tc>
      </w:tr>
      <w:tr w14:paraId="1C6B54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18DEC0B9">
            <w:pPr>
              <w:pStyle w:val="15"/>
              <w:spacing w:line="360" w:lineRule="auto"/>
              <w:ind w:firstLine="0" w:firstLineChars="0"/>
              <w:contextualSpacing/>
              <w:jc w:val="center"/>
              <w:rPr>
                <w:rFonts w:ascii="宋体" w:hAnsi="宋体" w:eastAsia="宋体" w:cs="宋体"/>
                <w:kern w:val="2"/>
                <w:sz w:val="24"/>
                <w:szCs w:val="24"/>
              </w:rPr>
            </w:pPr>
            <w:bookmarkStart w:id="102" w:name="_Toc254970595"/>
            <w:bookmarkStart w:id="103" w:name="_Toc173066408"/>
            <w:bookmarkStart w:id="104" w:name="_Toc301781618"/>
            <w:bookmarkStart w:id="105" w:name="_Toc295404988"/>
            <w:bookmarkStart w:id="106" w:name="_Toc297193192"/>
            <w:bookmarkStart w:id="107" w:name="_Toc173211907"/>
            <w:bookmarkStart w:id="108" w:name="_Toc254970736"/>
            <w:bookmarkStart w:id="109" w:name="_Toc383699913"/>
            <w:bookmarkStart w:id="110" w:name="_Toc373333696"/>
            <w:r>
              <w:rPr>
                <w:rFonts w:hint="eastAsia" w:ascii="宋体" w:hAnsi="宋体" w:eastAsia="宋体" w:cs="宋体"/>
                <w:kern w:val="2"/>
                <w:sz w:val="24"/>
                <w:szCs w:val="24"/>
              </w:rPr>
              <w:t>3</w:t>
            </w:r>
            <w:bookmarkEnd w:id="102"/>
            <w:bookmarkEnd w:id="103"/>
            <w:bookmarkEnd w:id="104"/>
            <w:bookmarkEnd w:id="105"/>
            <w:bookmarkEnd w:id="106"/>
            <w:bookmarkEnd w:id="107"/>
            <w:bookmarkEnd w:id="108"/>
            <w:bookmarkEnd w:id="109"/>
            <w:bookmarkEnd w:id="110"/>
          </w:p>
        </w:tc>
        <w:tc>
          <w:tcPr>
            <w:tcW w:w="992" w:type="dxa"/>
            <w:tcBorders>
              <w:right w:val="single" w:color="auto" w:sz="4" w:space="0"/>
            </w:tcBorders>
            <w:vAlign w:val="center"/>
          </w:tcPr>
          <w:p w14:paraId="637F6382">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0CBFEE7">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16FC2904">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49141588">
            <w:pPr>
              <w:pStyle w:val="15"/>
              <w:spacing w:line="360" w:lineRule="auto"/>
              <w:ind w:firstLine="0" w:firstLineChars="0"/>
              <w:contextualSpacing/>
              <w:jc w:val="center"/>
              <w:rPr>
                <w:rFonts w:ascii="宋体" w:hAnsi="宋体" w:eastAsia="宋体" w:cs="宋体"/>
                <w:kern w:val="2"/>
                <w:sz w:val="24"/>
                <w:szCs w:val="24"/>
              </w:rPr>
            </w:pPr>
          </w:p>
        </w:tc>
      </w:tr>
      <w:tr w14:paraId="16F9F5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400712A9">
            <w:pPr>
              <w:pStyle w:val="15"/>
              <w:spacing w:line="360" w:lineRule="auto"/>
              <w:ind w:firstLine="0" w:firstLineChars="0"/>
              <w:contextualSpacing/>
              <w:jc w:val="center"/>
              <w:rPr>
                <w:rFonts w:ascii="宋体" w:hAnsi="宋体" w:eastAsia="宋体" w:cs="宋体"/>
                <w:kern w:val="2"/>
                <w:sz w:val="24"/>
                <w:szCs w:val="24"/>
              </w:rPr>
            </w:pPr>
            <w:bookmarkStart w:id="111" w:name="_Toc383699914"/>
            <w:bookmarkStart w:id="112" w:name="_Toc297193193"/>
            <w:bookmarkStart w:id="113" w:name="_Toc254970737"/>
            <w:bookmarkStart w:id="114" w:name="_Toc254970596"/>
            <w:bookmarkStart w:id="115" w:name="_Toc301781619"/>
            <w:bookmarkStart w:id="116" w:name="_Toc373333697"/>
            <w:bookmarkStart w:id="117" w:name="_Toc173211908"/>
            <w:bookmarkStart w:id="118" w:name="_Toc295404989"/>
            <w:bookmarkStart w:id="119" w:name="_Toc173066409"/>
            <w:r>
              <w:rPr>
                <w:rFonts w:hint="eastAsia" w:ascii="宋体" w:hAnsi="宋体" w:eastAsia="宋体" w:cs="宋体"/>
                <w:kern w:val="2"/>
                <w:sz w:val="24"/>
                <w:szCs w:val="24"/>
              </w:rPr>
              <w:t>4</w:t>
            </w:r>
            <w:bookmarkEnd w:id="111"/>
            <w:bookmarkEnd w:id="112"/>
            <w:bookmarkEnd w:id="113"/>
            <w:bookmarkEnd w:id="114"/>
            <w:bookmarkEnd w:id="115"/>
            <w:bookmarkEnd w:id="116"/>
            <w:bookmarkEnd w:id="117"/>
            <w:bookmarkEnd w:id="118"/>
            <w:bookmarkEnd w:id="119"/>
          </w:p>
        </w:tc>
        <w:tc>
          <w:tcPr>
            <w:tcW w:w="992" w:type="dxa"/>
            <w:tcBorders>
              <w:right w:val="single" w:color="auto" w:sz="4" w:space="0"/>
            </w:tcBorders>
            <w:vAlign w:val="center"/>
          </w:tcPr>
          <w:p w14:paraId="5D4955EB">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5973B853">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7D831077">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147079F5">
            <w:pPr>
              <w:pStyle w:val="15"/>
              <w:spacing w:line="360" w:lineRule="auto"/>
              <w:ind w:firstLine="0" w:firstLineChars="0"/>
              <w:contextualSpacing/>
              <w:jc w:val="center"/>
              <w:rPr>
                <w:rFonts w:ascii="宋体" w:hAnsi="宋体" w:eastAsia="宋体" w:cs="宋体"/>
                <w:kern w:val="2"/>
                <w:sz w:val="24"/>
                <w:szCs w:val="24"/>
              </w:rPr>
            </w:pPr>
          </w:p>
        </w:tc>
      </w:tr>
      <w:tr w14:paraId="7D31F8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91" w:type="dxa"/>
            <w:vAlign w:val="center"/>
          </w:tcPr>
          <w:p w14:paraId="2F8FB25C">
            <w:pPr>
              <w:pStyle w:val="15"/>
              <w:spacing w:line="360" w:lineRule="auto"/>
              <w:ind w:firstLine="0" w:firstLineChars="0"/>
              <w:contextualSpacing/>
              <w:jc w:val="center"/>
              <w:rPr>
                <w:rFonts w:ascii="宋体" w:hAnsi="宋体" w:eastAsia="宋体" w:cs="宋体"/>
                <w:kern w:val="2"/>
                <w:sz w:val="24"/>
                <w:szCs w:val="24"/>
              </w:rPr>
            </w:pPr>
            <w:bookmarkStart w:id="120" w:name="_Toc301781620"/>
            <w:bookmarkStart w:id="121" w:name="_Toc254970738"/>
            <w:bookmarkStart w:id="122" w:name="_Toc295404990"/>
            <w:bookmarkStart w:id="123" w:name="_Toc254970597"/>
            <w:bookmarkStart w:id="124" w:name="_Toc173066410"/>
            <w:bookmarkStart w:id="125" w:name="_Toc297193194"/>
            <w:bookmarkStart w:id="126" w:name="_Toc373333698"/>
            <w:bookmarkStart w:id="127" w:name="_Toc173211909"/>
            <w:bookmarkStart w:id="128" w:name="_Toc383699915"/>
            <w:r>
              <w:rPr>
                <w:rFonts w:hint="eastAsia" w:ascii="宋体" w:hAnsi="宋体" w:eastAsia="宋体" w:cs="宋体"/>
                <w:kern w:val="2"/>
                <w:sz w:val="24"/>
                <w:szCs w:val="24"/>
              </w:rPr>
              <w:t>5</w:t>
            </w:r>
            <w:bookmarkEnd w:id="120"/>
            <w:bookmarkEnd w:id="121"/>
            <w:bookmarkEnd w:id="122"/>
            <w:bookmarkEnd w:id="123"/>
            <w:bookmarkEnd w:id="124"/>
            <w:bookmarkEnd w:id="125"/>
            <w:bookmarkEnd w:id="126"/>
            <w:bookmarkEnd w:id="127"/>
            <w:bookmarkEnd w:id="128"/>
          </w:p>
        </w:tc>
        <w:tc>
          <w:tcPr>
            <w:tcW w:w="992" w:type="dxa"/>
            <w:tcBorders>
              <w:right w:val="single" w:color="auto" w:sz="4" w:space="0"/>
            </w:tcBorders>
            <w:vAlign w:val="center"/>
          </w:tcPr>
          <w:p w14:paraId="44414CE9">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72FE36F9">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67522F58">
            <w:pPr>
              <w:pStyle w:val="15"/>
              <w:spacing w:line="360" w:lineRule="auto"/>
              <w:ind w:firstLine="0" w:firstLineChars="0"/>
              <w:contextualSpacing/>
              <w:jc w:val="center"/>
              <w:rPr>
                <w:rFonts w:ascii="宋体" w:hAnsi="宋体" w:eastAsia="宋体" w:cs="宋体"/>
                <w:kern w:val="2"/>
                <w:sz w:val="24"/>
                <w:szCs w:val="24"/>
              </w:rPr>
            </w:pPr>
          </w:p>
        </w:tc>
        <w:tc>
          <w:tcPr>
            <w:tcW w:w="1616" w:type="dxa"/>
            <w:vAlign w:val="center"/>
          </w:tcPr>
          <w:p w14:paraId="368F5890">
            <w:pPr>
              <w:pStyle w:val="15"/>
              <w:spacing w:line="360" w:lineRule="auto"/>
              <w:ind w:firstLine="0" w:firstLineChars="0"/>
              <w:contextualSpacing/>
              <w:jc w:val="center"/>
              <w:rPr>
                <w:rFonts w:ascii="宋体" w:hAnsi="宋体" w:eastAsia="宋体" w:cs="宋体"/>
                <w:kern w:val="2"/>
                <w:sz w:val="24"/>
                <w:szCs w:val="24"/>
              </w:rPr>
            </w:pPr>
          </w:p>
        </w:tc>
      </w:tr>
      <w:tr w14:paraId="471A8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91" w:type="dxa"/>
            <w:vAlign w:val="center"/>
          </w:tcPr>
          <w:p w14:paraId="38B7E139">
            <w:pPr>
              <w:pStyle w:val="15"/>
              <w:spacing w:line="360" w:lineRule="auto"/>
              <w:ind w:firstLine="0" w:firstLineChars="0"/>
              <w:contextualSpacing/>
              <w:jc w:val="center"/>
              <w:rPr>
                <w:rFonts w:ascii="宋体" w:hAnsi="宋体" w:eastAsia="宋体" w:cs="宋体"/>
                <w:kern w:val="2"/>
                <w:sz w:val="24"/>
                <w:szCs w:val="24"/>
              </w:rPr>
            </w:pPr>
            <w:bookmarkStart w:id="129" w:name="_Toc295404991"/>
            <w:bookmarkStart w:id="130" w:name="_Toc173211914"/>
            <w:bookmarkStart w:id="131" w:name="_Toc383699916"/>
            <w:bookmarkStart w:id="132" w:name="_Toc373333699"/>
            <w:bookmarkStart w:id="133" w:name="_Toc173066415"/>
            <w:bookmarkStart w:id="134" w:name="_Toc254970602"/>
            <w:bookmarkStart w:id="135" w:name="_Toc301781621"/>
            <w:bookmarkStart w:id="136" w:name="_Toc254970743"/>
            <w:bookmarkStart w:id="137" w:name="_Toc297193195"/>
            <w:r>
              <w:rPr>
                <w:rFonts w:hint="eastAsia" w:ascii="宋体" w:hAnsi="宋体" w:eastAsia="宋体" w:cs="宋体"/>
                <w:kern w:val="2"/>
                <w:sz w:val="24"/>
                <w:szCs w:val="24"/>
              </w:rPr>
              <w:t>…</w:t>
            </w:r>
            <w:bookmarkEnd w:id="129"/>
            <w:bookmarkEnd w:id="130"/>
            <w:bookmarkEnd w:id="131"/>
            <w:bookmarkEnd w:id="132"/>
            <w:bookmarkEnd w:id="133"/>
            <w:bookmarkEnd w:id="134"/>
            <w:bookmarkEnd w:id="135"/>
            <w:bookmarkEnd w:id="136"/>
            <w:bookmarkEnd w:id="137"/>
          </w:p>
        </w:tc>
        <w:tc>
          <w:tcPr>
            <w:tcW w:w="992" w:type="dxa"/>
            <w:tcBorders>
              <w:right w:val="single" w:color="auto" w:sz="4" w:space="0"/>
            </w:tcBorders>
            <w:vAlign w:val="center"/>
          </w:tcPr>
          <w:p w14:paraId="299DC702">
            <w:pPr>
              <w:pStyle w:val="15"/>
              <w:spacing w:line="360" w:lineRule="auto"/>
              <w:ind w:firstLine="0" w:firstLineChars="0"/>
              <w:contextualSpacing/>
              <w:jc w:val="center"/>
              <w:rPr>
                <w:rFonts w:ascii="宋体" w:hAnsi="宋体" w:eastAsia="宋体" w:cs="宋体"/>
                <w:kern w:val="2"/>
                <w:sz w:val="24"/>
                <w:szCs w:val="24"/>
              </w:rPr>
            </w:pPr>
          </w:p>
        </w:tc>
        <w:tc>
          <w:tcPr>
            <w:tcW w:w="3292" w:type="dxa"/>
            <w:tcBorders>
              <w:left w:val="single" w:color="auto" w:sz="4" w:space="0"/>
            </w:tcBorders>
            <w:vAlign w:val="center"/>
          </w:tcPr>
          <w:p w14:paraId="275CD528">
            <w:pPr>
              <w:pStyle w:val="15"/>
              <w:spacing w:line="360" w:lineRule="auto"/>
              <w:ind w:firstLine="0" w:firstLineChars="0"/>
              <w:contextualSpacing/>
              <w:jc w:val="center"/>
              <w:rPr>
                <w:rFonts w:ascii="宋体" w:hAnsi="宋体" w:eastAsia="宋体" w:cs="宋体"/>
                <w:kern w:val="2"/>
                <w:sz w:val="24"/>
                <w:szCs w:val="24"/>
              </w:rPr>
            </w:pPr>
          </w:p>
        </w:tc>
        <w:tc>
          <w:tcPr>
            <w:tcW w:w="2963" w:type="dxa"/>
            <w:vAlign w:val="center"/>
          </w:tcPr>
          <w:p w14:paraId="47C55821">
            <w:pPr>
              <w:pStyle w:val="15"/>
              <w:spacing w:line="360" w:lineRule="auto"/>
              <w:ind w:firstLine="0" w:firstLineChars="0"/>
              <w:contextualSpacing/>
              <w:jc w:val="center"/>
              <w:rPr>
                <w:rFonts w:ascii="宋体" w:hAnsi="宋体" w:eastAsia="宋体" w:cs="宋体"/>
                <w:kern w:val="2"/>
                <w:sz w:val="24"/>
                <w:szCs w:val="24"/>
              </w:rPr>
            </w:pPr>
          </w:p>
        </w:tc>
        <w:tc>
          <w:tcPr>
            <w:tcW w:w="1616" w:type="dxa"/>
            <w:tcBorders>
              <w:right w:val="single" w:color="auto" w:sz="4" w:space="0"/>
            </w:tcBorders>
            <w:vAlign w:val="center"/>
          </w:tcPr>
          <w:p w14:paraId="09FA2328">
            <w:pPr>
              <w:pStyle w:val="15"/>
              <w:spacing w:line="360" w:lineRule="auto"/>
              <w:ind w:firstLine="0" w:firstLineChars="0"/>
              <w:contextualSpacing/>
              <w:jc w:val="center"/>
              <w:rPr>
                <w:rFonts w:ascii="宋体" w:hAnsi="宋体" w:eastAsia="宋体" w:cs="宋体"/>
                <w:kern w:val="2"/>
                <w:sz w:val="24"/>
                <w:szCs w:val="24"/>
              </w:rPr>
            </w:pPr>
          </w:p>
        </w:tc>
      </w:tr>
    </w:tbl>
    <w:p w14:paraId="2F7DF6B2">
      <w:pPr>
        <w:adjustRightInd w:val="0"/>
        <w:spacing w:line="360" w:lineRule="auto"/>
        <w:contextualSpacing/>
        <w:rPr>
          <w:rFonts w:ascii="宋体" w:hAnsi="宋体" w:cs="宋体"/>
          <w:sz w:val="24"/>
        </w:rPr>
      </w:pPr>
    </w:p>
    <w:p w14:paraId="59952A1F">
      <w:pPr>
        <w:pStyle w:val="15"/>
        <w:spacing w:line="360" w:lineRule="auto"/>
        <w:ind w:firstLine="0" w:firstLineChars="0"/>
        <w:contextualSpacing/>
        <w:rPr>
          <w:rFonts w:ascii="宋体" w:hAnsi="宋体" w:eastAsia="宋体" w:cs="宋体"/>
          <w:sz w:val="24"/>
          <w:szCs w:val="24"/>
        </w:rPr>
      </w:pPr>
      <w:r>
        <w:rPr>
          <w:rFonts w:hint="eastAsia" w:ascii="宋体" w:hAnsi="宋体" w:eastAsia="宋体" w:cs="宋体"/>
          <w:sz w:val="24"/>
          <w:szCs w:val="24"/>
        </w:rPr>
        <w:t>注：</w:t>
      </w:r>
    </w:p>
    <w:p w14:paraId="1BAB1E09">
      <w:pPr>
        <w:pStyle w:val="15"/>
        <w:spacing w:line="360" w:lineRule="auto"/>
        <w:ind w:firstLine="0" w:firstLineChars="0"/>
        <w:contextualSpacing/>
        <w:rPr>
          <w:rFonts w:ascii="宋体" w:hAnsi="宋体" w:eastAsia="宋体" w:cs="宋体"/>
          <w:sz w:val="24"/>
          <w:szCs w:val="24"/>
        </w:rPr>
      </w:pPr>
      <w:r>
        <w:rPr>
          <w:rFonts w:hint="eastAsia" w:ascii="宋体" w:hAnsi="宋体" w:eastAsia="宋体" w:cs="宋体"/>
          <w:sz w:val="24"/>
          <w:szCs w:val="24"/>
        </w:rPr>
        <w:t>1. 说明：应对照磋商文件“第三章 采购需求”中的技术要求逐条作出明确响应，并作出偏离说明。</w:t>
      </w:r>
    </w:p>
    <w:p w14:paraId="5D052349">
      <w:pPr>
        <w:pStyle w:val="15"/>
        <w:spacing w:line="360" w:lineRule="auto"/>
        <w:ind w:firstLine="0" w:firstLineChars="0"/>
        <w:contextualSpacing/>
        <w:rPr>
          <w:rFonts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2.供应商应根据自身的承诺，对照磋商文件要求，在“偏离说明”中注明“正偏离”、“负偏离”或者“无偏离”。既不属于“正偏离”也不属于“负偏离”即为“无偏离”。</w:t>
      </w:r>
    </w:p>
    <w:p w14:paraId="1FFF6347">
      <w:pPr>
        <w:spacing w:line="360" w:lineRule="auto"/>
        <w:ind w:right="-817" w:rightChars="-389"/>
        <w:contextualSpacing/>
        <w:rPr>
          <w:rFonts w:ascii="宋体" w:hAnsi="宋体" w:cs="宋体"/>
          <w:sz w:val="24"/>
        </w:rPr>
      </w:pPr>
    </w:p>
    <w:p w14:paraId="483E2B20">
      <w:pPr>
        <w:spacing w:line="360" w:lineRule="auto"/>
        <w:ind w:right="-817" w:rightChars="-389" w:firstLine="960" w:firstLineChars="400"/>
        <w:contextualSpacing/>
        <w:rPr>
          <w:rFonts w:ascii="宋体" w:hAnsi="宋体" w:cs="宋体"/>
          <w:sz w:val="24"/>
        </w:rPr>
      </w:pPr>
      <w:r>
        <w:rPr>
          <w:rFonts w:hint="eastAsia" w:ascii="宋体" w:hAnsi="宋体" w:cs="宋体"/>
          <w:sz w:val="24"/>
        </w:rPr>
        <w:t xml:space="preserve">法定代表人或者委托代理人（签字）：                    </w:t>
      </w:r>
    </w:p>
    <w:p w14:paraId="775AA01C">
      <w:pPr>
        <w:spacing w:line="360" w:lineRule="auto"/>
        <w:ind w:right="-817" w:rightChars="-389" w:firstLine="2640" w:firstLineChars="1100"/>
        <w:contextualSpacing/>
        <w:rPr>
          <w:rFonts w:ascii="宋体" w:hAnsi="宋体" w:cs="宋体"/>
          <w:sz w:val="24"/>
        </w:rPr>
      </w:pPr>
      <w:r>
        <w:rPr>
          <w:rFonts w:hint="eastAsia" w:ascii="宋体" w:hAnsi="宋体" w:cs="宋体"/>
          <w:sz w:val="24"/>
        </w:rPr>
        <w:t xml:space="preserve">供应商（盖公章）：      </w:t>
      </w:r>
    </w:p>
    <w:p w14:paraId="4EF1A4BA">
      <w:pPr>
        <w:spacing w:line="360" w:lineRule="auto"/>
        <w:ind w:right="-817" w:rightChars="-389" w:firstLine="4080" w:firstLineChars="1700"/>
        <w:contextualSpacing/>
        <w:rPr>
          <w:rFonts w:ascii="宋体" w:hAnsi="宋体" w:cs="宋体"/>
          <w:sz w:val="24"/>
        </w:rPr>
      </w:pPr>
      <w:r>
        <w:rPr>
          <w:rFonts w:hint="eastAsia" w:ascii="宋体" w:hAnsi="宋体" w:cs="宋体"/>
          <w:sz w:val="24"/>
        </w:rPr>
        <w:t>日期：   年   月   日</w:t>
      </w:r>
    </w:p>
    <w:p w14:paraId="787A8958">
      <w:pPr>
        <w:snapToGrid w:val="0"/>
        <w:spacing w:beforeLines="50" w:after="50"/>
        <w:ind w:left="142"/>
        <w:jc w:val="left"/>
        <w:rPr>
          <w:rFonts w:ascii="宋体" w:hAnsi="宋体" w:cs="宋体"/>
          <w:b/>
          <w:sz w:val="24"/>
        </w:rPr>
      </w:pPr>
      <w:r>
        <w:rPr>
          <w:rFonts w:hint="eastAsia" w:ascii="宋体" w:hAnsi="宋体" w:cs="宋体"/>
          <w:sz w:val="24"/>
        </w:rPr>
        <w:br w:type="page"/>
      </w:r>
      <w:r>
        <w:rPr>
          <w:rFonts w:hint="eastAsia" w:ascii="宋体" w:hAnsi="宋体" w:cs="宋体"/>
          <w:b/>
          <w:sz w:val="24"/>
        </w:rPr>
        <w:t>项目实施人员一览表格式</w:t>
      </w:r>
    </w:p>
    <w:p w14:paraId="642A767E">
      <w:pPr>
        <w:snapToGrid w:val="0"/>
        <w:spacing w:beforeLines="50" w:after="50"/>
        <w:ind w:left="142"/>
        <w:jc w:val="left"/>
        <w:rPr>
          <w:rFonts w:ascii="宋体" w:hAnsi="宋体" w:cs="宋体"/>
          <w:b/>
          <w:sz w:val="24"/>
        </w:rPr>
      </w:pPr>
    </w:p>
    <w:p w14:paraId="18DC43F4">
      <w:pPr>
        <w:spacing w:line="360" w:lineRule="auto"/>
        <w:ind w:left="142"/>
        <w:contextualSpacing/>
        <w:jc w:val="center"/>
        <w:rPr>
          <w:rFonts w:ascii="宋体" w:hAnsi="宋体" w:cs="宋体"/>
          <w:b/>
          <w:sz w:val="32"/>
          <w:szCs w:val="32"/>
        </w:rPr>
      </w:pPr>
      <w:r>
        <w:rPr>
          <w:rFonts w:hint="eastAsia" w:ascii="宋体" w:hAnsi="宋体" w:cs="宋体"/>
          <w:b/>
          <w:sz w:val="32"/>
          <w:szCs w:val="32"/>
        </w:rPr>
        <w:t>项目实施人员一览表</w:t>
      </w:r>
    </w:p>
    <w:p w14:paraId="1BEF776D">
      <w:pPr>
        <w:spacing w:line="360" w:lineRule="auto"/>
        <w:contextualSpacing/>
        <w:rPr>
          <w:rFonts w:ascii="宋体" w:hAnsi="宋体" w:cs="宋体"/>
          <w:sz w:val="24"/>
          <w:u w:val="single"/>
        </w:rPr>
      </w:pPr>
      <w:r>
        <w:rPr>
          <w:rFonts w:hint="eastAsia" w:ascii="宋体" w:hAnsi="宋体" w:cs="宋体"/>
          <w:sz w:val="24"/>
        </w:rPr>
        <w:t>采购项目编号：</w:t>
      </w:r>
      <w:r>
        <w:rPr>
          <w:rFonts w:hint="eastAsia" w:ascii="宋体" w:hAnsi="宋体" w:cs="宋体"/>
          <w:sz w:val="24"/>
          <w:u w:val="single"/>
        </w:rPr>
        <w:t xml:space="preserve">                 </w:t>
      </w:r>
    </w:p>
    <w:p w14:paraId="5F064F23">
      <w:pPr>
        <w:spacing w:line="360" w:lineRule="auto"/>
        <w:contextualSpacing/>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2F7690F5">
      <w:pPr>
        <w:pStyle w:val="18"/>
        <w:spacing w:line="360" w:lineRule="auto"/>
        <w:contextualSpacing/>
        <w:rPr>
          <w:rFonts w:hAnsi="宋体" w:cs="宋体"/>
          <w:sz w:val="24"/>
          <w:szCs w:val="24"/>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1E06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915" w:type="dxa"/>
            <w:vAlign w:val="center"/>
          </w:tcPr>
          <w:p w14:paraId="1F400B6D">
            <w:pPr>
              <w:spacing w:line="360" w:lineRule="auto"/>
              <w:contextualSpacing/>
              <w:jc w:val="center"/>
              <w:rPr>
                <w:rFonts w:ascii="宋体" w:hAnsi="宋体" w:cs="宋体"/>
                <w:sz w:val="24"/>
                <w:szCs w:val="20"/>
              </w:rPr>
            </w:pPr>
            <w:r>
              <w:rPr>
                <w:rFonts w:hint="eastAsia" w:ascii="宋体" w:hAnsi="宋体" w:cs="宋体"/>
                <w:sz w:val="24"/>
                <w:szCs w:val="20"/>
              </w:rPr>
              <w:t>姓名</w:t>
            </w:r>
          </w:p>
        </w:tc>
        <w:tc>
          <w:tcPr>
            <w:tcW w:w="794" w:type="dxa"/>
            <w:vAlign w:val="center"/>
          </w:tcPr>
          <w:p w14:paraId="1A4AA3DD">
            <w:pPr>
              <w:spacing w:line="360" w:lineRule="auto"/>
              <w:contextualSpacing/>
              <w:jc w:val="center"/>
              <w:rPr>
                <w:rFonts w:ascii="宋体" w:hAnsi="宋体" w:cs="宋体"/>
                <w:sz w:val="24"/>
                <w:szCs w:val="20"/>
              </w:rPr>
            </w:pPr>
            <w:r>
              <w:rPr>
                <w:rFonts w:hint="eastAsia" w:ascii="宋体" w:hAnsi="宋体" w:cs="宋体"/>
                <w:sz w:val="24"/>
                <w:szCs w:val="20"/>
              </w:rPr>
              <w:t>职务</w:t>
            </w:r>
          </w:p>
        </w:tc>
        <w:tc>
          <w:tcPr>
            <w:tcW w:w="1907" w:type="dxa"/>
            <w:vAlign w:val="center"/>
          </w:tcPr>
          <w:p w14:paraId="494049D1">
            <w:pPr>
              <w:spacing w:line="360" w:lineRule="auto"/>
              <w:contextualSpacing/>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92" w:type="dxa"/>
            <w:vAlign w:val="center"/>
          </w:tcPr>
          <w:p w14:paraId="10B1BAA0">
            <w:pPr>
              <w:spacing w:line="360" w:lineRule="auto"/>
              <w:contextualSpacing/>
              <w:jc w:val="center"/>
              <w:rPr>
                <w:rFonts w:ascii="宋体" w:hAnsi="宋体" w:cs="宋体"/>
                <w:sz w:val="24"/>
                <w:szCs w:val="20"/>
              </w:rPr>
            </w:pPr>
            <w:r>
              <w:rPr>
                <w:rFonts w:hint="eastAsia" w:ascii="宋体" w:hAnsi="宋体" w:cs="宋体"/>
                <w:sz w:val="24"/>
                <w:szCs w:val="20"/>
              </w:rPr>
              <w:t>证书编号</w:t>
            </w:r>
          </w:p>
        </w:tc>
        <w:tc>
          <w:tcPr>
            <w:tcW w:w="1903" w:type="dxa"/>
            <w:vAlign w:val="center"/>
          </w:tcPr>
          <w:p w14:paraId="19370AAF">
            <w:pPr>
              <w:spacing w:line="360" w:lineRule="auto"/>
              <w:contextualSpacing/>
              <w:jc w:val="center"/>
              <w:rPr>
                <w:rFonts w:ascii="宋体" w:hAnsi="宋体" w:cs="宋体"/>
                <w:sz w:val="24"/>
                <w:szCs w:val="20"/>
              </w:rPr>
            </w:pPr>
            <w:r>
              <w:rPr>
                <w:rFonts w:hint="eastAsia" w:ascii="宋体" w:hAnsi="宋体" w:cs="宋体"/>
                <w:sz w:val="24"/>
                <w:szCs w:val="20"/>
              </w:rPr>
              <w:t>参加本单位</w:t>
            </w:r>
          </w:p>
          <w:p w14:paraId="227CA84A">
            <w:pPr>
              <w:spacing w:line="360" w:lineRule="auto"/>
              <w:contextualSpacing/>
              <w:jc w:val="center"/>
              <w:rPr>
                <w:rFonts w:ascii="宋体" w:hAnsi="宋体" w:cs="宋体"/>
                <w:sz w:val="24"/>
                <w:szCs w:val="20"/>
              </w:rPr>
            </w:pPr>
            <w:r>
              <w:rPr>
                <w:rFonts w:hint="eastAsia" w:ascii="宋体" w:hAnsi="宋体" w:cs="宋体"/>
                <w:sz w:val="24"/>
                <w:szCs w:val="20"/>
              </w:rPr>
              <w:t>工作时间</w:t>
            </w:r>
          </w:p>
        </w:tc>
        <w:tc>
          <w:tcPr>
            <w:tcW w:w="2066" w:type="dxa"/>
            <w:vAlign w:val="center"/>
          </w:tcPr>
          <w:p w14:paraId="6E6CEDB0">
            <w:pPr>
              <w:spacing w:line="360" w:lineRule="auto"/>
              <w:contextualSpacing/>
              <w:jc w:val="center"/>
              <w:rPr>
                <w:rFonts w:ascii="宋体" w:hAnsi="宋体" w:cs="宋体"/>
                <w:sz w:val="24"/>
                <w:szCs w:val="20"/>
              </w:rPr>
            </w:pPr>
            <w:r>
              <w:rPr>
                <w:rFonts w:hint="eastAsia" w:ascii="宋体" w:hAnsi="宋体" w:cs="宋体"/>
                <w:sz w:val="24"/>
                <w:szCs w:val="20"/>
              </w:rPr>
              <w:t>备注</w:t>
            </w:r>
          </w:p>
        </w:tc>
      </w:tr>
      <w:tr w14:paraId="2888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543C0603">
            <w:pPr>
              <w:spacing w:line="360" w:lineRule="auto"/>
              <w:contextualSpacing/>
              <w:jc w:val="center"/>
              <w:rPr>
                <w:rFonts w:ascii="宋体" w:hAnsi="宋体" w:cs="宋体"/>
                <w:sz w:val="24"/>
                <w:szCs w:val="20"/>
              </w:rPr>
            </w:pPr>
          </w:p>
        </w:tc>
        <w:tc>
          <w:tcPr>
            <w:tcW w:w="794" w:type="dxa"/>
            <w:vAlign w:val="center"/>
          </w:tcPr>
          <w:p w14:paraId="0D9AF0DE">
            <w:pPr>
              <w:spacing w:line="360" w:lineRule="auto"/>
              <w:contextualSpacing/>
              <w:jc w:val="center"/>
              <w:rPr>
                <w:rFonts w:ascii="宋体" w:hAnsi="宋体" w:cs="宋体"/>
                <w:sz w:val="24"/>
                <w:szCs w:val="20"/>
              </w:rPr>
            </w:pPr>
          </w:p>
        </w:tc>
        <w:tc>
          <w:tcPr>
            <w:tcW w:w="1907" w:type="dxa"/>
            <w:vAlign w:val="center"/>
          </w:tcPr>
          <w:p w14:paraId="5F161A8B">
            <w:pPr>
              <w:spacing w:line="360" w:lineRule="auto"/>
              <w:contextualSpacing/>
              <w:jc w:val="center"/>
              <w:rPr>
                <w:rFonts w:ascii="宋体" w:hAnsi="宋体" w:cs="宋体"/>
                <w:sz w:val="24"/>
                <w:szCs w:val="20"/>
              </w:rPr>
            </w:pPr>
          </w:p>
        </w:tc>
        <w:tc>
          <w:tcPr>
            <w:tcW w:w="1592" w:type="dxa"/>
            <w:vAlign w:val="center"/>
          </w:tcPr>
          <w:p w14:paraId="7C333D02">
            <w:pPr>
              <w:spacing w:line="360" w:lineRule="auto"/>
              <w:contextualSpacing/>
              <w:jc w:val="center"/>
              <w:rPr>
                <w:rFonts w:ascii="宋体" w:hAnsi="宋体" w:cs="宋体"/>
                <w:sz w:val="24"/>
                <w:szCs w:val="20"/>
              </w:rPr>
            </w:pPr>
          </w:p>
        </w:tc>
        <w:tc>
          <w:tcPr>
            <w:tcW w:w="1903" w:type="dxa"/>
            <w:vAlign w:val="center"/>
          </w:tcPr>
          <w:p w14:paraId="42F933F8">
            <w:pPr>
              <w:spacing w:line="360" w:lineRule="auto"/>
              <w:contextualSpacing/>
              <w:jc w:val="center"/>
              <w:rPr>
                <w:rFonts w:ascii="宋体" w:hAnsi="宋体" w:cs="宋体"/>
                <w:sz w:val="24"/>
                <w:szCs w:val="20"/>
              </w:rPr>
            </w:pPr>
          </w:p>
        </w:tc>
        <w:tc>
          <w:tcPr>
            <w:tcW w:w="2066" w:type="dxa"/>
            <w:vAlign w:val="center"/>
          </w:tcPr>
          <w:p w14:paraId="4702884E">
            <w:pPr>
              <w:spacing w:line="360" w:lineRule="auto"/>
              <w:contextualSpacing/>
              <w:jc w:val="center"/>
              <w:rPr>
                <w:rFonts w:ascii="宋体" w:hAnsi="宋体" w:cs="宋体"/>
                <w:sz w:val="24"/>
                <w:szCs w:val="20"/>
              </w:rPr>
            </w:pPr>
          </w:p>
        </w:tc>
      </w:tr>
      <w:tr w14:paraId="4DDB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15" w:type="dxa"/>
            <w:vAlign w:val="center"/>
          </w:tcPr>
          <w:p w14:paraId="30AA1A53">
            <w:pPr>
              <w:spacing w:line="360" w:lineRule="auto"/>
              <w:contextualSpacing/>
              <w:jc w:val="center"/>
              <w:rPr>
                <w:rFonts w:ascii="宋体" w:hAnsi="宋体" w:cs="宋体"/>
                <w:sz w:val="24"/>
                <w:szCs w:val="20"/>
              </w:rPr>
            </w:pPr>
          </w:p>
        </w:tc>
        <w:tc>
          <w:tcPr>
            <w:tcW w:w="794" w:type="dxa"/>
            <w:vAlign w:val="center"/>
          </w:tcPr>
          <w:p w14:paraId="3A171B75">
            <w:pPr>
              <w:spacing w:line="360" w:lineRule="auto"/>
              <w:contextualSpacing/>
              <w:jc w:val="center"/>
              <w:rPr>
                <w:rFonts w:ascii="宋体" w:hAnsi="宋体" w:cs="宋体"/>
                <w:sz w:val="24"/>
                <w:szCs w:val="20"/>
              </w:rPr>
            </w:pPr>
          </w:p>
        </w:tc>
        <w:tc>
          <w:tcPr>
            <w:tcW w:w="1907" w:type="dxa"/>
            <w:vAlign w:val="center"/>
          </w:tcPr>
          <w:p w14:paraId="629FA6CE">
            <w:pPr>
              <w:spacing w:line="360" w:lineRule="auto"/>
              <w:contextualSpacing/>
              <w:jc w:val="center"/>
              <w:rPr>
                <w:rFonts w:ascii="宋体" w:hAnsi="宋体" w:cs="宋体"/>
                <w:sz w:val="24"/>
                <w:szCs w:val="20"/>
              </w:rPr>
            </w:pPr>
          </w:p>
        </w:tc>
        <w:tc>
          <w:tcPr>
            <w:tcW w:w="1592" w:type="dxa"/>
            <w:vAlign w:val="center"/>
          </w:tcPr>
          <w:p w14:paraId="57C73E3E">
            <w:pPr>
              <w:spacing w:line="360" w:lineRule="auto"/>
              <w:contextualSpacing/>
              <w:jc w:val="center"/>
              <w:rPr>
                <w:rFonts w:ascii="宋体" w:hAnsi="宋体" w:cs="宋体"/>
                <w:sz w:val="24"/>
                <w:szCs w:val="20"/>
              </w:rPr>
            </w:pPr>
          </w:p>
        </w:tc>
        <w:tc>
          <w:tcPr>
            <w:tcW w:w="1903" w:type="dxa"/>
            <w:vAlign w:val="center"/>
          </w:tcPr>
          <w:p w14:paraId="7643CBC2">
            <w:pPr>
              <w:spacing w:line="360" w:lineRule="auto"/>
              <w:contextualSpacing/>
              <w:jc w:val="center"/>
              <w:rPr>
                <w:rFonts w:ascii="宋体" w:hAnsi="宋体" w:cs="宋体"/>
                <w:sz w:val="24"/>
                <w:szCs w:val="20"/>
              </w:rPr>
            </w:pPr>
          </w:p>
        </w:tc>
        <w:tc>
          <w:tcPr>
            <w:tcW w:w="2066" w:type="dxa"/>
            <w:vAlign w:val="center"/>
          </w:tcPr>
          <w:p w14:paraId="55D6303D">
            <w:pPr>
              <w:spacing w:line="360" w:lineRule="auto"/>
              <w:contextualSpacing/>
              <w:jc w:val="center"/>
              <w:rPr>
                <w:rFonts w:ascii="宋体" w:hAnsi="宋体" w:cs="宋体"/>
                <w:sz w:val="24"/>
                <w:szCs w:val="20"/>
              </w:rPr>
            </w:pPr>
          </w:p>
        </w:tc>
      </w:tr>
      <w:tr w14:paraId="13EF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5" w:type="dxa"/>
            <w:vAlign w:val="center"/>
          </w:tcPr>
          <w:p w14:paraId="0AEF9EAA">
            <w:pPr>
              <w:spacing w:line="360" w:lineRule="auto"/>
              <w:contextualSpacing/>
              <w:jc w:val="center"/>
              <w:rPr>
                <w:rFonts w:ascii="宋体" w:hAnsi="宋体" w:cs="宋体"/>
                <w:sz w:val="24"/>
                <w:szCs w:val="20"/>
              </w:rPr>
            </w:pPr>
          </w:p>
        </w:tc>
        <w:tc>
          <w:tcPr>
            <w:tcW w:w="794" w:type="dxa"/>
            <w:vAlign w:val="center"/>
          </w:tcPr>
          <w:p w14:paraId="5899EA69">
            <w:pPr>
              <w:spacing w:line="360" w:lineRule="auto"/>
              <w:contextualSpacing/>
              <w:jc w:val="center"/>
              <w:rPr>
                <w:rFonts w:ascii="宋体" w:hAnsi="宋体" w:cs="宋体"/>
                <w:sz w:val="24"/>
                <w:szCs w:val="20"/>
              </w:rPr>
            </w:pPr>
          </w:p>
        </w:tc>
        <w:tc>
          <w:tcPr>
            <w:tcW w:w="1907" w:type="dxa"/>
            <w:vAlign w:val="center"/>
          </w:tcPr>
          <w:p w14:paraId="67938FFF">
            <w:pPr>
              <w:spacing w:line="360" w:lineRule="auto"/>
              <w:contextualSpacing/>
              <w:jc w:val="center"/>
              <w:rPr>
                <w:rFonts w:ascii="宋体" w:hAnsi="宋体" w:cs="宋体"/>
                <w:sz w:val="24"/>
                <w:szCs w:val="20"/>
              </w:rPr>
            </w:pPr>
          </w:p>
        </w:tc>
        <w:tc>
          <w:tcPr>
            <w:tcW w:w="1592" w:type="dxa"/>
            <w:vAlign w:val="center"/>
          </w:tcPr>
          <w:p w14:paraId="6FD37E67">
            <w:pPr>
              <w:spacing w:line="360" w:lineRule="auto"/>
              <w:contextualSpacing/>
              <w:jc w:val="center"/>
              <w:rPr>
                <w:rFonts w:ascii="宋体" w:hAnsi="宋体" w:cs="宋体"/>
                <w:sz w:val="24"/>
                <w:szCs w:val="20"/>
              </w:rPr>
            </w:pPr>
          </w:p>
        </w:tc>
        <w:tc>
          <w:tcPr>
            <w:tcW w:w="1903" w:type="dxa"/>
            <w:vAlign w:val="center"/>
          </w:tcPr>
          <w:p w14:paraId="68A76DB4">
            <w:pPr>
              <w:spacing w:line="360" w:lineRule="auto"/>
              <w:contextualSpacing/>
              <w:jc w:val="center"/>
              <w:rPr>
                <w:rFonts w:ascii="宋体" w:hAnsi="宋体" w:cs="宋体"/>
                <w:sz w:val="24"/>
                <w:szCs w:val="20"/>
              </w:rPr>
            </w:pPr>
          </w:p>
        </w:tc>
        <w:tc>
          <w:tcPr>
            <w:tcW w:w="2066" w:type="dxa"/>
            <w:vAlign w:val="center"/>
          </w:tcPr>
          <w:p w14:paraId="3008CCBF">
            <w:pPr>
              <w:spacing w:line="360" w:lineRule="auto"/>
              <w:contextualSpacing/>
              <w:jc w:val="center"/>
              <w:rPr>
                <w:rFonts w:ascii="宋体" w:hAnsi="宋体" w:cs="宋体"/>
                <w:sz w:val="24"/>
                <w:szCs w:val="20"/>
              </w:rPr>
            </w:pPr>
          </w:p>
        </w:tc>
      </w:tr>
    </w:tbl>
    <w:p w14:paraId="6EFFEA4E">
      <w:pPr>
        <w:spacing w:line="360" w:lineRule="auto"/>
        <w:contextualSpacing/>
        <w:jc w:val="left"/>
        <w:rPr>
          <w:rFonts w:ascii="宋体" w:hAnsi="宋体" w:cs="宋体"/>
          <w:sz w:val="24"/>
          <w:szCs w:val="20"/>
        </w:rPr>
      </w:pPr>
      <w:r>
        <w:rPr>
          <w:rFonts w:hint="eastAsia" w:ascii="宋体" w:hAnsi="宋体" w:cs="宋体"/>
          <w:sz w:val="24"/>
          <w:szCs w:val="20"/>
        </w:rPr>
        <w:t>注：</w:t>
      </w:r>
    </w:p>
    <w:p w14:paraId="58E66A55">
      <w:pPr>
        <w:spacing w:line="360" w:lineRule="auto"/>
        <w:contextualSpacing/>
        <w:jc w:val="left"/>
        <w:rPr>
          <w:rFonts w:ascii="宋体" w:hAnsi="宋体" w:cs="宋体"/>
          <w:sz w:val="24"/>
          <w:szCs w:val="20"/>
        </w:rPr>
      </w:pPr>
      <w:r>
        <w:rPr>
          <w:rFonts w:hint="eastAsia" w:ascii="宋体" w:hAnsi="宋体" w:cs="宋体"/>
          <w:sz w:val="24"/>
          <w:szCs w:val="20"/>
        </w:rPr>
        <w:t>1.在填写时，如本表格不适合供应商的实际情况，可根据本表格式自行制表填写。</w:t>
      </w:r>
    </w:p>
    <w:p w14:paraId="76C6C953">
      <w:pPr>
        <w:spacing w:line="360" w:lineRule="auto"/>
        <w:contextualSpacing/>
        <w:jc w:val="left"/>
        <w:rPr>
          <w:rFonts w:ascii="宋体" w:hAnsi="宋体" w:cs="宋体"/>
          <w:sz w:val="24"/>
          <w:szCs w:val="20"/>
        </w:rPr>
      </w:pPr>
      <w:r>
        <w:rPr>
          <w:rFonts w:hint="eastAsia" w:ascii="宋体" w:hAnsi="宋体" w:cs="宋体"/>
          <w:sz w:val="24"/>
          <w:szCs w:val="20"/>
        </w:rPr>
        <w:t>2.供应商应当附本表所列证书的复印件并加盖供应商公章。</w:t>
      </w:r>
    </w:p>
    <w:p w14:paraId="07D80D48">
      <w:pPr>
        <w:spacing w:line="360" w:lineRule="auto"/>
        <w:contextualSpacing/>
        <w:rPr>
          <w:rFonts w:ascii="宋体" w:hAnsi="宋体" w:cs="宋体"/>
          <w:spacing w:val="20"/>
          <w:sz w:val="24"/>
          <w:szCs w:val="20"/>
          <w:u w:val="single"/>
        </w:rPr>
      </w:pPr>
      <w:r>
        <w:rPr>
          <w:rFonts w:hint="eastAsia" w:ascii="宋体" w:hAnsi="宋体" w:cs="宋体"/>
          <w:sz w:val="24"/>
        </w:rPr>
        <w:t>法定代表人或者委托代理人</w:t>
      </w:r>
      <w:r>
        <w:rPr>
          <w:rFonts w:hint="eastAsia" w:ascii="宋体" w:hAnsi="宋体" w:cs="宋体"/>
          <w:spacing w:val="20"/>
          <w:sz w:val="24"/>
        </w:rPr>
        <w:t>签字：</w:t>
      </w:r>
      <w:r>
        <w:rPr>
          <w:rFonts w:hint="eastAsia" w:ascii="宋体" w:hAnsi="宋体" w:cs="宋体"/>
          <w:spacing w:val="20"/>
          <w:sz w:val="24"/>
          <w:u w:val="single"/>
        </w:rPr>
        <w:t xml:space="preserve">        </w:t>
      </w:r>
    </w:p>
    <w:p w14:paraId="6C5B4BBA">
      <w:pPr>
        <w:spacing w:line="360" w:lineRule="auto"/>
        <w:contextualSpacing/>
        <w:jc w:val="left"/>
        <w:rPr>
          <w:rFonts w:ascii="宋体" w:hAnsi="宋体" w:cs="宋体"/>
          <w:sz w:val="24"/>
          <w:szCs w:val="20"/>
        </w:rPr>
      </w:pPr>
      <w:r>
        <w:rPr>
          <w:rFonts w:hint="eastAsia" w:ascii="宋体" w:hAnsi="宋体" w:cs="宋体"/>
          <w:spacing w:val="20"/>
          <w:sz w:val="24"/>
        </w:rPr>
        <w:t>供应商（盖公章）：</w:t>
      </w:r>
      <w:r>
        <w:rPr>
          <w:rFonts w:hint="eastAsia" w:ascii="宋体" w:hAnsi="宋体" w:cs="宋体"/>
          <w:spacing w:val="20"/>
          <w:sz w:val="24"/>
          <w:u w:val="single"/>
        </w:rPr>
        <w:t xml:space="preserve">            </w:t>
      </w:r>
      <w:r>
        <w:rPr>
          <w:rFonts w:hint="eastAsia" w:ascii="宋体" w:hAnsi="宋体" w:cs="宋体"/>
          <w:spacing w:val="20"/>
          <w:sz w:val="24"/>
        </w:rPr>
        <w:t xml:space="preserve">              日 期：</w:t>
      </w:r>
      <w:r>
        <w:rPr>
          <w:rFonts w:hint="eastAsia" w:ascii="宋体" w:hAnsi="宋体" w:cs="宋体"/>
          <w:spacing w:val="20"/>
          <w:sz w:val="24"/>
          <w:u w:val="single"/>
        </w:rPr>
        <w:t xml:space="preserve">         </w:t>
      </w:r>
    </w:p>
    <w:p w14:paraId="6FD33E10">
      <w:pPr>
        <w:snapToGrid w:val="0"/>
        <w:spacing w:before="50" w:afterLines="50"/>
        <w:jc w:val="left"/>
        <w:rPr>
          <w:rFonts w:ascii="宋体" w:hAnsi="宋体" w:cs="宋体"/>
          <w:sz w:val="24"/>
          <w:szCs w:val="20"/>
        </w:rPr>
      </w:pPr>
    </w:p>
    <w:p w14:paraId="17C68CFD">
      <w:pPr>
        <w:snapToGrid w:val="0"/>
        <w:spacing w:before="50" w:after="50" w:line="360" w:lineRule="auto"/>
        <w:ind w:right="-817" w:rightChars="-389" w:firstLine="5461" w:firstLineChars="1700"/>
        <w:rPr>
          <w:rFonts w:ascii="宋体" w:hAnsi="宋体" w:cs="宋体"/>
          <w:b/>
          <w:sz w:val="32"/>
          <w:szCs w:val="32"/>
        </w:rPr>
      </w:pPr>
    </w:p>
    <w:p w14:paraId="250D20A3">
      <w:pPr>
        <w:rPr>
          <w:rFonts w:ascii="宋体" w:hAnsi="宋体" w:cs="宋体"/>
          <w:szCs w:val="21"/>
        </w:rPr>
      </w:pPr>
      <w:r>
        <w:rPr>
          <w:rFonts w:hint="eastAsia" w:ascii="宋体" w:hAnsi="宋体" w:cs="宋体"/>
          <w:b/>
          <w:bCs/>
          <w:sz w:val="24"/>
        </w:rPr>
        <w:br w:type="page"/>
      </w:r>
      <w:r>
        <w:rPr>
          <w:rFonts w:hint="eastAsia" w:ascii="宋体" w:hAnsi="宋体" w:cs="宋体"/>
          <w:b/>
          <w:bCs/>
          <w:sz w:val="24"/>
        </w:rPr>
        <w:t>其他文书、文件格式</w:t>
      </w:r>
    </w:p>
    <w:p w14:paraId="5B69615C">
      <w:pPr>
        <w:spacing w:line="360" w:lineRule="auto"/>
        <w:jc w:val="center"/>
        <w:rPr>
          <w:rFonts w:ascii="宋体" w:hAnsi="宋体" w:cs="宋体"/>
          <w:b/>
          <w:bCs/>
          <w:sz w:val="32"/>
          <w:szCs w:val="32"/>
        </w:rPr>
      </w:pPr>
      <w:r>
        <w:rPr>
          <w:rFonts w:hint="eastAsia" w:ascii="宋体" w:hAnsi="宋体" w:cs="宋体"/>
          <w:sz w:val="44"/>
          <w:szCs w:val="44"/>
        </w:rPr>
        <w:t>质疑函</w:t>
      </w:r>
      <w:r>
        <w:rPr>
          <w:rFonts w:hint="eastAsia" w:ascii="宋体" w:hAnsi="宋体" w:cs="宋体"/>
          <w:sz w:val="28"/>
          <w:szCs w:val="28"/>
        </w:rPr>
        <w:t>（格式）</w:t>
      </w:r>
    </w:p>
    <w:p w14:paraId="44131AF0">
      <w:pPr>
        <w:pStyle w:val="18"/>
        <w:spacing w:line="360" w:lineRule="auto"/>
        <w:ind w:firstLine="482" w:firstLineChars="200"/>
        <w:contextualSpacing/>
        <w:rPr>
          <w:rFonts w:hAnsi="宋体" w:cs="宋体"/>
          <w:b/>
          <w:bCs/>
          <w:sz w:val="24"/>
          <w:szCs w:val="24"/>
        </w:rPr>
      </w:pPr>
      <w:r>
        <w:rPr>
          <w:rFonts w:hint="eastAsia" w:hAnsi="宋体" w:cs="宋体"/>
          <w:b/>
          <w:bCs/>
          <w:sz w:val="24"/>
          <w:szCs w:val="24"/>
        </w:rPr>
        <w:t>一、质疑供应商基本信息：</w:t>
      </w:r>
    </w:p>
    <w:p w14:paraId="07F94CDD">
      <w:pPr>
        <w:pStyle w:val="18"/>
        <w:spacing w:line="360" w:lineRule="auto"/>
        <w:ind w:firstLine="480" w:firstLineChars="200"/>
        <w:contextualSpacing/>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06F45D37">
      <w:pPr>
        <w:pStyle w:val="18"/>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141ED0A">
      <w:pPr>
        <w:pStyle w:val="18"/>
        <w:spacing w:line="360" w:lineRule="auto"/>
        <w:ind w:firstLine="480" w:firstLineChars="200"/>
        <w:contextualSpacing/>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08AC5870">
      <w:pPr>
        <w:pStyle w:val="18"/>
        <w:spacing w:line="360" w:lineRule="auto"/>
        <w:ind w:firstLine="480" w:firstLineChars="200"/>
        <w:contextualSpacing/>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1480F3A1">
      <w:pPr>
        <w:pStyle w:val="18"/>
        <w:spacing w:line="360" w:lineRule="auto"/>
        <w:ind w:firstLine="480" w:firstLineChars="200"/>
        <w:contextualSpacing/>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1B611A50">
      <w:pPr>
        <w:pStyle w:val="18"/>
        <w:spacing w:line="360" w:lineRule="auto"/>
        <w:ind w:firstLine="480" w:firstLineChars="200"/>
        <w:contextualSpacing/>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A268E34">
      <w:pPr>
        <w:pStyle w:val="18"/>
        <w:spacing w:line="360" w:lineRule="auto"/>
        <w:ind w:firstLine="482" w:firstLineChars="200"/>
        <w:contextualSpacing/>
        <w:rPr>
          <w:rFonts w:hAnsi="宋体" w:cs="宋体"/>
          <w:b/>
          <w:bCs/>
          <w:sz w:val="24"/>
          <w:szCs w:val="24"/>
        </w:rPr>
      </w:pPr>
      <w:r>
        <w:rPr>
          <w:rFonts w:hint="eastAsia" w:hAnsi="宋体" w:cs="宋体"/>
          <w:b/>
          <w:bCs/>
          <w:sz w:val="24"/>
          <w:szCs w:val="24"/>
        </w:rPr>
        <w:t>二、质疑项目基本情况：</w:t>
      </w:r>
    </w:p>
    <w:p w14:paraId="5ECDB449">
      <w:pPr>
        <w:pStyle w:val="18"/>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58DAC61C">
      <w:pPr>
        <w:pStyle w:val="18"/>
        <w:spacing w:line="360" w:lineRule="auto"/>
        <w:ind w:left="25" w:leftChars="12" w:firstLine="472" w:firstLineChars="197"/>
        <w:contextualSpacing/>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14:paraId="4F8DB397">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256F4959">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w:t>
      </w:r>
    </w:p>
    <w:p w14:paraId="630438FF">
      <w:pPr>
        <w:pStyle w:val="18"/>
        <w:spacing w:line="360" w:lineRule="auto"/>
        <w:ind w:left="25" w:leftChars="12" w:firstLine="352" w:firstLineChars="147"/>
        <w:contextualSpacing/>
        <w:rPr>
          <w:rFonts w:hAnsi="宋体" w:cs="宋体"/>
          <w:sz w:val="24"/>
          <w:szCs w:val="24"/>
        </w:rPr>
      </w:pPr>
      <w:r>
        <w:rPr>
          <w:rFonts w:hint="eastAsia" w:hAnsi="宋体" w:cs="宋体"/>
          <w:sz w:val="24"/>
          <w:szCs w:val="24"/>
        </w:rPr>
        <w:t>□采购文件   采购文件获取日期：</w:t>
      </w:r>
      <w:r>
        <w:rPr>
          <w:rFonts w:hint="eastAsia" w:hAnsi="宋体" w:cs="宋体"/>
          <w:bCs/>
          <w:sz w:val="24"/>
          <w:szCs w:val="24"/>
          <w:u w:val="single"/>
        </w:rPr>
        <w:t xml:space="preserve">                                   </w:t>
      </w:r>
    </w:p>
    <w:p w14:paraId="3130A87D">
      <w:pPr>
        <w:pStyle w:val="18"/>
        <w:spacing w:line="360" w:lineRule="auto"/>
        <w:ind w:left="25" w:leftChars="12" w:firstLine="352" w:firstLineChars="147"/>
        <w:contextualSpacing/>
        <w:rPr>
          <w:rFonts w:hAnsi="宋体" w:cs="宋体"/>
          <w:sz w:val="24"/>
          <w:szCs w:val="24"/>
        </w:rPr>
      </w:pPr>
      <w:r>
        <w:rPr>
          <w:rFonts w:hint="eastAsia" w:hAnsi="宋体" w:cs="宋体"/>
          <w:sz w:val="24"/>
          <w:szCs w:val="24"/>
        </w:rPr>
        <w:t xml:space="preserve">□采购过程   </w:t>
      </w:r>
    </w:p>
    <w:p w14:paraId="417C5159">
      <w:pPr>
        <w:pStyle w:val="18"/>
        <w:spacing w:line="360" w:lineRule="auto"/>
        <w:ind w:left="25" w:leftChars="12" w:firstLine="352" w:firstLineChars="147"/>
        <w:contextualSpacing/>
        <w:rPr>
          <w:rFonts w:hAnsi="宋体" w:cs="宋体"/>
          <w:bCs/>
          <w:sz w:val="24"/>
          <w:szCs w:val="24"/>
          <w:u w:val="single"/>
        </w:rPr>
      </w:pPr>
      <w:r>
        <w:rPr>
          <w:rFonts w:hint="eastAsia" w:hAnsi="宋体" w:cs="宋体"/>
          <w:sz w:val="24"/>
          <w:szCs w:val="24"/>
        </w:rPr>
        <w:t xml:space="preserve">□成交结果   </w:t>
      </w:r>
    </w:p>
    <w:p w14:paraId="04849BB2">
      <w:pPr>
        <w:pStyle w:val="18"/>
        <w:spacing w:line="360" w:lineRule="auto"/>
        <w:ind w:left="25" w:leftChars="12" w:firstLine="472" w:firstLineChars="196"/>
        <w:contextualSpacing/>
        <w:rPr>
          <w:rFonts w:hAnsi="宋体" w:cs="宋体"/>
          <w:b/>
          <w:sz w:val="24"/>
          <w:szCs w:val="24"/>
        </w:rPr>
      </w:pPr>
      <w:r>
        <w:rPr>
          <w:rFonts w:hint="eastAsia" w:hAnsi="宋体" w:cs="宋体"/>
          <w:b/>
          <w:sz w:val="24"/>
          <w:szCs w:val="24"/>
        </w:rPr>
        <w:t>三、质疑事项具体内容</w:t>
      </w:r>
    </w:p>
    <w:p w14:paraId="1ED2138D">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19BE092E">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1347445F">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7D43C6B5">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质疑事项2</w:t>
      </w:r>
    </w:p>
    <w:p w14:paraId="18E4AD0A">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w:t>
      </w:r>
    </w:p>
    <w:p w14:paraId="0C3AF121">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四、与质疑事项相关的质疑请求：</w:t>
      </w:r>
    </w:p>
    <w:p w14:paraId="7A8A9C11">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686E5B66">
      <w:pPr>
        <w:pStyle w:val="18"/>
        <w:spacing w:line="360" w:lineRule="auto"/>
        <w:ind w:left="25" w:leftChars="12" w:firstLine="352" w:firstLineChars="147"/>
        <w:contextualSpacing/>
        <w:rPr>
          <w:rFonts w:hAnsi="宋体" w:cs="宋体"/>
          <w:sz w:val="24"/>
          <w:szCs w:val="24"/>
        </w:rPr>
      </w:pPr>
    </w:p>
    <w:p w14:paraId="2AF3C04D">
      <w:pPr>
        <w:pStyle w:val="18"/>
        <w:spacing w:line="360" w:lineRule="auto"/>
        <w:ind w:left="25" w:leftChars="12" w:firstLine="472" w:firstLineChars="197"/>
        <w:contextualSpacing/>
        <w:rPr>
          <w:rFonts w:hAnsi="宋体" w:cs="宋体"/>
          <w:sz w:val="24"/>
          <w:szCs w:val="24"/>
        </w:rPr>
      </w:pPr>
      <w:r>
        <w:rPr>
          <w:rFonts w:hint="eastAsia" w:hAnsi="宋体" w:cs="宋体"/>
          <w:sz w:val="24"/>
          <w:szCs w:val="24"/>
        </w:rPr>
        <w:t>签字（签章）：                                       公章：</w:t>
      </w:r>
    </w:p>
    <w:p w14:paraId="78CE1F99">
      <w:pPr>
        <w:pStyle w:val="18"/>
        <w:spacing w:line="360" w:lineRule="auto"/>
        <w:ind w:firstLine="480" w:firstLineChars="200"/>
        <w:contextualSpacing/>
        <w:rPr>
          <w:rFonts w:hAnsi="宋体" w:cs="宋体"/>
          <w:b/>
          <w:sz w:val="24"/>
          <w:szCs w:val="24"/>
        </w:rPr>
      </w:pPr>
      <w:r>
        <w:rPr>
          <w:rFonts w:hint="eastAsia" w:hAnsi="宋体" w:cs="宋体"/>
          <w:sz w:val="24"/>
          <w:szCs w:val="24"/>
        </w:rPr>
        <w:t>日期：</w:t>
      </w:r>
    </w:p>
    <w:p w14:paraId="268118A6">
      <w:pPr>
        <w:pStyle w:val="18"/>
        <w:spacing w:line="360" w:lineRule="auto"/>
        <w:contextualSpacing/>
        <w:rPr>
          <w:rFonts w:hAnsi="宋体" w:cs="宋体"/>
          <w:b/>
          <w:sz w:val="24"/>
          <w:szCs w:val="24"/>
        </w:rPr>
      </w:pPr>
      <w:r>
        <w:rPr>
          <w:rFonts w:hint="eastAsia" w:hAnsi="宋体" w:cs="宋体"/>
          <w:b/>
          <w:sz w:val="24"/>
          <w:szCs w:val="24"/>
        </w:rPr>
        <w:t>说明：</w:t>
      </w:r>
    </w:p>
    <w:p w14:paraId="49976B8D">
      <w:pPr>
        <w:pStyle w:val="18"/>
        <w:spacing w:line="360" w:lineRule="auto"/>
        <w:ind w:left="25" w:leftChars="12" w:firstLine="354" w:firstLineChars="147"/>
        <w:contextualSpacing/>
        <w:rPr>
          <w:rFonts w:hAnsi="宋体" w:cs="宋体"/>
          <w:b/>
          <w:bCs/>
          <w:sz w:val="24"/>
          <w:szCs w:val="24"/>
        </w:rPr>
      </w:pPr>
      <w:r>
        <w:rPr>
          <w:rFonts w:hint="eastAsia" w:hAnsi="宋体" w:cs="宋体"/>
          <w:b/>
          <w:sz w:val="24"/>
          <w:szCs w:val="24"/>
        </w:rPr>
        <w:t>1.供应商提出质疑时，应提交质疑函和必要的证明材料</w:t>
      </w:r>
      <w:r>
        <w:rPr>
          <w:rFonts w:hint="eastAsia" w:hAnsi="宋体" w:cs="宋体"/>
          <w:b/>
          <w:bCs/>
          <w:sz w:val="24"/>
          <w:szCs w:val="24"/>
        </w:rPr>
        <w:t>。</w:t>
      </w:r>
    </w:p>
    <w:p w14:paraId="6DDFF502">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5D3BCBD">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3.质疑函的质疑事项应具体、明确，并有必要的事实依据和法律依据。</w:t>
      </w:r>
    </w:p>
    <w:p w14:paraId="25C1BB0D">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4.质疑函的质疑请求应与质疑事项相关。</w:t>
      </w:r>
    </w:p>
    <w:p w14:paraId="73C98845">
      <w:pPr>
        <w:pStyle w:val="18"/>
        <w:spacing w:line="360" w:lineRule="auto"/>
        <w:ind w:left="25" w:leftChars="12" w:firstLine="354" w:firstLineChars="147"/>
        <w:contextualSpacing/>
        <w:rPr>
          <w:rFonts w:hAnsi="宋体" w:cs="宋体"/>
          <w:b/>
          <w:sz w:val="24"/>
          <w:szCs w:val="24"/>
        </w:rPr>
      </w:pPr>
      <w:r>
        <w:rPr>
          <w:rFonts w:hint="eastAsia" w:hAnsi="宋体" w:cs="宋体"/>
          <w:b/>
          <w:sz w:val="24"/>
          <w:szCs w:val="24"/>
        </w:rPr>
        <w:t>5.质疑供应商为法人或者其他组织的，质疑函应由法定代表人、主要负责人，或者其授权代表签字或者盖章，并加盖公章。</w:t>
      </w:r>
    </w:p>
    <w:p w14:paraId="38F7B6C7">
      <w:pPr>
        <w:pStyle w:val="18"/>
        <w:snapToGrid w:val="0"/>
        <w:rPr>
          <w:rFonts w:hAnsi="宋体" w:cs="宋体"/>
          <w:b/>
          <w:sz w:val="24"/>
          <w:szCs w:val="24"/>
        </w:rPr>
      </w:pPr>
    </w:p>
    <w:p w14:paraId="52357B78">
      <w:pPr>
        <w:rPr>
          <w:rFonts w:ascii="宋体" w:hAnsi="宋体" w:cs="宋体"/>
          <w:sz w:val="32"/>
          <w:szCs w:val="40"/>
        </w:rPr>
      </w:pPr>
    </w:p>
    <w:p w14:paraId="6B8FBBD6">
      <w:pPr>
        <w:rPr>
          <w:rFonts w:ascii="宋体" w:hAnsi="宋体" w:cs="宋体"/>
          <w:sz w:val="32"/>
          <w:szCs w:val="40"/>
        </w:rPr>
      </w:pPr>
    </w:p>
    <w:p w14:paraId="01E062F0">
      <w:pPr>
        <w:rPr>
          <w:rFonts w:ascii="宋体" w:hAnsi="宋体" w:cs="宋体"/>
          <w:sz w:val="32"/>
          <w:szCs w:val="40"/>
        </w:rPr>
      </w:pPr>
    </w:p>
    <w:p w14:paraId="7E0C3FF9">
      <w:pPr>
        <w:rPr>
          <w:rFonts w:ascii="宋体" w:hAnsi="宋体" w:cs="宋体"/>
          <w:sz w:val="32"/>
          <w:szCs w:val="40"/>
        </w:rPr>
      </w:pPr>
    </w:p>
    <w:p w14:paraId="632B9180">
      <w:pPr>
        <w:rPr>
          <w:rFonts w:ascii="宋体" w:hAnsi="宋体" w:cs="宋体"/>
          <w:sz w:val="32"/>
          <w:szCs w:val="40"/>
        </w:rPr>
      </w:pPr>
    </w:p>
    <w:p w14:paraId="5A0D1469">
      <w:pPr>
        <w:rPr>
          <w:rFonts w:ascii="宋体" w:hAnsi="宋体" w:cs="宋体"/>
          <w:sz w:val="32"/>
          <w:szCs w:val="40"/>
        </w:rPr>
      </w:pPr>
    </w:p>
    <w:p w14:paraId="364A1A14">
      <w:pPr>
        <w:rPr>
          <w:rFonts w:ascii="宋体" w:hAnsi="宋体" w:cs="宋体"/>
          <w:sz w:val="32"/>
          <w:szCs w:val="40"/>
        </w:rPr>
      </w:pPr>
    </w:p>
    <w:p w14:paraId="4AA1F811">
      <w:pPr>
        <w:rPr>
          <w:rFonts w:ascii="宋体" w:hAnsi="宋体" w:cs="宋体"/>
          <w:sz w:val="32"/>
          <w:szCs w:val="40"/>
        </w:rPr>
      </w:pPr>
    </w:p>
    <w:p w14:paraId="0B64C5E3">
      <w:pPr>
        <w:rPr>
          <w:rFonts w:ascii="宋体" w:hAnsi="宋体" w:cs="宋体"/>
          <w:sz w:val="32"/>
          <w:szCs w:val="40"/>
        </w:rPr>
      </w:pPr>
    </w:p>
    <w:p w14:paraId="18494A56">
      <w:pPr>
        <w:rPr>
          <w:rFonts w:ascii="宋体" w:hAnsi="宋体" w:cs="宋体"/>
          <w:sz w:val="32"/>
          <w:szCs w:val="40"/>
        </w:rPr>
      </w:pPr>
    </w:p>
    <w:p w14:paraId="71478B90">
      <w:pPr>
        <w:rPr>
          <w:rFonts w:ascii="宋体" w:hAnsi="宋体" w:cs="宋体"/>
          <w:sz w:val="32"/>
          <w:szCs w:val="40"/>
        </w:rPr>
      </w:pPr>
    </w:p>
    <w:p w14:paraId="57F1AC79">
      <w:pPr>
        <w:rPr>
          <w:rFonts w:ascii="宋体" w:hAnsi="宋体" w:cs="宋体"/>
          <w:sz w:val="32"/>
          <w:szCs w:val="40"/>
        </w:rPr>
      </w:pPr>
    </w:p>
    <w:p w14:paraId="701CDDA4">
      <w:pPr>
        <w:rPr>
          <w:rFonts w:ascii="宋体" w:hAnsi="宋体" w:cs="宋体"/>
          <w:sz w:val="32"/>
          <w:szCs w:val="40"/>
        </w:rPr>
      </w:pPr>
    </w:p>
    <w:p w14:paraId="0443BCA5">
      <w:pPr>
        <w:rPr>
          <w:rFonts w:ascii="宋体" w:hAnsi="宋体" w:cs="宋体"/>
          <w:sz w:val="32"/>
          <w:szCs w:val="40"/>
        </w:rPr>
      </w:pPr>
    </w:p>
    <w:p w14:paraId="7BAB3FEB">
      <w:pPr>
        <w:spacing w:line="360" w:lineRule="auto"/>
        <w:jc w:val="center"/>
        <w:rPr>
          <w:rFonts w:ascii="宋体" w:hAnsi="宋体" w:cs="宋体"/>
          <w:sz w:val="24"/>
        </w:rPr>
      </w:pPr>
      <w:r>
        <w:rPr>
          <w:rFonts w:hint="eastAsia" w:ascii="宋体" w:hAnsi="宋体" w:cs="宋体"/>
          <w:sz w:val="44"/>
          <w:szCs w:val="44"/>
        </w:rPr>
        <w:br w:type="page"/>
      </w:r>
      <w:r>
        <w:rPr>
          <w:rFonts w:hint="eastAsia" w:ascii="宋体" w:hAnsi="宋体" w:cs="宋体"/>
          <w:sz w:val="44"/>
          <w:szCs w:val="44"/>
        </w:rPr>
        <w:t>投诉书</w:t>
      </w:r>
      <w:r>
        <w:rPr>
          <w:rFonts w:hint="eastAsia" w:ascii="宋体" w:hAnsi="宋体" w:cs="宋体"/>
          <w:sz w:val="28"/>
          <w:szCs w:val="28"/>
        </w:rPr>
        <w:t>（格式）</w:t>
      </w:r>
    </w:p>
    <w:p w14:paraId="6A6B267A">
      <w:pPr>
        <w:pStyle w:val="18"/>
        <w:snapToGrid w:val="0"/>
        <w:spacing w:line="360" w:lineRule="auto"/>
        <w:ind w:firstLine="482" w:firstLineChars="200"/>
        <w:rPr>
          <w:rFonts w:hAnsi="宋体" w:cs="宋体"/>
          <w:b/>
          <w:bCs/>
          <w:sz w:val="24"/>
          <w:szCs w:val="24"/>
        </w:rPr>
      </w:pPr>
      <w:r>
        <w:rPr>
          <w:rFonts w:hint="eastAsia" w:hAnsi="宋体" w:cs="宋体"/>
          <w:b/>
          <w:bCs/>
          <w:sz w:val="24"/>
          <w:szCs w:val="24"/>
        </w:rPr>
        <w:t>一、投诉相关主体基本情况：</w:t>
      </w:r>
    </w:p>
    <w:p w14:paraId="7F4D4973">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供应商：</w:t>
      </w:r>
      <w:r>
        <w:rPr>
          <w:rFonts w:hint="eastAsia" w:hAnsi="宋体" w:cs="宋体"/>
          <w:bCs/>
          <w:sz w:val="24"/>
          <w:szCs w:val="24"/>
          <w:u w:val="single"/>
        </w:rPr>
        <w:t xml:space="preserve">                                                                        </w:t>
      </w:r>
      <w:r>
        <w:rPr>
          <w:rFonts w:hint="eastAsia" w:hAnsi="宋体" w:cs="宋体"/>
          <w:bCs/>
          <w:sz w:val="24"/>
          <w:szCs w:val="24"/>
        </w:rPr>
        <w:t xml:space="preserve">                 </w:t>
      </w:r>
    </w:p>
    <w:p w14:paraId="5ED7B7E1">
      <w:pPr>
        <w:pStyle w:val="18"/>
        <w:snapToGrid w:val="0"/>
        <w:spacing w:line="360" w:lineRule="auto"/>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7855C76E">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74362BE5">
      <w:pPr>
        <w:pStyle w:val="18"/>
        <w:snapToGrid w:val="0"/>
        <w:spacing w:line="360" w:lineRule="auto"/>
        <w:ind w:firstLine="480" w:firstLineChars="200"/>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37F3586F">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3A89BDEB">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01BD3DC0">
      <w:pPr>
        <w:pStyle w:val="18"/>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1E1117C1">
      <w:pPr>
        <w:pStyle w:val="18"/>
        <w:snapToGrid w:val="0"/>
        <w:spacing w:line="360" w:lineRule="auto"/>
        <w:ind w:firstLine="480" w:firstLineChars="200"/>
        <w:rPr>
          <w:rFonts w:hAnsi="宋体" w:cs="宋体"/>
          <w:bCs/>
          <w:sz w:val="24"/>
          <w:szCs w:val="24"/>
        </w:rPr>
      </w:pPr>
      <w:r>
        <w:rPr>
          <w:rFonts w:hint="eastAsia" w:hAnsi="宋体" w:cs="宋体"/>
          <w:bCs/>
          <w:sz w:val="24"/>
          <w:szCs w:val="24"/>
        </w:rPr>
        <w:t>被投诉人1：</w:t>
      </w:r>
    </w:p>
    <w:p w14:paraId="54DEB405">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42CEC73E">
      <w:pPr>
        <w:pStyle w:val="18"/>
        <w:snapToGrid w:val="0"/>
        <w:spacing w:line="360" w:lineRule="auto"/>
        <w:ind w:firstLine="480" w:firstLineChars="200"/>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902ECDE">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3C6A9C33">
      <w:pPr>
        <w:pStyle w:val="18"/>
        <w:snapToGrid w:val="0"/>
        <w:spacing w:line="360" w:lineRule="auto"/>
        <w:ind w:firstLine="480" w:firstLineChars="200"/>
        <w:rPr>
          <w:rFonts w:hAnsi="宋体" w:cs="宋体"/>
          <w:bCs/>
          <w:sz w:val="24"/>
          <w:szCs w:val="24"/>
        </w:rPr>
      </w:pPr>
      <w:r>
        <w:rPr>
          <w:rFonts w:hint="eastAsia" w:hAnsi="宋体" w:cs="宋体"/>
          <w:bCs/>
          <w:sz w:val="24"/>
          <w:szCs w:val="24"/>
        </w:rPr>
        <w:t>被投诉人2：</w:t>
      </w:r>
    </w:p>
    <w:p w14:paraId="6FA8E86B">
      <w:pPr>
        <w:pStyle w:val="18"/>
        <w:snapToGrid w:val="0"/>
        <w:spacing w:line="360" w:lineRule="auto"/>
        <w:ind w:firstLine="480" w:firstLineChars="200"/>
        <w:rPr>
          <w:rFonts w:hAnsi="宋体" w:cs="宋体"/>
          <w:bCs/>
          <w:sz w:val="24"/>
          <w:szCs w:val="24"/>
        </w:rPr>
      </w:pPr>
      <w:r>
        <w:rPr>
          <w:rFonts w:hint="eastAsia" w:hAnsi="宋体" w:cs="宋体"/>
          <w:bCs/>
          <w:sz w:val="24"/>
          <w:szCs w:val="24"/>
        </w:rPr>
        <w:t>……</w:t>
      </w:r>
    </w:p>
    <w:p w14:paraId="71502D80">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6352B0CA">
      <w:pPr>
        <w:pStyle w:val="18"/>
        <w:snapToGrid w:val="0"/>
        <w:spacing w:line="360" w:lineRule="auto"/>
        <w:ind w:firstLine="480" w:firstLineChars="200"/>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120802CB">
      <w:pPr>
        <w:pStyle w:val="18"/>
        <w:snapToGrid w:val="0"/>
        <w:spacing w:line="360" w:lineRule="auto"/>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55AF7E9B">
      <w:pPr>
        <w:pStyle w:val="18"/>
        <w:snapToGrid w:val="0"/>
        <w:spacing w:line="360" w:lineRule="auto"/>
        <w:ind w:firstLine="482" w:firstLineChars="200"/>
        <w:rPr>
          <w:rFonts w:hAnsi="宋体" w:cs="宋体"/>
          <w:b/>
          <w:bCs/>
          <w:sz w:val="24"/>
          <w:szCs w:val="24"/>
        </w:rPr>
      </w:pPr>
      <w:r>
        <w:rPr>
          <w:rFonts w:hint="eastAsia" w:hAnsi="宋体" w:cs="宋体"/>
          <w:b/>
          <w:bCs/>
          <w:sz w:val="24"/>
          <w:szCs w:val="24"/>
        </w:rPr>
        <w:t>二、投诉项目基本情况：</w:t>
      </w:r>
    </w:p>
    <w:p w14:paraId="0F40DE7C">
      <w:pPr>
        <w:pStyle w:val="18"/>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2E18CB96">
      <w:pPr>
        <w:pStyle w:val="18"/>
        <w:spacing w:line="360" w:lineRule="auto"/>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14:paraId="4FE4AFA4">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6E2E7130">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14:paraId="011A7ADF">
      <w:pPr>
        <w:pStyle w:val="18"/>
        <w:spacing w:line="360" w:lineRule="auto"/>
        <w:ind w:left="25" w:leftChars="12" w:firstLine="472" w:firstLineChars="197"/>
        <w:rPr>
          <w:rFonts w:hAnsi="宋体" w:cs="宋体"/>
          <w:bCs/>
          <w:sz w:val="24"/>
          <w:szCs w:val="24"/>
          <w:u w:val="single"/>
        </w:rPr>
      </w:pPr>
      <w:r>
        <w:rPr>
          <w:rFonts w:hint="eastAsia" w:hAnsi="宋体" w:cs="宋体"/>
          <w:bCs/>
          <w:sz w:val="24"/>
          <w:szCs w:val="24"/>
        </w:rPr>
        <w:t>竞争性磋商文件公告：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5AA6AA4">
      <w:pPr>
        <w:pStyle w:val="18"/>
        <w:spacing w:line="360" w:lineRule="auto"/>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716AB10B">
      <w:pPr>
        <w:pStyle w:val="18"/>
        <w:spacing w:line="360" w:lineRule="auto"/>
        <w:ind w:left="25" w:leftChars="12" w:firstLine="472" w:firstLineChars="196"/>
        <w:rPr>
          <w:rFonts w:hAnsi="宋体" w:cs="宋体"/>
          <w:b/>
          <w:sz w:val="24"/>
          <w:szCs w:val="24"/>
        </w:rPr>
      </w:pPr>
      <w:r>
        <w:rPr>
          <w:rFonts w:hint="eastAsia" w:hAnsi="宋体" w:cs="宋体"/>
          <w:b/>
          <w:sz w:val="24"/>
          <w:szCs w:val="24"/>
        </w:rPr>
        <w:t>三、质疑基本情况</w:t>
      </w:r>
    </w:p>
    <w:p w14:paraId="3CB9A986">
      <w:pPr>
        <w:pStyle w:val="18"/>
        <w:spacing w:line="360" w:lineRule="auto"/>
        <w:ind w:firstLine="480" w:firstLineChars="200"/>
        <w:rPr>
          <w:rFonts w:hAnsi="宋体" w:cs="宋体"/>
          <w:sz w:val="24"/>
          <w:szCs w:val="24"/>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p>
    <w:p w14:paraId="50938FA4">
      <w:pPr>
        <w:pStyle w:val="18"/>
        <w:spacing w:line="360" w:lineRule="auto"/>
        <w:ind w:firstLine="241"/>
        <w:rPr>
          <w:rFonts w:hAnsi="宋体" w:cs="宋体"/>
          <w:bCs/>
          <w:sz w:val="24"/>
          <w:szCs w:val="24"/>
          <w:u w:val="single"/>
        </w:rPr>
      </w:pPr>
      <w:r>
        <w:rPr>
          <w:rFonts w:hint="eastAsia" w:hAnsi="宋体" w:cs="宋体"/>
          <w:sz w:val="24"/>
          <w:szCs w:val="24"/>
        </w:rPr>
        <w:t xml:space="preserve">    </w:t>
      </w:r>
      <w:r>
        <w:rPr>
          <w:rFonts w:hint="eastAsia" w:hAnsi="宋体" w:cs="宋体"/>
          <w:bCs/>
          <w:sz w:val="24"/>
          <w:szCs w:val="24"/>
          <w:u w:val="single"/>
        </w:rPr>
        <w:t xml:space="preserve">                                                                                      </w:t>
      </w:r>
    </w:p>
    <w:p w14:paraId="2746B278">
      <w:pPr>
        <w:pStyle w:val="18"/>
        <w:spacing w:line="360" w:lineRule="auto"/>
        <w:ind w:firstLine="241"/>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022899EC">
      <w:pPr>
        <w:pStyle w:val="18"/>
        <w:spacing w:line="360" w:lineRule="auto"/>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5D80C352">
      <w:pPr>
        <w:pStyle w:val="18"/>
        <w:spacing w:line="360" w:lineRule="auto"/>
        <w:ind w:left="25" w:leftChars="12" w:firstLine="472" w:firstLineChars="196"/>
        <w:rPr>
          <w:rFonts w:hAnsi="宋体" w:cs="宋体"/>
          <w:b/>
          <w:sz w:val="24"/>
          <w:szCs w:val="24"/>
        </w:rPr>
      </w:pPr>
      <w:r>
        <w:rPr>
          <w:rFonts w:hint="eastAsia" w:hAnsi="宋体" w:cs="宋体"/>
          <w:b/>
          <w:sz w:val="24"/>
          <w:szCs w:val="24"/>
        </w:rPr>
        <w:t>四、投诉事项具体内容</w:t>
      </w:r>
    </w:p>
    <w:p w14:paraId="7E580DA2">
      <w:pPr>
        <w:pStyle w:val="18"/>
        <w:spacing w:line="360" w:lineRule="auto"/>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7AEE79EE">
      <w:pPr>
        <w:pStyle w:val="18"/>
        <w:spacing w:line="360" w:lineRule="auto"/>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29AA6A8B">
      <w:pPr>
        <w:pStyle w:val="18"/>
        <w:spacing w:line="360" w:lineRule="auto"/>
        <w:ind w:left="25" w:leftChars="12" w:firstLine="472" w:firstLineChars="197"/>
        <w:rPr>
          <w:rFonts w:hAnsi="宋体" w:cs="宋体"/>
          <w:sz w:val="24"/>
          <w:szCs w:val="24"/>
        </w:rPr>
      </w:pPr>
      <w:r>
        <w:rPr>
          <w:rFonts w:hint="eastAsia" w:hAnsi="宋体" w:cs="宋体"/>
          <w:bCs/>
          <w:sz w:val="24"/>
          <w:szCs w:val="24"/>
          <w:u w:val="single"/>
        </w:rPr>
        <w:t xml:space="preserve">                                                                                        </w:t>
      </w:r>
    </w:p>
    <w:p w14:paraId="546A9A36">
      <w:pPr>
        <w:pStyle w:val="18"/>
        <w:spacing w:line="360" w:lineRule="auto"/>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17CC7B5C">
      <w:pPr>
        <w:pStyle w:val="18"/>
        <w:spacing w:line="360" w:lineRule="auto"/>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5CD1FEDD">
      <w:pPr>
        <w:pStyle w:val="18"/>
        <w:spacing w:line="360" w:lineRule="auto"/>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0A5AB2F0">
      <w:pPr>
        <w:pStyle w:val="18"/>
        <w:spacing w:line="360" w:lineRule="auto"/>
        <w:ind w:left="25" w:leftChars="12" w:firstLine="472" w:firstLineChars="197"/>
        <w:rPr>
          <w:rFonts w:hAnsi="宋体" w:cs="宋体"/>
          <w:bCs/>
          <w:sz w:val="24"/>
          <w:szCs w:val="24"/>
        </w:rPr>
      </w:pPr>
      <w:r>
        <w:rPr>
          <w:rFonts w:hint="eastAsia" w:hAnsi="宋体" w:cs="宋体"/>
          <w:bCs/>
          <w:sz w:val="24"/>
          <w:szCs w:val="24"/>
        </w:rPr>
        <w:t>……</w:t>
      </w:r>
    </w:p>
    <w:p w14:paraId="716A09AF">
      <w:pPr>
        <w:pStyle w:val="18"/>
        <w:spacing w:line="360" w:lineRule="auto"/>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2003BE2C">
      <w:pPr>
        <w:pStyle w:val="18"/>
        <w:spacing w:line="360" w:lineRule="auto"/>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5728D20F">
      <w:pPr>
        <w:pStyle w:val="18"/>
        <w:spacing w:line="360" w:lineRule="auto"/>
        <w:ind w:left="25" w:leftChars="12" w:firstLine="352" w:firstLineChars="147"/>
        <w:rPr>
          <w:rFonts w:hAnsi="宋体" w:cs="宋体"/>
          <w:sz w:val="24"/>
          <w:szCs w:val="24"/>
        </w:rPr>
      </w:pPr>
    </w:p>
    <w:p w14:paraId="2B9F69E0">
      <w:pPr>
        <w:pStyle w:val="18"/>
        <w:spacing w:line="360" w:lineRule="auto"/>
        <w:ind w:left="25" w:leftChars="12" w:firstLine="472" w:firstLineChars="197"/>
        <w:rPr>
          <w:rFonts w:hAnsi="宋体" w:cs="宋体"/>
          <w:sz w:val="24"/>
          <w:szCs w:val="24"/>
        </w:rPr>
      </w:pPr>
      <w:r>
        <w:rPr>
          <w:rFonts w:hint="eastAsia" w:hAnsi="宋体" w:cs="宋体"/>
          <w:sz w:val="24"/>
          <w:szCs w:val="24"/>
        </w:rPr>
        <w:t>签字（签章）：                                       公章：</w:t>
      </w:r>
    </w:p>
    <w:p w14:paraId="2371B83A">
      <w:pPr>
        <w:pStyle w:val="18"/>
        <w:spacing w:line="360" w:lineRule="auto"/>
        <w:ind w:left="25" w:leftChars="12" w:firstLine="352" w:firstLineChars="147"/>
        <w:rPr>
          <w:rFonts w:hAnsi="宋体" w:cs="宋体"/>
          <w:sz w:val="24"/>
          <w:szCs w:val="24"/>
        </w:rPr>
      </w:pPr>
    </w:p>
    <w:p w14:paraId="458B8B42">
      <w:pPr>
        <w:pStyle w:val="18"/>
        <w:spacing w:line="360" w:lineRule="auto"/>
        <w:ind w:left="25" w:leftChars="12" w:firstLine="472" w:firstLineChars="197"/>
        <w:rPr>
          <w:rFonts w:hAnsi="宋体" w:cs="宋体"/>
          <w:sz w:val="24"/>
          <w:szCs w:val="24"/>
        </w:rPr>
      </w:pPr>
      <w:r>
        <w:rPr>
          <w:rFonts w:hint="eastAsia" w:hAnsi="宋体" w:cs="宋体"/>
          <w:sz w:val="24"/>
          <w:szCs w:val="24"/>
        </w:rPr>
        <w:t>日期：</w:t>
      </w:r>
    </w:p>
    <w:p w14:paraId="33840BC7">
      <w:pPr>
        <w:pStyle w:val="18"/>
        <w:spacing w:line="360" w:lineRule="auto"/>
        <w:ind w:left="25" w:leftChars="12" w:firstLine="472" w:firstLineChars="197"/>
        <w:rPr>
          <w:rFonts w:hAnsi="宋体" w:cs="宋体"/>
          <w:b/>
          <w:sz w:val="24"/>
          <w:szCs w:val="24"/>
        </w:rPr>
      </w:pPr>
      <w:r>
        <w:rPr>
          <w:rFonts w:hint="eastAsia" w:hAnsi="宋体" w:cs="宋体"/>
          <w:bCs/>
          <w:sz w:val="24"/>
          <w:szCs w:val="24"/>
        </w:rPr>
        <w:t xml:space="preserve">                                                                                 </w:t>
      </w:r>
    </w:p>
    <w:p w14:paraId="76791FDC">
      <w:pPr>
        <w:pStyle w:val="18"/>
        <w:snapToGrid w:val="0"/>
        <w:spacing w:line="360" w:lineRule="auto"/>
        <w:rPr>
          <w:rFonts w:hAnsi="宋体" w:cs="宋体"/>
          <w:b/>
          <w:sz w:val="24"/>
          <w:szCs w:val="24"/>
        </w:rPr>
      </w:pPr>
      <w:r>
        <w:rPr>
          <w:rFonts w:hint="eastAsia" w:hAnsi="宋体" w:cs="宋体"/>
          <w:b/>
          <w:sz w:val="24"/>
          <w:szCs w:val="24"/>
        </w:rPr>
        <w:t>说明：</w:t>
      </w:r>
    </w:p>
    <w:p w14:paraId="6BA5B54C">
      <w:pPr>
        <w:pStyle w:val="18"/>
        <w:spacing w:line="360" w:lineRule="auto"/>
        <w:ind w:left="25" w:leftChars="12" w:firstLine="354" w:firstLineChars="147"/>
        <w:rPr>
          <w:rFonts w:hAnsi="宋体" w:cs="宋体"/>
          <w:b/>
          <w:bCs/>
          <w:sz w:val="24"/>
          <w:szCs w:val="24"/>
        </w:rPr>
      </w:pPr>
      <w:r>
        <w:rPr>
          <w:rFonts w:hint="eastAsia" w:hAnsi="宋体" w:cs="宋体"/>
          <w:b/>
          <w:sz w:val="24"/>
          <w:szCs w:val="24"/>
        </w:rPr>
        <w:t>1.投诉人提起投诉时，应当提交投诉书和必要的证明材料，并按照被投诉人和与投诉事项有关的供应商数量提供投诉书副本</w:t>
      </w:r>
      <w:r>
        <w:rPr>
          <w:rFonts w:hint="eastAsia" w:hAnsi="宋体" w:cs="宋体"/>
          <w:b/>
          <w:bCs/>
          <w:sz w:val="24"/>
          <w:szCs w:val="24"/>
        </w:rPr>
        <w:t>。</w:t>
      </w:r>
    </w:p>
    <w:p w14:paraId="0D2F0B43">
      <w:pPr>
        <w:pStyle w:val="18"/>
        <w:spacing w:line="360" w:lineRule="auto"/>
        <w:ind w:left="25" w:leftChars="12" w:firstLine="354" w:firstLineChars="147"/>
        <w:rPr>
          <w:rFonts w:hAnsi="宋体" w:cs="宋体"/>
          <w:b/>
          <w:sz w:val="24"/>
          <w:szCs w:val="24"/>
        </w:rPr>
      </w:pPr>
      <w:r>
        <w:rPr>
          <w:rFonts w:hint="eastAsia" w:hAnsi="宋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F014342">
      <w:pPr>
        <w:pStyle w:val="18"/>
        <w:spacing w:line="360" w:lineRule="auto"/>
        <w:ind w:left="25" w:leftChars="12" w:firstLine="354" w:firstLineChars="147"/>
        <w:rPr>
          <w:rFonts w:hAnsi="宋体" w:cs="宋体"/>
          <w:b/>
          <w:sz w:val="24"/>
          <w:szCs w:val="24"/>
        </w:rPr>
      </w:pPr>
      <w:r>
        <w:rPr>
          <w:rFonts w:hint="eastAsia" w:hAnsi="宋体" w:cs="宋体"/>
          <w:b/>
          <w:sz w:val="24"/>
          <w:szCs w:val="24"/>
        </w:rPr>
        <w:t>3.投诉书应简要列明质疑事项，质疑函、质疑答复等作为附件材料提供。</w:t>
      </w:r>
    </w:p>
    <w:p w14:paraId="1ECD12C4">
      <w:pPr>
        <w:pStyle w:val="18"/>
        <w:spacing w:line="360" w:lineRule="auto"/>
        <w:ind w:left="25" w:leftChars="12" w:firstLine="354" w:firstLineChars="147"/>
        <w:rPr>
          <w:rFonts w:hAnsi="宋体" w:cs="宋体"/>
          <w:b/>
          <w:sz w:val="24"/>
          <w:szCs w:val="24"/>
        </w:rPr>
      </w:pPr>
      <w:r>
        <w:rPr>
          <w:rFonts w:hint="eastAsia" w:hAnsi="宋体" w:cs="宋体"/>
          <w:b/>
          <w:sz w:val="24"/>
          <w:szCs w:val="24"/>
        </w:rPr>
        <w:t>4.投诉书的投诉事项应具体、明确，并有必要的事实依据和法律依据。</w:t>
      </w:r>
    </w:p>
    <w:p w14:paraId="3989F748">
      <w:pPr>
        <w:pStyle w:val="18"/>
        <w:spacing w:line="360" w:lineRule="auto"/>
        <w:ind w:left="25" w:leftChars="12" w:firstLine="354" w:firstLineChars="147"/>
        <w:rPr>
          <w:rFonts w:hAnsi="宋体" w:cs="宋体"/>
          <w:b/>
          <w:sz w:val="24"/>
          <w:szCs w:val="24"/>
        </w:rPr>
      </w:pPr>
      <w:r>
        <w:rPr>
          <w:rFonts w:hint="eastAsia" w:hAnsi="宋体" w:cs="宋体"/>
          <w:b/>
          <w:sz w:val="24"/>
          <w:szCs w:val="24"/>
        </w:rPr>
        <w:t>5.投诉书的投诉请求应与投诉事项相关。</w:t>
      </w:r>
    </w:p>
    <w:p w14:paraId="57872E15">
      <w:pPr>
        <w:pStyle w:val="18"/>
        <w:spacing w:line="360" w:lineRule="auto"/>
        <w:ind w:left="25" w:leftChars="12" w:firstLine="354" w:firstLineChars="147"/>
        <w:rPr>
          <w:rFonts w:hAnsi="宋体" w:cs="宋体"/>
          <w:b/>
          <w:sz w:val="24"/>
          <w:szCs w:val="24"/>
        </w:rPr>
      </w:pPr>
      <w:r>
        <w:rPr>
          <w:rFonts w:hint="eastAsia" w:hAnsi="宋体" w:cs="宋体"/>
          <w:b/>
          <w:sz w:val="24"/>
          <w:szCs w:val="24"/>
        </w:rPr>
        <w:t>6.投诉人为法人或者其他组织的，投诉书应由法定代表人、主要负责人，或者其授权代表签字或者盖章，并加盖公章。</w:t>
      </w:r>
    </w:p>
    <w:p w14:paraId="0A88A9FA">
      <w:pPr>
        <w:pStyle w:val="18"/>
        <w:spacing w:line="360" w:lineRule="auto"/>
        <w:ind w:left="25" w:leftChars="12" w:firstLine="352" w:firstLineChars="147"/>
        <w:rPr>
          <w:rFonts w:hAnsi="宋体" w:cs="宋体"/>
          <w:sz w:val="24"/>
          <w:szCs w:val="24"/>
        </w:rPr>
      </w:pPr>
      <w:bookmarkStart w:id="138" w:name="_Toc74323461"/>
    </w:p>
    <w:p w14:paraId="0D0727D7">
      <w:pPr>
        <w:rPr>
          <w:rFonts w:ascii="宋体" w:hAnsi="宋体" w:cs="宋体"/>
        </w:rPr>
      </w:pPr>
      <w:r>
        <w:rPr>
          <w:rFonts w:hint="eastAsia" w:ascii="宋体" w:hAnsi="宋体" w:cs="宋体"/>
        </w:rPr>
        <w:br w:type="page"/>
      </w:r>
    </w:p>
    <w:p w14:paraId="18869CFC">
      <w:pPr>
        <w:pStyle w:val="3"/>
        <w:spacing w:before="0" w:after="0" w:line="240" w:lineRule="auto"/>
        <w:jc w:val="center"/>
        <w:rPr>
          <w:rFonts w:ascii="宋体" w:hAnsi="宋体" w:cs="宋体"/>
        </w:rPr>
      </w:pPr>
    </w:p>
    <w:p w14:paraId="454C6F90">
      <w:pPr>
        <w:pStyle w:val="3"/>
        <w:spacing w:before="0" w:after="0" w:line="240" w:lineRule="auto"/>
        <w:jc w:val="center"/>
        <w:rPr>
          <w:rFonts w:ascii="宋体" w:hAnsi="宋体" w:cs="宋体"/>
        </w:rPr>
      </w:pPr>
    </w:p>
    <w:p w14:paraId="37181836">
      <w:pPr>
        <w:pStyle w:val="3"/>
        <w:spacing w:before="0" w:after="0" w:line="240" w:lineRule="auto"/>
        <w:jc w:val="center"/>
        <w:rPr>
          <w:rFonts w:ascii="宋体" w:hAnsi="宋体" w:cs="宋体"/>
        </w:rPr>
      </w:pPr>
    </w:p>
    <w:p w14:paraId="2AD6970D">
      <w:pPr>
        <w:pStyle w:val="3"/>
        <w:spacing w:before="0" w:after="0" w:line="240" w:lineRule="auto"/>
        <w:jc w:val="center"/>
        <w:rPr>
          <w:rFonts w:ascii="宋体" w:hAnsi="宋体" w:cs="宋体"/>
        </w:rPr>
      </w:pPr>
    </w:p>
    <w:p w14:paraId="6FAAF2A1">
      <w:pPr>
        <w:pStyle w:val="3"/>
        <w:spacing w:before="0" w:after="0" w:line="240" w:lineRule="auto"/>
        <w:jc w:val="center"/>
        <w:rPr>
          <w:rFonts w:ascii="宋体" w:hAnsi="宋体" w:cs="宋体"/>
        </w:rPr>
      </w:pPr>
    </w:p>
    <w:p w14:paraId="0DDDB2CB">
      <w:pPr>
        <w:pStyle w:val="3"/>
        <w:spacing w:before="0" w:after="0" w:line="240" w:lineRule="auto"/>
        <w:jc w:val="center"/>
        <w:rPr>
          <w:rFonts w:ascii="宋体" w:hAnsi="宋体" w:cs="宋体"/>
        </w:rPr>
      </w:pPr>
    </w:p>
    <w:p w14:paraId="34D4582E">
      <w:pPr>
        <w:pStyle w:val="3"/>
        <w:spacing w:before="0" w:after="0" w:line="240" w:lineRule="auto"/>
        <w:jc w:val="center"/>
        <w:rPr>
          <w:rFonts w:ascii="宋体" w:hAnsi="宋体" w:cs="宋体"/>
        </w:rPr>
      </w:pPr>
    </w:p>
    <w:p w14:paraId="1E4A2A53">
      <w:pPr>
        <w:pStyle w:val="3"/>
        <w:spacing w:before="0" w:after="0" w:line="240" w:lineRule="auto"/>
        <w:jc w:val="center"/>
        <w:rPr>
          <w:rFonts w:ascii="宋体" w:hAnsi="宋体" w:cs="宋体"/>
        </w:rPr>
      </w:pPr>
    </w:p>
    <w:p w14:paraId="00887DFD">
      <w:pPr>
        <w:pStyle w:val="3"/>
        <w:spacing w:before="0" w:after="0" w:line="240" w:lineRule="auto"/>
        <w:jc w:val="center"/>
        <w:rPr>
          <w:rFonts w:ascii="宋体" w:hAnsi="宋体" w:cs="宋体"/>
        </w:rPr>
      </w:pPr>
    </w:p>
    <w:p w14:paraId="6AF4502A">
      <w:pPr>
        <w:pStyle w:val="3"/>
        <w:spacing w:before="0" w:after="0" w:line="240" w:lineRule="auto"/>
        <w:jc w:val="center"/>
        <w:rPr>
          <w:rFonts w:ascii="宋体" w:hAnsi="宋体" w:cs="宋体"/>
        </w:rPr>
      </w:pPr>
    </w:p>
    <w:p w14:paraId="6B5AC1F7">
      <w:pPr>
        <w:pStyle w:val="3"/>
        <w:spacing w:before="0" w:after="0" w:line="240" w:lineRule="auto"/>
        <w:jc w:val="center"/>
        <w:rPr>
          <w:rFonts w:ascii="宋体" w:hAnsi="宋体" w:cs="宋体"/>
        </w:rPr>
      </w:pPr>
    </w:p>
    <w:p w14:paraId="3C3CC2A7">
      <w:pPr>
        <w:pStyle w:val="3"/>
        <w:spacing w:before="0" w:after="0" w:line="240" w:lineRule="auto"/>
        <w:jc w:val="center"/>
        <w:rPr>
          <w:rFonts w:ascii="宋体" w:hAnsi="宋体" w:cs="宋体"/>
        </w:rPr>
      </w:pPr>
      <w:r>
        <w:rPr>
          <w:rFonts w:hint="eastAsia" w:ascii="宋体" w:hAnsi="宋体" w:cs="宋体"/>
        </w:rPr>
        <w:t xml:space="preserve">第六章 </w:t>
      </w:r>
      <w:bookmarkEnd w:id="138"/>
      <w:r>
        <w:rPr>
          <w:rFonts w:hint="eastAsia" w:ascii="宋体" w:hAnsi="宋体" w:cs="宋体"/>
        </w:rPr>
        <w:t>合同文本</w:t>
      </w:r>
    </w:p>
    <w:p w14:paraId="3ACCACED">
      <w:pPr>
        <w:rPr>
          <w:rFonts w:ascii="宋体" w:hAnsi="宋体" w:cs="宋体"/>
          <w:b/>
          <w:sz w:val="24"/>
        </w:rPr>
      </w:pPr>
    </w:p>
    <w:p w14:paraId="5D5CBB60">
      <w:pPr>
        <w:spacing w:line="460" w:lineRule="exact"/>
        <w:rPr>
          <w:rFonts w:ascii="宋体" w:hAnsi="宋体" w:cs="宋体"/>
          <w:sz w:val="24"/>
        </w:rPr>
      </w:pPr>
    </w:p>
    <w:p w14:paraId="5D6F3E7A">
      <w:pPr>
        <w:pStyle w:val="2"/>
        <w:ind w:firstLine="482"/>
        <w:rPr>
          <w:rFonts w:hAnsi="宋体" w:cs="宋体"/>
          <w:sz w:val="24"/>
        </w:rPr>
      </w:pPr>
    </w:p>
    <w:p w14:paraId="55731F60">
      <w:pPr>
        <w:rPr>
          <w:rFonts w:ascii="宋体" w:hAnsi="宋体" w:cs="宋体"/>
          <w:sz w:val="24"/>
        </w:rPr>
      </w:pPr>
    </w:p>
    <w:p w14:paraId="070478FD">
      <w:pPr>
        <w:pStyle w:val="2"/>
        <w:ind w:firstLine="482"/>
        <w:rPr>
          <w:rFonts w:hAnsi="宋体" w:cs="宋体"/>
          <w:sz w:val="24"/>
        </w:rPr>
      </w:pPr>
    </w:p>
    <w:p w14:paraId="50077AA7">
      <w:pPr>
        <w:rPr>
          <w:rFonts w:ascii="宋体" w:hAnsi="宋体" w:cs="宋体"/>
          <w:sz w:val="24"/>
        </w:rPr>
      </w:pPr>
    </w:p>
    <w:p w14:paraId="2A8B17BC">
      <w:pPr>
        <w:pStyle w:val="2"/>
        <w:ind w:firstLine="482"/>
        <w:rPr>
          <w:rFonts w:hAnsi="宋体" w:cs="宋体"/>
          <w:sz w:val="24"/>
        </w:rPr>
      </w:pPr>
    </w:p>
    <w:p w14:paraId="0863976F">
      <w:pPr>
        <w:rPr>
          <w:rFonts w:ascii="宋体" w:hAnsi="宋体" w:cs="宋体"/>
          <w:sz w:val="24"/>
        </w:rPr>
      </w:pPr>
    </w:p>
    <w:p w14:paraId="6251854D">
      <w:pPr>
        <w:pStyle w:val="2"/>
        <w:ind w:firstLine="482"/>
        <w:rPr>
          <w:rFonts w:hAnsi="宋体" w:cs="宋体"/>
          <w:sz w:val="24"/>
        </w:rPr>
      </w:pPr>
    </w:p>
    <w:p w14:paraId="2D14670E">
      <w:pPr>
        <w:rPr>
          <w:rFonts w:ascii="宋体" w:hAnsi="宋体" w:cs="宋体"/>
          <w:sz w:val="24"/>
        </w:rPr>
      </w:pPr>
    </w:p>
    <w:p w14:paraId="00DD3AAC">
      <w:pPr>
        <w:pStyle w:val="2"/>
        <w:ind w:firstLine="482"/>
        <w:rPr>
          <w:rFonts w:hAnsi="宋体" w:cs="宋体"/>
          <w:sz w:val="24"/>
        </w:rPr>
      </w:pPr>
    </w:p>
    <w:p w14:paraId="0CCA43E4">
      <w:pPr>
        <w:rPr>
          <w:rFonts w:ascii="宋体" w:hAnsi="宋体" w:cs="宋体"/>
          <w:sz w:val="24"/>
        </w:rPr>
      </w:pPr>
    </w:p>
    <w:p w14:paraId="67D8AAAB">
      <w:pPr>
        <w:pStyle w:val="2"/>
        <w:ind w:firstLine="482"/>
        <w:rPr>
          <w:rFonts w:hAnsi="宋体" w:cs="宋体"/>
          <w:sz w:val="24"/>
        </w:rPr>
      </w:pPr>
    </w:p>
    <w:p w14:paraId="076156DF">
      <w:pPr>
        <w:rPr>
          <w:rFonts w:ascii="宋体" w:hAnsi="宋体" w:cs="宋体"/>
          <w:sz w:val="24"/>
        </w:rPr>
      </w:pPr>
    </w:p>
    <w:p w14:paraId="6484A2F8">
      <w:pPr>
        <w:pStyle w:val="2"/>
        <w:ind w:firstLine="482"/>
        <w:rPr>
          <w:rFonts w:hAnsi="宋体" w:cs="宋体"/>
          <w:sz w:val="24"/>
        </w:rPr>
      </w:pPr>
    </w:p>
    <w:p w14:paraId="2145B90E">
      <w:pPr>
        <w:rPr>
          <w:rFonts w:ascii="宋体" w:hAnsi="宋体" w:cs="宋体"/>
          <w:sz w:val="24"/>
        </w:rPr>
      </w:pPr>
    </w:p>
    <w:p w14:paraId="2D4147D4">
      <w:pPr>
        <w:pStyle w:val="2"/>
        <w:ind w:firstLine="482"/>
        <w:rPr>
          <w:rFonts w:hAnsi="宋体" w:cs="宋体"/>
          <w:sz w:val="24"/>
        </w:rPr>
      </w:pPr>
    </w:p>
    <w:p w14:paraId="11032B74">
      <w:pPr>
        <w:rPr>
          <w:rFonts w:ascii="宋体" w:hAnsi="宋体" w:cs="宋体"/>
          <w:sz w:val="24"/>
        </w:rPr>
      </w:pPr>
    </w:p>
    <w:p w14:paraId="56A1CFBC">
      <w:pPr>
        <w:pStyle w:val="2"/>
        <w:ind w:firstLine="482"/>
        <w:rPr>
          <w:rFonts w:hAnsi="宋体" w:cs="宋体"/>
          <w:sz w:val="24"/>
        </w:rPr>
      </w:pPr>
    </w:p>
    <w:p w14:paraId="5A49C55E">
      <w:pPr>
        <w:rPr>
          <w:rFonts w:ascii="宋体" w:hAnsi="宋体" w:cs="宋体"/>
          <w:sz w:val="24"/>
        </w:rPr>
      </w:pPr>
    </w:p>
    <w:p w14:paraId="71F19AE0">
      <w:pPr>
        <w:spacing w:line="360" w:lineRule="auto"/>
        <w:ind w:left="2209" w:hanging="2209" w:hangingChars="500"/>
        <w:jc w:val="center"/>
        <w:rPr>
          <w:rFonts w:hint="eastAsia" w:ascii="宋体" w:hAnsi="宋体"/>
          <w:b/>
          <w:sz w:val="44"/>
          <w:szCs w:val="32"/>
          <w:u w:val="single"/>
        </w:rPr>
      </w:pPr>
      <w:r>
        <w:rPr>
          <w:rFonts w:hint="eastAsia" w:ascii="宋体" w:hAnsi="宋体"/>
          <w:b/>
          <w:sz w:val="44"/>
          <w:szCs w:val="32"/>
          <w:u w:val="single"/>
        </w:rPr>
        <w:t>玉林市第一人民医院</w:t>
      </w:r>
    </w:p>
    <w:p w14:paraId="59BED6CA">
      <w:pPr>
        <w:spacing w:line="360" w:lineRule="auto"/>
        <w:ind w:left="2209" w:hanging="2209" w:hangingChars="500"/>
        <w:jc w:val="center"/>
        <w:rPr>
          <w:rFonts w:ascii="宋体" w:hAnsi="宋体"/>
          <w:b/>
          <w:sz w:val="44"/>
          <w:szCs w:val="32"/>
          <w:u w:val="single"/>
        </w:rPr>
      </w:pPr>
      <w:r>
        <w:rPr>
          <w:rFonts w:hint="eastAsia" w:ascii="宋体" w:hAnsi="宋体"/>
          <w:b/>
          <w:sz w:val="44"/>
          <w:szCs w:val="32"/>
          <w:u w:val="single"/>
        </w:rPr>
        <w:t>彩色多普勒超声诊断仪维保服务采购项目</w:t>
      </w:r>
    </w:p>
    <w:p w14:paraId="4F1F41CA">
      <w:pPr>
        <w:spacing w:line="360" w:lineRule="auto"/>
        <w:ind w:left="2209" w:hanging="2209" w:hangingChars="500"/>
        <w:jc w:val="center"/>
        <w:rPr>
          <w:rFonts w:hAnsi="宋体"/>
          <w:b/>
          <w:sz w:val="44"/>
          <w:szCs w:val="30"/>
        </w:rPr>
      </w:pPr>
    </w:p>
    <w:p w14:paraId="71337529">
      <w:pPr>
        <w:tabs>
          <w:tab w:val="left" w:pos="2565"/>
        </w:tabs>
        <w:snapToGrid w:val="0"/>
        <w:spacing w:line="360" w:lineRule="auto"/>
        <w:jc w:val="center"/>
        <w:rPr>
          <w:rFonts w:hAnsi="宋体"/>
          <w:b/>
          <w:sz w:val="72"/>
          <w:szCs w:val="72"/>
        </w:rPr>
      </w:pPr>
      <w:r>
        <w:rPr>
          <w:rFonts w:hint="eastAsia" w:hAnsi="宋体"/>
          <w:b/>
          <w:sz w:val="72"/>
          <w:szCs w:val="72"/>
        </w:rPr>
        <w:t>采</w:t>
      </w:r>
    </w:p>
    <w:p w14:paraId="1788B4C8">
      <w:pPr>
        <w:tabs>
          <w:tab w:val="left" w:pos="2565"/>
        </w:tabs>
        <w:snapToGrid w:val="0"/>
        <w:spacing w:line="360" w:lineRule="auto"/>
        <w:jc w:val="center"/>
        <w:rPr>
          <w:rFonts w:hAnsi="宋体"/>
          <w:b/>
          <w:sz w:val="72"/>
          <w:szCs w:val="72"/>
        </w:rPr>
      </w:pPr>
      <w:r>
        <w:rPr>
          <w:rFonts w:hint="eastAsia" w:hAnsi="宋体"/>
          <w:b/>
          <w:sz w:val="72"/>
          <w:szCs w:val="72"/>
        </w:rPr>
        <w:t>购</w:t>
      </w:r>
    </w:p>
    <w:p w14:paraId="009D9D67">
      <w:pPr>
        <w:tabs>
          <w:tab w:val="left" w:pos="2565"/>
        </w:tabs>
        <w:snapToGrid w:val="0"/>
        <w:spacing w:line="360" w:lineRule="auto"/>
        <w:jc w:val="center"/>
        <w:rPr>
          <w:rFonts w:hAnsi="宋体"/>
          <w:b/>
          <w:sz w:val="72"/>
          <w:szCs w:val="72"/>
        </w:rPr>
      </w:pPr>
      <w:r>
        <w:rPr>
          <w:rFonts w:hint="eastAsia" w:hAnsi="宋体"/>
          <w:b/>
          <w:sz w:val="72"/>
          <w:szCs w:val="72"/>
        </w:rPr>
        <w:t>合</w:t>
      </w:r>
    </w:p>
    <w:p w14:paraId="4F988666">
      <w:pPr>
        <w:tabs>
          <w:tab w:val="left" w:pos="2565"/>
        </w:tabs>
        <w:snapToGrid w:val="0"/>
        <w:spacing w:line="360" w:lineRule="auto"/>
        <w:jc w:val="center"/>
        <w:rPr>
          <w:rFonts w:hAnsi="宋体"/>
          <w:b/>
          <w:sz w:val="72"/>
          <w:szCs w:val="72"/>
        </w:rPr>
      </w:pPr>
      <w:r>
        <w:rPr>
          <w:rFonts w:hint="eastAsia" w:hAnsi="宋体"/>
          <w:b/>
          <w:sz w:val="72"/>
          <w:szCs w:val="72"/>
        </w:rPr>
        <w:t>同</w:t>
      </w:r>
    </w:p>
    <w:p w14:paraId="7B1FEC62">
      <w:pPr>
        <w:tabs>
          <w:tab w:val="left" w:pos="7451"/>
        </w:tabs>
        <w:snapToGrid w:val="0"/>
        <w:spacing w:line="360" w:lineRule="auto"/>
        <w:ind w:firstLine="2250" w:firstLineChars="750"/>
        <w:rPr>
          <w:rFonts w:hAnsi="宋体"/>
          <w:sz w:val="30"/>
          <w:szCs w:val="30"/>
        </w:rPr>
      </w:pPr>
    </w:p>
    <w:p w14:paraId="38AA7DED">
      <w:pPr>
        <w:tabs>
          <w:tab w:val="left" w:pos="7451"/>
        </w:tabs>
        <w:snapToGrid w:val="0"/>
        <w:spacing w:line="360" w:lineRule="auto"/>
        <w:ind w:firstLine="2550" w:firstLineChars="850"/>
        <w:rPr>
          <w:rFonts w:hint="eastAsia" w:ascii="宋体" w:hAnsi="宋体" w:eastAsia="宋体"/>
          <w:sz w:val="36"/>
          <w:szCs w:val="36"/>
          <w:lang w:eastAsia="zh-CN"/>
        </w:rPr>
      </w:pPr>
      <w:r>
        <w:rPr>
          <w:rFonts w:hint="eastAsia" w:ascii="宋体" w:hAnsi="宋体"/>
          <w:sz w:val="30"/>
          <w:szCs w:val="30"/>
        </w:rPr>
        <w:t>合同编号：</w:t>
      </w:r>
      <w:r>
        <w:rPr>
          <w:rFonts w:hint="eastAsia" w:ascii="宋体" w:hAnsi="宋体"/>
          <w:sz w:val="30"/>
          <w:szCs w:val="30"/>
          <w:lang w:eastAsia="zh-CN"/>
        </w:rPr>
        <w:t>YLZC2025-C3-990262-KWZB</w:t>
      </w:r>
    </w:p>
    <w:p w14:paraId="7B6844D7">
      <w:pPr>
        <w:snapToGrid w:val="0"/>
        <w:spacing w:line="600" w:lineRule="exact"/>
        <w:jc w:val="center"/>
        <w:rPr>
          <w:rFonts w:ascii="宋体" w:hAnsi="宋体"/>
          <w:bCs/>
          <w:sz w:val="30"/>
          <w:szCs w:val="30"/>
        </w:rPr>
      </w:pPr>
    </w:p>
    <w:p w14:paraId="18E39328">
      <w:pPr>
        <w:snapToGrid w:val="0"/>
        <w:spacing w:line="600" w:lineRule="exact"/>
        <w:ind w:firstLine="2400" w:firstLineChars="800"/>
        <w:rPr>
          <w:rFonts w:ascii="宋体" w:hAnsi="宋体"/>
          <w:sz w:val="30"/>
          <w:szCs w:val="30"/>
        </w:rPr>
      </w:pPr>
      <w:r>
        <w:rPr>
          <w:rFonts w:hint="eastAsia" w:ascii="宋体" w:hAnsi="宋体"/>
          <w:sz w:val="30"/>
          <w:szCs w:val="30"/>
        </w:rPr>
        <w:t>采购单位（甲方）：</w:t>
      </w:r>
      <w:r>
        <w:rPr>
          <w:rFonts w:hint="eastAsia" w:ascii="宋体" w:hAnsi="宋体"/>
          <w:bCs/>
          <w:sz w:val="30"/>
          <w:szCs w:val="30"/>
          <w:u w:val="single"/>
        </w:rPr>
        <w:t>玉林市第一人民医院</w:t>
      </w:r>
      <w:r>
        <w:rPr>
          <w:rFonts w:hint="eastAsia" w:ascii="宋体" w:hAnsi="宋体"/>
          <w:sz w:val="30"/>
          <w:szCs w:val="30"/>
          <w:u w:val="single"/>
        </w:rPr>
        <w:t xml:space="preserve"> </w:t>
      </w:r>
    </w:p>
    <w:p w14:paraId="3E73640C">
      <w:pPr>
        <w:snapToGrid w:val="0"/>
        <w:spacing w:line="600" w:lineRule="exact"/>
        <w:ind w:firstLine="2400" w:firstLineChars="800"/>
        <w:rPr>
          <w:rFonts w:ascii="宋体"/>
          <w:b/>
          <w:sz w:val="72"/>
          <w:szCs w:val="72"/>
        </w:rPr>
        <w:sectPr>
          <w:footerReference r:id="rId6" w:type="even"/>
          <w:pgSz w:w="11906" w:h="16838"/>
          <w:pgMar w:top="1440" w:right="1080" w:bottom="1440" w:left="1080" w:header="851" w:footer="720" w:gutter="0"/>
          <w:cols w:space="720" w:num="1"/>
          <w:docGrid w:type="lines" w:linePitch="312" w:charSpace="0"/>
        </w:sectPr>
      </w:pPr>
      <w:r>
        <w:rPr>
          <w:rFonts w:hint="eastAsia" w:ascii="宋体" w:hAnsi="宋体"/>
          <w:sz w:val="30"/>
          <w:szCs w:val="30"/>
        </w:rPr>
        <w:t>供 应 商（乙方）：</w:t>
      </w:r>
      <w:r>
        <w:rPr>
          <w:rFonts w:hint="eastAsia" w:ascii="宋体" w:hAnsi="宋体"/>
          <w:sz w:val="30"/>
          <w:szCs w:val="30"/>
          <w:u w:val="single"/>
        </w:rPr>
        <w:t xml:space="preserve">                    </w:t>
      </w:r>
    </w:p>
    <w:p w14:paraId="56D5EC65">
      <w:pPr>
        <w:snapToGrid w:val="0"/>
        <w:spacing w:line="400" w:lineRule="exact"/>
        <w:ind w:right="480"/>
        <w:jc w:val="center"/>
        <w:rPr>
          <w:rFonts w:ascii="宋体" w:hAnsi="宋体"/>
          <w:b/>
          <w:bCs/>
          <w:sz w:val="40"/>
          <w:szCs w:val="21"/>
        </w:rPr>
      </w:pPr>
      <w:r>
        <w:rPr>
          <w:rFonts w:hint="eastAsia" w:ascii="宋体" w:hAnsi="宋体"/>
          <w:b/>
          <w:bCs/>
          <w:sz w:val="40"/>
          <w:szCs w:val="21"/>
        </w:rPr>
        <w:t>玉林市第一人民医院采购合同</w:t>
      </w:r>
    </w:p>
    <w:p w14:paraId="03B4A83A">
      <w:pPr>
        <w:wordWrap w:val="0"/>
        <w:snapToGrid w:val="0"/>
        <w:spacing w:line="400" w:lineRule="exact"/>
        <w:ind w:right="480" w:firstLine="5250" w:firstLineChars="2500"/>
        <w:jc w:val="right"/>
        <w:rPr>
          <w:rFonts w:ascii="宋体" w:hAnsi="宋体"/>
          <w:bCs/>
          <w:szCs w:val="21"/>
          <w:u w:val="single"/>
        </w:rPr>
      </w:pPr>
      <w:r>
        <w:rPr>
          <w:rFonts w:hint="eastAsia" w:ascii="宋体" w:hAnsi="宋体"/>
          <w:bCs/>
          <w:szCs w:val="21"/>
        </w:rPr>
        <w:t>合同编号：</w:t>
      </w:r>
      <w:r>
        <w:rPr>
          <w:rFonts w:hint="eastAsia" w:ascii="宋体" w:hAnsi="宋体"/>
          <w:bCs/>
          <w:szCs w:val="21"/>
          <w:u w:val="single"/>
        </w:rPr>
        <w:t xml:space="preserve">               </w:t>
      </w:r>
    </w:p>
    <w:p w14:paraId="624DB4DA">
      <w:pPr>
        <w:snapToGrid w:val="0"/>
        <w:spacing w:line="480" w:lineRule="exact"/>
        <w:ind w:firstLine="466"/>
        <w:rPr>
          <w:rFonts w:ascii="宋体" w:hAnsi="宋体" w:cs="仿宋_GB2312"/>
          <w:bCs/>
          <w:szCs w:val="21"/>
        </w:rPr>
      </w:pPr>
      <w:r>
        <w:rPr>
          <w:rFonts w:hint="eastAsia" w:ascii="宋体" w:hAnsi="宋体" w:cs="仿宋_GB2312"/>
          <w:bCs/>
          <w:szCs w:val="21"/>
        </w:rPr>
        <w:t>采购单位（甲方）：</w:t>
      </w:r>
      <w:r>
        <w:rPr>
          <w:rFonts w:hint="eastAsia" w:ascii="宋体" w:hAnsi="宋体" w:cs="仿宋_GB2312"/>
          <w:bCs/>
          <w:szCs w:val="21"/>
          <w:u w:val="single"/>
        </w:rPr>
        <w:t xml:space="preserve">玉林市第一人民医院 </w:t>
      </w:r>
      <w:r>
        <w:rPr>
          <w:rFonts w:hint="eastAsia" w:ascii="宋体" w:hAnsi="宋体" w:cs="仿宋_GB2312"/>
          <w:bCs/>
          <w:szCs w:val="21"/>
        </w:rPr>
        <w:t xml:space="preserve">      供 应 商（乙方）：</w:t>
      </w:r>
      <w:r>
        <w:rPr>
          <w:rFonts w:hint="eastAsia" w:ascii="宋体" w:hAnsi="宋体" w:cs="仿宋_GB2312"/>
          <w:bCs/>
          <w:szCs w:val="21"/>
          <w:u w:val="single"/>
        </w:rPr>
        <w:t xml:space="preserve">                    </w:t>
      </w:r>
    </w:p>
    <w:p w14:paraId="7CAAC5CE">
      <w:pPr>
        <w:snapToGrid w:val="0"/>
        <w:spacing w:line="480" w:lineRule="exact"/>
        <w:ind w:firstLine="466"/>
        <w:rPr>
          <w:rFonts w:ascii="宋体" w:hAnsi="宋体" w:cs="仿宋_GB2312"/>
          <w:bCs/>
          <w:szCs w:val="21"/>
        </w:rPr>
      </w:pPr>
      <w:r>
        <w:rPr>
          <w:rFonts w:hint="eastAsia" w:ascii="宋体" w:hAnsi="宋体" w:cs="仿宋_GB2312"/>
          <w:bCs/>
          <w:szCs w:val="21"/>
        </w:rPr>
        <w:t>签  订  地  点：</w:t>
      </w:r>
      <w:r>
        <w:rPr>
          <w:rFonts w:hint="eastAsia" w:ascii="宋体" w:hAnsi="宋体" w:cs="仿宋_GB2312"/>
          <w:bCs/>
          <w:szCs w:val="21"/>
          <w:u w:val="single"/>
        </w:rPr>
        <w:t xml:space="preserve">玉林市第一人民医院院内 </w:t>
      </w:r>
      <w:r>
        <w:rPr>
          <w:rFonts w:hint="eastAsia" w:ascii="宋体" w:hAnsi="宋体" w:cs="仿宋_GB2312"/>
          <w:bCs/>
          <w:szCs w:val="21"/>
        </w:rPr>
        <w:t xml:space="preserve">    签  订  时  间：2025年</w:t>
      </w:r>
      <w:r>
        <w:rPr>
          <w:rFonts w:hint="eastAsia" w:ascii="宋体" w:hAnsi="宋体" w:cs="仿宋_GB2312"/>
          <w:bCs/>
          <w:szCs w:val="21"/>
          <w:u w:val="single"/>
        </w:rPr>
        <w:t xml:space="preserve">      </w:t>
      </w:r>
      <w:r>
        <w:rPr>
          <w:rFonts w:hint="eastAsia" w:ascii="宋体" w:hAnsi="宋体" w:cs="仿宋_GB2312"/>
          <w:bCs/>
          <w:szCs w:val="21"/>
        </w:rPr>
        <w:t>月</w:t>
      </w:r>
      <w:r>
        <w:rPr>
          <w:rFonts w:hint="eastAsia" w:ascii="宋体" w:hAnsi="宋体" w:cs="仿宋_GB2312"/>
          <w:bCs/>
          <w:szCs w:val="21"/>
          <w:u w:val="single"/>
        </w:rPr>
        <w:t xml:space="preserve">       </w:t>
      </w:r>
      <w:r>
        <w:rPr>
          <w:rFonts w:hint="eastAsia" w:ascii="宋体" w:hAnsi="宋体" w:cs="仿宋_GB2312"/>
          <w:bCs/>
          <w:szCs w:val="21"/>
        </w:rPr>
        <w:t>日</w:t>
      </w:r>
    </w:p>
    <w:p w14:paraId="2754BFD9">
      <w:pPr>
        <w:snapToGrid w:val="0"/>
        <w:spacing w:line="480" w:lineRule="exact"/>
        <w:ind w:firstLine="420" w:firstLineChars="200"/>
        <w:rPr>
          <w:rFonts w:ascii="宋体" w:hAnsi="宋体" w:cs="仿宋_GB2312"/>
          <w:bCs/>
          <w:szCs w:val="21"/>
        </w:rPr>
      </w:pPr>
      <w:r>
        <w:rPr>
          <w:rFonts w:hint="eastAsia" w:ascii="宋体" w:hAnsi="宋体" w:cs="仿宋_GB2312"/>
          <w:bCs/>
          <w:szCs w:val="21"/>
        </w:rPr>
        <w:t>根据《中华人民共和国民法典》等法律、法规的规定，按照竞争性磋商文件、响应文件规定条款和中标（成交）服务商承诺，甲乙双方签订本合同。</w:t>
      </w:r>
    </w:p>
    <w:p w14:paraId="0ECF8744">
      <w:pPr>
        <w:numPr>
          <w:ilvl w:val="0"/>
          <w:numId w:val="3"/>
        </w:numPr>
        <w:snapToGrid w:val="0"/>
        <w:spacing w:line="540" w:lineRule="exact"/>
        <w:ind w:firstLine="420" w:firstLineChars="200"/>
        <w:rPr>
          <w:rFonts w:ascii="黑体" w:hAnsi="黑体" w:eastAsia="黑体" w:cs="黑体"/>
          <w:szCs w:val="21"/>
        </w:rPr>
      </w:pPr>
      <w:r>
        <w:rPr>
          <w:rFonts w:hint="eastAsia" w:ascii="黑体" w:hAnsi="黑体" w:eastAsia="黑体" w:cs="黑体"/>
          <w:szCs w:val="21"/>
        </w:rPr>
        <w:t xml:space="preserve"> 合同标的</w:t>
      </w:r>
    </w:p>
    <w:p w14:paraId="76923F16">
      <w:pPr>
        <w:snapToGrid w:val="0"/>
        <w:spacing w:line="540" w:lineRule="exact"/>
        <w:ind w:firstLine="420" w:firstLineChars="200"/>
        <w:rPr>
          <w:rFonts w:ascii="黑体" w:hAnsi="黑体" w:eastAsia="黑体" w:cs="黑体"/>
          <w:szCs w:val="21"/>
        </w:rPr>
      </w:pPr>
      <w:r>
        <w:rPr>
          <w:rFonts w:hint="eastAsia" w:ascii="黑体" w:hAnsi="黑体" w:eastAsia="黑体" w:cs="黑体"/>
          <w:szCs w:val="21"/>
        </w:rPr>
        <w:t>1、</w:t>
      </w:r>
      <w:r>
        <w:rPr>
          <w:rFonts w:hint="eastAsia" w:ascii="黑体" w:hAnsi="黑体" w:eastAsia="黑体" w:cs="宋体"/>
          <w:bCs/>
          <w:szCs w:val="21"/>
        </w:rPr>
        <w:t>维保范围</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1182"/>
        <w:gridCol w:w="711"/>
        <w:gridCol w:w="1182"/>
        <w:gridCol w:w="1416"/>
        <w:gridCol w:w="1299"/>
        <w:gridCol w:w="1534"/>
        <w:gridCol w:w="1182"/>
        <w:gridCol w:w="477"/>
      </w:tblGrid>
      <w:tr w14:paraId="1A1A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6CC60AC6">
            <w:pPr>
              <w:widowControl/>
              <w:spacing w:line="400" w:lineRule="atLeast"/>
              <w:ind w:left="-111" w:leftChars="-53"/>
              <w:jc w:val="center"/>
              <w:textAlignment w:val="center"/>
              <w:rPr>
                <w:rFonts w:ascii="宋体" w:hAnsi="宋体" w:cs="宋体"/>
                <w:kern w:val="0"/>
                <w:szCs w:val="21"/>
              </w:rPr>
            </w:pPr>
            <w:r>
              <w:rPr>
                <w:rFonts w:hint="eastAsia" w:ascii="宋体" w:hAnsi="宋体" w:cs="宋体"/>
                <w:kern w:val="0"/>
                <w:szCs w:val="21"/>
              </w:rPr>
              <w:t xml:space="preserve"> 序</w:t>
            </w:r>
          </w:p>
          <w:p w14:paraId="2221206A">
            <w:pPr>
              <w:widowControl/>
              <w:spacing w:line="400" w:lineRule="atLeast"/>
              <w:ind w:left="-111" w:leftChars="-53"/>
              <w:jc w:val="center"/>
              <w:textAlignment w:val="center"/>
              <w:rPr>
                <w:rFonts w:ascii="宋体" w:hAnsi="宋体" w:cs="宋体"/>
                <w:kern w:val="0"/>
                <w:szCs w:val="21"/>
              </w:rPr>
            </w:pPr>
            <w:r>
              <w:rPr>
                <w:rFonts w:hint="eastAsia" w:ascii="宋体" w:hAnsi="宋体" w:cs="宋体"/>
                <w:kern w:val="0"/>
                <w:szCs w:val="21"/>
              </w:rPr>
              <w:t xml:space="preserve"> 号</w:t>
            </w:r>
          </w:p>
        </w:tc>
        <w:tc>
          <w:tcPr>
            <w:tcW w:w="625" w:type="pct"/>
            <w:vAlign w:val="center"/>
          </w:tcPr>
          <w:p w14:paraId="3894F3EB">
            <w:pPr>
              <w:widowControl/>
              <w:spacing w:line="400" w:lineRule="atLeast"/>
              <w:jc w:val="center"/>
              <w:textAlignment w:val="center"/>
              <w:rPr>
                <w:rFonts w:ascii="宋体" w:hAnsi="宋体" w:cs="宋体"/>
                <w:kern w:val="0"/>
                <w:szCs w:val="21"/>
              </w:rPr>
            </w:pPr>
            <w:r>
              <w:rPr>
                <w:rFonts w:hint="eastAsia" w:ascii="宋体" w:hAnsi="宋体" w:cs="宋体"/>
                <w:kern w:val="0"/>
                <w:szCs w:val="21"/>
              </w:rPr>
              <w:t>服务名称</w:t>
            </w:r>
          </w:p>
        </w:tc>
        <w:tc>
          <w:tcPr>
            <w:tcW w:w="376" w:type="pct"/>
            <w:vAlign w:val="center"/>
          </w:tcPr>
          <w:p w14:paraId="1AC4F2F5">
            <w:pPr>
              <w:widowControl/>
              <w:spacing w:line="400" w:lineRule="atLeast"/>
              <w:jc w:val="center"/>
              <w:textAlignment w:val="center"/>
              <w:rPr>
                <w:rFonts w:ascii="宋体" w:hAnsi="宋体" w:cs="宋体"/>
                <w:kern w:val="0"/>
                <w:szCs w:val="21"/>
              </w:rPr>
            </w:pPr>
            <w:r>
              <w:rPr>
                <w:rFonts w:hint="eastAsia" w:ascii="宋体" w:hAnsi="宋体" w:cs="宋体"/>
                <w:kern w:val="0"/>
                <w:szCs w:val="21"/>
              </w:rPr>
              <w:t>品牌</w:t>
            </w:r>
          </w:p>
        </w:tc>
        <w:tc>
          <w:tcPr>
            <w:tcW w:w="625" w:type="pct"/>
            <w:vAlign w:val="center"/>
          </w:tcPr>
          <w:p w14:paraId="28F27195">
            <w:pPr>
              <w:widowControl/>
              <w:spacing w:line="400" w:lineRule="atLeast"/>
              <w:jc w:val="center"/>
              <w:textAlignment w:val="center"/>
              <w:rPr>
                <w:rFonts w:ascii="宋体" w:hAnsi="宋体" w:cs="宋体"/>
                <w:kern w:val="0"/>
                <w:szCs w:val="21"/>
              </w:rPr>
            </w:pPr>
            <w:r>
              <w:rPr>
                <w:rFonts w:hint="eastAsia" w:ascii="宋体" w:hAnsi="宋体" w:cs="宋体"/>
                <w:kern w:val="0"/>
                <w:szCs w:val="21"/>
              </w:rPr>
              <w:t>型号规格</w:t>
            </w:r>
          </w:p>
        </w:tc>
        <w:tc>
          <w:tcPr>
            <w:tcW w:w="749" w:type="pct"/>
            <w:vAlign w:val="center"/>
          </w:tcPr>
          <w:p w14:paraId="187DF81C">
            <w:pPr>
              <w:widowControl/>
              <w:spacing w:line="400" w:lineRule="atLeast"/>
              <w:jc w:val="center"/>
              <w:textAlignment w:val="center"/>
              <w:rPr>
                <w:rFonts w:ascii="宋体" w:hAnsi="宋体" w:cs="宋体"/>
                <w:kern w:val="0"/>
                <w:szCs w:val="21"/>
              </w:rPr>
            </w:pPr>
            <w:r>
              <w:rPr>
                <w:rFonts w:hint="eastAsia" w:ascii="宋体" w:hAnsi="宋体" w:cs="宋体"/>
                <w:kern w:val="0"/>
                <w:szCs w:val="21"/>
              </w:rPr>
              <w:t>主机序列号</w:t>
            </w:r>
          </w:p>
        </w:tc>
        <w:tc>
          <w:tcPr>
            <w:tcW w:w="687" w:type="pct"/>
            <w:vAlign w:val="center"/>
          </w:tcPr>
          <w:p w14:paraId="2D67A00A">
            <w:pPr>
              <w:widowControl/>
              <w:spacing w:line="400" w:lineRule="atLeast"/>
              <w:jc w:val="center"/>
              <w:textAlignment w:val="center"/>
              <w:rPr>
                <w:rFonts w:ascii="宋体" w:hAnsi="宋体" w:cs="宋体"/>
                <w:kern w:val="0"/>
                <w:szCs w:val="21"/>
              </w:rPr>
            </w:pPr>
            <w:r>
              <w:rPr>
                <w:rFonts w:hint="eastAsia" w:ascii="宋体" w:hAnsi="宋体" w:cs="宋体"/>
                <w:kern w:val="0"/>
                <w:szCs w:val="21"/>
              </w:rPr>
              <w:t>数量/单位</w:t>
            </w:r>
          </w:p>
        </w:tc>
        <w:tc>
          <w:tcPr>
            <w:tcW w:w="811" w:type="pct"/>
            <w:vAlign w:val="center"/>
          </w:tcPr>
          <w:p w14:paraId="1296C9F7">
            <w:pPr>
              <w:widowControl/>
              <w:spacing w:line="400" w:lineRule="atLeast"/>
              <w:jc w:val="center"/>
              <w:textAlignment w:val="center"/>
              <w:rPr>
                <w:rFonts w:ascii="宋体" w:hAnsi="宋体" w:cs="宋体"/>
                <w:kern w:val="0"/>
                <w:szCs w:val="21"/>
              </w:rPr>
            </w:pPr>
            <w:r>
              <w:rPr>
                <w:rFonts w:hint="eastAsia" w:ascii="宋体" w:hAnsi="宋体" w:cs="宋体"/>
                <w:kern w:val="0"/>
                <w:szCs w:val="21"/>
              </w:rPr>
              <w:t>单价</w:t>
            </w:r>
          </w:p>
          <w:p w14:paraId="56FAC204">
            <w:pPr>
              <w:widowControl/>
              <w:spacing w:line="400" w:lineRule="atLeast"/>
              <w:jc w:val="center"/>
              <w:textAlignment w:val="center"/>
              <w:rPr>
                <w:rFonts w:ascii="宋体" w:hAnsi="宋体" w:cs="宋体"/>
                <w:kern w:val="0"/>
                <w:szCs w:val="21"/>
              </w:rPr>
            </w:pPr>
            <w:r>
              <w:rPr>
                <w:rFonts w:hint="eastAsia" w:ascii="宋体" w:hAnsi="宋体" w:cs="宋体"/>
                <w:kern w:val="0"/>
                <w:szCs w:val="21"/>
              </w:rPr>
              <w:t>（万元/年）</w:t>
            </w:r>
          </w:p>
        </w:tc>
        <w:tc>
          <w:tcPr>
            <w:tcW w:w="625" w:type="pct"/>
            <w:vAlign w:val="center"/>
          </w:tcPr>
          <w:p w14:paraId="61143719">
            <w:pPr>
              <w:widowControl/>
              <w:spacing w:line="400" w:lineRule="atLeast"/>
              <w:jc w:val="center"/>
              <w:textAlignment w:val="center"/>
              <w:rPr>
                <w:rFonts w:ascii="宋体" w:hAnsi="宋体" w:cs="宋体"/>
                <w:kern w:val="0"/>
                <w:szCs w:val="21"/>
              </w:rPr>
            </w:pPr>
            <w:r>
              <w:rPr>
                <w:rFonts w:hint="eastAsia" w:ascii="宋体" w:hAnsi="宋体" w:cs="宋体"/>
                <w:kern w:val="0"/>
                <w:szCs w:val="21"/>
              </w:rPr>
              <w:t>总价</w:t>
            </w:r>
          </w:p>
          <w:p w14:paraId="65C9F1FC">
            <w:pPr>
              <w:widowControl/>
              <w:spacing w:line="400" w:lineRule="atLeast"/>
              <w:jc w:val="center"/>
              <w:textAlignment w:val="center"/>
              <w:rPr>
                <w:rFonts w:ascii="宋体" w:hAnsi="宋体" w:cs="宋体"/>
                <w:kern w:val="0"/>
                <w:szCs w:val="21"/>
              </w:rPr>
            </w:pPr>
            <w:r>
              <w:rPr>
                <w:rFonts w:hint="eastAsia" w:ascii="宋体" w:hAnsi="宋体" w:cs="宋体"/>
                <w:kern w:val="0"/>
                <w:szCs w:val="21"/>
              </w:rPr>
              <w:t>（万元）</w:t>
            </w:r>
          </w:p>
        </w:tc>
        <w:tc>
          <w:tcPr>
            <w:tcW w:w="253" w:type="pct"/>
            <w:vAlign w:val="center"/>
          </w:tcPr>
          <w:p w14:paraId="59D02132">
            <w:pPr>
              <w:widowControl/>
              <w:spacing w:line="400" w:lineRule="atLeast"/>
              <w:jc w:val="center"/>
              <w:textAlignment w:val="center"/>
              <w:rPr>
                <w:rFonts w:ascii="宋体" w:hAnsi="宋体" w:cs="宋体"/>
                <w:kern w:val="0"/>
                <w:szCs w:val="21"/>
              </w:rPr>
            </w:pPr>
            <w:r>
              <w:rPr>
                <w:rFonts w:hint="eastAsia" w:ascii="宋体" w:hAnsi="宋体" w:cs="宋体"/>
                <w:kern w:val="0"/>
                <w:szCs w:val="21"/>
              </w:rPr>
              <w:t>备</w:t>
            </w:r>
          </w:p>
          <w:p w14:paraId="780D216C">
            <w:pPr>
              <w:widowControl/>
              <w:spacing w:line="400" w:lineRule="atLeast"/>
              <w:jc w:val="center"/>
              <w:textAlignment w:val="center"/>
              <w:rPr>
                <w:rFonts w:ascii="宋体" w:hAnsi="宋体" w:cs="宋体"/>
                <w:kern w:val="0"/>
                <w:szCs w:val="21"/>
              </w:rPr>
            </w:pPr>
            <w:r>
              <w:rPr>
                <w:rFonts w:hint="eastAsia" w:ascii="宋体" w:hAnsi="宋体" w:cs="宋体"/>
                <w:kern w:val="0"/>
                <w:szCs w:val="21"/>
              </w:rPr>
              <w:t>注</w:t>
            </w:r>
          </w:p>
        </w:tc>
      </w:tr>
      <w:tr w14:paraId="1029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622FAF62">
            <w:pPr>
              <w:widowControl/>
              <w:spacing w:line="400" w:lineRule="atLeast"/>
              <w:jc w:val="center"/>
              <w:textAlignment w:val="center"/>
              <w:rPr>
                <w:rFonts w:ascii="宋体" w:hAnsi="宋体" w:cs="宋体"/>
                <w:bCs/>
                <w:kern w:val="0"/>
                <w:szCs w:val="21"/>
              </w:rPr>
            </w:pPr>
            <w:r>
              <w:rPr>
                <w:rFonts w:hint="eastAsia" w:ascii="宋体" w:hAnsi="宋体" w:cs="宋体"/>
                <w:bCs/>
                <w:kern w:val="0"/>
                <w:szCs w:val="21"/>
              </w:rPr>
              <w:t>1</w:t>
            </w:r>
          </w:p>
        </w:tc>
        <w:tc>
          <w:tcPr>
            <w:tcW w:w="625" w:type="pct"/>
            <w:vAlign w:val="center"/>
          </w:tcPr>
          <w:p w14:paraId="25CC46DF">
            <w:pPr>
              <w:widowControl/>
              <w:spacing w:line="400" w:lineRule="atLeast"/>
              <w:jc w:val="center"/>
              <w:textAlignment w:val="center"/>
              <w:rPr>
                <w:rFonts w:ascii="宋体" w:hAnsi="宋体" w:cs="宋体"/>
                <w:kern w:val="0"/>
                <w:szCs w:val="21"/>
              </w:rPr>
            </w:pPr>
          </w:p>
        </w:tc>
        <w:tc>
          <w:tcPr>
            <w:tcW w:w="376" w:type="pct"/>
            <w:vAlign w:val="center"/>
          </w:tcPr>
          <w:p w14:paraId="285E07CB">
            <w:pPr>
              <w:widowControl/>
              <w:spacing w:line="400" w:lineRule="atLeast"/>
              <w:textAlignment w:val="center"/>
              <w:rPr>
                <w:rFonts w:ascii="宋体" w:hAnsi="宋体" w:cs="宋体"/>
                <w:kern w:val="0"/>
                <w:szCs w:val="21"/>
              </w:rPr>
            </w:pPr>
          </w:p>
        </w:tc>
        <w:tc>
          <w:tcPr>
            <w:tcW w:w="625" w:type="pct"/>
            <w:vAlign w:val="center"/>
          </w:tcPr>
          <w:p w14:paraId="09689D26">
            <w:pPr>
              <w:widowControl/>
              <w:spacing w:line="400" w:lineRule="atLeast"/>
              <w:textAlignment w:val="center"/>
              <w:rPr>
                <w:rFonts w:ascii="宋体" w:hAnsi="宋体" w:cs="宋体"/>
                <w:kern w:val="0"/>
                <w:szCs w:val="21"/>
              </w:rPr>
            </w:pPr>
          </w:p>
        </w:tc>
        <w:tc>
          <w:tcPr>
            <w:tcW w:w="749" w:type="pct"/>
            <w:vAlign w:val="center"/>
          </w:tcPr>
          <w:p w14:paraId="55EC364C">
            <w:pPr>
              <w:widowControl/>
              <w:spacing w:line="400" w:lineRule="atLeast"/>
              <w:textAlignment w:val="center"/>
              <w:rPr>
                <w:rFonts w:ascii="宋体" w:hAnsi="宋体" w:cs="宋体"/>
                <w:kern w:val="0"/>
                <w:szCs w:val="21"/>
              </w:rPr>
            </w:pPr>
          </w:p>
        </w:tc>
        <w:tc>
          <w:tcPr>
            <w:tcW w:w="687" w:type="pct"/>
            <w:vAlign w:val="center"/>
          </w:tcPr>
          <w:p w14:paraId="6690787A">
            <w:pPr>
              <w:widowControl/>
              <w:spacing w:line="400" w:lineRule="atLeast"/>
              <w:textAlignment w:val="center"/>
              <w:rPr>
                <w:rFonts w:ascii="宋体" w:hAnsi="宋体" w:cs="宋体"/>
                <w:kern w:val="0"/>
                <w:szCs w:val="21"/>
              </w:rPr>
            </w:pPr>
          </w:p>
        </w:tc>
        <w:tc>
          <w:tcPr>
            <w:tcW w:w="811" w:type="pct"/>
            <w:vAlign w:val="center"/>
          </w:tcPr>
          <w:p w14:paraId="51BB2798">
            <w:pPr>
              <w:widowControl/>
              <w:spacing w:line="400" w:lineRule="atLeast"/>
              <w:textAlignment w:val="center"/>
              <w:rPr>
                <w:rFonts w:ascii="宋体" w:hAnsi="宋体" w:cs="宋体"/>
                <w:kern w:val="0"/>
                <w:szCs w:val="21"/>
              </w:rPr>
            </w:pPr>
          </w:p>
        </w:tc>
        <w:tc>
          <w:tcPr>
            <w:tcW w:w="625" w:type="pct"/>
            <w:vAlign w:val="center"/>
          </w:tcPr>
          <w:p w14:paraId="03AD3976">
            <w:pPr>
              <w:widowControl/>
              <w:spacing w:line="400" w:lineRule="atLeast"/>
              <w:textAlignment w:val="center"/>
              <w:rPr>
                <w:rFonts w:ascii="宋体" w:hAnsi="宋体" w:cs="宋体"/>
                <w:kern w:val="0"/>
                <w:szCs w:val="21"/>
              </w:rPr>
            </w:pPr>
          </w:p>
        </w:tc>
        <w:tc>
          <w:tcPr>
            <w:tcW w:w="253" w:type="pct"/>
            <w:vAlign w:val="center"/>
          </w:tcPr>
          <w:p w14:paraId="60DA4046">
            <w:pPr>
              <w:widowControl/>
              <w:spacing w:line="400" w:lineRule="atLeast"/>
              <w:ind w:firstLine="466"/>
              <w:jc w:val="center"/>
              <w:textAlignment w:val="center"/>
              <w:rPr>
                <w:rFonts w:ascii="宋体" w:hAnsi="宋体" w:cs="宋体"/>
                <w:kern w:val="0"/>
                <w:szCs w:val="21"/>
              </w:rPr>
            </w:pPr>
          </w:p>
        </w:tc>
      </w:tr>
      <w:tr w14:paraId="5EB8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44AF331F">
            <w:pPr>
              <w:widowControl/>
              <w:spacing w:line="400" w:lineRule="atLeast"/>
              <w:jc w:val="center"/>
              <w:textAlignment w:val="center"/>
              <w:rPr>
                <w:rFonts w:ascii="宋体" w:hAnsi="宋体" w:cs="宋体"/>
                <w:bCs/>
                <w:kern w:val="0"/>
                <w:szCs w:val="21"/>
              </w:rPr>
            </w:pPr>
            <w:r>
              <w:rPr>
                <w:rFonts w:hint="eastAsia" w:ascii="宋体" w:hAnsi="宋体" w:cs="宋体"/>
                <w:bCs/>
                <w:kern w:val="0"/>
                <w:szCs w:val="21"/>
              </w:rPr>
              <w:t>2</w:t>
            </w:r>
          </w:p>
        </w:tc>
        <w:tc>
          <w:tcPr>
            <w:tcW w:w="625" w:type="pct"/>
            <w:vAlign w:val="center"/>
          </w:tcPr>
          <w:p w14:paraId="599A6693">
            <w:pPr>
              <w:widowControl/>
              <w:spacing w:line="400" w:lineRule="atLeast"/>
              <w:jc w:val="center"/>
              <w:textAlignment w:val="center"/>
              <w:rPr>
                <w:rFonts w:ascii="宋体" w:hAnsi="宋体" w:cs="宋体"/>
                <w:kern w:val="0"/>
                <w:szCs w:val="21"/>
              </w:rPr>
            </w:pPr>
          </w:p>
        </w:tc>
        <w:tc>
          <w:tcPr>
            <w:tcW w:w="376" w:type="pct"/>
            <w:vAlign w:val="center"/>
          </w:tcPr>
          <w:p w14:paraId="690056FC">
            <w:pPr>
              <w:widowControl/>
              <w:spacing w:line="400" w:lineRule="atLeast"/>
              <w:textAlignment w:val="center"/>
              <w:rPr>
                <w:rFonts w:ascii="宋体" w:hAnsi="宋体" w:cs="宋体"/>
                <w:kern w:val="0"/>
                <w:szCs w:val="21"/>
              </w:rPr>
            </w:pPr>
          </w:p>
        </w:tc>
        <w:tc>
          <w:tcPr>
            <w:tcW w:w="625" w:type="pct"/>
            <w:vAlign w:val="center"/>
          </w:tcPr>
          <w:p w14:paraId="4B462EDF">
            <w:pPr>
              <w:widowControl/>
              <w:spacing w:line="400" w:lineRule="atLeast"/>
              <w:textAlignment w:val="center"/>
              <w:rPr>
                <w:rFonts w:ascii="宋体" w:hAnsi="宋体" w:cs="宋体"/>
                <w:kern w:val="0"/>
                <w:szCs w:val="21"/>
              </w:rPr>
            </w:pPr>
          </w:p>
        </w:tc>
        <w:tc>
          <w:tcPr>
            <w:tcW w:w="749" w:type="pct"/>
            <w:vAlign w:val="center"/>
          </w:tcPr>
          <w:p w14:paraId="75D9AEB5">
            <w:pPr>
              <w:widowControl/>
              <w:spacing w:line="400" w:lineRule="atLeast"/>
              <w:textAlignment w:val="center"/>
              <w:rPr>
                <w:rFonts w:ascii="宋体" w:hAnsi="宋体" w:cs="宋体"/>
                <w:kern w:val="0"/>
                <w:szCs w:val="21"/>
              </w:rPr>
            </w:pPr>
          </w:p>
        </w:tc>
        <w:tc>
          <w:tcPr>
            <w:tcW w:w="687" w:type="pct"/>
            <w:vAlign w:val="center"/>
          </w:tcPr>
          <w:p w14:paraId="01594DCB">
            <w:pPr>
              <w:widowControl/>
              <w:spacing w:line="400" w:lineRule="atLeast"/>
              <w:textAlignment w:val="center"/>
              <w:rPr>
                <w:rFonts w:ascii="宋体" w:hAnsi="宋体" w:cs="宋体"/>
                <w:kern w:val="0"/>
                <w:szCs w:val="21"/>
              </w:rPr>
            </w:pPr>
          </w:p>
        </w:tc>
        <w:tc>
          <w:tcPr>
            <w:tcW w:w="811" w:type="pct"/>
            <w:vAlign w:val="center"/>
          </w:tcPr>
          <w:p w14:paraId="1E6A2DEA">
            <w:pPr>
              <w:widowControl/>
              <w:spacing w:line="400" w:lineRule="atLeast"/>
              <w:textAlignment w:val="center"/>
              <w:rPr>
                <w:rFonts w:ascii="宋体" w:hAnsi="宋体" w:cs="宋体"/>
                <w:kern w:val="0"/>
                <w:szCs w:val="21"/>
              </w:rPr>
            </w:pPr>
          </w:p>
        </w:tc>
        <w:tc>
          <w:tcPr>
            <w:tcW w:w="625" w:type="pct"/>
            <w:vAlign w:val="center"/>
          </w:tcPr>
          <w:p w14:paraId="204C9D94">
            <w:pPr>
              <w:widowControl/>
              <w:spacing w:line="400" w:lineRule="atLeast"/>
              <w:textAlignment w:val="center"/>
              <w:rPr>
                <w:rFonts w:ascii="宋体" w:hAnsi="宋体" w:cs="宋体"/>
                <w:kern w:val="0"/>
                <w:szCs w:val="21"/>
              </w:rPr>
            </w:pPr>
          </w:p>
        </w:tc>
        <w:tc>
          <w:tcPr>
            <w:tcW w:w="253" w:type="pct"/>
            <w:vAlign w:val="center"/>
          </w:tcPr>
          <w:p w14:paraId="67A79549">
            <w:pPr>
              <w:widowControl/>
              <w:spacing w:line="400" w:lineRule="atLeast"/>
              <w:ind w:firstLine="466"/>
              <w:jc w:val="center"/>
              <w:textAlignment w:val="center"/>
              <w:rPr>
                <w:rFonts w:ascii="宋体" w:hAnsi="宋体" w:cs="宋体"/>
                <w:kern w:val="0"/>
                <w:szCs w:val="21"/>
              </w:rPr>
            </w:pPr>
          </w:p>
        </w:tc>
      </w:tr>
      <w:tr w14:paraId="602E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12E72A87">
            <w:pPr>
              <w:widowControl/>
              <w:spacing w:line="400" w:lineRule="atLeast"/>
              <w:jc w:val="center"/>
              <w:textAlignment w:val="center"/>
              <w:rPr>
                <w:rFonts w:ascii="宋体" w:hAnsi="宋体" w:cs="宋体"/>
                <w:bCs/>
                <w:kern w:val="0"/>
                <w:szCs w:val="21"/>
              </w:rPr>
            </w:pPr>
            <w:r>
              <w:rPr>
                <w:rFonts w:hint="eastAsia" w:ascii="宋体" w:hAnsi="宋体" w:cs="宋体"/>
                <w:bCs/>
                <w:kern w:val="0"/>
                <w:szCs w:val="21"/>
              </w:rPr>
              <w:t>3</w:t>
            </w:r>
          </w:p>
        </w:tc>
        <w:tc>
          <w:tcPr>
            <w:tcW w:w="625" w:type="pct"/>
            <w:vAlign w:val="center"/>
          </w:tcPr>
          <w:p w14:paraId="45E76FEF">
            <w:pPr>
              <w:widowControl/>
              <w:spacing w:line="400" w:lineRule="atLeast"/>
              <w:jc w:val="center"/>
              <w:textAlignment w:val="center"/>
              <w:rPr>
                <w:rFonts w:ascii="宋体" w:hAnsi="宋体" w:cs="宋体"/>
                <w:kern w:val="0"/>
                <w:szCs w:val="21"/>
              </w:rPr>
            </w:pPr>
          </w:p>
        </w:tc>
        <w:tc>
          <w:tcPr>
            <w:tcW w:w="376" w:type="pct"/>
            <w:vAlign w:val="center"/>
          </w:tcPr>
          <w:p w14:paraId="7E6F30F3">
            <w:pPr>
              <w:widowControl/>
              <w:spacing w:line="400" w:lineRule="atLeast"/>
              <w:textAlignment w:val="center"/>
              <w:rPr>
                <w:rFonts w:ascii="宋体" w:hAnsi="宋体" w:cs="宋体"/>
                <w:kern w:val="0"/>
                <w:szCs w:val="21"/>
              </w:rPr>
            </w:pPr>
          </w:p>
        </w:tc>
        <w:tc>
          <w:tcPr>
            <w:tcW w:w="625" w:type="pct"/>
            <w:vAlign w:val="center"/>
          </w:tcPr>
          <w:p w14:paraId="6C0FFC25">
            <w:pPr>
              <w:widowControl/>
              <w:spacing w:line="400" w:lineRule="atLeast"/>
              <w:textAlignment w:val="center"/>
              <w:rPr>
                <w:rFonts w:ascii="宋体" w:hAnsi="宋体" w:cs="宋体"/>
                <w:kern w:val="0"/>
                <w:szCs w:val="21"/>
              </w:rPr>
            </w:pPr>
          </w:p>
        </w:tc>
        <w:tc>
          <w:tcPr>
            <w:tcW w:w="749" w:type="pct"/>
            <w:vAlign w:val="center"/>
          </w:tcPr>
          <w:p w14:paraId="704F3787">
            <w:pPr>
              <w:widowControl/>
              <w:spacing w:line="400" w:lineRule="atLeast"/>
              <w:textAlignment w:val="center"/>
              <w:rPr>
                <w:rFonts w:ascii="宋体" w:hAnsi="宋体" w:cs="宋体"/>
                <w:kern w:val="0"/>
                <w:szCs w:val="21"/>
              </w:rPr>
            </w:pPr>
          </w:p>
        </w:tc>
        <w:tc>
          <w:tcPr>
            <w:tcW w:w="687" w:type="pct"/>
            <w:vAlign w:val="center"/>
          </w:tcPr>
          <w:p w14:paraId="13F82F24">
            <w:pPr>
              <w:widowControl/>
              <w:spacing w:line="400" w:lineRule="atLeast"/>
              <w:textAlignment w:val="center"/>
              <w:rPr>
                <w:rFonts w:ascii="宋体" w:hAnsi="宋体" w:cs="宋体"/>
                <w:kern w:val="0"/>
                <w:szCs w:val="21"/>
              </w:rPr>
            </w:pPr>
          </w:p>
        </w:tc>
        <w:tc>
          <w:tcPr>
            <w:tcW w:w="811" w:type="pct"/>
            <w:vAlign w:val="center"/>
          </w:tcPr>
          <w:p w14:paraId="225DD956">
            <w:pPr>
              <w:widowControl/>
              <w:spacing w:line="400" w:lineRule="atLeast"/>
              <w:textAlignment w:val="center"/>
              <w:rPr>
                <w:rFonts w:ascii="宋体" w:hAnsi="宋体" w:cs="宋体"/>
                <w:kern w:val="0"/>
                <w:szCs w:val="21"/>
              </w:rPr>
            </w:pPr>
          </w:p>
        </w:tc>
        <w:tc>
          <w:tcPr>
            <w:tcW w:w="625" w:type="pct"/>
            <w:vAlign w:val="center"/>
          </w:tcPr>
          <w:p w14:paraId="5FE8EE2C">
            <w:pPr>
              <w:widowControl/>
              <w:spacing w:line="400" w:lineRule="atLeast"/>
              <w:textAlignment w:val="center"/>
              <w:rPr>
                <w:rFonts w:ascii="宋体" w:hAnsi="宋体" w:cs="宋体"/>
                <w:kern w:val="0"/>
                <w:szCs w:val="21"/>
              </w:rPr>
            </w:pPr>
          </w:p>
        </w:tc>
        <w:tc>
          <w:tcPr>
            <w:tcW w:w="253" w:type="pct"/>
            <w:vAlign w:val="center"/>
          </w:tcPr>
          <w:p w14:paraId="20716A78">
            <w:pPr>
              <w:widowControl/>
              <w:spacing w:line="400" w:lineRule="atLeast"/>
              <w:ind w:firstLine="466"/>
              <w:jc w:val="center"/>
              <w:textAlignment w:val="center"/>
              <w:rPr>
                <w:rFonts w:ascii="宋体" w:hAnsi="宋体" w:cs="宋体"/>
                <w:kern w:val="0"/>
                <w:szCs w:val="21"/>
              </w:rPr>
            </w:pPr>
          </w:p>
        </w:tc>
      </w:tr>
      <w:tr w14:paraId="7325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 w:type="pct"/>
            <w:vAlign w:val="center"/>
          </w:tcPr>
          <w:p w14:paraId="542B4663">
            <w:pPr>
              <w:widowControl/>
              <w:spacing w:line="400" w:lineRule="atLeast"/>
              <w:jc w:val="center"/>
              <w:textAlignment w:val="center"/>
              <w:rPr>
                <w:rFonts w:ascii="宋体" w:hAnsi="宋体" w:cs="宋体"/>
                <w:bCs/>
                <w:kern w:val="0"/>
                <w:szCs w:val="21"/>
              </w:rPr>
            </w:pPr>
            <w:r>
              <w:rPr>
                <w:rFonts w:hint="eastAsia" w:ascii="宋体" w:hAnsi="宋体" w:cs="宋体"/>
                <w:bCs/>
                <w:kern w:val="0"/>
                <w:szCs w:val="21"/>
              </w:rPr>
              <w:t>4</w:t>
            </w:r>
          </w:p>
        </w:tc>
        <w:tc>
          <w:tcPr>
            <w:tcW w:w="625" w:type="pct"/>
            <w:vAlign w:val="center"/>
          </w:tcPr>
          <w:p w14:paraId="5AFBED08">
            <w:pPr>
              <w:widowControl/>
              <w:spacing w:line="400" w:lineRule="atLeast"/>
              <w:jc w:val="center"/>
              <w:textAlignment w:val="center"/>
              <w:rPr>
                <w:rFonts w:ascii="宋体" w:hAnsi="宋体" w:cs="宋体"/>
                <w:kern w:val="0"/>
                <w:szCs w:val="21"/>
              </w:rPr>
            </w:pPr>
          </w:p>
        </w:tc>
        <w:tc>
          <w:tcPr>
            <w:tcW w:w="376" w:type="pct"/>
            <w:vAlign w:val="center"/>
          </w:tcPr>
          <w:p w14:paraId="607ACCFF">
            <w:pPr>
              <w:widowControl/>
              <w:spacing w:line="400" w:lineRule="atLeast"/>
              <w:textAlignment w:val="center"/>
              <w:rPr>
                <w:rFonts w:ascii="宋体" w:hAnsi="宋体" w:cs="宋体"/>
                <w:kern w:val="0"/>
                <w:szCs w:val="21"/>
              </w:rPr>
            </w:pPr>
          </w:p>
        </w:tc>
        <w:tc>
          <w:tcPr>
            <w:tcW w:w="625" w:type="pct"/>
            <w:vAlign w:val="center"/>
          </w:tcPr>
          <w:p w14:paraId="75F0C04A">
            <w:pPr>
              <w:widowControl/>
              <w:spacing w:line="400" w:lineRule="atLeast"/>
              <w:textAlignment w:val="center"/>
              <w:rPr>
                <w:rFonts w:ascii="宋体" w:hAnsi="宋体" w:cs="宋体"/>
                <w:kern w:val="0"/>
                <w:szCs w:val="21"/>
              </w:rPr>
            </w:pPr>
          </w:p>
        </w:tc>
        <w:tc>
          <w:tcPr>
            <w:tcW w:w="749" w:type="pct"/>
            <w:vAlign w:val="center"/>
          </w:tcPr>
          <w:p w14:paraId="175BB3F7">
            <w:pPr>
              <w:widowControl/>
              <w:spacing w:line="400" w:lineRule="atLeast"/>
              <w:textAlignment w:val="center"/>
              <w:rPr>
                <w:rFonts w:ascii="宋体" w:hAnsi="宋体" w:cs="宋体"/>
                <w:kern w:val="0"/>
                <w:szCs w:val="21"/>
              </w:rPr>
            </w:pPr>
          </w:p>
        </w:tc>
        <w:tc>
          <w:tcPr>
            <w:tcW w:w="687" w:type="pct"/>
            <w:vAlign w:val="center"/>
          </w:tcPr>
          <w:p w14:paraId="134FFB37">
            <w:pPr>
              <w:widowControl/>
              <w:spacing w:line="400" w:lineRule="atLeast"/>
              <w:textAlignment w:val="center"/>
              <w:rPr>
                <w:rFonts w:ascii="宋体" w:hAnsi="宋体" w:cs="宋体"/>
                <w:kern w:val="0"/>
                <w:szCs w:val="21"/>
              </w:rPr>
            </w:pPr>
          </w:p>
        </w:tc>
        <w:tc>
          <w:tcPr>
            <w:tcW w:w="811" w:type="pct"/>
            <w:vAlign w:val="center"/>
          </w:tcPr>
          <w:p w14:paraId="1821BFFB">
            <w:pPr>
              <w:widowControl/>
              <w:spacing w:line="400" w:lineRule="atLeast"/>
              <w:textAlignment w:val="center"/>
              <w:rPr>
                <w:rFonts w:ascii="宋体" w:hAnsi="宋体" w:cs="宋体"/>
                <w:kern w:val="0"/>
                <w:szCs w:val="21"/>
              </w:rPr>
            </w:pPr>
          </w:p>
        </w:tc>
        <w:tc>
          <w:tcPr>
            <w:tcW w:w="625" w:type="pct"/>
            <w:vAlign w:val="center"/>
          </w:tcPr>
          <w:p w14:paraId="57F79B3E">
            <w:pPr>
              <w:widowControl/>
              <w:spacing w:line="400" w:lineRule="atLeast"/>
              <w:textAlignment w:val="center"/>
              <w:rPr>
                <w:rFonts w:ascii="宋体" w:hAnsi="宋体" w:cs="宋体"/>
                <w:kern w:val="0"/>
                <w:szCs w:val="21"/>
              </w:rPr>
            </w:pPr>
          </w:p>
        </w:tc>
        <w:tc>
          <w:tcPr>
            <w:tcW w:w="253" w:type="pct"/>
            <w:vAlign w:val="center"/>
          </w:tcPr>
          <w:p w14:paraId="3303AD34">
            <w:pPr>
              <w:widowControl/>
              <w:spacing w:line="400" w:lineRule="atLeast"/>
              <w:ind w:firstLine="466"/>
              <w:jc w:val="center"/>
              <w:textAlignment w:val="center"/>
              <w:rPr>
                <w:rFonts w:ascii="宋体" w:hAnsi="宋体" w:cs="宋体"/>
                <w:kern w:val="0"/>
                <w:szCs w:val="21"/>
              </w:rPr>
            </w:pPr>
          </w:p>
        </w:tc>
      </w:tr>
      <w:tr w14:paraId="0F8F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000" w:type="pct"/>
            <w:gridSpan w:val="9"/>
            <w:vAlign w:val="center"/>
          </w:tcPr>
          <w:p w14:paraId="38FA6D00">
            <w:pPr>
              <w:widowControl/>
              <w:spacing w:line="300" w:lineRule="exact"/>
              <w:ind w:firstLine="466"/>
              <w:textAlignment w:val="center"/>
              <w:rPr>
                <w:rFonts w:ascii="宋体" w:hAnsi="宋体" w:cs="宋体"/>
                <w:bCs/>
                <w:kern w:val="0"/>
                <w:szCs w:val="21"/>
              </w:rPr>
            </w:pPr>
            <w:r>
              <w:rPr>
                <w:rFonts w:hint="eastAsia" w:ascii="宋体" w:hAnsi="宋体" w:cs="宋体"/>
                <w:bCs/>
                <w:kern w:val="0"/>
                <w:szCs w:val="21"/>
              </w:rPr>
              <w:t>合计（包含税费等所有费用）：（大写）</w:t>
            </w:r>
            <w:r>
              <w:rPr>
                <w:rFonts w:hint="eastAsia" w:ascii="宋体" w:hAnsi="宋体" w:cs="宋体"/>
                <w:bCs/>
                <w:kern w:val="0"/>
                <w:szCs w:val="21"/>
                <w:u w:val="single"/>
              </w:rPr>
              <w:t xml:space="preserve">                元整</w:t>
            </w:r>
            <w:r>
              <w:rPr>
                <w:rFonts w:hint="eastAsia" w:ascii="宋体" w:hAnsi="宋体" w:cs="宋体"/>
                <w:bCs/>
                <w:kern w:val="0"/>
                <w:szCs w:val="21"/>
              </w:rPr>
              <w:t>(</w:t>
            </w:r>
            <w:r>
              <w:rPr>
                <w:rFonts w:ascii="宋体" w:hAnsi="宋体" w:cs="宋体"/>
                <w:bCs/>
                <w:kern w:val="0"/>
                <w:szCs w:val="21"/>
              </w:rPr>
              <w:t>¥</w:t>
            </w:r>
            <w:r>
              <w:rPr>
                <w:rFonts w:hint="eastAsia" w:ascii="宋体" w:hAnsi="宋体" w:cs="宋体"/>
                <w:bCs/>
                <w:kern w:val="0"/>
                <w:szCs w:val="21"/>
                <w:u w:val="single"/>
              </w:rPr>
              <w:t xml:space="preserve">            </w:t>
            </w:r>
            <w:r>
              <w:rPr>
                <w:rFonts w:hint="eastAsia" w:ascii="宋体" w:hAnsi="宋体" w:cs="宋体"/>
                <w:bCs/>
                <w:kern w:val="0"/>
                <w:szCs w:val="21"/>
              </w:rPr>
              <w:t xml:space="preserve">) </w:t>
            </w:r>
          </w:p>
        </w:tc>
      </w:tr>
    </w:tbl>
    <w:p w14:paraId="319315E4">
      <w:pPr>
        <w:snapToGrid w:val="0"/>
        <w:spacing w:line="480" w:lineRule="exact"/>
        <w:ind w:firstLine="420" w:firstLineChars="200"/>
        <w:rPr>
          <w:rFonts w:ascii="宋体" w:hAnsi="宋体"/>
          <w:szCs w:val="21"/>
        </w:rPr>
      </w:pPr>
      <w:r>
        <w:rPr>
          <w:rFonts w:hint="eastAsia" w:ascii="宋体" w:hAnsi="宋体"/>
          <w:szCs w:val="21"/>
        </w:rPr>
        <w:t>2、合同</w:t>
      </w:r>
      <w:r>
        <w:rPr>
          <w:rFonts w:hint="eastAsia"/>
          <w:szCs w:val="21"/>
        </w:rPr>
        <w:t>价</w:t>
      </w:r>
      <w:r>
        <w:rPr>
          <w:rFonts w:hint="eastAsia" w:ascii="宋体" w:hAnsi="宋体"/>
          <w:szCs w:val="21"/>
        </w:rPr>
        <w:t>是履行合同的最终价格，</w:t>
      </w:r>
      <w:r>
        <w:rPr>
          <w:rFonts w:hint="eastAsia" w:ascii="宋体" w:hAnsi="宋体" w:cs="宋体"/>
          <w:szCs w:val="21"/>
        </w:rPr>
        <w:t>该报价包含但不限于满足全部采购需求所应提供的服务的价格；包括响应服务的所有成本（包括人工、材料、设计及技术服务、培训、配件耗材、利润、税费、运输（含保险，如有）、维护等所有费用）。合</w:t>
      </w:r>
      <w:r>
        <w:rPr>
          <w:rFonts w:hint="eastAsia" w:ascii="宋体" w:hAnsi="宋体"/>
          <w:szCs w:val="21"/>
        </w:rPr>
        <w:t>同履行过程中，采购人不再支付合同以外的其他费用。</w:t>
      </w:r>
    </w:p>
    <w:p w14:paraId="4DF87F87">
      <w:pPr>
        <w:snapToGrid w:val="0"/>
        <w:spacing w:line="480" w:lineRule="exact"/>
        <w:ind w:left="-105" w:firstLine="466"/>
        <w:rPr>
          <w:rFonts w:ascii="宋体" w:hAnsi="宋体"/>
          <w:szCs w:val="21"/>
        </w:rPr>
      </w:pPr>
      <w:r>
        <w:rPr>
          <w:rFonts w:hint="eastAsia" w:ascii="宋体" w:hAnsi="宋体"/>
          <w:szCs w:val="21"/>
        </w:rPr>
        <w:t>3、合同履行期限：自2025年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日起至2028年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日止。</w:t>
      </w:r>
    </w:p>
    <w:p w14:paraId="7DCF4EEC">
      <w:pPr>
        <w:snapToGrid w:val="0"/>
        <w:spacing w:line="480" w:lineRule="exact"/>
        <w:ind w:firstLine="410" w:firstLineChars="200"/>
        <w:rPr>
          <w:rFonts w:ascii="宋体" w:hAnsi="宋体"/>
          <w:szCs w:val="21"/>
        </w:rPr>
      </w:pPr>
      <w:r>
        <w:rPr>
          <w:rFonts w:hint="eastAsia" w:ascii="宋体" w:hAnsi="宋体" w:cs="宋体"/>
          <w:b/>
          <w:bCs/>
          <w:spacing w:val="-3"/>
          <w:szCs w:val="21"/>
        </w:rPr>
        <w:t>第二条  服务范围</w:t>
      </w:r>
    </w:p>
    <w:p w14:paraId="5B915563">
      <w:pPr>
        <w:snapToGrid w:val="0"/>
        <w:spacing w:line="480" w:lineRule="exact"/>
        <w:ind w:firstLine="420" w:firstLineChars="200"/>
        <w:rPr>
          <w:rFonts w:ascii="宋体" w:hAnsi="宋体"/>
          <w:szCs w:val="21"/>
        </w:rPr>
      </w:pPr>
      <w:r>
        <w:rPr>
          <w:rFonts w:hint="eastAsia" w:ascii="宋体" w:hAnsi="宋体"/>
          <w:szCs w:val="21"/>
        </w:rPr>
        <w:t>1、服务需求：按竞争性磋商文件《采购需求》中功能目标及服务需求（包含附件）的所有内容执行（详见合同PX-X）。</w:t>
      </w:r>
    </w:p>
    <w:p w14:paraId="58BF602D">
      <w:pPr>
        <w:snapToGrid w:val="0"/>
        <w:spacing w:line="480" w:lineRule="exact"/>
        <w:ind w:left="-105" w:firstLine="466"/>
        <w:rPr>
          <w:rFonts w:ascii="宋体" w:hAnsi="宋体"/>
          <w:szCs w:val="21"/>
        </w:rPr>
      </w:pPr>
      <w:r>
        <w:rPr>
          <w:rFonts w:hint="eastAsia" w:ascii="宋体" w:hAnsi="宋体"/>
          <w:szCs w:val="21"/>
        </w:rPr>
        <w:t>2、乙方作为承担本项目的服务商，应按响应文件承诺的内容开展本项目相关业务（详见合同PX-X）。</w:t>
      </w:r>
    </w:p>
    <w:p w14:paraId="6FF737A9">
      <w:pPr>
        <w:snapToGrid w:val="0"/>
        <w:spacing w:line="480" w:lineRule="exact"/>
        <w:ind w:left="-105" w:firstLine="466"/>
        <w:rPr>
          <w:rFonts w:ascii="宋体" w:hAnsi="宋体"/>
          <w:szCs w:val="21"/>
        </w:rPr>
      </w:pPr>
      <w:r>
        <w:rPr>
          <w:rFonts w:hint="eastAsia" w:ascii="宋体" w:hAnsi="宋体"/>
          <w:szCs w:val="21"/>
        </w:rPr>
        <w:t>3、设备开机率：保证所维保设备全年的开机率达到</w:t>
      </w:r>
      <w:r>
        <w:rPr>
          <w:rFonts w:hint="eastAsia" w:ascii="宋体" w:hAnsi="宋体"/>
          <w:szCs w:val="21"/>
          <w:u w:val="single"/>
        </w:rPr>
        <w:t xml:space="preserve">     %</w:t>
      </w:r>
      <w:r>
        <w:rPr>
          <w:rFonts w:hint="eastAsia" w:ascii="宋体" w:hAnsi="宋体"/>
          <w:szCs w:val="21"/>
        </w:rPr>
        <w:t>。</w:t>
      </w:r>
    </w:p>
    <w:p w14:paraId="287381E8">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第三条  维保质量保证</w:t>
      </w:r>
    </w:p>
    <w:p w14:paraId="226CDABE">
      <w:pPr>
        <w:snapToGrid w:val="0"/>
        <w:spacing w:line="480" w:lineRule="exact"/>
        <w:ind w:firstLine="420" w:firstLineChars="200"/>
        <w:rPr>
          <w:rFonts w:ascii="宋体" w:hAnsi="宋体"/>
          <w:szCs w:val="21"/>
        </w:rPr>
      </w:pPr>
      <w:r>
        <w:rPr>
          <w:rFonts w:hint="eastAsia" w:ascii="宋体" w:hAnsi="宋体"/>
          <w:szCs w:val="21"/>
        </w:rPr>
        <w:t>乙方所提供的服务交付成果应符合国家标准、行业标准、地方标准等标准、规范（上述标准、规范有出入的，以较严格的为准），并与公告规定、采购文件及投标/响应文件承诺的质量相一致，以确保使用过程的安全性及效用性，如采购文件中明确对服务成果提出更高的技术要求的，乙方还应当确保符合采购文件提出的技术要求。</w:t>
      </w:r>
    </w:p>
    <w:p w14:paraId="7D67C2E5">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第四条  权利保证</w:t>
      </w:r>
    </w:p>
    <w:p w14:paraId="78DD1A10">
      <w:pPr>
        <w:snapToGrid w:val="0"/>
        <w:spacing w:line="480" w:lineRule="exact"/>
        <w:ind w:firstLine="420" w:firstLineChars="200"/>
        <w:rPr>
          <w:rFonts w:ascii="宋体" w:hAnsi="宋体"/>
          <w:szCs w:val="21"/>
        </w:rPr>
      </w:pPr>
      <w:r>
        <w:rPr>
          <w:rFonts w:hint="eastAsia" w:ascii="宋体" w:hAnsi="宋体"/>
          <w:szCs w:val="21"/>
        </w:rPr>
        <w:t>1、乙方应保证所提供服务交付成果（产品）在履约过程中不会侵犯任何第三方的专利权、商标权、工 业设计权或其他权利，若因违反本款约定引起的第三方权利纠纷的由乙方负责解决，包括甲方使用服务交付成果（产品）所需的授权费以及解决争议发生的一切费用均由乙方承担，并赔偿甲方因此受到的损失。</w:t>
      </w:r>
    </w:p>
    <w:p w14:paraId="53B5984A">
      <w:pPr>
        <w:snapToGrid w:val="0"/>
        <w:spacing w:line="480" w:lineRule="exact"/>
        <w:ind w:firstLine="420" w:firstLineChars="200"/>
        <w:rPr>
          <w:rFonts w:ascii="宋体" w:hAnsi="宋体"/>
          <w:szCs w:val="21"/>
        </w:rPr>
      </w:pPr>
      <w:r>
        <w:rPr>
          <w:rFonts w:hint="eastAsia" w:ascii="宋体" w:hAnsi="宋体"/>
          <w:szCs w:val="21"/>
        </w:rPr>
        <w:t>2、乙方应按公告规定、采购文件或投标/响应文件承诺的时间向甲方提供服务交付成果（产品）的有关技术资料。</w:t>
      </w:r>
    </w:p>
    <w:p w14:paraId="513AA724">
      <w:pPr>
        <w:snapToGrid w:val="0"/>
        <w:spacing w:line="480" w:lineRule="exact"/>
        <w:ind w:firstLine="420" w:firstLineChars="200"/>
        <w:rPr>
          <w:rFonts w:ascii="宋体" w:hAnsi="宋体"/>
          <w:szCs w:val="21"/>
        </w:rPr>
      </w:pPr>
      <w:r>
        <w:rPr>
          <w:rFonts w:hint="eastAsia" w:ascii="宋体" w:hAnsi="宋体"/>
          <w:szCs w:val="21"/>
        </w:rPr>
        <w:t>3、没有甲方事先书面同意，乙方不得将由甲方提供的有关合同或任何合同条文、规格、计划、图纸、 样品或资料提供给与履行本合同无关的任何其他人。同时，乙方应对履行本协议过程中所接触到的甲方的保密信息，包括但不限于患者个人信息、医院内部资料及相关技术资料等承担保密义务，不得进行任何形式的使用或者透露给任何第三方或作为其他商业用途。即使向履行本合同有关的人员提供，也应注意保密并限于履行合同的必需范围。该保密义务为永久性，不因本合同的解除、撤销、无效、终止而免除。否则应承担由此给甲方造成的所有损失。</w:t>
      </w:r>
    </w:p>
    <w:p w14:paraId="44C66B93">
      <w:pPr>
        <w:snapToGrid w:val="0"/>
        <w:spacing w:line="480" w:lineRule="exact"/>
        <w:ind w:firstLine="420" w:firstLineChars="200"/>
        <w:rPr>
          <w:rFonts w:ascii="宋体" w:hAnsi="宋体"/>
          <w:szCs w:val="21"/>
        </w:rPr>
      </w:pPr>
      <w:r>
        <w:rPr>
          <w:rFonts w:hint="eastAsia" w:ascii="宋体" w:hAnsi="宋体"/>
          <w:szCs w:val="21"/>
        </w:rPr>
        <w:t>4、乙方保证服务交付成果（产品）的所有权完全属于乙方，且无任何抵押、质押、查封、留置等产权 瑕疵。</w:t>
      </w:r>
    </w:p>
    <w:p w14:paraId="488DA1F4">
      <w:pPr>
        <w:snapToGrid w:val="0"/>
        <w:spacing w:line="480" w:lineRule="exact"/>
        <w:ind w:firstLine="420" w:firstLineChars="200"/>
        <w:rPr>
          <w:rFonts w:ascii="宋体" w:hAnsi="宋体"/>
          <w:szCs w:val="21"/>
        </w:rPr>
      </w:pPr>
      <w:r>
        <w:rPr>
          <w:rFonts w:hint="eastAsia" w:ascii="宋体" w:hAnsi="宋体"/>
          <w:szCs w:val="21"/>
        </w:rPr>
        <w:t>5、乙方以及乙方安排完成合同项目的工作人员，应当确保具备与本合同约定所要求相符合的资质与条件，具备相应的工作经验。同时，乙方为本合同项目投入的维保相关人员，均与甲方之间不存在任何劳动、劳务等法律关系，相应的劳动保障等法律义务，均由乙方负责承担。乙方须完全符合并遵守本合同所涉及的相关法律、法规、规范性文件的规定，确保可以依法开展合同约定的事项。</w:t>
      </w:r>
    </w:p>
    <w:p w14:paraId="29AA64F1">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第五条  甲方权利和义务</w:t>
      </w:r>
    </w:p>
    <w:p w14:paraId="787F8E58">
      <w:pPr>
        <w:snapToGrid w:val="0"/>
        <w:spacing w:line="480" w:lineRule="exact"/>
        <w:ind w:firstLine="420" w:firstLineChars="200"/>
        <w:rPr>
          <w:rFonts w:ascii="宋体" w:hAnsi="宋体"/>
          <w:szCs w:val="21"/>
        </w:rPr>
      </w:pPr>
      <w:r>
        <w:rPr>
          <w:rFonts w:hint="eastAsia" w:ascii="宋体" w:hAnsi="宋体"/>
          <w:szCs w:val="21"/>
        </w:rPr>
        <w:t>1、甲方有权要求乙方按时、按质、按量、按计划与合同协议约定完成本项目，并有权对乙方工作情况进行监督。根据项目进度，甲方有权及时对乙方提交的方案提出修改意见，并要求乙方按修改意见完成服务工作。</w:t>
      </w:r>
    </w:p>
    <w:p w14:paraId="556255B7">
      <w:pPr>
        <w:snapToGrid w:val="0"/>
        <w:spacing w:line="480" w:lineRule="exact"/>
        <w:ind w:firstLine="420" w:firstLineChars="200"/>
        <w:rPr>
          <w:rFonts w:ascii="宋体" w:hAnsi="宋体"/>
          <w:szCs w:val="21"/>
        </w:rPr>
      </w:pPr>
      <w:r>
        <w:rPr>
          <w:rFonts w:hint="eastAsia" w:ascii="宋体" w:hAnsi="宋体"/>
          <w:szCs w:val="21"/>
        </w:rPr>
        <w:t>2、乙方配备的项目投入人员应得到甲方的认可；对派遣到甲方的服务人员进行管理、考核、检查与奖惩。同时，甲方有权要求乙方更换不合格的工作人员。</w:t>
      </w:r>
    </w:p>
    <w:p w14:paraId="1301E32A">
      <w:pPr>
        <w:snapToGrid w:val="0"/>
        <w:spacing w:line="480" w:lineRule="exact"/>
        <w:ind w:firstLine="420" w:firstLineChars="200"/>
        <w:rPr>
          <w:rFonts w:ascii="宋体" w:hAnsi="宋体"/>
          <w:szCs w:val="21"/>
        </w:rPr>
      </w:pPr>
      <w:r>
        <w:rPr>
          <w:rFonts w:hint="eastAsia" w:ascii="宋体" w:hAnsi="宋体"/>
          <w:szCs w:val="21"/>
        </w:rPr>
        <w:t>3、按合同要求及时向乙方支付产品和服务费用。</w:t>
      </w:r>
    </w:p>
    <w:p w14:paraId="18DE5EE9">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第六条  乙方权利和义务</w:t>
      </w:r>
    </w:p>
    <w:p w14:paraId="45129EED">
      <w:pPr>
        <w:snapToGrid w:val="0"/>
        <w:spacing w:line="480" w:lineRule="exact"/>
        <w:ind w:firstLine="420" w:firstLineChars="200"/>
        <w:rPr>
          <w:rFonts w:ascii="宋体" w:hAnsi="宋体"/>
          <w:szCs w:val="21"/>
        </w:rPr>
      </w:pPr>
      <w:r>
        <w:rPr>
          <w:rFonts w:hint="eastAsia" w:ascii="宋体" w:hAnsi="宋体"/>
          <w:szCs w:val="21"/>
        </w:rPr>
        <w:t>1、严格履行合同文件（含采购文件、响应文件等）约定和承诺的服务内容和质量标准，保证甲方项目的相关工作质量和进度。</w:t>
      </w:r>
    </w:p>
    <w:p w14:paraId="169B3D1F">
      <w:pPr>
        <w:snapToGrid w:val="0"/>
        <w:spacing w:line="480" w:lineRule="exact"/>
        <w:ind w:firstLine="420" w:firstLineChars="200"/>
        <w:rPr>
          <w:rFonts w:ascii="宋体" w:hAnsi="宋体"/>
          <w:szCs w:val="21"/>
        </w:rPr>
      </w:pPr>
      <w:r>
        <w:rPr>
          <w:rFonts w:hint="eastAsia" w:ascii="宋体" w:hAnsi="宋体"/>
          <w:szCs w:val="21"/>
        </w:rPr>
        <w:t>2、必须严格实施乙方响应文件中承诺的人力资源配置。合同存续期内，未经甲方书面要求或同意，项目负责人不应调整。在必须补充或更换人员时，必须补充或更换优于或等同于响应文件所承诺资质的服务人员，并需取得甲方书面同意。</w:t>
      </w:r>
    </w:p>
    <w:p w14:paraId="66A69E92">
      <w:pPr>
        <w:snapToGrid w:val="0"/>
        <w:spacing w:line="480" w:lineRule="exact"/>
        <w:ind w:firstLine="420" w:firstLineChars="200"/>
        <w:rPr>
          <w:rFonts w:ascii="宋体" w:hAnsi="宋体"/>
          <w:szCs w:val="21"/>
        </w:rPr>
      </w:pPr>
      <w:r>
        <w:rPr>
          <w:rFonts w:hint="eastAsia" w:ascii="宋体" w:hAnsi="宋体"/>
          <w:szCs w:val="21"/>
        </w:rPr>
        <w:t>3、乙方服务人员应履行保密义务。</w:t>
      </w:r>
    </w:p>
    <w:p w14:paraId="5793E440">
      <w:pPr>
        <w:snapToGrid w:val="0"/>
        <w:spacing w:line="480" w:lineRule="exact"/>
        <w:ind w:firstLine="420" w:firstLineChars="200"/>
        <w:rPr>
          <w:rFonts w:ascii="宋体" w:hAnsi="宋体"/>
          <w:szCs w:val="21"/>
        </w:rPr>
      </w:pPr>
      <w:r>
        <w:rPr>
          <w:rFonts w:hint="eastAsia" w:ascii="宋体" w:hAnsi="宋体"/>
          <w:szCs w:val="21"/>
        </w:rPr>
        <w:t>4、按照合同约定收取服务费，当甲方出现无故拖欠费用时，乙方有权采取适当方式进行催缴，但乙方不得以此为由停止工作。</w:t>
      </w:r>
    </w:p>
    <w:p w14:paraId="6C7BF4EA">
      <w:pPr>
        <w:snapToGrid w:val="0"/>
        <w:spacing w:line="480" w:lineRule="exact"/>
        <w:ind w:firstLine="420" w:firstLineChars="200"/>
        <w:rPr>
          <w:rFonts w:ascii="宋体" w:hAnsi="宋体"/>
          <w:szCs w:val="21"/>
        </w:rPr>
      </w:pPr>
      <w:r>
        <w:rPr>
          <w:rFonts w:hint="eastAsia" w:ascii="宋体" w:hAnsi="宋体"/>
          <w:szCs w:val="21"/>
        </w:rPr>
        <w:t>5、乙方在维保服务、作业期间，负责培训所有工作人员合规操作各项设施、设备，并做好安全保障工作，做好相应各种紧急事件的预案制度。在维保服务、作业期间，确保安全生产，对人身、财产安全做好指导、监督、管理工作，避免对相关人员、财产造成任何损害。如造成任何人身、财产损害的，由乙方承担一切法律责任。</w:t>
      </w:r>
    </w:p>
    <w:p w14:paraId="1C26AC45">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第七条  包装和运输</w:t>
      </w:r>
    </w:p>
    <w:p w14:paraId="5EB86E52">
      <w:pPr>
        <w:snapToGrid w:val="0"/>
        <w:spacing w:line="480" w:lineRule="exact"/>
        <w:ind w:firstLine="420" w:firstLineChars="200"/>
        <w:rPr>
          <w:rFonts w:ascii="宋体" w:hAnsi="宋体"/>
          <w:szCs w:val="21"/>
        </w:rPr>
      </w:pPr>
      <w:r>
        <w:rPr>
          <w:rFonts w:hint="eastAsia" w:ascii="宋体" w:hAnsi="宋体"/>
          <w:szCs w:val="21"/>
        </w:rPr>
        <w:t>1、乙方提供的维保服务过程中所涉及的产品、耗材等均应按采购文件要求的包装材料、包装标准、包装方式进行包装，每一包装单元内应附详细的交付清单和质量合格证，如有缺失应及时补齐，否则视为逾期交付。货物装卸、转运需要装卸、运输工具、保险、人工等费用均由乙方自行负责。</w:t>
      </w:r>
    </w:p>
    <w:p w14:paraId="0C0F0B31">
      <w:pPr>
        <w:snapToGrid w:val="0"/>
        <w:spacing w:line="480" w:lineRule="exact"/>
        <w:ind w:firstLine="420" w:firstLineChars="200"/>
        <w:rPr>
          <w:rFonts w:ascii="宋体" w:hAnsi="宋体"/>
          <w:szCs w:val="21"/>
        </w:rPr>
      </w:pPr>
      <w:r>
        <w:rPr>
          <w:rFonts w:hint="eastAsia" w:ascii="宋体" w:hAnsi="宋体"/>
          <w:szCs w:val="21"/>
        </w:rPr>
        <w:t>2、运输方式：</w:t>
      </w:r>
      <w:r>
        <w:rPr>
          <w:rFonts w:hint="eastAsia" w:ascii="宋体" w:hAnsi="宋体"/>
          <w:szCs w:val="21"/>
          <w:u w:val="single"/>
        </w:rPr>
        <w:t xml:space="preserve">      </w:t>
      </w:r>
      <w:r>
        <w:rPr>
          <w:rFonts w:hint="eastAsia" w:ascii="宋体" w:hAnsi="宋体"/>
          <w:szCs w:val="21"/>
        </w:rPr>
        <w:t>。运输合理损耗及计算方法由乙方负责。</w:t>
      </w:r>
    </w:p>
    <w:p w14:paraId="2EF92AED">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第八条  交付和验收</w:t>
      </w:r>
    </w:p>
    <w:p w14:paraId="6CA569FE">
      <w:pPr>
        <w:snapToGrid w:val="0"/>
        <w:spacing w:line="480" w:lineRule="exact"/>
        <w:ind w:firstLine="420" w:firstLineChars="200"/>
        <w:rPr>
          <w:rFonts w:ascii="宋体" w:hAnsi="宋体"/>
          <w:szCs w:val="21"/>
        </w:rPr>
      </w:pPr>
      <w:r>
        <w:rPr>
          <w:rFonts w:hint="eastAsia" w:ascii="宋体" w:hAnsi="宋体"/>
          <w:szCs w:val="21"/>
        </w:rPr>
        <w:t>1、服务交付成果（产品）的时间和地点：</w:t>
      </w:r>
      <w:r>
        <w:rPr>
          <w:rFonts w:hint="eastAsia" w:ascii="宋体" w:hAnsi="宋体"/>
          <w:szCs w:val="21"/>
          <w:u w:val="single"/>
        </w:rPr>
        <w:t xml:space="preserve">  按乙方响应文件中所承诺的时间和地点 </w:t>
      </w:r>
      <w:r>
        <w:rPr>
          <w:rFonts w:hint="eastAsia" w:ascii="宋体" w:hAnsi="宋体"/>
          <w:szCs w:val="21"/>
        </w:rPr>
        <w:t>。</w:t>
      </w:r>
    </w:p>
    <w:p w14:paraId="4EC2F9FD">
      <w:pPr>
        <w:snapToGrid w:val="0"/>
        <w:spacing w:line="480" w:lineRule="exact"/>
        <w:ind w:firstLine="420" w:firstLineChars="200"/>
        <w:rPr>
          <w:rFonts w:ascii="宋体" w:hAnsi="宋体"/>
          <w:szCs w:val="21"/>
        </w:rPr>
      </w:pPr>
      <w:r>
        <w:rPr>
          <w:rFonts w:hint="eastAsia" w:ascii="宋体" w:hAnsi="宋体"/>
          <w:szCs w:val="21"/>
        </w:rPr>
        <w:t>2、甲乙双方应按照采购文件、双方合同、响应文件进行验收。</w:t>
      </w:r>
    </w:p>
    <w:p w14:paraId="0A5A4F1B">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第九条 其它服务技术要求、培训</w:t>
      </w:r>
    </w:p>
    <w:p w14:paraId="13BB36CF">
      <w:pPr>
        <w:snapToGrid w:val="0"/>
        <w:spacing w:line="480" w:lineRule="exact"/>
        <w:ind w:firstLine="420" w:firstLineChars="200"/>
        <w:rPr>
          <w:rFonts w:ascii="宋体" w:hAnsi="宋体"/>
          <w:szCs w:val="21"/>
        </w:rPr>
      </w:pPr>
      <w:r>
        <w:rPr>
          <w:rFonts w:hint="eastAsia" w:ascii="宋体" w:hAnsi="宋体"/>
          <w:szCs w:val="21"/>
        </w:rPr>
        <w:t>1、甲方应提供必要服务条件（如场地、电源、水源等）。</w:t>
      </w:r>
    </w:p>
    <w:p w14:paraId="03B581E9">
      <w:pPr>
        <w:snapToGrid w:val="0"/>
        <w:spacing w:line="480" w:lineRule="exact"/>
        <w:ind w:firstLine="420" w:firstLineChars="200"/>
        <w:rPr>
          <w:rFonts w:ascii="宋体" w:hAnsi="宋体"/>
          <w:szCs w:val="21"/>
        </w:rPr>
      </w:pPr>
      <w:r>
        <w:rPr>
          <w:rFonts w:hint="eastAsia" w:ascii="宋体" w:hAnsi="宋体"/>
          <w:szCs w:val="21"/>
        </w:rPr>
        <w:t>2、乙方负责甲方有关人员的培训。培训时间、地点：</w:t>
      </w:r>
      <w:r>
        <w:rPr>
          <w:rFonts w:hint="eastAsia" w:ascii="宋体" w:hAnsi="宋体"/>
          <w:szCs w:val="21"/>
          <w:u w:val="single"/>
        </w:rPr>
        <w:t xml:space="preserve"> 由甲方决定</w:t>
      </w:r>
      <w:r>
        <w:rPr>
          <w:rFonts w:hint="eastAsia" w:ascii="宋体" w:hAnsi="宋体"/>
          <w:szCs w:val="21"/>
        </w:rPr>
        <w:t>。</w:t>
      </w:r>
    </w:p>
    <w:p w14:paraId="60CCC75A">
      <w:pPr>
        <w:snapToGrid w:val="0"/>
        <w:spacing w:line="480" w:lineRule="exact"/>
        <w:ind w:firstLine="420" w:firstLineChars="200"/>
        <w:rPr>
          <w:rFonts w:ascii="宋体" w:hAnsi="宋体"/>
          <w:szCs w:val="21"/>
        </w:rPr>
      </w:pPr>
      <w:r>
        <w:rPr>
          <w:rFonts w:hint="eastAsia" w:ascii="宋体" w:hAnsi="宋体"/>
          <w:szCs w:val="21"/>
        </w:rPr>
        <w:t xml:space="preserve">3、乙方具有充足的配件供应能力，维修保养设备所需备品备件保证 </w:t>
      </w:r>
      <w:r>
        <w:rPr>
          <w:rFonts w:hint="eastAsia" w:ascii="宋体" w:hAnsi="宋体"/>
          <w:szCs w:val="21"/>
          <w:u w:val="single"/>
        </w:rPr>
        <w:t>（按乙方响应时间）</w:t>
      </w:r>
      <w:r>
        <w:rPr>
          <w:rFonts w:hint="eastAsia" w:ascii="宋体" w:hAnsi="宋体"/>
          <w:szCs w:val="21"/>
        </w:rPr>
        <w:t xml:space="preserve"> 小时内能到达维修地点并进行维修更换。如因特殊情况无法在承诺的时间到达的，须经甲方同意，最长时间不得超过个</w:t>
      </w:r>
      <w:r>
        <w:rPr>
          <w:rFonts w:hint="eastAsia" w:ascii="宋体" w:hAnsi="宋体"/>
          <w:szCs w:val="21"/>
          <w:u w:val="single"/>
        </w:rPr>
        <w:t xml:space="preserve">    </w:t>
      </w:r>
      <w:r>
        <w:rPr>
          <w:rFonts w:hint="eastAsia" w:ascii="宋体" w:hAnsi="宋体"/>
          <w:szCs w:val="21"/>
        </w:rPr>
        <w:t>日历天。乙方所提供的零配件具有规范的进货渠道，所有零配件为原厂原装全新配件，进口配件需提供报关证明，重要部件需提供出厂检测报告，所有更换配件应与机器匹配，确保维保后设备质量达到厂家性能指标，并符合法定部门检测要求。进行维护保养时，如发现部分机件正常消耗，需要更换时，应经甲方确认并签字。</w:t>
      </w:r>
    </w:p>
    <w:p w14:paraId="2EDDAB50">
      <w:pPr>
        <w:snapToGrid w:val="0"/>
        <w:spacing w:line="480" w:lineRule="exact"/>
        <w:ind w:firstLine="420" w:firstLineChars="200"/>
        <w:rPr>
          <w:rFonts w:hAnsi="宋体"/>
          <w:szCs w:val="21"/>
        </w:rPr>
      </w:pPr>
      <w:r>
        <w:rPr>
          <w:rFonts w:hint="eastAsia" w:ascii="宋体" w:hAnsi="宋体"/>
          <w:szCs w:val="21"/>
        </w:rPr>
        <w:t>4、服务期内为甲方提供维保设备的</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及对各科室的具体</w:t>
      </w:r>
      <w:r>
        <w:rPr>
          <w:rFonts w:hint="eastAsia" w:ascii="宋体" w:hAnsi="宋体"/>
          <w:szCs w:val="21"/>
          <w:u w:val="single"/>
        </w:rPr>
        <w:t xml:space="preserve">         </w:t>
      </w:r>
      <w:r>
        <w:rPr>
          <w:rFonts w:hint="eastAsia" w:ascii="宋体" w:hAnsi="宋体"/>
          <w:szCs w:val="21"/>
        </w:rPr>
        <w:t>等。</w:t>
      </w:r>
      <w:r>
        <w:rPr>
          <w:rFonts w:hint="eastAsia" w:hAnsi="宋体"/>
          <w:szCs w:val="21"/>
        </w:rPr>
        <w:t>每次上门服务都需记录，填写维修保养工作工单并交使用部门负责人签字确认。</w:t>
      </w:r>
    </w:p>
    <w:p w14:paraId="5E391E78">
      <w:pPr>
        <w:snapToGrid w:val="0"/>
        <w:spacing w:line="480" w:lineRule="exact"/>
        <w:ind w:firstLine="420" w:firstLineChars="200"/>
        <w:rPr>
          <w:rFonts w:ascii="宋体" w:hAnsi="宋体"/>
          <w:szCs w:val="21"/>
        </w:rPr>
      </w:pPr>
      <w:r>
        <w:rPr>
          <w:rFonts w:hint="eastAsia" w:ascii="宋体" w:hAnsi="宋体"/>
          <w:szCs w:val="21"/>
        </w:rPr>
        <w:t>5、乙方具有技术保障团队，遇质控检测，工程师能够现场待命并提供生产厂家技术服务支持。工程师经原厂技术培训并获得资格认定。服务期内，对维保设备提供每年</w:t>
      </w:r>
      <w:r>
        <w:rPr>
          <w:rFonts w:hint="eastAsia" w:ascii="宋体" w:hAnsi="宋体"/>
          <w:szCs w:val="21"/>
          <w:u w:val="single"/>
        </w:rPr>
        <w:t xml:space="preserve">      </w:t>
      </w:r>
      <w:r>
        <w:rPr>
          <w:rFonts w:hint="eastAsia" w:ascii="宋体" w:hAnsi="宋体"/>
          <w:szCs w:val="21"/>
        </w:rPr>
        <w:t>次定期维护、保养、校正服务，确保设备处于正常工作状态。定期维护结束后一周内，向甲方提交详细的检查报告。</w:t>
      </w:r>
    </w:p>
    <w:p w14:paraId="796B87EB">
      <w:pPr>
        <w:snapToGrid w:val="0"/>
        <w:spacing w:line="480" w:lineRule="exact"/>
        <w:ind w:firstLine="420" w:firstLineChars="200"/>
        <w:rPr>
          <w:rFonts w:ascii="宋体" w:hAnsi="宋体"/>
          <w:szCs w:val="21"/>
        </w:rPr>
      </w:pPr>
      <w:r>
        <w:rPr>
          <w:rFonts w:hint="eastAsia" w:ascii="宋体" w:hAnsi="宋体"/>
          <w:szCs w:val="21"/>
        </w:rPr>
        <w:t>6、乙方提供24小时维修服务热线，嵌入式远程在线技术咨询和维修诊断。设备发生故障时，乙方须立即响应，提供电话、网络等技术支持。如以上技术支持无法解决设备故障，乙方须在到达设备使用现场进行维修，对故障件免费提供备件支持，并负责故障件更换直至排除故障。</w:t>
      </w:r>
    </w:p>
    <w:p w14:paraId="0F3BEC39">
      <w:pPr>
        <w:snapToGrid w:val="0"/>
        <w:spacing w:line="480" w:lineRule="exact"/>
        <w:ind w:firstLine="420" w:firstLineChars="200"/>
        <w:rPr>
          <w:rFonts w:ascii="宋体" w:hAnsi="宋体"/>
          <w:szCs w:val="21"/>
        </w:rPr>
      </w:pPr>
      <w:r>
        <w:rPr>
          <w:rFonts w:hint="eastAsia" w:ascii="宋体" w:hAnsi="宋体"/>
          <w:szCs w:val="21"/>
        </w:rPr>
        <w:t>7、设备开机率全年保证达到</w:t>
      </w:r>
      <w:r>
        <w:rPr>
          <w:rFonts w:hint="eastAsia" w:ascii="宋体" w:hAnsi="宋体"/>
          <w:szCs w:val="21"/>
          <w:u w:val="single"/>
        </w:rPr>
        <w:t xml:space="preserve">     </w:t>
      </w:r>
      <w:r>
        <w:rPr>
          <w:rFonts w:hint="eastAsia" w:ascii="宋体" w:hAnsi="宋体"/>
          <w:szCs w:val="21"/>
        </w:rPr>
        <w:t>% 以上（以 365 个日历日计算），对于开机率低于</w:t>
      </w:r>
      <w:r>
        <w:rPr>
          <w:rFonts w:hint="eastAsia" w:ascii="宋体" w:hAnsi="宋体"/>
          <w:szCs w:val="21"/>
          <w:u w:val="single"/>
        </w:rPr>
        <w:t xml:space="preserve">     </w:t>
      </w:r>
      <w:r>
        <w:rPr>
          <w:rFonts w:hint="eastAsia" w:ascii="宋体" w:hAnsi="宋体"/>
          <w:szCs w:val="21"/>
        </w:rPr>
        <w:t>% 的每一个百分点（不足一个百分点按一个百分点计算）,乙方给予甲方双倍补偿，即停机每超出一个日历日，合同期限将自动相应延长</w:t>
      </w:r>
      <w:r>
        <w:rPr>
          <w:rFonts w:hint="eastAsia" w:ascii="宋体" w:hAnsi="宋体"/>
          <w:szCs w:val="21"/>
          <w:u w:val="single"/>
        </w:rPr>
        <w:t xml:space="preserve">          </w:t>
      </w:r>
      <w:r>
        <w:rPr>
          <w:rFonts w:hint="eastAsia" w:ascii="宋体" w:hAnsi="宋体"/>
          <w:szCs w:val="21"/>
        </w:rPr>
        <w:t>，以此类推。维保顺延所产生的所有费用由乙方自行承担，甲方不再另行支付费用。</w:t>
      </w:r>
    </w:p>
    <w:p w14:paraId="08B34A2D">
      <w:pPr>
        <w:snapToGrid w:val="0"/>
        <w:spacing w:line="480" w:lineRule="exact"/>
        <w:ind w:firstLine="420" w:firstLineChars="200"/>
        <w:rPr>
          <w:rFonts w:ascii="宋体" w:hAnsi="宋体"/>
          <w:szCs w:val="21"/>
        </w:rPr>
      </w:pPr>
      <w:r>
        <w:rPr>
          <w:rFonts w:hint="eastAsia" w:ascii="宋体" w:hAnsi="宋体"/>
          <w:szCs w:val="21"/>
        </w:rPr>
        <w:t>8、在服务期内，如设备厂家有软件（指设备的稳定性软件，非功能选件）升级服务时，乙方应提供升级服务，升级费用包含在本次维保服务价格内。</w:t>
      </w:r>
    </w:p>
    <w:p w14:paraId="4AC0842E">
      <w:pPr>
        <w:snapToGrid w:val="0"/>
        <w:spacing w:line="480" w:lineRule="exact"/>
        <w:ind w:firstLine="420" w:firstLineChars="200"/>
        <w:rPr>
          <w:rFonts w:ascii="宋体" w:hAnsi="宋体"/>
          <w:szCs w:val="21"/>
        </w:rPr>
      </w:pPr>
      <w:r>
        <w:rPr>
          <w:rFonts w:hint="eastAsia" w:ascii="宋体" w:hAnsi="宋体"/>
          <w:szCs w:val="21"/>
        </w:rPr>
        <w:t>9、如维保服务设备为 CT 的：CT 是辐射诊断设备，严格受卫生部门、环保部门、计量部门监管，并须定期接受相关部门检测。乙方需积极协助甲方，密切配合有关部门的检测工作，包括检测前对设备进行全面调校，保证各项技术指标符合标准；若因设备软、硬件原因导致检测的相关技术指标不能达标，应视为设备故障，乙方在接到甲方通知后，须积极配合，及时调试、修复。更换重要部件需提供省级以上卫生行政部门资质认证的检测机构验收检测合格报告。</w:t>
      </w:r>
    </w:p>
    <w:p w14:paraId="6D6F1D94">
      <w:pPr>
        <w:snapToGrid w:val="0"/>
        <w:spacing w:line="480" w:lineRule="exact"/>
        <w:ind w:firstLine="420" w:firstLineChars="200"/>
        <w:rPr>
          <w:rFonts w:ascii="宋体" w:hAnsi="宋体"/>
          <w:szCs w:val="21"/>
        </w:rPr>
      </w:pPr>
      <w:r>
        <w:rPr>
          <w:rFonts w:hint="eastAsia" w:ascii="宋体" w:hAnsi="宋体"/>
          <w:szCs w:val="21"/>
        </w:rPr>
        <w:t>10、根据甲方使用和管理科室工作安排，由具有原厂维保培训资质的工程师对设备使用和管理人员 进行使用和日常设备维护保养培训，培训次数</w:t>
      </w:r>
      <w:r>
        <w:rPr>
          <w:rFonts w:hint="eastAsia" w:ascii="宋体" w:hAnsi="宋体"/>
          <w:szCs w:val="21"/>
          <w:u w:val="single"/>
        </w:rPr>
        <w:t>≥1 次/年</w:t>
      </w:r>
      <w:r>
        <w:rPr>
          <w:rFonts w:hint="eastAsia" w:ascii="宋体" w:hAnsi="宋体"/>
          <w:szCs w:val="21"/>
        </w:rPr>
        <w:t>。培训内容包括且不限于：设备安全使用、设备常 规操作注意事项、设备日常维护保养、设备常规故障解决办法以及设备临床应用注意事项等。如有其他培训要求的，按照采购文件及投标/响应文件承诺的内容执行。</w:t>
      </w:r>
    </w:p>
    <w:p w14:paraId="4E68E7CC">
      <w:pPr>
        <w:snapToGrid w:val="0"/>
        <w:spacing w:line="480" w:lineRule="exact"/>
        <w:ind w:firstLine="420" w:firstLineChars="200"/>
        <w:rPr>
          <w:rFonts w:ascii="宋体" w:hAnsi="宋体"/>
          <w:szCs w:val="21"/>
        </w:rPr>
      </w:pPr>
      <w:r>
        <w:rPr>
          <w:rFonts w:hint="eastAsia" w:ascii="宋体" w:hAnsi="宋体"/>
          <w:szCs w:val="21"/>
        </w:rPr>
        <w:t>11、乙方维修保养结束后，应将甲方现场清理干净，避免污染。</w:t>
      </w:r>
    </w:p>
    <w:p w14:paraId="5CBE8980">
      <w:pPr>
        <w:snapToGrid w:val="0"/>
        <w:spacing w:line="480" w:lineRule="exact"/>
        <w:ind w:firstLine="420" w:firstLineChars="200"/>
        <w:rPr>
          <w:rFonts w:ascii="宋体" w:hAnsi="宋体"/>
          <w:szCs w:val="21"/>
        </w:rPr>
      </w:pPr>
      <w:r>
        <w:rPr>
          <w:rFonts w:hint="eastAsia" w:ascii="宋体" w:hAnsi="宋体"/>
          <w:szCs w:val="21"/>
        </w:rPr>
        <w:t>12、在维修保养过程中，若因乙方技术人员的原因造成甲方设备产生故障或配件损坏，乙方须免费 提供配件及维修的一切费用，并尽快将甲方设备修复，造成其他损失的应当向甲方承担赔偿责任。</w:t>
      </w:r>
    </w:p>
    <w:p w14:paraId="60A66E90">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第十条  付款方式</w:t>
      </w:r>
    </w:p>
    <w:p w14:paraId="324E341F">
      <w:pPr>
        <w:snapToGrid w:val="0"/>
        <w:spacing w:line="480" w:lineRule="exact"/>
        <w:ind w:firstLine="420" w:firstLineChars="200"/>
        <w:rPr>
          <w:rFonts w:ascii="宋体" w:hAnsi="宋体"/>
          <w:szCs w:val="21"/>
        </w:rPr>
      </w:pPr>
      <w:r>
        <w:rPr>
          <w:rFonts w:hint="eastAsia" w:ascii="宋体" w:hAnsi="宋体"/>
          <w:szCs w:val="21"/>
        </w:rPr>
        <w:t>本项目无预付款。合同价款分六期支付，乙方先服务后甲方再付款，每半年支付一期（第一期支付20%的合同价款,第二期至第六期每期支付16%的合同价款）。乙方按合同履约后，每半年付款期到时，提交付款申请、正式发票、服务报告（包含故障汇总及维保汇总等内容）等付款资料给甲方，甲方收到该期付款资料后5个工作日内办理付款，60天内将该期款项支付至乙方指定账户。</w:t>
      </w:r>
    </w:p>
    <w:p w14:paraId="57F04027">
      <w:pPr>
        <w:snapToGrid w:val="0"/>
        <w:spacing w:line="480" w:lineRule="exact"/>
        <w:ind w:firstLine="410" w:firstLineChars="200"/>
        <w:rPr>
          <w:rFonts w:ascii="宋体" w:hAnsi="宋体" w:cs="黑体"/>
          <w:bCs/>
          <w:szCs w:val="21"/>
          <w:u w:val="single"/>
        </w:rPr>
      </w:pPr>
      <w:r>
        <w:rPr>
          <w:rFonts w:hint="eastAsia" w:ascii="宋体" w:hAnsi="宋体" w:cs="宋体"/>
          <w:b/>
          <w:bCs/>
          <w:spacing w:val="-3"/>
          <w:szCs w:val="21"/>
        </w:rPr>
        <w:t>第十一条  履约保证金</w:t>
      </w:r>
      <w:r>
        <w:rPr>
          <w:rFonts w:hint="eastAsia" w:ascii="宋体" w:hAnsi="宋体" w:cs="黑体"/>
          <w:bCs/>
          <w:szCs w:val="21"/>
        </w:rPr>
        <w:t>：</w:t>
      </w:r>
      <w:r>
        <w:rPr>
          <w:rFonts w:hint="eastAsia" w:ascii="宋体" w:hAnsi="宋体" w:cs="黑体"/>
          <w:bCs/>
          <w:szCs w:val="21"/>
          <w:u w:val="single"/>
        </w:rPr>
        <w:t xml:space="preserve">  无  。</w:t>
      </w:r>
    </w:p>
    <w:p w14:paraId="1B128836">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第十二条  违约责任</w:t>
      </w:r>
    </w:p>
    <w:p w14:paraId="4855FC0D">
      <w:pPr>
        <w:snapToGrid w:val="0"/>
        <w:spacing w:line="480" w:lineRule="exact"/>
        <w:ind w:firstLine="420" w:firstLineChars="200"/>
        <w:rPr>
          <w:rFonts w:ascii="宋体" w:hAnsi="宋体"/>
          <w:szCs w:val="21"/>
        </w:rPr>
      </w:pPr>
      <w:r>
        <w:rPr>
          <w:rFonts w:hint="eastAsia" w:ascii="宋体" w:hAnsi="宋体"/>
          <w:szCs w:val="21"/>
        </w:rPr>
        <w:t>本项目采购文件《采购需求》中另有约定的按约定执行。除此之外，甲乙双方存在下列情形的须承担违约责任，并按比例支付违约金：</w:t>
      </w:r>
    </w:p>
    <w:p w14:paraId="57F70E4F">
      <w:pPr>
        <w:snapToGrid w:val="0"/>
        <w:spacing w:line="480" w:lineRule="exact"/>
        <w:ind w:firstLine="420" w:firstLineChars="200"/>
        <w:rPr>
          <w:rFonts w:ascii="宋体" w:hAnsi="宋体"/>
          <w:szCs w:val="21"/>
        </w:rPr>
      </w:pPr>
      <w:r>
        <w:rPr>
          <w:rFonts w:hint="eastAsia" w:ascii="宋体" w:hAnsi="宋体"/>
          <w:szCs w:val="21"/>
        </w:rPr>
        <w:t>1、甲方违约，造成乙方损失的，甲方应按《中华人民共和国民法典》和采购文件的有关规定向乙方赔偿损失。甲方延期付款的，按逾期付款金额计算向乙方支付逾期利息，利息自逾期付款之日起计算，年化利率按订立合同时一年期贷款市场报价利率。</w:t>
      </w:r>
    </w:p>
    <w:p w14:paraId="5930CF47">
      <w:pPr>
        <w:snapToGrid w:val="0"/>
        <w:spacing w:line="480" w:lineRule="exact"/>
        <w:ind w:firstLine="420" w:firstLineChars="200"/>
        <w:rPr>
          <w:rFonts w:ascii="宋体" w:hAnsi="宋体"/>
          <w:szCs w:val="21"/>
        </w:rPr>
      </w:pPr>
      <w:r>
        <w:rPr>
          <w:rFonts w:hint="eastAsia" w:ascii="宋体" w:hAnsi="宋体"/>
          <w:szCs w:val="21"/>
        </w:rPr>
        <w:t>2、乙方违约，甲方视乙方违约情况，可没收乙方的履约保证金，如没有收取履约保证金时，或者履约保证金不足以扣除违约金的，可以由甲方从乙方合同款中扣除。如乙方支付的违约金不足以弥补甲方损失的，应承担赔偿责任。直至终止合同。</w:t>
      </w:r>
    </w:p>
    <w:p w14:paraId="4E284DDA">
      <w:pPr>
        <w:snapToGrid w:val="0"/>
        <w:spacing w:line="480" w:lineRule="exact"/>
        <w:ind w:firstLine="420" w:firstLineChars="200"/>
        <w:rPr>
          <w:rFonts w:ascii="宋体" w:hAnsi="宋体"/>
          <w:szCs w:val="21"/>
        </w:rPr>
      </w:pPr>
      <w:r>
        <w:rPr>
          <w:rFonts w:hint="eastAsia" w:ascii="宋体" w:hAnsi="宋体"/>
          <w:szCs w:val="21"/>
        </w:rPr>
        <w:t>3、乙方延迟履约、不完全履约或提供的服务不符合采购文件要求、承诺的，除支付单个年度服务款5%的违约金外，仍需继续履行合同或重新提供符合要求的服务。</w:t>
      </w:r>
    </w:p>
    <w:p w14:paraId="18DBF1AC">
      <w:pPr>
        <w:snapToGrid w:val="0"/>
        <w:spacing w:line="480" w:lineRule="exact"/>
        <w:ind w:firstLine="420" w:firstLineChars="200"/>
        <w:rPr>
          <w:rFonts w:ascii="宋体" w:hAnsi="宋体"/>
          <w:szCs w:val="21"/>
        </w:rPr>
      </w:pPr>
      <w:r>
        <w:rPr>
          <w:rFonts w:hint="eastAsia" w:ascii="宋体" w:hAnsi="宋体"/>
          <w:szCs w:val="21"/>
        </w:rPr>
        <w:t>4、乙方不得将项目全部或部分进行转包、分包，如有违反，甲方有权解除合同，且乙方应向甲方一次性支付合同总价20%的违约金。</w:t>
      </w:r>
    </w:p>
    <w:p w14:paraId="08F72C01">
      <w:pPr>
        <w:snapToGrid w:val="0"/>
        <w:spacing w:line="480" w:lineRule="exact"/>
        <w:ind w:firstLine="420" w:firstLineChars="200"/>
        <w:rPr>
          <w:rFonts w:ascii="宋体" w:hAnsi="宋体"/>
          <w:szCs w:val="21"/>
        </w:rPr>
      </w:pPr>
      <w:r>
        <w:rPr>
          <w:rFonts w:hint="eastAsia" w:ascii="宋体" w:hAnsi="宋体"/>
          <w:szCs w:val="21"/>
        </w:rPr>
        <w:t>5、乙方出现未做约定的其它违约行为，按单个年度服务款的5%向甲方支付违约金。</w:t>
      </w:r>
    </w:p>
    <w:p w14:paraId="4028D6F6">
      <w:pPr>
        <w:snapToGrid w:val="0"/>
        <w:spacing w:line="480" w:lineRule="exact"/>
        <w:ind w:firstLine="420" w:firstLineChars="200"/>
        <w:rPr>
          <w:rFonts w:ascii="宋体" w:hAnsi="宋体"/>
          <w:szCs w:val="21"/>
        </w:rPr>
      </w:pPr>
      <w:r>
        <w:rPr>
          <w:rFonts w:hint="eastAsia" w:ascii="宋体" w:hAnsi="宋体"/>
          <w:szCs w:val="21"/>
        </w:rPr>
        <w:t>6、乙方应当保证有权销售本合同的所有产品或技术服务，不会因此侵犯到第三人的所有权、知识产权等一切权利。属于第三人拥有知识产权的已经取得第三人合法授权，甲方有权不受限制的使用。若因违反本款约定引起的第三方任何纠纷或诉讼的均由乙方负责交涉解决并承担全部责任，包括甲方使用该产品或技术服务所需的授权费以及解决争议发生的一切费用（包括但不限于律师费、诉讼费、鉴定费等）均由乙方承担。如果不能取得使用许可需要另行购买产品或技术服务的，所需费用由乙方承担，并赔偿甲方因此受到的损失。如甲方为解决纠纷先行垫支了费用，乙方须在接到甲方通知之日起5个工作日内向甲方偿还完毕，并赔偿甲方全部经济损失。</w:t>
      </w:r>
    </w:p>
    <w:p w14:paraId="6C0BC7E3">
      <w:pPr>
        <w:snapToGrid w:val="0"/>
        <w:spacing w:line="480" w:lineRule="exact"/>
        <w:ind w:firstLine="420" w:firstLineChars="200"/>
        <w:rPr>
          <w:rFonts w:ascii="宋体" w:hAnsi="宋体"/>
          <w:szCs w:val="21"/>
        </w:rPr>
      </w:pPr>
      <w:r>
        <w:rPr>
          <w:rFonts w:hint="eastAsia" w:ascii="宋体" w:hAnsi="宋体"/>
          <w:szCs w:val="21"/>
        </w:rPr>
        <w:t>7、甲方根据本合同约定而解除合同的，有权不予支付任何款项给乙方，已经支付的，乙方应当自甲方要求返还之日起5日内予以返还，除合同有其他约定外，乙方还应支付合同总价5%的违约金给甲方并赔偿甲方经济损失。</w:t>
      </w:r>
    </w:p>
    <w:p w14:paraId="2B7CD692">
      <w:pPr>
        <w:snapToGrid w:val="0"/>
        <w:spacing w:line="480" w:lineRule="exact"/>
        <w:ind w:firstLine="420" w:firstLineChars="200"/>
        <w:rPr>
          <w:rFonts w:ascii="宋体" w:hAnsi="宋体"/>
          <w:szCs w:val="21"/>
        </w:rPr>
      </w:pPr>
      <w:r>
        <w:rPr>
          <w:rFonts w:hint="eastAsia" w:ascii="宋体" w:hAnsi="宋体"/>
          <w:szCs w:val="21"/>
        </w:rPr>
        <w:t>8、本合同签订后，乙方要求提前解除合同的，应向甲方支付本合同总价款30%的违约金，退还甲方已支付的全部费用并赔偿由此给甲方造成的全部损失。</w:t>
      </w:r>
    </w:p>
    <w:p w14:paraId="7C506F47">
      <w:pPr>
        <w:snapToGrid w:val="0"/>
        <w:spacing w:line="480" w:lineRule="exact"/>
        <w:ind w:firstLine="420" w:firstLineChars="200"/>
        <w:rPr>
          <w:rFonts w:ascii="宋体" w:hAnsi="宋体"/>
          <w:szCs w:val="21"/>
        </w:rPr>
      </w:pPr>
      <w:r>
        <w:rPr>
          <w:rFonts w:hint="eastAsia" w:ascii="宋体" w:hAnsi="宋体"/>
          <w:szCs w:val="21"/>
        </w:rPr>
        <w:t>9、乙方未按期限完成项目工作或者项目工作的完成不符合约定的，乙方应根据本合同约定，向甲方支付违约金并赔偿甲方因此造成的经济损失（包括但不限于诉讼费、保全费、律师费、鉴定费等）。</w:t>
      </w:r>
    </w:p>
    <w:p w14:paraId="556A31FB">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第十三条  不可抗力事件处理</w:t>
      </w:r>
    </w:p>
    <w:p w14:paraId="74EBEEFA">
      <w:pPr>
        <w:snapToGrid w:val="0"/>
        <w:spacing w:line="480" w:lineRule="exact"/>
        <w:ind w:firstLine="420" w:firstLineChars="200"/>
        <w:rPr>
          <w:rFonts w:ascii="宋体" w:hAnsi="宋体"/>
          <w:szCs w:val="21"/>
        </w:rPr>
      </w:pPr>
      <w:r>
        <w:rPr>
          <w:rFonts w:hint="eastAsia" w:ascii="宋体" w:hAnsi="宋体"/>
          <w:szCs w:val="21"/>
        </w:rPr>
        <w:t>1、在合同有效期内，任何一方因不可抗力事件导致不能履行合同，则合同履行期可延长，其延长期与不可抗力影响期相同。</w:t>
      </w:r>
    </w:p>
    <w:p w14:paraId="5D1C0E1C">
      <w:pPr>
        <w:snapToGrid w:val="0"/>
        <w:spacing w:line="480" w:lineRule="exact"/>
        <w:ind w:firstLine="420" w:firstLineChars="200"/>
        <w:rPr>
          <w:rFonts w:ascii="宋体" w:hAnsi="宋体"/>
          <w:szCs w:val="21"/>
        </w:rPr>
      </w:pPr>
      <w:r>
        <w:rPr>
          <w:rFonts w:hint="eastAsia" w:ascii="宋体" w:hAnsi="宋体"/>
          <w:szCs w:val="21"/>
        </w:rPr>
        <w:t>2、不可抗力事件发生后，应立即通知对方，并寄送有关权威机构出具的证明。</w:t>
      </w:r>
    </w:p>
    <w:p w14:paraId="6297AA72">
      <w:pPr>
        <w:snapToGrid w:val="0"/>
        <w:spacing w:line="480" w:lineRule="exact"/>
        <w:ind w:firstLine="420" w:firstLineChars="200"/>
        <w:rPr>
          <w:rFonts w:ascii="宋体" w:hAnsi="宋体"/>
          <w:szCs w:val="21"/>
        </w:rPr>
      </w:pPr>
      <w:r>
        <w:rPr>
          <w:rFonts w:hint="eastAsia" w:ascii="宋体" w:hAnsi="宋体"/>
          <w:szCs w:val="21"/>
        </w:rPr>
        <w:t>3、不可抗力事件延续120天以上，双方应通过友好协商，确定是否继续履行合同。</w:t>
      </w:r>
    </w:p>
    <w:p w14:paraId="12141B68">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第十四条  合同争议解决</w:t>
      </w:r>
    </w:p>
    <w:p w14:paraId="4B3BB6BC">
      <w:pPr>
        <w:snapToGrid w:val="0"/>
        <w:spacing w:line="480" w:lineRule="exact"/>
        <w:ind w:firstLine="420" w:firstLineChars="200"/>
        <w:rPr>
          <w:rFonts w:ascii="宋体" w:hAnsi="宋体"/>
          <w:szCs w:val="21"/>
        </w:rPr>
      </w:pPr>
      <w:r>
        <w:rPr>
          <w:rFonts w:hint="eastAsia" w:ascii="宋体" w:hAnsi="宋体"/>
          <w:szCs w:val="21"/>
        </w:rPr>
        <w:t>1、因服务问题发生争议的，应邀请国家认可的质量检测机构对服务质量进行鉴定。服务符合标准的，鉴定费由甲方承担；服务不符合标准的，鉴定费由乙方承担。</w:t>
      </w:r>
    </w:p>
    <w:p w14:paraId="5B5FB978">
      <w:pPr>
        <w:snapToGrid w:val="0"/>
        <w:spacing w:line="48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2、因履行本合同引起的或与本合同有关的争议，甲乙双方应首先通过友好协商解决，如果协商不能解决，可向甲方所在地人民法院提起诉讼。</w:t>
      </w:r>
    </w:p>
    <w:p w14:paraId="6BA104B0">
      <w:pPr>
        <w:snapToGrid w:val="0"/>
        <w:spacing w:line="480" w:lineRule="exact"/>
        <w:ind w:firstLine="420" w:firstLineChars="200"/>
        <w:rPr>
          <w:rFonts w:ascii="宋体" w:hAnsi="宋体"/>
          <w:szCs w:val="21"/>
        </w:rPr>
      </w:pPr>
      <w:r>
        <w:rPr>
          <w:rFonts w:hint="eastAsia" w:ascii="宋体" w:hAnsi="宋体"/>
          <w:szCs w:val="21"/>
        </w:rPr>
        <w:t>3、诉讼期间，本合同继续履行。</w:t>
      </w:r>
    </w:p>
    <w:p w14:paraId="2274BD33">
      <w:pPr>
        <w:snapToGrid w:val="0"/>
        <w:spacing w:line="480" w:lineRule="exact"/>
        <w:ind w:firstLine="410" w:firstLineChars="200"/>
        <w:rPr>
          <w:rFonts w:ascii="宋体" w:hAnsi="宋体" w:cs="宋体"/>
          <w:b/>
          <w:bCs/>
          <w:spacing w:val="-3"/>
          <w:szCs w:val="21"/>
        </w:rPr>
      </w:pPr>
      <w:r>
        <w:rPr>
          <w:rFonts w:hint="eastAsia" w:ascii="宋体" w:hAnsi="宋体" w:cs="宋体"/>
          <w:b/>
          <w:bCs/>
          <w:spacing w:val="-3"/>
          <w:szCs w:val="21"/>
        </w:rPr>
        <w:t>第十五条  合同生效及其它</w:t>
      </w:r>
    </w:p>
    <w:p w14:paraId="70FFC87A">
      <w:pPr>
        <w:snapToGrid w:val="0"/>
        <w:spacing w:line="480" w:lineRule="exact"/>
        <w:ind w:firstLine="420" w:firstLineChars="200"/>
        <w:rPr>
          <w:rFonts w:ascii="宋体" w:hAnsi="宋体"/>
          <w:szCs w:val="21"/>
        </w:rPr>
      </w:pPr>
      <w:r>
        <w:rPr>
          <w:rFonts w:hint="eastAsia" w:ascii="宋体" w:hAnsi="宋体"/>
          <w:szCs w:val="21"/>
        </w:rPr>
        <w:t>1、合同由正文、购销廉洁协议、开标一览表（报价表）、商务要求偏离表、技术要求偏离表、售后服务承诺（或售后服务方案）和中标（成交）通知书（或中标（成交）公告）等内容组成，经双方法定代表人或授权代表签字并加盖单位公章后生效。</w:t>
      </w:r>
    </w:p>
    <w:p w14:paraId="5C3DD016">
      <w:pPr>
        <w:snapToGrid w:val="0"/>
        <w:spacing w:line="480" w:lineRule="exact"/>
        <w:ind w:firstLine="420" w:firstLineChars="200"/>
        <w:rPr>
          <w:rFonts w:ascii="宋体" w:hAnsi="宋体"/>
          <w:szCs w:val="21"/>
        </w:rPr>
      </w:pPr>
      <w:r>
        <w:rPr>
          <w:rFonts w:hint="eastAsia" w:ascii="宋体" w:hAnsi="宋体"/>
          <w:szCs w:val="21"/>
        </w:rPr>
        <w:t>2、合同执行中涉及采购资金和采购内容修改或补充的，须签书面补充协议，方可作为主合同不可分割的一部分。</w:t>
      </w:r>
    </w:p>
    <w:p w14:paraId="31E4B3C3">
      <w:pPr>
        <w:snapToGrid w:val="0"/>
        <w:spacing w:line="480" w:lineRule="exact"/>
        <w:ind w:firstLine="420" w:firstLineChars="200"/>
        <w:rPr>
          <w:rFonts w:ascii="宋体" w:hAnsi="宋体"/>
          <w:szCs w:val="21"/>
        </w:rPr>
      </w:pPr>
      <w:r>
        <w:rPr>
          <w:rFonts w:hint="eastAsia" w:ascii="宋体" w:hAnsi="宋体"/>
          <w:szCs w:val="21"/>
        </w:rPr>
        <w:t>3、本合同未尽事宜，遵照《中华人民共和国民法典》有关条文执行。</w:t>
      </w:r>
    </w:p>
    <w:p w14:paraId="352C8B83">
      <w:pPr>
        <w:snapToGrid w:val="0"/>
        <w:spacing w:line="480" w:lineRule="exact"/>
        <w:ind w:firstLine="410" w:firstLineChars="200"/>
        <w:rPr>
          <w:rFonts w:ascii="黑体" w:hAnsi="黑体" w:eastAsia="黑体" w:cs="黑体"/>
          <w:bCs/>
          <w:szCs w:val="21"/>
        </w:rPr>
      </w:pPr>
      <w:r>
        <w:rPr>
          <w:rFonts w:hint="eastAsia" w:ascii="宋体" w:hAnsi="宋体" w:cs="宋体"/>
          <w:b/>
          <w:bCs/>
          <w:spacing w:val="-3"/>
          <w:szCs w:val="21"/>
        </w:rPr>
        <w:t>第十六条　合同的变更、终止与转让</w:t>
      </w:r>
    </w:p>
    <w:p w14:paraId="14957422">
      <w:pPr>
        <w:snapToGrid w:val="0"/>
        <w:spacing w:line="480" w:lineRule="exact"/>
        <w:ind w:firstLine="420" w:firstLineChars="200"/>
        <w:rPr>
          <w:rFonts w:ascii="宋体" w:hAnsi="宋体"/>
          <w:szCs w:val="21"/>
        </w:rPr>
      </w:pPr>
      <w:r>
        <w:rPr>
          <w:rFonts w:hint="eastAsia" w:ascii="宋体" w:hAnsi="宋体"/>
          <w:szCs w:val="21"/>
        </w:rPr>
        <w:t>1、本合同一经签订，甲乙双方不得擅自变更、中止或终止。</w:t>
      </w:r>
    </w:p>
    <w:p w14:paraId="521698E2">
      <w:pPr>
        <w:snapToGrid w:val="0"/>
        <w:spacing w:line="480" w:lineRule="exact"/>
        <w:ind w:firstLine="420" w:firstLineChars="200"/>
        <w:rPr>
          <w:rFonts w:ascii="宋体" w:hAnsi="宋体"/>
          <w:szCs w:val="21"/>
        </w:rPr>
      </w:pPr>
      <w:r>
        <w:rPr>
          <w:rFonts w:hint="eastAsia" w:ascii="宋体" w:hAnsi="宋体"/>
          <w:szCs w:val="21"/>
        </w:rPr>
        <w:t>2、乙方不得擅自转让其应履行的合同义务。</w:t>
      </w:r>
    </w:p>
    <w:p w14:paraId="0C347E77">
      <w:pPr>
        <w:snapToGrid w:val="0"/>
        <w:spacing w:line="480" w:lineRule="exact"/>
        <w:ind w:firstLine="410" w:firstLineChars="200"/>
        <w:rPr>
          <w:rFonts w:ascii="黑体" w:hAnsi="黑体" w:eastAsia="黑体" w:cs="黑体"/>
          <w:bCs/>
          <w:szCs w:val="21"/>
        </w:rPr>
      </w:pPr>
      <w:r>
        <w:rPr>
          <w:rFonts w:hint="eastAsia" w:ascii="宋体" w:hAnsi="宋体" w:cs="宋体"/>
          <w:b/>
          <w:bCs/>
          <w:spacing w:val="-3"/>
          <w:szCs w:val="21"/>
        </w:rPr>
        <w:t>第十七条  信息保密</w:t>
      </w:r>
    </w:p>
    <w:p w14:paraId="3A781CAF">
      <w:pPr>
        <w:snapToGrid w:val="0"/>
        <w:spacing w:line="480" w:lineRule="exact"/>
        <w:ind w:firstLine="420" w:firstLineChars="200"/>
        <w:rPr>
          <w:rFonts w:ascii="宋体" w:hAnsi="宋体"/>
          <w:szCs w:val="21"/>
        </w:rPr>
      </w:pPr>
      <w:r>
        <w:rPr>
          <w:rFonts w:hint="eastAsia" w:ascii="宋体" w:hAnsi="宋体"/>
          <w:szCs w:val="21"/>
        </w:rPr>
        <w:t>1、甲乙双方应当对本合同的内容、因履行本合同或在本合同期间获得对方的商务、财务、技术、产品的信息、用户资料或其他标明保密的文件或信息的内容保守秘密，未经信息披露方书面事先同意，不得向本协议以外的任何第三方泄露。</w:t>
      </w:r>
    </w:p>
    <w:p w14:paraId="74AA77FC">
      <w:pPr>
        <w:snapToGrid w:val="0"/>
        <w:spacing w:line="480" w:lineRule="exact"/>
        <w:ind w:firstLine="420" w:firstLineChars="200"/>
        <w:rPr>
          <w:rFonts w:ascii="宋体" w:hAnsi="宋体"/>
          <w:szCs w:val="21"/>
        </w:rPr>
      </w:pPr>
      <w:r>
        <w:rPr>
          <w:rFonts w:hint="eastAsia" w:ascii="宋体" w:hAnsi="宋体"/>
          <w:szCs w:val="21"/>
        </w:rPr>
        <w:t>2、除非得到另一方的书面许可，甲乙双方均不得将本合同中的内容及在本合同执行过程中获得的对方的商业信息向任何第三方泄露;</w:t>
      </w:r>
    </w:p>
    <w:p w14:paraId="505D1ED7">
      <w:pPr>
        <w:snapToGrid w:val="0"/>
        <w:spacing w:line="480" w:lineRule="exact"/>
        <w:ind w:firstLine="420" w:firstLineChars="200"/>
        <w:rPr>
          <w:rFonts w:ascii="宋体" w:hAnsi="宋体"/>
          <w:szCs w:val="21"/>
        </w:rPr>
      </w:pPr>
      <w:r>
        <w:rPr>
          <w:rFonts w:hint="eastAsia" w:ascii="宋体" w:hAnsi="宋体"/>
          <w:szCs w:val="21"/>
        </w:rPr>
        <w:t>3、本保密条款在本合同期满、解除或终止后仍然有效。</w:t>
      </w:r>
    </w:p>
    <w:p w14:paraId="14CE3985">
      <w:pPr>
        <w:snapToGrid w:val="0"/>
        <w:spacing w:line="360" w:lineRule="auto"/>
        <w:ind w:firstLine="410" w:firstLineChars="200"/>
        <w:rPr>
          <w:rFonts w:ascii="宋体" w:hAnsi="宋体"/>
          <w:szCs w:val="21"/>
        </w:rPr>
      </w:pPr>
      <w:r>
        <w:rPr>
          <w:rFonts w:hint="eastAsia" w:ascii="宋体" w:hAnsi="宋体" w:cs="宋体"/>
          <w:b/>
          <w:bCs/>
          <w:spacing w:val="-3"/>
          <w:szCs w:val="21"/>
        </w:rPr>
        <w:t>第十八条</w:t>
      </w:r>
      <w:r>
        <w:rPr>
          <w:rFonts w:hint="eastAsia" w:ascii="黑体" w:hAnsi="黑体" w:eastAsia="黑体" w:cs="黑体"/>
          <w:bCs/>
          <w:szCs w:val="21"/>
        </w:rPr>
        <w:t>　</w:t>
      </w: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份，具有同等法律效力，甲方执肆份，乙方执</w:t>
      </w:r>
      <w:r>
        <w:rPr>
          <w:rFonts w:hint="eastAsia" w:ascii="宋体" w:hAnsi="宋体"/>
          <w:szCs w:val="21"/>
          <w:u w:val="single"/>
        </w:rPr>
        <w:t xml:space="preserve">     </w:t>
      </w:r>
      <w:r>
        <w:rPr>
          <w:rFonts w:hint="eastAsia" w:ascii="宋体" w:hAnsi="宋体"/>
          <w:szCs w:val="21"/>
        </w:rPr>
        <w:t>份，采购代理机构壹份。（可根据需要另增加）</w:t>
      </w:r>
      <w:r>
        <w:rPr>
          <w:rFonts w:hint="eastAsia" w:ascii="黑体" w:hAnsi="黑体" w:eastAsia="黑体" w:cs="黑体"/>
          <w:bCs/>
          <w:szCs w:val="21"/>
        </w:rPr>
        <w:t>。</w:t>
      </w:r>
    </w:p>
    <w:tbl>
      <w:tblPr>
        <w:tblStyle w:val="32"/>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5"/>
        <w:gridCol w:w="5003"/>
      </w:tblGrid>
      <w:tr w14:paraId="573A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2407" w:type="pct"/>
            <w:tcBorders>
              <w:top w:val="single" w:color="auto" w:sz="4" w:space="0"/>
              <w:left w:val="single" w:color="auto" w:sz="4" w:space="0"/>
              <w:bottom w:val="single" w:color="auto" w:sz="4" w:space="0"/>
              <w:right w:val="single" w:color="auto" w:sz="4" w:space="0"/>
            </w:tcBorders>
            <w:vAlign w:val="center"/>
          </w:tcPr>
          <w:p w14:paraId="0729A0B6">
            <w:pPr>
              <w:snapToGrid w:val="0"/>
              <w:spacing w:line="400" w:lineRule="exact"/>
              <w:rPr>
                <w:rFonts w:ascii="宋体" w:hAnsi="宋体" w:cs="宋体"/>
                <w:szCs w:val="21"/>
              </w:rPr>
            </w:pPr>
            <w:r>
              <w:rPr>
                <w:rFonts w:hint="eastAsia" w:ascii="宋体" w:hAnsi="宋体" w:cs="宋体"/>
                <w:szCs w:val="21"/>
              </w:rPr>
              <w:t xml:space="preserve">甲方（章）           </w:t>
            </w:r>
          </w:p>
          <w:p w14:paraId="3A998451">
            <w:pPr>
              <w:snapToGrid w:val="0"/>
              <w:spacing w:line="400" w:lineRule="exact"/>
              <w:rPr>
                <w:rFonts w:ascii="宋体" w:hAnsi="宋体" w:cs="宋体"/>
                <w:szCs w:val="21"/>
              </w:rPr>
            </w:pPr>
            <w:r>
              <w:rPr>
                <w:rFonts w:hint="eastAsia" w:ascii="宋体" w:hAnsi="宋体" w:cs="宋体"/>
                <w:szCs w:val="21"/>
              </w:rPr>
              <w:t>玉林市第一人民医院</w:t>
            </w:r>
          </w:p>
          <w:p w14:paraId="37F39438">
            <w:pPr>
              <w:snapToGrid w:val="0"/>
              <w:spacing w:line="400" w:lineRule="exact"/>
              <w:ind w:firstLine="945" w:firstLineChars="450"/>
              <w:jc w:val="right"/>
              <w:rPr>
                <w:rFonts w:ascii="宋体" w:hAnsi="宋体" w:cs="宋体"/>
                <w:szCs w:val="21"/>
              </w:rPr>
            </w:pPr>
            <w:r>
              <w:rPr>
                <w:rFonts w:hint="eastAsia" w:ascii="宋体" w:hAnsi="宋体" w:cs="宋体"/>
                <w:szCs w:val="21"/>
              </w:rPr>
              <w:t>2025年   月   日</w:t>
            </w:r>
          </w:p>
        </w:tc>
        <w:tc>
          <w:tcPr>
            <w:tcW w:w="2593" w:type="pct"/>
            <w:tcBorders>
              <w:top w:val="single" w:color="auto" w:sz="4" w:space="0"/>
              <w:left w:val="single" w:color="auto" w:sz="4" w:space="0"/>
              <w:bottom w:val="single" w:color="auto" w:sz="4" w:space="0"/>
              <w:right w:val="single" w:color="auto" w:sz="4" w:space="0"/>
            </w:tcBorders>
            <w:vAlign w:val="center"/>
          </w:tcPr>
          <w:p w14:paraId="56E8C3D9">
            <w:pPr>
              <w:snapToGrid w:val="0"/>
              <w:spacing w:line="400" w:lineRule="exact"/>
              <w:rPr>
                <w:rFonts w:ascii="宋体" w:hAnsi="宋体" w:cs="宋体"/>
                <w:szCs w:val="21"/>
              </w:rPr>
            </w:pPr>
            <w:r>
              <w:rPr>
                <w:rFonts w:hint="eastAsia" w:ascii="宋体" w:hAnsi="宋体" w:cs="宋体"/>
                <w:szCs w:val="21"/>
              </w:rPr>
              <w:t xml:space="preserve">乙方（章）              </w:t>
            </w:r>
          </w:p>
          <w:p w14:paraId="550C0FAB">
            <w:pPr>
              <w:pStyle w:val="88"/>
            </w:pPr>
          </w:p>
          <w:p w14:paraId="2FCD7536">
            <w:pPr>
              <w:snapToGrid w:val="0"/>
              <w:spacing w:line="400" w:lineRule="exact"/>
              <w:jc w:val="right"/>
              <w:rPr>
                <w:rFonts w:ascii="宋体" w:hAnsi="宋体" w:cs="宋体"/>
                <w:szCs w:val="21"/>
              </w:rPr>
            </w:pPr>
            <w:r>
              <w:rPr>
                <w:rFonts w:hint="eastAsia" w:ascii="宋体" w:hAnsi="宋体" w:cs="宋体"/>
                <w:szCs w:val="21"/>
              </w:rPr>
              <w:t xml:space="preserve"> 2025年   月   日</w:t>
            </w:r>
          </w:p>
        </w:tc>
      </w:tr>
      <w:tr w14:paraId="3920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vAlign w:val="center"/>
          </w:tcPr>
          <w:p w14:paraId="06F71CB7">
            <w:pPr>
              <w:snapToGrid w:val="0"/>
              <w:spacing w:line="400" w:lineRule="exact"/>
              <w:rPr>
                <w:rFonts w:ascii="宋体" w:hAnsi="宋体" w:cs="宋体"/>
                <w:szCs w:val="21"/>
              </w:rPr>
            </w:pPr>
            <w:r>
              <w:rPr>
                <w:rFonts w:hint="eastAsia" w:ascii="宋体" w:hAnsi="宋体" w:cs="宋体"/>
                <w:szCs w:val="21"/>
              </w:rPr>
              <w:t>单位地址：广西玉林市教育中路495号</w:t>
            </w:r>
          </w:p>
        </w:tc>
        <w:tc>
          <w:tcPr>
            <w:tcW w:w="2593" w:type="pct"/>
            <w:tcBorders>
              <w:top w:val="single" w:color="auto" w:sz="4" w:space="0"/>
              <w:left w:val="single" w:color="auto" w:sz="4" w:space="0"/>
              <w:bottom w:val="single" w:color="auto" w:sz="4" w:space="0"/>
              <w:right w:val="single" w:color="auto" w:sz="4" w:space="0"/>
            </w:tcBorders>
            <w:vAlign w:val="center"/>
          </w:tcPr>
          <w:p w14:paraId="55E44985">
            <w:pPr>
              <w:snapToGrid w:val="0"/>
              <w:spacing w:line="400" w:lineRule="exact"/>
              <w:rPr>
                <w:rFonts w:ascii="宋体" w:hAnsi="宋体" w:cs="宋体"/>
                <w:szCs w:val="21"/>
              </w:rPr>
            </w:pPr>
            <w:r>
              <w:rPr>
                <w:rFonts w:hint="eastAsia" w:ascii="宋体" w:hAnsi="宋体" w:cs="宋体"/>
                <w:szCs w:val="21"/>
              </w:rPr>
              <w:t>单位地址：</w:t>
            </w:r>
          </w:p>
        </w:tc>
      </w:tr>
      <w:tr w14:paraId="36E7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vAlign w:val="center"/>
          </w:tcPr>
          <w:p w14:paraId="5CB5D69F">
            <w:pPr>
              <w:snapToGrid w:val="0"/>
              <w:spacing w:line="400" w:lineRule="exact"/>
              <w:rPr>
                <w:rFonts w:ascii="宋体" w:hAnsi="宋体" w:cs="宋体"/>
                <w:szCs w:val="21"/>
              </w:rPr>
            </w:pPr>
            <w:r>
              <w:rPr>
                <w:rFonts w:hint="eastAsia" w:ascii="宋体" w:hAnsi="宋体" w:cs="宋体"/>
                <w:szCs w:val="21"/>
              </w:rPr>
              <w:t>法定代表人签字：</w:t>
            </w:r>
          </w:p>
        </w:tc>
        <w:tc>
          <w:tcPr>
            <w:tcW w:w="2593" w:type="pct"/>
            <w:tcBorders>
              <w:top w:val="single" w:color="auto" w:sz="4" w:space="0"/>
              <w:left w:val="single" w:color="auto" w:sz="4" w:space="0"/>
              <w:bottom w:val="single" w:color="auto" w:sz="4" w:space="0"/>
              <w:right w:val="single" w:color="auto" w:sz="4" w:space="0"/>
            </w:tcBorders>
            <w:vAlign w:val="center"/>
          </w:tcPr>
          <w:p w14:paraId="6C210125">
            <w:pPr>
              <w:snapToGrid w:val="0"/>
              <w:spacing w:line="400" w:lineRule="exact"/>
              <w:rPr>
                <w:rFonts w:ascii="宋体" w:hAnsi="宋体" w:cs="宋体"/>
                <w:szCs w:val="21"/>
              </w:rPr>
            </w:pPr>
            <w:r>
              <w:rPr>
                <w:rFonts w:hint="eastAsia" w:ascii="宋体" w:hAnsi="宋体" w:cs="宋体"/>
                <w:szCs w:val="21"/>
              </w:rPr>
              <w:t>法定代表人签字：</w:t>
            </w:r>
          </w:p>
        </w:tc>
      </w:tr>
      <w:tr w14:paraId="0540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vAlign w:val="center"/>
          </w:tcPr>
          <w:p w14:paraId="5D03A96B">
            <w:pPr>
              <w:snapToGrid w:val="0"/>
              <w:spacing w:line="400" w:lineRule="exact"/>
              <w:rPr>
                <w:rFonts w:ascii="宋体" w:hAnsi="宋体" w:cs="宋体"/>
                <w:szCs w:val="21"/>
              </w:rPr>
            </w:pPr>
            <w:r>
              <w:rPr>
                <w:rFonts w:hint="eastAsia" w:ascii="宋体" w:hAnsi="宋体" w:cs="宋体"/>
                <w:szCs w:val="21"/>
              </w:rPr>
              <w:t>委托代理人签字：</w:t>
            </w:r>
          </w:p>
        </w:tc>
        <w:tc>
          <w:tcPr>
            <w:tcW w:w="2593" w:type="pct"/>
            <w:tcBorders>
              <w:top w:val="single" w:color="auto" w:sz="4" w:space="0"/>
              <w:left w:val="single" w:color="auto" w:sz="4" w:space="0"/>
              <w:bottom w:val="single" w:color="auto" w:sz="4" w:space="0"/>
              <w:right w:val="single" w:color="auto" w:sz="4" w:space="0"/>
            </w:tcBorders>
            <w:vAlign w:val="center"/>
          </w:tcPr>
          <w:p w14:paraId="0B85616E">
            <w:pPr>
              <w:snapToGrid w:val="0"/>
              <w:spacing w:line="400" w:lineRule="exact"/>
              <w:rPr>
                <w:rFonts w:ascii="宋体" w:hAnsi="宋体" w:cs="宋体"/>
                <w:szCs w:val="21"/>
              </w:rPr>
            </w:pPr>
            <w:r>
              <w:rPr>
                <w:rFonts w:hint="eastAsia" w:ascii="宋体" w:hAnsi="宋体" w:cs="宋体"/>
                <w:szCs w:val="21"/>
              </w:rPr>
              <w:t>委托代理人签字：</w:t>
            </w:r>
          </w:p>
        </w:tc>
      </w:tr>
      <w:tr w14:paraId="6633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vAlign w:val="center"/>
          </w:tcPr>
          <w:p w14:paraId="35AB0878">
            <w:pPr>
              <w:snapToGrid w:val="0"/>
              <w:spacing w:line="400" w:lineRule="exact"/>
              <w:rPr>
                <w:rFonts w:ascii="宋体" w:hAnsi="宋体" w:cs="宋体"/>
                <w:szCs w:val="21"/>
              </w:rPr>
            </w:pPr>
            <w:r>
              <w:rPr>
                <w:rFonts w:hint="eastAsia" w:ascii="宋体" w:hAnsi="宋体" w:cs="宋体"/>
                <w:szCs w:val="21"/>
              </w:rPr>
              <w:t>电话：</w:t>
            </w:r>
          </w:p>
        </w:tc>
        <w:tc>
          <w:tcPr>
            <w:tcW w:w="2593" w:type="pct"/>
            <w:tcBorders>
              <w:top w:val="single" w:color="auto" w:sz="4" w:space="0"/>
              <w:left w:val="single" w:color="auto" w:sz="4" w:space="0"/>
              <w:bottom w:val="single" w:color="auto" w:sz="4" w:space="0"/>
              <w:right w:val="single" w:color="auto" w:sz="4" w:space="0"/>
            </w:tcBorders>
            <w:vAlign w:val="center"/>
          </w:tcPr>
          <w:p w14:paraId="4EEAA993">
            <w:pPr>
              <w:snapToGrid w:val="0"/>
              <w:spacing w:line="400" w:lineRule="exact"/>
              <w:rPr>
                <w:rFonts w:ascii="宋体" w:hAnsi="宋体" w:cs="宋体"/>
                <w:szCs w:val="21"/>
              </w:rPr>
            </w:pPr>
            <w:r>
              <w:rPr>
                <w:rFonts w:hint="eastAsia" w:ascii="宋体" w:hAnsi="宋体" w:cs="宋体"/>
                <w:szCs w:val="21"/>
              </w:rPr>
              <w:t>电话：</w:t>
            </w:r>
          </w:p>
        </w:tc>
      </w:tr>
      <w:tr w14:paraId="062F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tcPr>
          <w:p w14:paraId="58FF1A0D">
            <w:pPr>
              <w:snapToGrid w:val="0"/>
              <w:spacing w:line="400" w:lineRule="exact"/>
              <w:jc w:val="left"/>
              <w:rPr>
                <w:rFonts w:ascii="宋体" w:hAnsi="宋体" w:cs="宋体"/>
                <w:szCs w:val="21"/>
              </w:rPr>
            </w:pPr>
            <w:r>
              <w:rPr>
                <w:rFonts w:hint="eastAsia" w:ascii="宋体" w:hAnsi="宋体" w:cs="宋体"/>
                <w:szCs w:val="21"/>
              </w:rPr>
              <w:t>电子邮箱：</w:t>
            </w:r>
          </w:p>
        </w:tc>
        <w:tc>
          <w:tcPr>
            <w:tcW w:w="2593" w:type="pct"/>
            <w:tcBorders>
              <w:top w:val="single" w:color="auto" w:sz="4" w:space="0"/>
              <w:left w:val="single" w:color="auto" w:sz="4" w:space="0"/>
              <w:bottom w:val="single" w:color="auto" w:sz="4" w:space="0"/>
              <w:right w:val="single" w:color="auto" w:sz="4" w:space="0"/>
            </w:tcBorders>
            <w:vAlign w:val="center"/>
          </w:tcPr>
          <w:p w14:paraId="1B9573BF">
            <w:pPr>
              <w:snapToGrid w:val="0"/>
              <w:spacing w:line="400" w:lineRule="exact"/>
              <w:jc w:val="left"/>
              <w:rPr>
                <w:rFonts w:ascii="宋体" w:hAnsi="宋体" w:cs="宋体"/>
                <w:szCs w:val="21"/>
              </w:rPr>
            </w:pPr>
            <w:r>
              <w:rPr>
                <w:rFonts w:hint="eastAsia" w:ascii="宋体" w:hAnsi="宋体" w:cs="宋体"/>
                <w:szCs w:val="21"/>
              </w:rPr>
              <w:t>电子邮箱：</w:t>
            </w:r>
          </w:p>
        </w:tc>
      </w:tr>
      <w:tr w14:paraId="1857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vAlign w:val="center"/>
          </w:tcPr>
          <w:p w14:paraId="3836B304">
            <w:pPr>
              <w:snapToGrid w:val="0"/>
              <w:spacing w:line="400" w:lineRule="exact"/>
              <w:rPr>
                <w:rFonts w:ascii="宋体" w:hAnsi="宋体" w:cs="宋体"/>
                <w:szCs w:val="21"/>
              </w:rPr>
            </w:pPr>
            <w:r>
              <w:rPr>
                <w:rFonts w:hint="eastAsia" w:ascii="宋体" w:hAnsi="宋体" w:cs="宋体"/>
                <w:szCs w:val="21"/>
              </w:rPr>
              <w:t>开户银行：中国建设银行股份有限公司玉林分行</w:t>
            </w:r>
          </w:p>
        </w:tc>
        <w:tc>
          <w:tcPr>
            <w:tcW w:w="2593" w:type="pct"/>
            <w:tcBorders>
              <w:top w:val="single" w:color="auto" w:sz="4" w:space="0"/>
              <w:left w:val="single" w:color="auto" w:sz="4" w:space="0"/>
              <w:bottom w:val="single" w:color="auto" w:sz="4" w:space="0"/>
              <w:right w:val="single" w:color="auto" w:sz="4" w:space="0"/>
            </w:tcBorders>
            <w:vAlign w:val="center"/>
          </w:tcPr>
          <w:p w14:paraId="7201FD09">
            <w:pPr>
              <w:snapToGrid w:val="0"/>
              <w:spacing w:line="400" w:lineRule="exact"/>
              <w:rPr>
                <w:rFonts w:ascii="宋体" w:hAnsi="宋体" w:cs="宋体"/>
                <w:szCs w:val="21"/>
              </w:rPr>
            </w:pPr>
            <w:r>
              <w:rPr>
                <w:rFonts w:hint="eastAsia" w:ascii="宋体" w:hAnsi="宋体" w:cs="宋体"/>
                <w:szCs w:val="21"/>
              </w:rPr>
              <w:t>开户银行：</w:t>
            </w:r>
          </w:p>
        </w:tc>
      </w:tr>
      <w:tr w14:paraId="3ECC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vAlign w:val="center"/>
          </w:tcPr>
          <w:p w14:paraId="2F0FB710">
            <w:pPr>
              <w:snapToGrid w:val="0"/>
              <w:spacing w:line="400" w:lineRule="exact"/>
              <w:rPr>
                <w:rFonts w:ascii="宋体" w:hAnsi="宋体" w:cs="宋体"/>
                <w:szCs w:val="21"/>
              </w:rPr>
            </w:pPr>
            <w:r>
              <w:rPr>
                <w:rFonts w:hint="eastAsia" w:ascii="宋体" w:hAnsi="宋体" w:cs="宋体"/>
                <w:szCs w:val="21"/>
              </w:rPr>
              <w:t>账号：45001660455050507773</w:t>
            </w:r>
          </w:p>
        </w:tc>
        <w:tc>
          <w:tcPr>
            <w:tcW w:w="2593" w:type="pct"/>
            <w:tcBorders>
              <w:top w:val="single" w:color="auto" w:sz="4" w:space="0"/>
              <w:left w:val="single" w:color="auto" w:sz="4" w:space="0"/>
              <w:bottom w:val="single" w:color="auto" w:sz="4" w:space="0"/>
              <w:right w:val="single" w:color="auto" w:sz="4" w:space="0"/>
            </w:tcBorders>
            <w:vAlign w:val="center"/>
          </w:tcPr>
          <w:p w14:paraId="66007D9E">
            <w:pPr>
              <w:snapToGrid w:val="0"/>
              <w:spacing w:line="400" w:lineRule="exact"/>
              <w:rPr>
                <w:rFonts w:ascii="宋体" w:hAnsi="宋体" w:cs="宋体"/>
                <w:szCs w:val="21"/>
              </w:rPr>
            </w:pPr>
            <w:r>
              <w:rPr>
                <w:rFonts w:hint="eastAsia" w:ascii="宋体" w:hAnsi="宋体" w:cs="宋体"/>
                <w:szCs w:val="21"/>
              </w:rPr>
              <w:t>账号：</w:t>
            </w:r>
          </w:p>
        </w:tc>
      </w:tr>
      <w:tr w14:paraId="4D963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407" w:type="pct"/>
            <w:tcBorders>
              <w:top w:val="single" w:color="auto" w:sz="4" w:space="0"/>
              <w:left w:val="single" w:color="auto" w:sz="4" w:space="0"/>
              <w:bottom w:val="single" w:color="auto" w:sz="4" w:space="0"/>
              <w:right w:val="single" w:color="auto" w:sz="4" w:space="0"/>
            </w:tcBorders>
            <w:vAlign w:val="center"/>
          </w:tcPr>
          <w:p w14:paraId="5273831C">
            <w:pPr>
              <w:snapToGrid w:val="0"/>
              <w:spacing w:line="400" w:lineRule="exact"/>
              <w:rPr>
                <w:rFonts w:ascii="宋体" w:hAnsi="宋体" w:cs="宋体"/>
                <w:szCs w:val="21"/>
              </w:rPr>
            </w:pPr>
            <w:r>
              <w:rPr>
                <w:rFonts w:hint="eastAsia" w:ascii="宋体" w:hAnsi="宋体" w:cs="宋体"/>
                <w:szCs w:val="21"/>
              </w:rPr>
              <w:t>纳税人识别号:12450900499338093R</w:t>
            </w:r>
          </w:p>
        </w:tc>
        <w:tc>
          <w:tcPr>
            <w:tcW w:w="2593" w:type="pct"/>
            <w:tcBorders>
              <w:top w:val="single" w:color="auto" w:sz="4" w:space="0"/>
              <w:left w:val="single" w:color="auto" w:sz="4" w:space="0"/>
              <w:bottom w:val="single" w:color="auto" w:sz="4" w:space="0"/>
              <w:right w:val="single" w:color="auto" w:sz="4" w:space="0"/>
            </w:tcBorders>
            <w:vAlign w:val="center"/>
          </w:tcPr>
          <w:p w14:paraId="17C3BAF3">
            <w:pPr>
              <w:snapToGrid w:val="0"/>
              <w:spacing w:line="400" w:lineRule="exact"/>
              <w:rPr>
                <w:rFonts w:ascii="宋体" w:hAnsi="宋体" w:cs="宋体"/>
                <w:szCs w:val="21"/>
              </w:rPr>
            </w:pPr>
            <w:r>
              <w:rPr>
                <w:rFonts w:hint="eastAsia" w:ascii="宋体" w:hAnsi="宋体" w:cs="宋体"/>
                <w:szCs w:val="21"/>
              </w:rPr>
              <w:t>纳税人识别号:</w:t>
            </w:r>
          </w:p>
        </w:tc>
      </w:tr>
      <w:tr w14:paraId="1447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2407" w:type="pct"/>
            <w:tcBorders>
              <w:top w:val="single" w:color="auto" w:sz="4" w:space="0"/>
              <w:left w:val="single" w:color="auto" w:sz="4" w:space="0"/>
              <w:bottom w:val="single" w:color="auto" w:sz="4" w:space="0"/>
              <w:right w:val="single" w:color="auto" w:sz="4" w:space="0"/>
            </w:tcBorders>
            <w:vAlign w:val="center"/>
          </w:tcPr>
          <w:p w14:paraId="19B90085">
            <w:pPr>
              <w:snapToGrid w:val="0"/>
              <w:spacing w:line="400" w:lineRule="exact"/>
              <w:rPr>
                <w:rFonts w:ascii="宋体" w:hAnsi="宋体" w:cs="宋体"/>
                <w:szCs w:val="21"/>
              </w:rPr>
            </w:pPr>
            <w:r>
              <w:rPr>
                <w:rFonts w:hint="eastAsia" w:ascii="宋体" w:hAnsi="宋体" w:cs="宋体"/>
                <w:szCs w:val="21"/>
              </w:rPr>
              <w:t>邮政编码：537000</w:t>
            </w:r>
          </w:p>
        </w:tc>
        <w:tc>
          <w:tcPr>
            <w:tcW w:w="2593" w:type="pct"/>
            <w:tcBorders>
              <w:top w:val="single" w:color="auto" w:sz="4" w:space="0"/>
              <w:left w:val="single" w:color="auto" w:sz="4" w:space="0"/>
              <w:bottom w:val="single" w:color="auto" w:sz="4" w:space="0"/>
              <w:right w:val="single" w:color="auto" w:sz="4" w:space="0"/>
            </w:tcBorders>
            <w:vAlign w:val="center"/>
          </w:tcPr>
          <w:p w14:paraId="600EBF47">
            <w:pPr>
              <w:snapToGrid w:val="0"/>
              <w:spacing w:line="400" w:lineRule="exact"/>
              <w:rPr>
                <w:rFonts w:ascii="宋体" w:hAnsi="宋体" w:cs="宋体"/>
                <w:szCs w:val="21"/>
              </w:rPr>
            </w:pPr>
            <w:r>
              <w:rPr>
                <w:rFonts w:hint="eastAsia" w:ascii="宋体" w:hAnsi="宋体" w:cs="宋体"/>
                <w:szCs w:val="21"/>
              </w:rPr>
              <w:t>邮政编码：</w:t>
            </w:r>
          </w:p>
        </w:tc>
      </w:tr>
    </w:tbl>
    <w:p w14:paraId="1C3950B1">
      <w:pPr>
        <w:spacing w:line="560" w:lineRule="exact"/>
        <w:jc w:val="center"/>
        <w:rPr>
          <w:rFonts w:ascii="宋体" w:hAnsi="宋体"/>
          <w:b/>
          <w:sz w:val="24"/>
        </w:rPr>
      </w:pPr>
      <w:r>
        <w:rPr>
          <w:rFonts w:ascii="宋体" w:hAnsi="宋体"/>
          <w:b/>
          <w:sz w:val="44"/>
          <w:szCs w:val="44"/>
        </w:rPr>
        <w:br w:type="page"/>
      </w:r>
      <w:r>
        <w:rPr>
          <w:rFonts w:hint="eastAsia" w:ascii="宋体" w:hAnsi="宋体"/>
          <w:b/>
          <w:sz w:val="44"/>
          <w:szCs w:val="44"/>
        </w:rPr>
        <w:t>玉林市第一人民医院购销廉洁协议</w:t>
      </w:r>
    </w:p>
    <w:p w14:paraId="1BFA7349">
      <w:pPr>
        <w:spacing w:line="560" w:lineRule="exact"/>
        <w:ind w:firstLine="422" w:firstLineChars="200"/>
        <w:rPr>
          <w:rFonts w:ascii="宋体" w:hAnsi="宋体"/>
          <w:szCs w:val="21"/>
          <w:u w:val="single"/>
        </w:rPr>
      </w:pPr>
      <w:r>
        <w:rPr>
          <w:rFonts w:hint="eastAsia" w:ascii="宋体" w:hAnsi="宋体"/>
          <w:b/>
          <w:szCs w:val="21"/>
        </w:rPr>
        <w:t>甲方：</w:t>
      </w:r>
      <w:r>
        <w:rPr>
          <w:rFonts w:hint="eastAsia" w:ascii="宋体" w:hAnsi="宋体"/>
          <w:szCs w:val="21"/>
        </w:rPr>
        <w:t>玉林市第一人民医院</w:t>
      </w:r>
    </w:p>
    <w:p w14:paraId="28104B27">
      <w:pPr>
        <w:spacing w:line="560" w:lineRule="exact"/>
        <w:ind w:firstLine="422" w:firstLineChars="200"/>
        <w:rPr>
          <w:rFonts w:ascii="宋体" w:hAnsi="宋体"/>
          <w:szCs w:val="21"/>
        </w:rPr>
      </w:pPr>
      <w:r>
        <w:rPr>
          <w:rFonts w:hint="eastAsia" w:ascii="宋体" w:hAnsi="宋体"/>
          <w:b/>
          <w:szCs w:val="21"/>
        </w:rPr>
        <w:t>乙方：</w:t>
      </w:r>
      <w:r>
        <w:rPr>
          <w:rFonts w:hint="eastAsia" w:ascii="宋体" w:hAnsi="宋体"/>
          <w:szCs w:val="21"/>
        </w:rPr>
        <w:t>XXXX</w:t>
      </w:r>
    </w:p>
    <w:p w14:paraId="72056FC6">
      <w:pPr>
        <w:spacing w:line="400" w:lineRule="atLeast"/>
        <w:ind w:firstLine="420" w:firstLineChars="200"/>
        <w:rPr>
          <w:rFonts w:ascii="宋体" w:hAnsi="宋体"/>
          <w:szCs w:val="21"/>
        </w:rPr>
      </w:pPr>
      <w:r>
        <w:rPr>
          <w:rFonts w:hint="eastAsia" w:ascii="宋体" w:hAnsi="宋体"/>
          <w:szCs w:val="21"/>
        </w:rPr>
        <w:t>为进一步加强医疗卫生行风建设，规范医疗机构购销行为，有效防范商业贿赂行为，营造公平交易、诚实守信的购销环境，经甲、乙双方协商，同意签订本协议，并共同遵守：</w:t>
      </w:r>
    </w:p>
    <w:p w14:paraId="451B88D5">
      <w:pPr>
        <w:spacing w:line="400" w:lineRule="atLeast"/>
        <w:ind w:firstLine="420" w:firstLineChars="200"/>
        <w:rPr>
          <w:rFonts w:ascii="宋体" w:hAnsi="宋体"/>
          <w:szCs w:val="21"/>
        </w:rPr>
      </w:pPr>
      <w:r>
        <w:rPr>
          <w:rFonts w:hint="eastAsia" w:ascii="宋体" w:hAnsi="宋体"/>
          <w:szCs w:val="21"/>
        </w:rPr>
        <w:t>一、甲乙双方按照《中华人民共和国政府采购法》、《中华人民共和国民法典》及购销合同约定购销相关产品及服务。</w:t>
      </w:r>
    </w:p>
    <w:p w14:paraId="3DF4CB33">
      <w:pPr>
        <w:spacing w:line="400" w:lineRule="atLeast"/>
        <w:ind w:firstLine="420" w:firstLineChars="200"/>
        <w:rPr>
          <w:rFonts w:ascii="宋体" w:hAnsi="宋体"/>
          <w:szCs w:val="21"/>
        </w:rPr>
      </w:pPr>
      <w:r>
        <w:rPr>
          <w:rFonts w:hint="eastAsia" w:ascii="宋体" w:hAnsi="宋体"/>
          <w:szCs w:val="21"/>
        </w:rPr>
        <w:t>二、甲方严禁接受乙方以任何名义、形式给予的回扣，不得将接受捐赠、资助与采购挂钩。甲方工作人员不得参加乙方安排并支付费用的营业性娱乐场所的娱乐活动，不得以任何形式向乙方索要和收受现金、有价证券、支付凭证和贵重礼品等。被迫接受乙方给予的钱物，应予退还。无法退还的，有责任如实向有关纪检监察部门反映情况。</w:t>
      </w:r>
    </w:p>
    <w:p w14:paraId="31BEF6C2">
      <w:pPr>
        <w:spacing w:line="400" w:lineRule="atLeast"/>
        <w:ind w:firstLine="420" w:firstLineChars="200"/>
        <w:rPr>
          <w:rFonts w:ascii="宋体" w:hAnsi="宋体"/>
          <w:szCs w:val="21"/>
        </w:rPr>
      </w:pPr>
      <w:r>
        <w:rPr>
          <w:rFonts w:hint="eastAsia" w:ascii="宋体" w:hAnsi="宋体"/>
          <w:szCs w:val="21"/>
        </w:rPr>
        <w:t>三、严禁甲方工作人员利用任何途径和方式，为乙方统计医师个人及临床科室有关医用耗材用量信息，或为乙方统计提供便利。</w:t>
      </w:r>
    </w:p>
    <w:p w14:paraId="6CCC306B">
      <w:pPr>
        <w:spacing w:line="400" w:lineRule="atLeast"/>
        <w:ind w:firstLine="420" w:firstLineChars="200"/>
        <w:rPr>
          <w:rFonts w:ascii="宋体" w:hAnsi="宋体"/>
          <w:szCs w:val="21"/>
        </w:rPr>
      </w:pPr>
      <w:r>
        <w:rPr>
          <w:rFonts w:hint="eastAsia" w:ascii="宋体" w:hAnsi="宋体"/>
          <w:szCs w:val="21"/>
        </w:rPr>
        <w:t>四、乙方不得以回扣、宴请等方式影响甲方工作人员采购或使用医用耗材的选择权，不得在学术活动中提供旅游、超标准支付食宿费用。</w:t>
      </w:r>
    </w:p>
    <w:p w14:paraId="5E63D20E">
      <w:pPr>
        <w:spacing w:line="400" w:lineRule="atLeast"/>
        <w:ind w:firstLine="420" w:firstLineChars="200"/>
        <w:rPr>
          <w:rFonts w:ascii="宋体" w:hAnsi="宋体"/>
          <w:szCs w:val="21"/>
        </w:rPr>
      </w:pPr>
      <w:r>
        <w:rPr>
          <w:rFonts w:hint="eastAsia" w:ascii="宋体" w:hAnsi="宋体"/>
          <w:szCs w:val="21"/>
        </w:rPr>
        <w:t>五、乙方指定</w:t>
      </w:r>
      <w:r>
        <w:rPr>
          <w:rFonts w:hint="eastAsia" w:ascii="宋体" w:hAnsi="宋体"/>
          <w:szCs w:val="21"/>
          <w:u w:val="single"/>
        </w:rPr>
        <w:t xml:space="preserve">         </w:t>
      </w: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用耗材，不得借故到甲方相关领导、部门负责人及相关工作人员家中访谈并提供任何好处费。</w:t>
      </w:r>
    </w:p>
    <w:p w14:paraId="40A80687">
      <w:pPr>
        <w:spacing w:line="400" w:lineRule="atLeast"/>
        <w:ind w:firstLine="420" w:firstLineChars="200"/>
        <w:rPr>
          <w:rFonts w:ascii="宋体" w:hAnsi="宋体"/>
          <w:szCs w:val="21"/>
        </w:rPr>
      </w:pPr>
      <w:r>
        <w:rPr>
          <w:rFonts w:hint="eastAsia" w:ascii="宋体" w:hAnsi="宋体"/>
          <w:szCs w:val="21"/>
        </w:rPr>
        <w:t>六、乙方如违反本协议，一经发现，甲方有权终止购销合同，并向有关卫生健康行政部门报告。如乙方被列入商业贿赂不良记录，则严格按照《国家卫生计生委关于建立医药购销领域商业贿赂不良记录的规定》（国卫法制发〔2013〕50号）、《广西壮族自治区医药购销领域商业贿赂不良记录实施办法》（桂卫药政发〔2014〕2号）相关规定处理。</w:t>
      </w:r>
    </w:p>
    <w:p w14:paraId="232DC9BC">
      <w:pPr>
        <w:spacing w:line="400" w:lineRule="atLeast"/>
        <w:ind w:firstLine="420" w:firstLineChars="200"/>
        <w:rPr>
          <w:rFonts w:ascii="宋体" w:hAnsi="宋体"/>
          <w:szCs w:val="21"/>
        </w:rPr>
      </w:pPr>
      <w:r>
        <w:rPr>
          <w:rFonts w:hint="eastAsia" w:ascii="宋体" w:hAnsi="宋体"/>
          <w:szCs w:val="21"/>
        </w:rPr>
        <w:t>七、本协议作为购销合同的重要组成部分，与购销合同一并执行，具有同等的法律效力。</w:t>
      </w:r>
    </w:p>
    <w:p w14:paraId="29FAD6A5">
      <w:pPr>
        <w:spacing w:line="400" w:lineRule="atLeast"/>
        <w:ind w:firstLine="420" w:firstLineChars="200"/>
        <w:rPr>
          <w:rFonts w:ascii="宋体" w:hAnsi="宋体"/>
          <w:szCs w:val="21"/>
        </w:rPr>
      </w:pPr>
      <w:r>
        <w:rPr>
          <w:rFonts w:hint="eastAsia" w:ascii="宋体" w:hAnsi="宋体"/>
          <w:szCs w:val="21"/>
        </w:rPr>
        <w:t>八、本协议一式</w:t>
      </w:r>
      <w:r>
        <w:rPr>
          <w:rFonts w:hint="eastAsia" w:ascii="宋体" w:hAnsi="宋体"/>
          <w:szCs w:val="21"/>
          <w:u w:val="single"/>
        </w:rPr>
        <w:t xml:space="preserve">     </w:t>
      </w:r>
      <w:r>
        <w:rPr>
          <w:rFonts w:hint="eastAsia" w:ascii="宋体" w:hAnsi="宋体"/>
          <w:szCs w:val="21"/>
        </w:rPr>
        <w:t>份，甲方执肆份，乙方执</w:t>
      </w:r>
      <w:r>
        <w:rPr>
          <w:rFonts w:hint="eastAsia" w:ascii="宋体" w:hAnsi="宋体"/>
          <w:szCs w:val="21"/>
          <w:u w:val="single"/>
        </w:rPr>
        <w:t xml:space="preserve">    </w:t>
      </w:r>
      <w:r>
        <w:rPr>
          <w:rFonts w:hint="eastAsia" w:ascii="宋体" w:hAnsi="宋体"/>
          <w:szCs w:val="21"/>
        </w:rPr>
        <w:t>份，采购代理机构执壹份，从签订之日起生效。</w:t>
      </w:r>
    </w:p>
    <w:p w14:paraId="3912CBDC">
      <w:pPr>
        <w:pStyle w:val="2"/>
        <w:ind w:firstLine="422"/>
        <w:rPr>
          <w:szCs w:val="21"/>
        </w:rPr>
      </w:pPr>
    </w:p>
    <w:p w14:paraId="55D27EB6">
      <w:pPr>
        <w:spacing w:line="600" w:lineRule="auto"/>
        <w:ind w:firstLine="422" w:firstLineChars="200"/>
        <w:rPr>
          <w:rFonts w:ascii="宋体" w:hAnsi="宋体"/>
          <w:b/>
          <w:szCs w:val="21"/>
        </w:rPr>
      </w:pPr>
      <w:r>
        <w:rPr>
          <w:rFonts w:hint="eastAsia" w:ascii="宋体" w:hAnsi="宋体"/>
          <w:b/>
          <w:szCs w:val="21"/>
        </w:rPr>
        <w:t>甲方（盖章）：                              乙方（盖章）：</w:t>
      </w:r>
    </w:p>
    <w:p w14:paraId="4467C275">
      <w:pPr>
        <w:spacing w:line="600" w:lineRule="auto"/>
        <w:ind w:firstLine="422" w:firstLineChars="200"/>
        <w:rPr>
          <w:rFonts w:ascii="宋体" w:hAnsi="宋体"/>
          <w:b/>
          <w:szCs w:val="21"/>
        </w:rPr>
      </w:pPr>
      <w:r>
        <w:rPr>
          <w:rFonts w:hint="eastAsia" w:ascii="宋体" w:hAnsi="宋体"/>
          <w:b/>
          <w:szCs w:val="21"/>
        </w:rPr>
        <w:t>法定代表人（负责人）：                     法定代表人（负责人）：</w:t>
      </w:r>
    </w:p>
    <w:p w14:paraId="2316887D">
      <w:pPr>
        <w:spacing w:line="600" w:lineRule="auto"/>
        <w:ind w:firstLine="422" w:firstLineChars="200"/>
        <w:rPr>
          <w:rFonts w:ascii="宋体" w:hAnsi="宋体"/>
          <w:b/>
          <w:szCs w:val="21"/>
        </w:rPr>
      </w:pPr>
      <w:r>
        <w:rPr>
          <w:rFonts w:hint="eastAsia" w:ascii="宋体" w:hAnsi="宋体"/>
          <w:b/>
          <w:szCs w:val="21"/>
        </w:rPr>
        <w:t>委托代理人签名：                           委托代理人签名：</w:t>
      </w:r>
    </w:p>
    <w:p w14:paraId="157CD2BC">
      <w:pPr>
        <w:snapToGrid w:val="0"/>
        <w:spacing w:line="600" w:lineRule="auto"/>
        <w:ind w:firstLine="1581" w:firstLineChars="750"/>
        <w:rPr>
          <w:rFonts w:ascii="宋体" w:hAnsi="宋体"/>
          <w:szCs w:val="21"/>
        </w:rPr>
      </w:pPr>
      <w:r>
        <w:rPr>
          <w:rFonts w:hint="eastAsia" w:ascii="宋体" w:hAnsi="宋体"/>
          <w:b/>
          <w:szCs w:val="21"/>
        </w:rPr>
        <w:t>2025年   月   日                           2025年   月   日</w:t>
      </w:r>
    </w:p>
    <w:p w14:paraId="1076BC23">
      <w:pPr>
        <w:pStyle w:val="2"/>
        <w:ind w:firstLine="422"/>
        <w:rPr>
          <w:szCs w:val="21"/>
        </w:rPr>
      </w:pPr>
    </w:p>
    <w:sectPr>
      <w:headerReference r:id="rId9" w:type="first"/>
      <w:headerReference r:id="rId7" w:type="default"/>
      <w:footerReference r:id="rId10" w:type="default"/>
      <w:headerReference r:id="rId8" w:type="even"/>
      <w:pgSz w:w="11910" w:h="16840"/>
      <w:pgMar w:top="1340" w:right="1276" w:bottom="1185" w:left="139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CD745">
    <w:pPr>
      <w:pStyle w:val="21"/>
    </w:pPr>
    <w:r>
      <w:pict>
        <v:shape id="_x0000_s2146" o:spid="_x0000_s214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14:paraId="70BA227B">
                <w:pPr>
                  <w:pStyle w:val="21"/>
                </w:pPr>
                <w:r>
                  <w:fldChar w:fldCharType="begin"/>
                </w:r>
                <w:r>
                  <w:instrText xml:space="preserve"> PAGE  \* MERGEFORMAT </w:instrText>
                </w:r>
                <w:r>
                  <w:fldChar w:fldCharType="separate"/>
                </w:r>
                <w:r>
                  <w:t>61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0C535">
    <w:pPr>
      <w:pStyle w:val="21"/>
    </w:pPr>
    <w:r>
      <w:pict>
        <v:shape id="_x0000_s2147" o:spid="_x0000_s2147"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14:paraId="52FA9660">
                <w:pPr>
                  <w:pStyle w:val="21"/>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9756">
    <w:pPr>
      <w:pStyle w:val="21"/>
      <w:framePr w:wrap="around" w:vAnchor="text" w:hAnchor="margin" w:xAlign="center" w:y="1"/>
      <w:rPr>
        <w:rStyle w:val="36"/>
      </w:rPr>
    </w:pPr>
    <w:r>
      <w:fldChar w:fldCharType="begin"/>
    </w:r>
    <w:r>
      <w:rPr>
        <w:rStyle w:val="36"/>
      </w:rPr>
      <w:instrText xml:space="preserve">PAGE  </w:instrText>
    </w:r>
    <w:r>
      <w:fldChar w:fldCharType="end"/>
    </w:r>
  </w:p>
  <w:p w14:paraId="76DFAB44">
    <w:pPr>
      <w:pStyle w:val="2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175A4">
    <w:pPr>
      <w:pStyle w:val="21"/>
    </w:pPr>
    <w:r>
      <w:pict>
        <v:shape id="_x0000_s2081" o:spid="_x0000_s2081"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14:paraId="330A48E7">
                <w:pPr>
                  <w:pStyle w:val="21"/>
                </w:pPr>
                <w:r>
                  <w:fldChar w:fldCharType="begin"/>
                </w:r>
                <w:r>
                  <w:instrText xml:space="preserve"> PAGE  \* MERGEFORMAT </w:instrText>
                </w:r>
                <w:r>
                  <w:fldChar w:fldCharType="separate"/>
                </w:r>
                <w:r>
                  <w:t>69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708BB">
    <w:r>
      <w:pict>
        <v:shape id="WordArt 1" o:spid="_x0000_s2145" o:spt="202" type="#_x0000_t202" style="position:absolute;left:0pt;margin-left:-58pt;margin-top:61pt;height:12pt;width:116pt;rotation:-2621440f;z-index:251708416;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3LYE51wAA&#10;AAwBAAAPAAAAAAAAAAEAIAAAACIAAABkcnMvZG93bnJldi54bWxQSwECFAAUAAAACACHTuJAfszj&#10;lh8CAAA/BAAADgAAAAAAAAABACAAAAAmAQAAZHJzL2Uyb0RvYy54bWxQSwUGAAAAAAYABgBZAQAA&#10;twUAAAAA&#10;" adj="10800">
          <v:path/>
          <v:fill on="f" focussize="0,0"/>
          <v:stroke on="f" joinstyle="miter"/>
          <v:imagedata o:title=""/>
          <o:lock v:ext="edit" text="t"/>
          <v:textbox style="mso-fit-shape-to-text:t;">
            <w:txbxContent>
              <w:p w14:paraId="3707239B">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2" o:spid="_x0000_s2144" o:spt="202" type="#_x0000_t202" style="position:absolute;left:0pt;margin-left:-58pt;margin-top:268pt;height:12pt;width:116pt;rotation:-2621440f;z-index:251709440;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KXf8DYAAAA&#10;DAEAAA8AAAAAAAAAAQAgAAAAIgAAAGRycy9kb3ducmV2LnhtbFBLAQIUABQAAAAIAIdO4kBrFUnB&#10;HQIAAD4EAAAOAAAAAAAAAAEAIAAAACcBAABkcnMvZTJvRG9jLnhtbFBLBQYAAAAABgAGAFkBAAC2&#10;BQAAAAA=&#10;" adj="10800">
          <v:path/>
          <v:fill on="f" focussize="0,0"/>
          <v:stroke on="f" joinstyle="miter"/>
          <v:imagedata o:title=""/>
          <o:lock v:ext="edit" text="t"/>
          <v:textbox style="mso-fit-shape-to-text:t;">
            <w:txbxContent>
              <w:p w14:paraId="73AE7D90">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3" o:spid="_x0000_s2143" o:spt="202" type="#_x0000_t202" style="position:absolute;left:0pt;margin-left:-58pt;margin-top:470pt;height:12pt;width:116pt;rotation:-2621440f;z-index:251710464;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s/nGjYAAAA&#10;DAEAAA8AAAAAAAAAAQAgAAAAIgAAAGRycy9kb3ducmV2LnhtbFBLAQIUABQAAAAIAIdO4kCervF/&#10;HQIAAD8EAAAOAAAAAAAAAAEAIAAAACcBAABkcnMvZTJvRG9jLnhtbFBLBQYAAAAABgAGAFkBAAC2&#10;BQAAAAA=&#10;" adj="10800">
          <v:path/>
          <v:fill on="f" focussize="0,0"/>
          <v:stroke on="f" joinstyle="miter"/>
          <v:imagedata o:title=""/>
          <o:lock v:ext="edit" text="t"/>
          <v:textbox style="mso-fit-shape-to-text:t;">
            <w:txbxContent>
              <w:p w14:paraId="112AF33F">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4" o:spid="_x0000_s2142" o:spt="202" type="#_x0000_t202" style="position:absolute;left:0pt;margin-left:-58pt;margin-top:662pt;height:12pt;width:116pt;rotation:-2621440f;z-index:251711488;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0cu22QAA&#10;AA4BAAAPAAAAAAAAAAEAIAAAACIAAABkcnMvZG93bnJldi54bWxQSwECFAAUAAAACACHTuJAD3pN&#10;/R0CAAA/BAAADgAAAAAAAAABACAAAAAoAQAAZHJzL2Uyb0RvYy54bWxQSwUGAAAAAAYABgBZAQAA&#10;twUAAAAA&#10;" adj="10800">
          <v:path/>
          <v:fill on="f" focussize="0,0"/>
          <v:stroke on="f" joinstyle="miter"/>
          <v:imagedata o:title=""/>
          <o:lock v:ext="edit" text="t"/>
          <v:textbox style="mso-fit-shape-to-text:t;">
            <w:txbxContent>
              <w:p w14:paraId="5BFC6DF4">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5" o:spid="_x0000_s2141" o:spt="202" type="#_x0000_t202" style="position:absolute;left:0pt;margin-left:146pt;margin-top:67pt;height:12pt;width:116pt;rotation:-2621440f;z-index:251712512;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nzz+NcAAAAL&#10;AQAADwAAAAAAAAABACAAAAAiAAAAZHJzL2Rvd25yZXYueG1sUEsBAhQAFAAAAAgAh07iQAM4YSEd&#10;AgAAPwQAAA4AAAAAAAAAAQAgAAAAJgEAAGRycy9lMm9Eb2MueG1sUEsFBgAAAAAGAAYAWQEAALUF&#10;AAAAAA==&#10;" adj="10800">
          <v:path/>
          <v:fill on="f" focussize="0,0"/>
          <v:stroke on="f" joinstyle="miter"/>
          <v:imagedata o:title=""/>
          <o:lock v:ext="edit" text="t"/>
          <v:textbox style="mso-fit-shape-to-text:t;">
            <w:txbxContent>
              <w:p w14:paraId="599CC376">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6" o:spid="_x0000_s2140" o:spt="202" type="#_x0000_t202" style="position:absolute;left:0pt;margin-left:146pt;margin-top:260pt;height:12pt;width:116pt;rotation:-2621440f;z-index:251713536;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5AYt2QAA&#10;AAsBAAAPAAAAAAAAAAEAIAAAACIAAABkcnMvZG93bnJldi54bWxQSwECFAAUAAAACACHTuJAiayx&#10;aR0CAAA/BAAADgAAAAAAAAABACAAAAAoAQAAZHJzL2Uyb0RvYy54bWxQSwUGAAAAAAYABgBZAQAA&#10;twUAAAAA&#10;" adj="10800">
          <v:path/>
          <v:fill on="f" focussize="0,0"/>
          <v:stroke on="f" joinstyle="miter"/>
          <v:imagedata o:title=""/>
          <o:lock v:ext="edit" text="t"/>
          <v:textbox style="mso-fit-shape-to-text:t;">
            <w:txbxContent>
              <w:p w14:paraId="3A8A2EDA">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7" o:spid="_x0000_s2139" o:spt="202" type="#_x0000_t202" style="position:absolute;left:0pt;margin-left:146pt;margin-top:464pt;height:12pt;width:116pt;rotation:-2621440f;z-index:251714560;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3eOztcAAAAL&#10;AQAADwAAAAAAAAABACAAAAAiAAAAZHJzL2Rvd25yZXYueG1sUEsBAhQAFAAAAAgAh07iQOJasAMd&#10;AgAAPgQAAA4AAAAAAAAAAQAgAAAAJgEAAGRycy9lMm9Eb2MueG1sUEsFBgAAAAAGAAYAWQEAALUF&#10;AAAAAA==&#10;" adj="10800">
          <v:path/>
          <v:fill on="f" focussize="0,0"/>
          <v:stroke on="f" joinstyle="miter"/>
          <v:imagedata o:title=""/>
          <o:lock v:ext="edit" text="t"/>
          <v:textbox style="mso-fit-shape-to-text:t;">
            <w:txbxContent>
              <w:p w14:paraId="67C77B91">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8" o:spid="_x0000_s2138" o:spt="202" type="#_x0000_t202" style="position:absolute;left:0pt;margin-left:146pt;margin-top:657pt;height:12pt;width:116pt;rotation:-2621440f;z-index:251715584;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2PjRzYAAAA&#10;DQEAAA8AAAAAAAAAAQAgAAAAIgAAAGRycy9kb3ducmV2LnhtbFBLAQIUABQAAAAIAIdO4kCTAh5/&#10;HQIAAD8EAAAOAAAAAAAAAAEAIAAAACcBAABkcnMvZTJvRG9jLnhtbFBLBQYAAAAABgAGAFkBAAC2&#10;BQAAAAA=&#10;" adj="10800">
          <v:path/>
          <v:fill on="f" focussize="0,0"/>
          <v:stroke on="f" joinstyle="miter"/>
          <v:imagedata o:title=""/>
          <o:lock v:ext="edit" text="t"/>
          <v:textbox style="mso-fit-shape-to-text:t;">
            <w:txbxContent>
              <w:p w14:paraId="4CB5F480">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9" o:spid="_x0000_s2137" o:spt="202" type="#_x0000_t202" style="position:absolute;left:0pt;margin-left:345pt;margin-top:62pt;height:12pt;width:116pt;rotation:-2621440f;z-index:251716608;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WFgdtcAAAAL&#10;AQAADwAAAAAAAAABACAAAAAiAAAAZHJzL2Rvd25yZXYueG1sUEsBAhQAFAAAAAgAh07iQLX1/04d&#10;AgAAPwQAAA4AAAAAAAAAAQAgAAAAJgEAAGRycy9lMm9Eb2MueG1sUEsFBgAAAAAGAAYAWQEAALUF&#10;AAAAAA==&#10;" adj="10800">
          <v:path/>
          <v:fill on="f" focussize="0,0"/>
          <v:stroke on="f" joinstyle="miter"/>
          <v:imagedata o:title=""/>
          <o:lock v:ext="edit" text="t"/>
          <v:textbox style="mso-fit-shape-to-text:t;">
            <w:txbxContent>
              <w:p w14:paraId="23D66A50">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 o:spid="_x0000_s2136" o:spt="202" type="#_x0000_t202" style="position:absolute;left:0pt;margin-left:345pt;margin-top:266pt;height:12pt;width:116pt;rotation:-2621440f;z-index:251717632;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cjup2AAA&#10;AAsBAAAPAAAAAAAAAAEAIAAAACIAAABkcnMvZG93bnJldi54bWxQSwECFAAUAAAACACHTuJAxNnp&#10;Rh4CAABABAAADgAAAAAAAAABACAAAAAnAQAAZHJzL2Uyb0RvYy54bWxQSwUGAAAAAAYABgBZAQAA&#10;twUAAAAA&#10;" adj="10800">
          <v:path/>
          <v:fill on="f" focussize="0,0"/>
          <v:stroke on="f" joinstyle="miter"/>
          <v:imagedata o:title=""/>
          <o:lock v:ext="edit" text="t"/>
          <v:textbox style="mso-fit-shape-to-text:t;">
            <w:txbxContent>
              <w:p w14:paraId="2FAA5D71">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1" o:spid="_x0000_s2135" o:spt="202" type="#_x0000_t202" style="position:absolute;left:0pt;margin-left:345pt;margin-top:468pt;height:12pt;width:116pt;rotation:-2621440f;z-index:251718656;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3npkLX&#10;AAAACwEAAA8AAAAAAAAAAQAgAAAAIgAAAGRycy9kb3ducmV2LnhtbFBLAQIUABQAAAAIAIdO4kBP&#10;h7mtIQIAAEAEAAAOAAAAAAAAAAEAIAAAACYBAABkcnMvZTJvRG9jLnhtbFBLBQYAAAAABgAGAFkB&#10;AAC5BQAAAAA=&#10;" adj="10800">
          <v:path/>
          <v:fill on="f" focussize="0,0"/>
          <v:stroke on="f" joinstyle="miter"/>
          <v:imagedata o:title=""/>
          <o:lock v:ext="edit" text="t"/>
          <v:textbox style="mso-fit-shape-to-text:t;">
            <w:txbxContent>
              <w:p w14:paraId="4FA1970A">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2" o:spid="_x0000_s2134" o:spt="202" type="#_x0000_t202" style="position:absolute;left:0pt;margin-left:345pt;margin-top:669pt;height:12pt;width:116pt;rotation:-2621440f;z-index:251719680;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aE9v&#10;JB4CAAA/BAAADgAAAAAAAAABACAAAAAnAQAAZHJzL2Uyb0RvYy54bWxQSwUGAAAAAAYABgBZAQAA&#10;twUAAAAA&#10;" adj="10800">
          <v:path/>
          <v:fill on="f" focussize="0,0"/>
          <v:stroke on="f" joinstyle="miter"/>
          <v:imagedata o:title=""/>
          <o:lock v:ext="edit" text="t"/>
          <v:textbox style="mso-fit-shape-to-text:t;">
            <w:txbxContent>
              <w:p w14:paraId="79240CB5">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3" o:spid="_x0000_s2133" o:spt="202" type="#_x0000_t202" style="position:absolute;left:0pt;margin-left:543pt;margin-top:60pt;height:12pt;width:116pt;rotation:-2621440f;z-index:251720704;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RKXnXAAAA&#10;DQEAAA8AAAAAAAAAAQAgAAAAIgAAAGRycy9kb3ducmV2LnhtbFBLAQIUABQAAAAIAIdO4kCa2oSR&#10;HgIAAEAEAAAOAAAAAAAAAAEAIAAAACYBAABkcnMvZTJvRG9jLnhtbFBLBQYAAAAABgAGAFkBAAC2&#10;BQAAAAA=&#10;" adj="10800">
          <v:path/>
          <v:fill on="f" focussize="0,0"/>
          <v:stroke on="f" joinstyle="miter"/>
          <v:imagedata o:title=""/>
          <o:lock v:ext="edit" text="t"/>
          <v:textbox style="mso-fit-shape-to-text:t;">
            <w:txbxContent>
              <w:p w14:paraId="485598E0">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4" o:spid="_x0000_s2132" o:spt="202" type="#_x0000_t202" style="position:absolute;left:0pt;margin-left:543pt;margin-top:259pt;height:12pt;width:116pt;rotation:-2621440f;z-index:251721728;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M2cITYAAAA&#10;DQEAAA8AAAAAAAAAAQAgAAAAIgAAAGRycy9kb3ducmV2LnhtbFBLAQIUABQAAAAIAIdO4kDg22lM&#10;HQIAAEAEAAAOAAAAAAAAAAEAIAAAACcBAABkcnMvZTJvRG9jLnhtbFBLBQYAAAAABgAGAFkBAAC2&#10;BQAAAAA=&#10;" adj="10800">
          <v:path/>
          <v:fill on="f" focussize="0,0"/>
          <v:stroke on="f" joinstyle="miter"/>
          <v:imagedata o:title=""/>
          <o:lock v:ext="edit" text="t"/>
          <v:textbox style="mso-fit-shape-to-text:t;">
            <w:txbxContent>
              <w:p w14:paraId="6D1F2521">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5" o:spid="_x0000_s2131" o:spt="202" type="#_x0000_t202" style="position:absolute;left:0pt;margin-left:543pt;margin-top:469pt;height:12pt;width:116pt;rotation:-2621440f;z-index:251722752;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tyajvYAAAADQEA&#10;AA8AAAAAAAAAAQAgAAAAIgAAAGRycy9kb3ducmV2LnhtbFBLAQIUABQAAAAIAIdO4kATv0gvGgIA&#10;AD4EAAAOAAAAAAAAAAEAIAAAACcBAABkcnMvZTJvRG9jLnhtbFBLBQYAAAAABgAGAFkBAACzBQAA&#10;AAA=&#10;" adj="10800">
          <v:path/>
          <v:fill on="f" focussize="0,0"/>
          <v:stroke on="f" joinstyle="miter"/>
          <v:imagedata o:title=""/>
          <o:lock v:ext="edit" text="t"/>
          <v:textbox style="mso-fit-shape-to-text:t;">
            <w:txbxContent>
              <w:p w14:paraId="45BF166F">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6" o:spid="_x0000_s2130" o:spt="202" type="#_x0000_t202" style="position:absolute;left:0pt;margin-left:543pt;margin-top:666pt;height:12pt;width:116pt;rotation:-2621440f;z-index:251723776;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gEtyvYAAAA&#10;DwEAAA8AAAAAAAAAAQAgAAAAIgAAAGRycy9kb3ducmV2LnhtbFBLAQIUABQAAAAIAIdO4kBVUs/3&#10;HQIAAD8EAAAOAAAAAAAAAAEAIAAAACcBAABkcnMvZTJvRG9jLnhtbFBLBQYAAAAABgAGAFkBAAC2&#10;BQAAAAA=&#10;" adj="10800">
          <v:path/>
          <v:fill on="f" focussize="0,0"/>
          <v:stroke on="f" joinstyle="miter"/>
          <v:imagedata o:title=""/>
          <o:lock v:ext="edit" text="t"/>
          <v:textbox style="mso-fit-shape-to-text:t;">
            <w:txbxContent>
              <w:p w14:paraId="4EEA111A">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p>
  <w:p w14:paraId="29E7A00D">
    <w:r>
      <w:pict>
        <v:shape id="WordArt 17" o:spid="_x0000_s2129" o:spt="202" type="#_x0000_t202" style="position:absolute;left:0pt;margin-left:-46pt;margin-top:60pt;height:12pt;width:116pt;rotation:-2621440f;z-index:251659264;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z6dn1gAAAAsB&#10;AAAPAAAAAAAAAAEAIAAAACIAAABkcnMvZG93bnJldi54bWxQSwECFAAUAAAACACHTuJAyGYkWh0C&#10;AAA/BAAADgAAAAAAAAABACAAAAAlAQAAZHJzL2Uyb0RvYy54bWxQSwUGAAAAAAYABgBZAQAAtAUA&#10;AAAA&#10;" adj="10800">
          <v:path/>
          <v:fill on="f" focussize="0,0"/>
          <v:stroke on="f" joinstyle="miter"/>
          <v:imagedata o:title=""/>
          <o:lock v:ext="edit" text="t"/>
          <v:textbox style="mso-fit-shape-to-text:t;">
            <w:txbxContent>
              <w:p w14:paraId="57A36805">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 o:spid="_x0000_s2128" o:spt="202" type="#_x0000_t202" style="position:absolute;left:0pt;margin-left:-46pt;margin-top:263pt;height:12pt;width:116pt;rotation:-2621440f;z-index:251660288;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ndgodgAAAAL&#10;AQAADwAAAAAAAAABACAAAAAiAAAAZHJzL2Rvd25yZXYueG1sUEsBAhQAFAAAAAgAh07iQNuq2AEc&#10;AgAAPQQAAA4AAAAAAAAAAQAgAAAAJwEAAGRycy9lMm9Eb2MueG1sUEsFBgAAAAAGAAYAWQEAALUF&#10;AAAAAA==&#10;" adj="10800">
          <v:path/>
          <v:fill on="f" focussize="0,0"/>
          <v:stroke on="f" joinstyle="miter"/>
          <v:imagedata o:title=""/>
          <o:lock v:ext="edit" text="t"/>
          <v:textbox style="mso-fit-shape-to-text:t;">
            <w:txbxContent>
              <w:p w14:paraId="1A05DF8B">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9" o:spid="_x0000_s2127" o:spt="202" type="#_x0000_t202" style="position:absolute;left:0pt;margin-left:-46pt;margin-top:460pt;height:12pt;width:116pt;rotation:-2621440f;z-index:251661312;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Nol6TXAAAA&#10;CwEAAA8AAAAAAAAAAQAgAAAAIgAAAGRycy9kb3ducmV2LnhtbFBLAQIUABQAAAAIAIdO4kB+qM89&#10;HgIAAEAEAAAOAAAAAAAAAAEAIAAAACYBAABkcnMvZTJvRG9jLnhtbFBLBQYAAAAABgAGAFkBAAC2&#10;BQAAAAA=&#10;" adj="10800">
          <v:path/>
          <v:fill on="f" focussize="0,0"/>
          <v:stroke on="f" joinstyle="miter"/>
          <v:imagedata o:title=""/>
          <o:lock v:ext="edit" text="t"/>
          <v:textbox style="mso-fit-shape-to-text:t;">
            <w:txbxContent>
              <w:p w14:paraId="2D0038FF">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0" o:spid="_x0000_s2126" o:spt="202" type="#_x0000_t202" style="position:absolute;left:0pt;margin-left:-46pt;margin-top:657pt;height:12pt;width:116pt;rotation:-2621440f;z-index:251662336;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TlJU9kA&#10;AAANAQAADwAAAAAAAAABACAAAAAiAAAAZHJzL2Rvd25yZXYueG1sUEsBAhQAFAAAAAgAh07iQAL1&#10;In4eAgAAPwQAAA4AAAAAAAAAAQAgAAAAKAEAAGRycy9lMm9Eb2MueG1sUEsFBgAAAAAGAAYAWQEA&#10;ALgFAAAAAA==&#10;" adj="10800">
          <v:path/>
          <v:fill on="f" focussize="0,0"/>
          <v:stroke on="f" joinstyle="miter"/>
          <v:imagedata o:title=""/>
          <o:lock v:ext="edit" text="t"/>
          <v:textbox style="mso-fit-shape-to-text:t;">
            <w:txbxContent>
              <w:p w14:paraId="795A564B">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1" o:spid="_x0000_s2125" o:spt="202" type="#_x0000_t202" style="position:absolute;left:0pt;margin-left:153pt;margin-top:55pt;height:12pt;width:116pt;rotation:-2621440f;z-index:251663360;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Lcv&#10;FeIfAgAAPwQAAA4AAAAAAAAAAQAgAAAAJwEAAGRycy9lMm9Eb2MueG1sUEsFBgAAAAAGAAYAWQEA&#10;ALgFAAAAAA==&#10;" adj="10800">
          <v:path/>
          <v:fill on="f" focussize="0,0"/>
          <v:stroke on="f" joinstyle="miter"/>
          <v:imagedata o:title=""/>
          <o:lock v:ext="edit" text="t"/>
          <v:textbox style="mso-fit-shape-to-text:t;">
            <w:txbxContent>
              <w:p w14:paraId="1B12DE10">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2" o:spid="_x0000_s2124" o:spt="202" type="#_x0000_t202" style="position:absolute;left:0pt;margin-left:153pt;margin-top:256pt;height:12pt;width:116pt;rotation:-2621440f;z-index:251664384;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DmEotcAAAAL&#10;AQAADwAAAAAAAAABACAAAAAiAAAAZHJzL2Rvd25yZXYueG1sUEsBAhQAFAAAAAgAh07iQFGFbJkd&#10;AgAAQAQAAA4AAAAAAAAAAQAgAAAAJgEAAGRycy9lMm9Eb2MueG1sUEsFBgAAAAAGAAYAWQEAALUF&#10;AAAAAA==&#10;" adj="10800">
          <v:path/>
          <v:fill on="f" focussize="0,0"/>
          <v:stroke on="f" joinstyle="miter"/>
          <v:imagedata o:title=""/>
          <o:lock v:ext="edit" text="t"/>
          <v:textbox style="mso-fit-shape-to-text:t;">
            <w:txbxContent>
              <w:p w14:paraId="4F1FF99E">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3" o:spid="_x0000_s2123" o:spt="202" type="#_x0000_t202" style="position:absolute;left:0pt;margin-left:153pt;margin-top:459pt;height:12pt;width:116pt;rotation:-2621440f;z-index:251665408;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Ykn73YAAAACwEA&#10;AA8AAAAAAAAAAQAgAAAAIgAAAGRycy9kb3ducmV2LnhtbFBLAQIUABQAAAAIAIdO4kCMH/2hGgIA&#10;AD4EAAAOAAAAAAAAAAEAIAAAACcBAABkcnMvZTJvRG9jLnhtbFBLBQYAAAAABgAGAFkBAACzBQAA&#10;AAA=&#10;" adj="10800">
          <v:path/>
          <v:fill on="f" focussize="0,0"/>
          <v:stroke on="f" joinstyle="miter"/>
          <v:imagedata o:title=""/>
          <o:lock v:ext="edit" text="t"/>
          <v:textbox style="mso-fit-shape-to-text:t;">
            <w:txbxContent>
              <w:p w14:paraId="12C605E8">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4" o:spid="_x0000_s2122" o:spt="202" type="#_x0000_t202" style="position:absolute;left:0pt;margin-left:153pt;margin-top:665pt;height:12pt;width:116pt;rotation:-2621440f;z-index:251666432;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QWt+2QAA&#10;AA0BAAAPAAAAAAAAAAEAIAAAACIAAABkcnMvZG93bnJldi54bWxQSwECFAAUAAAACACHTuJAosQK&#10;Xx0CAABABAAADgAAAAAAAAABACAAAAAoAQAAZHJzL2Uyb0RvYy54bWxQSwUGAAAAAAYABgBZAQAA&#10;twUAAAAA&#10;" adj="10800">
          <v:path/>
          <v:fill on="f" focussize="0,0"/>
          <v:stroke on="f" joinstyle="miter"/>
          <v:imagedata o:title=""/>
          <o:lock v:ext="edit" text="t"/>
          <v:textbox style="mso-fit-shape-to-text:t;">
            <w:txbxContent>
              <w:p w14:paraId="15A6DDFC">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5" o:spid="_x0000_s2121" o:spt="202" type="#_x0000_t202" style="position:absolute;left:0pt;margin-left:351pt;margin-top:65pt;height:12pt;width:116pt;rotation:-2621440f;z-index:251667456;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69R1NcAAAAL&#10;AQAADwAAAAAAAAABACAAAAAiAAAAZHJzL2Rvd25yZXYueG1sUEsBAhQAFAAAAAgAh07iQGuIRpMd&#10;AgAAQAQAAA4AAAAAAAAAAQAgAAAAJgEAAGRycy9lMm9Eb2MueG1sUEsFBgAAAAAGAAYAWQEAALUF&#10;AAAAAA==&#10;" adj="10800">
          <v:path/>
          <v:fill on="f" focussize="0,0"/>
          <v:stroke on="f" joinstyle="miter"/>
          <v:imagedata o:title=""/>
          <o:lock v:ext="edit" text="t"/>
          <v:textbox style="mso-fit-shape-to-text:t;">
            <w:txbxContent>
              <w:p w14:paraId="08B9CF33">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6" o:spid="_x0000_s2120" o:spt="202" type="#_x0000_t202" style="position:absolute;left:0pt;margin-left:351pt;margin-top:258pt;height:12pt;width:116pt;rotation:-2621440f;z-index:251668480;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wCEj9kA&#10;AAALAQAADwAAAAAAAAABACAAAAAiAAAAZHJzL2Rvd25yZXYueG1sUEsBAhQAFAAAAAgAh07iQGTr&#10;vMceAgAAQAQAAA4AAAAAAAAAAQAgAAAAKAEAAGRycy9lMm9Eb2MueG1sUEsFBgAAAAAGAAYAWQEA&#10;ALgFAAAAAA==&#10;" adj="10800">
          <v:path/>
          <v:fill on="f" focussize="0,0"/>
          <v:stroke on="f" joinstyle="miter"/>
          <v:imagedata o:title=""/>
          <o:lock v:ext="edit" text="t"/>
          <v:textbox style="mso-fit-shape-to-text:t;">
            <w:txbxContent>
              <w:p w14:paraId="0769820F">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7" o:spid="_x0000_s2119" o:spt="202" type="#_x0000_t202" style="position:absolute;left:0pt;margin-left:351pt;margin-top:458pt;height:12pt;width:116pt;rotation:-2621440f;z-index:251669504;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3eUwNkA&#10;AAALAQAADwAAAAAAAAABACAAAAAiAAAAZHJzL2Rvd25yZXYueG1sUEsBAhQAFAAAAAgAh07iQEe8&#10;21QeAgAAQAQAAA4AAAAAAAAAAQAgAAAAKAEAAGRycy9lMm9Eb2MueG1sUEsFBgAAAAAGAAYAWQEA&#10;ALgFAAAAAA==&#10;" adj="10800">
          <v:path/>
          <v:fill on="f" focussize="0,0"/>
          <v:stroke on="f" joinstyle="miter"/>
          <v:imagedata o:title=""/>
          <o:lock v:ext="edit" text="t"/>
          <v:textbox style="mso-fit-shape-to-text:t;">
            <w:txbxContent>
              <w:p w14:paraId="2366CBBA">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8" o:spid="_x0000_s2118" o:spt="202" type="#_x0000_t202" style="position:absolute;left:0pt;margin-left:351pt;margin-top:663pt;height:12pt;width:116pt;rotation:-2621440f;z-index:251670528;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8EdtkA&#10;AAANAQAADwAAAAAAAAABACAAAAAiAAAAZHJzL2Rvd25yZXYueG1sUEsBAhQAFAAAAAgAh07iQGqG&#10;2VYeAgAAQAQAAA4AAAAAAAAAAQAgAAAAKAEAAGRycy9lMm9Eb2MueG1sUEsFBgAAAAAGAAYAWQEA&#10;ALgFAAAAAA==&#10;" adj="10800">
          <v:path/>
          <v:fill on="f" focussize="0,0"/>
          <v:stroke on="f" joinstyle="miter"/>
          <v:imagedata o:title=""/>
          <o:lock v:ext="edit" text="t"/>
          <v:textbox style="mso-fit-shape-to-text:t;">
            <w:txbxContent>
              <w:p w14:paraId="3DD868E4">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29" o:spid="_x0000_s2117" o:spt="202" type="#_x0000_t202" style="position:absolute;left:0pt;margin-left:552pt;margin-top:64pt;height:12pt;width:116pt;rotation:-2621440f;z-index:251671552;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A1/&#10;vxoeAgAAQAQAAA4AAAAAAAAAAQAgAAAAKAEAAGRycy9lMm9Eb2MueG1sUEsFBgAAAAAGAAYAWQEA&#10;ALgFAAAAAA==&#10;" adj="10800">
          <v:path/>
          <v:fill on="f" focussize="0,0"/>
          <v:stroke on="f" joinstyle="miter"/>
          <v:imagedata o:title=""/>
          <o:lock v:ext="edit" text="t"/>
          <v:textbox style="mso-fit-shape-to-text:t;">
            <w:txbxContent>
              <w:p w14:paraId="71F0270D">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30" o:spid="_x0000_s2116" o:spt="202" type="#_x0000_t202" style="position:absolute;left:0pt;margin-left:552pt;margin-top:270pt;height:12pt;width:116pt;rotation:-2621440f;z-index:251672576;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UkCb2QAA&#10;AA0BAAAPAAAAAAAAAAEAIAAAACIAAABkcnMvZG93bnJldi54bWxQSwECFAAUAAAACACHTuJATFDJ&#10;xB0CAAA+BAAADgAAAAAAAAABACAAAAAoAQAAZHJzL2Uyb0RvYy54bWxQSwUGAAAAAAYABgBZAQAA&#10;twUAAAAA&#10;" adj="10800">
          <v:path/>
          <v:fill on="f" focussize="0,0"/>
          <v:stroke on="f" joinstyle="miter"/>
          <v:imagedata o:title=""/>
          <o:lock v:ext="edit" text="t"/>
          <v:textbox style="mso-fit-shape-to-text:t;">
            <w:txbxContent>
              <w:p w14:paraId="06E0D989">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31" o:spid="_x0000_s2115" o:spt="202" type="#_x0000_t202" style="position:absolute;left:0pt;margin-left:552pt;margin-top:459pt;height:12pt;width:116pt;rotation:-2621440f;z-index:251673600;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S+f&#10;Q9kAAAANAQAADwAAAAAAAAABACAAAAAiAAAAZHJzL2Rvd25yZXYueG1sUEsBAhQAFAAAAAgAh07i&#10;QChUnaAhAgAAQAQAAA4AAAAAAAAAAQAgAAAAKAEAAGRycy9lMm9Eb2MueG1sUEsFBgAAAAAGAAYA&#10;WQEAALsFAAAAAA==&#10;" adj="10800">
          <v:path/>
          <v:fill on="f" focussize="0,0"/>
          <v:stroke on="f" joinstyle="miter"/>
          <v:imagedata o:title=""/>
          <o:lock v:ext="edit" text="t"/>
          <v:textbox style="mso-fit-shape-to-text:t;">
            <w:txbxContent>
              <w:p w14:paraId="6EF729E1">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32" o:spid="_x0000_s2114" o:spt="202" type="#_x0000_t202" style="position:absolute;left:0pt;margin-left:552pt;margin-top:662pt;height:12pt;width:116pt;rotation:-2621440f;z-index:251674624;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PKd4doA&#10;AAAPAQAADwAAAAAAAAABACAAAAAiAAAAZHJzL2Rvd25yZXYueG1sUEsBAhQAFAAAAAgAh07iQCmF&#10;PlkdAgAAPwQAAA4AAAAAAAAAAQAgAAAAKQEAAGRycy9lMm9Eb2MueG1sUEsFBgAAAAAGAAYAWQEA&#10;ALgFAAAAAA==&#10;" adj="10800">
          <v:path/>
          <v:fill on="f" focussize="0,0"/>
          <v:stroke on="f" joinstyle="miter"/>
          <v:imagedata o:title=""/>
          <o:lock v:ext="edit" text="t"/>
          <v:textbox style="mso-fit-shape-to-text:t;">
            <w:txbxContent>
              <w:p w14:paraId="40AD0694">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4733">
    <w:pPr>
      <w:pStyle w:val="23"/>
      <w:pBdr>
        <w:top w:val="none" w:color="auto" w:sz="0" w:space="1"/>
        <w:left w:val="none" w:color="auto" w:sz="0" w:space="4"/>
        <w:bottom w:val="none" w:color="auto" w:sz="0" w:space="1"/>
        <w:right w:val="none" w:color="auto" w:sz="0" w:space="4"/>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56F12">
    <w:r>
      <w:pict>
        <v:shape id="WordArt 99" o:spid="_x0000_s2080" o:spt="202" type="#_x0000_t202" style="position:absolute;left:0pt;margin-left:-58pt;margin-top:61pt;height:12pt;width:116pt;rotation:-2621440f;z-index:251741184;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ctgTnXAAAA&#10;DAEAAA8AAAAAAAAAAQAgAAAAIgAAAGRycy9kb3ducmV2LnhtbFBLAQIUABQAAAAIAIdO4kDGri3j&#10;HgIAAD8EAAAOAAAAAAAAAAEAIAAAACYBAABkcnMvZTJvRG9jLnhtbFBLBQYAAAAABgAGAFkBAAC2&#10;BQAAAAA=&#10;" adj="10800">
          <v:path/>
          <v:fill on="f" focussize="0,0"/>
          <v:stroke on="f" joinstyle="miter"/>
          <v:imagedata o:title=""/>
          <o:lock v:ext="edit" text="t"/>
          <v:textbox style="mso-fit-shape-to-text:t;">
            <w:txbxContent>
              <w:p w14:paraId="2E69B07F">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0" o:spid="_x0000_s2079" o:spt="202" type="#_x0000_t202" style="position:absolute;left:0pt;margin-left:-58pt;margin-top:268pt;height:12pt;width:116pt;rotation:-2621440f;z-index:251742208;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KXf8DY&#10;AAAADAEAAA8AAAAAAAAAAQAgAAAAIgAAAGRycy9kb3ducmV2LnhtbFBLAQIUABQAAAAIAIdO4kB0&#10;D8ZNIAIAAEEEAAAOAAAAAAAAAAEAIAAAACcBAABkcnMvZTJvRG9jLnhtbFBLBQYAAAAABgAGAFkB&#10;AAC5BQAAAAA=&#10;" adj="10800">
          <v:path/>
          <v:fill on="f" focussize="0,0"/>
          <v:stroke on="f" joinstyle="miter"/>
          <v:imagedata o:title=""/>
          <o:lock v:ext="edit" text="t"/>
          <v:textbox style="mso-fit-shape-to-text:t;">
            <w:txbxContent>
              <w:p w14:paraId="24A9E696">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1" o:spid="_x0000_s2078" o:spt="202" type="#_x0000_t202" style="position:absolute;left:0pt;margin-left:-58pt;margin-top:470pt;height:12pt;width:116pt;rotation:-2621440f;z-index:251743232;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P5xo&#10;2AAAAAwBAAAPAAAAAAAAAAEAIAAAACIAAABkcnMvZG93bnJldi54bWxQSwECFAAUAAAACACHTuJA&#10;WjoZ5yECAABABAAADgAAAAAAAAABACAAAAAnAQAAZHJzL2Uyb0RvYy54bWxQSwUGAAAAAAYABgBZ&#10;AQAAugUAAAAA&#10;" adj="10800">
          <v:path/>
          <v:fill on="f" focussize="0,0"/>
          <v:stroke on="f" joinstyle="miter"/>
          <v:imagedata o:title=""/>
          <o:lock v:ext="edit" text="t"/>
          <v:textbox style="mso-fit-shape-to-text:t;">
            <w:txbxContent>
              <w:p w14:paraId="0C58442B">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2" o:spid="_x0000_s2077" o:spt="202" type="#_x0000_t202" style="position:absolute;left:0pt;margin-left:-58pt;margin-top:662pt;height:12pt;width:116pt;rotation:-2621440f;z-index:251744256;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NHLttkAAAAO&#10;AQAADwAAAAAAAAABACAAAAAiAAAAZHJzL2Rvd25yZXYueG1sUEsBAhQAFAAAAAgAh07iQBb7sKIb&#10;AgAAQAQAAA4AAAAAAAAAAQAgAAAAKAEAAGRycy9lMm9Eb2MueG1sUEsFBgAAAAAGAAYAWQEAALUF&#10;AAAAAA==&#10;" adj="10800">
          <v:path/>
          <v:fill on="f" focussize="0,0"/>
          <v:stroke on="f" joinstyle="miter"/>
          <v:imagedata o:title=""/>
          <o:lock v:ext="edit" text="t"/>
          <v:textbox style="mso-fit-shape-to-text:t;">
            <w:txbxContent>
              <w:p w14:paraId="6DBA353F">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3" o:spid="_x0000_s2076" o:spt="202" type="#_x0000_t202" style="position:absolute;left:0pt;margin-left:146pt;margin-top:67pt;height:12pt;width:116pt;rotation:-2621440f;z-index:251745280;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GfPP41wAA&#10;AAsBAAAPAAAAAAAAAAEAIAAAACIAAABkcnMvZG93bnJldi54bWxQSwECFAAUAAAACACHTuJAPVWD&#10;gB8CAABABAAADgAAAAAAAAABACAAAAAmAQAAZHJzL2Uyb0RvYy54bWxQSwUGAAAAAAYABgBZAQAA&#10;twUAAAAA&#10;" adj="10800">
          <v:path/>
          <v:fill on="f" focussize="0,0"/>
          <v:stroke on="f" joinstyle="miter"/>
          <v:imagedata o:title=""/>
          <o:lock v:ext="edit" text="t"/>
          <v:textbox style="mso-fit-shape-to-text:t;">
            <w:txbxContent>
              <w:p w14:paraId="027F3F8C">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4" o:spid="_x0000_s2075" o:spt="202" type="#_x0000_t202" style="position:absolute;left:0pt;margin-left:146pt;margin-top:260pt;height:12pt;width:116pt;rotation:-2621440f;z-index:251746304;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O5AYt2QAA&#10;AAsBAAAPAAAAAAAAAAEAIAAAACIAAABkcnMvZG93bnJldi54bWxQSwECFAAUAAAACACHTuJAqWU0&#10;Ph0CAABABAAADgAAAAAAAAABACAAAAAoAQAAZHJzL2Uyb0RvYy54bWxQSwUGAAAAAAYABgBZAQAA&#10;twUAAAAA&#10;" adj="10800">
          <v:path/>
          <v:fill on="f" focussize="0,0"/>
          <v:stroke on="f" joinstyle="miter"/>
          <v:imagedata o:title=""/>
          <o:lock v:ext="edit" text="t"/>
          <v:textbox style="mso-fit-shape-to-text:t;">
            <w:txbxContent>
              <w:p w14:paraId="4FCFC872">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5" o:spid="_x0000_s2074" o:spt="202" type="#_x0000_t202" style="position:absolute;left:0pt;margin-left:146pt;margin-top:464pt;height:12pt;width:116pt;rotation:-2621440f;z-index:251747328;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3eOztcAAAAL&#10;AQAADwAAAAAAAAABACAAAAAiAAAAZHJzL2Rvd25yZXYueG1sUEsBAhQAFAAAAAgAh07iQPW4GhAd&#10;AgAAPwQAAA4AAAAAAAAAAQAgAAAAJgEAAGRycy9lMm9Eb2MueG1sUEsFBgAAAAAGAAYAWQEAALUF&#10;AAAAAA==&#10;" adj="10800">
          <v:path/>
          <v:fill on="f" focussize="0,0"/>
          <v:stroke on="f" joinstyle="miter"/>
          <v:imagedata o:title=""/>
          <o:lock v:ext="edit" text="t"/>
          <v:textbox style="mso-fit-shape-to-text:t;">
            <w:txbxContent>
              <w:p w14:paraId="06CFCDC8">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6" o:spid="_x0000_s2073" o:spt="202" type="#_x0000_t202" style="position:absolute;left:0pt;margin-left:146pt;margin-top:657pt;height:12pt;width:116pt;rotation:-2621440f;z-index:251748352;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j40c2AAA&#10;AA0BAAAPAAAAAAAAAAEAIAAAACIAAABkcnMvZG93bnJldi54bWxQSwECFAAUAAAACACHTuJAw6zm&#10;Ih4CAABBBAAADgAAAAAAAAABACAAAAAnAQAAZHJzL2Uyb0RvYy54bWxQSwUGAAAAAAYABgBZAQAA&#10;twUAAAAA&#10;" adj="10800">
          <v:path/>
          <v:fill on="f" focussize="0,0"/>
          <v:stroke on="f" joinstyle="miter"/>
          <v:imagedata o:title=""/>
          <o:lock v:ext="edit" text="t"/>
          <v:textbox style="mso-fit-shape-to-text:t;">
            <w:txbxContent>
              <w:p w14:paraId="7C417447">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7" o:spid="_x0000_s2072" o:spt="202" type="#_x0000_t202" style="position:absolute;left:0pt;margin-left:345pt;margin-top:62pt;height:12pt;width:116pt;rotation:-2621440f;z-index:251749376;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YWB21wAA&#10;AAsBAAAPAAAAAAAAAAEAIAAAACIAAABkcnMvZG93bnJldi54bWxQSwECFAAUAAAACACHTuJAU90o&#10;Gx8CAABBBAAADgAAAAAAAAABACAAAAAmAQAAZHJzL2Uyb0RvYy54bWxQSwUGAAAAAAYABgBZAQAA&#10;twUAAAAA&#10;" adj="10800">
          <v:path/>
          <v:fill on="f" focussize="0,0"/>
          <v:stroke on="f" joinstyle="miter"/>
          <v:imagedata o:title=""/>
          <o:lock v:ext="edit" text="t"/>
          <v:textbox style="mso-fit-shape-to-text:t;">
            <w:txbxContent>
              <w:p w14:paraId="4E1F1CE2">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8" o:spid="_x0000_s2071" o:spt="202" type="#_x0000_t202" style="position:absolute;left:0pt;margin-left:345pt;margin-top:266pt;height:12pt;width:116pt;rotation:-2621440f;z-index:251750400;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HI7qdgA&#10;AAALAQAADwAAAAAAAAABACAAAAAiAAAAZHJzL2Rvd25yZXYueG1sUEsBAhQAFAAAAAgAh07iQHl6&#10;7bcfAgAAQQQAAA4AAAAAAAAAAQAgAAAAJwEAAGRycy9lMm9Eb2MueG1sUEsFBgAAAAAGAAYAWQEA&#10;ALgFAAAAAA==&#10;" adj="10800">
          <v:path/>
          <v:fill on="f" focussize="0,0"/>
          <v:stroke on="f" joinstyle="miter"/>
          <v:imagedata o:title=""/>
          <o:lock v:ext="edit" text="t"/>
          <v:textbox style="mso-fit-shape-to-text:t;">
            <w:txbxContent>
              <w:p w14:paraId="401B53BE">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09" o:spid="_x0000_s2070" o:spt="202" type="#_x0000_t202" style="position:absolute;left:0pt;margin-left:345pt;margin-top:468pt;height:12pt;width:116pt;rotation:-2621440f;z-index:251751424;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eemQtcAAAAL&#10;AQAADwAAAAAAAAABACAAAAAiAAAAZHJzL2Rvd25yZXYueG1sUEsBAhQAFAAAAAgAh07iQEFcM1wd&#10;AgAAPwQAAA4AAAAAAAAAAQAgAAAAJgEAAGRycy9lMm9Eb2MueG1sUEsFBgAAAAAGAAYAWQEAALUF&#10;AAAAAA==&#10;" adj="10800">
          <v:path/>
          <v:fill on="f" focussize="0,0"/>
          <v:stroke on="f" joinstyle="miter"/>
          <v:imagedata o:title=""/>
          <o:lock v:ext="edit" text="t"/>
          <v:textbox style="mso-fit-shape-to-text:t;">
            <w:txbxContent>
              <w:p w14:paraId="6795E000">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10" o:spid="_x0000_s2069" o:spt="202" type="#_x0000_t202" style="position:absolute;left:0pt;margin-left:345pt;margin-top:669pt;height:12pt;width:116pt;rotation:-2621440f;z-index:251752448;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vYZv&#10;2B4CAABBBAAADgAAAAAAAAABACAAAAAnAQAAZHJzL2Uyb0RvYy54bWxQSwUGAAAAAAYABgBZAQAA&#10;twUAAAAA&#10;" adj="10800">
          <v:path/>
          <v:fill on="f" focussize="0,0"/>
          <v:stroke on="f" joinstyle="miter"/>
          <v:imagedata o:title=""/>
          <o:lock v:ext="edit" text="t"/>
          <v:textbox style="mso-fit-shape-to-text:t;">
            <w:txbxContent>
              <w:p w14:paraId="01EA4DAC">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11" o:spid="_x0000_s2068" o:spt="202" type="#_x0000_t202" style="position:absolute;left:0pt;margin-left:543pt;margin-top:60pt;height:12pt;width:116pt;rotation:-2621440f;z-index:251753472;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5EpedcA&#10;AAANAQAADwAAAAAAAAABACAAAAAiAAAAZHJzL2Rvd25yZXYueG1sUEsBAhQAFAAAAAgAh07iQEDf&#10;KzYgAgAAQQQAAA4AAAAAAAAAAQAgAAAAJgEAAGRycy9lMm9Eb2MueG1sUEsFBgAAAAAGAAYAWQEA&#10;ALgFAAAAAA==&#10;" adj="10800">
          <v:path/>
          <v:fill on="f" focussize="0,0"/>
          <v:stroke on="f" joinstyle="miter"/>
          <v:imagedata o:title=""/>
          <o:lock v:ext="edit" text="t"/>
          <v:textbox style="mso-fit-shape-to-text:t;">
            <w:txbxContent>
              <w:p w14:paraId="743F089F">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12" o:spid="_x0000_s2067" o:spt="202" type="#_x0000_t202" style="position:absolute;left:0pt;margin-left:543pt;margin-top:259pt;height:12pt;width:116pt;rotation:-2621440f;z-index:251754496;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NnCE2AAA&#10;AA0BAAAPAAAAAAAAAAEAIAAAACIAAABkcnMvZG93bnJldi54bWxQSwECFAAUAAAACACHTuJA4hEO&#10;tR4CAABBBAAADgAAAAAAAAABACAAAAAnAQAAZHJzL2Uyb0RvYy54bWxQSwUGAAAAAAYABgBZAQAA&#10;twUAAAAA&#10;" adj="10800">
          <v:path/>
          <v:fill on="f" focussize="0,0"/>
          <v:stroke on="f" joinstyle="miter"/>
          <v:imagedata o:title=""/>
          <o:lock v:ext="edit" text="t"/>
          <v:textbox style="mso-fit-shape-to-text:t;">
            <w:txbxContent>
              <w:p w14:paraId="40202827">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13" o:spid="_x0000_s2066" o:spt="202" type="#_x0000_t202" style="position:absolute;left:0pt;margin-left:543pt;margin-top:469pt;height:12pt;width:116pt;rotation:-2621440f;z-index:251755520;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cmo72AAA&#10;AA0BAAAPAAAAAAAAAAEAIAAAACIAAABkcnMvZG93bnJldi54bWxQSwECFAAUAAAACACHTuJAb9av&#10;6B4CAAA/BAAADgAAAAAAAAABACAAAAAnAQAAZHJzL2Uyb0RvYy54bWxQSwUGAAAAAAYABgBZAQAA&#10;twUAAAAA&#10;" adj="10800">
          <v:path/>
          <v:fill on="f" focussize="0,0"/>
          <v:stroke on="f" joinstyle="miter"/>
          <v:imagedata o:title=""/>
          <o:lock v:ext="edit" text="t"/>
          <v:textbox style="mso-fit-shape-to-text:t;">
            <w:txbxContent>
              <w:p w14:paraId="1F649DED">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14" o:spid="_x0000_s2065" o:spt="202" type="#_x0000_t202" style="position:absolute;left:0pt;margin-left:543pt;margin-top:666pt;height:12pt;width:116pt;rotation:-2621440f;z-index:251756544;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BLcr2AAA&#10;AA8BAAAPAAAAAAAAAAEAIAAAACIAAABkcnMvZG93bnJldi54bWxQSwECFAAUAAAACACHTuJApf+V&#10;RB4CAABABAAADgAAAAAAAAABACAAAAAnAQAAZHJzL2Uyb0RvYy54bWxQSwUGAAAAAAYABgBZAQAA&#10;twUAAAAA&#10;" adj="10800">
          <v:path/>
          <v:fill on="f" focussize="0,0"/>
          <v:stroke on="f" joinstyle="miter"/>
          <v:imagedata o:title=""/>
          <o:lock v:ext="edit" text="t"/>
          <v:textbox style="mso-fit-shape-to-text:t;">
            <w:txbxContent>
              <w:p w14:paraId="5838FA0E">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p>
  <w:p w14:paraId="7D30659B">
    <w:r>
      <w:pict>
        <v:shape id="WordArt 115" o:spid="_x0000_s2064" o:spt="202" type="#_x0000_t202" style="position:absolute;left:0pt;margin-left:-46pt;margin-top:60pt;height:12pt;width:116pt;rotation:-2621440f;z-index:251675648;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z6dn1gAAAAsB&#10;AAAPAAAAAAAAAAEAIAAAACIAAABkcnMvZG93bnJldi54bWxQSwECFAAUAAAACACHTuJAa+RWSh0C&#10;AABBBAAADgAAAAAAAAABACAAAAAlAQAAZHJzL2Uyb0RvYy54bWxQSwUGAAAAAAYABgBZAQAAtAUA&#10;AAAA&#10;" adj="10800">
          <v:path/>
          <v:fill on="f" focussize="0,0"/>
          <v:stroke on="f" joinstyle="miter"/>
          <v:imagedata o:title=""/>
          <o:lock v:ext="edit" text="t"/>
          <v:textbox style="mso-fit-shape-to-text:t;">
            <w:txbxContent>
              <w:p w14:paraId="0ED859C2">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16" o:spid="_x0000_s2063" o:spt="202" type="#_x0000_t202" style="position:absolute;left:0pt;margin-left:-46pt;margin-top:263pt;height:12pt;width:116pt;rotation:-2621440f;z-index:251676672;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6d2Ch2AAAAAsB&#10;AAAPAAAAAAAAAAEAIAAAACIAAABkcnMvZG93bnJldi54bWxQSwECFAAUAAAACACHTuJAbvD8WRsC&#10;AAA+BAAADgAAAAAAAAABACAAAAAnAQAAZHJzL2Uyb0RvYy54bWxQSwUGAAAAAAYABgBZAQAAtAUA&#10;AAAA&#10;" adj="10800">
          <v:path/>
          <v:fill on="f" focussize="0,0"/>
          <v:stroke on="f" joinstyle="miter"/>
          <v:imagedata o:title=""/>
          <o:lock v:ext="edit" text="t"/>
          <v:textbox style="mso-fit-shape-to-text:t;">
            <w:txbxContent>
              <w:p w14:paraId="33F5B662">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17" o:spid="_x0000_s2062" o:spt="202" type="#_x0000_t202" style="position:absolute;left:0pt;margin-left:-46pt;margin-top:460pt;height:12pt;width:116pt;rotation:-2621440f;z-index:251677696;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Nol6TXAAAA&#10;CwEAAA8AAAAAAAAAAQAgAAAAIgAAAGRycy9kb3ducmV2LnhtbFBLAQIUABQAAAAIAIdO4kAY2njE&#10;HgIAAEEEAAAOAAAAAAAAAAEAIAAAACYBAABkcnMvZTJvRG9jLnhtbFBLBQYAAAAABgAGAFkBAAC2&#10;BQAAAAA=&#10;" adj="10800">
          <v:path/>
          <v:fill on="f" focussize="0,0"/>
          <v:stroke on="f" joinstyle="miter"/>
          <v:imagedata o:title=""/>
          <o:lock v:ext="edit" text="t"/>
          <v:textbox style="mso-fit-shape-to-text:t;">
            <w:txbxContent>
              <w:p w14:paraId="1300EE0D">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18" o:spid="_x0000_s2061" o:spt="202" type="#_x0000_t202" style="position:absolute;left:0pt;margin-left:-46pt;margin-top:657pt;height:12pt;width:116pt;rotation:-2621440f;z-index:251678720;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TlJU9kA&#10;AAANAQAADwAAAAAAAAABACAAAAAiAAAAZHJzL2Rvd25yZXYueG1sUEsBAhQAFAAAAAgAh07iQIyh&#10;PSMeAgAAQQQAAA4AAAAAAAAAAQAgAAAAKAEAAGRycy9lMm9Eb2MueG1sUEsFBgAAAAAGAAYAWQEA&#10;ALgFAAAAAA==&#10;" adj="10800">
          <v:path/>
          <v:fill on="f" focussize="0,0"/>
          <v:stroke on="f" joinstyle="miter"/>
          <v:imagedata o:title=""/>
          <o:lock v:ext="edit" text="t"/>
          <v:textbox style="mso-fit-shape-to-text:t;">
            <w:txbxContent>
              <w:p w14:paraId="5EEC165C">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19" o:spid="_x0000_s2060" o:spt="202" type="#_x0000_t202" style="position:absolute;left:0pt;margin-left:153pt;margin-top:55pt;height:12pt;width:116pt;rotation:-2621440f;z-index:251679744;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DUX&#10;dGsfAgAAQQQAAA4AAAAAAAAAAQAgAAAAJwEAAGRycy9lMm9Eb2MueG1sUEsFBgAAAAAGAAYAWQEA&#10;ALgFAAAAAA==&#10;" adj="10800">
          <v:path/>
          <v:fill on="f" focussize="0,0"/>
          <v:stroke on="f" joinstyle="miter"/>
          <v:imagedata o:title=""/>
          <o:lock v:ext="edit" text="t"/>
          <v:textbox style="mso-fit-shape-to-text:t;">
            <w:txbxContent>
              <w:p w14:paraId="2424989D">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0" o:spid="_x0000_s2059" o:spt="202" type="#_x0000_t202" style="position:absolute;left:0pt;margin-left:153pt;margin-top:256pt;height:12pt;width:116pt;rotation:-2621440f;z-index:251680768;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OYSi1wAA&#10;AAsBAAAPAAAAAAAAAAEAIAAAACIAAABkcnMvZG93bnJldi54bWxQSwECFAAUAAAACACHTuJAPwdL&#10;mh8CAABBBAAADgAAAAAAAAABACAAAAAmAQAAZHJzL2Uyb0RvYy54bWxQSwUGAAAAAAYABgBZAQAA&#10;twUAAAAA&#10;" adj="10800">
          <v:path/>
          <v:fill on="f" focussize="0,0"/>
          <v:stroke on="f" joinstyle="miter"/>
          <v:imagedata o:title=""/>
          <o:lock v:ext="edit" text="t"/>
          <v:textbox style="mso-fit-shape-to-text:t;">
            <w:txbxContent>
              <w:p w14:paraId="54D2E546">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1" o:spid="_x0000_s2058" o:spt="202" type="#_x0000_t202" style="position:absolute;left:0pt;margin-left:153pt;margin-top:459pt;height:12pt;width:116pt;rotation:-2621440f;z-index:251681792;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Ykn73Y&#10;AAAACwEAAA8AAAAAAAAAAQAgAAAAIgAAAGRycy9kb3ducmV2LnhtbFBLAQIUABQAAAAIAIdO4kAc&#10;8q94IAIAAEEEAAAOAAAAAAAAAAEAIAAAACcBAABkcnMvZTJvRG9jLnhtbFBLBQYAAAAABgAGAFkB&#10;AAC5BQAAAAA=&#10;" adj="10800">
          <v:path/>
          <v:fill on="f" focussize="0,0"/>
          <v:stroke on="f" joinstyle="miter"/>
          <v:imagedata o:title=""/>
          <o:lock v:ext="edit" text="t"/>
          <v:textbox style="mso-fit-shape-to-text:t;">
            <w:txbxContent>
              <w:p w14:paraId="766BB905">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2" o:spid="_x0000_s2057" o:spt="202" type="#_x0000_t202" style="position:absolute;left:0pt;margin-left:153pt;margin-top:665pt;height:12pt;width:116pt;rotation:-2621440f;z-index:251682816;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QWt+2QAA&#10;AA0BAAAPAAAAAAAAAAEAIAAAACIAAABkcnMvZG93bnJldi54bWxQSwECFAAUAAAACACHTuJAe7pu&#10;QB0CAABABAAADgAAAAAAAAABACAAAAAoAQAAZHJzL2Uyb0RvYy54bWxQSwUGAAAAAAYABgBZAQAA&#10;twUAAAAA&#10;" adj="10800">
          <v:path/>
          <v:fill on="f" focussize="0,0"/>
          <v:stroke on="f" joinstyle="miter"/>
          <v:imagedata o:title=""/>
          <o:lock v:ext="edit" text="t"/>
          <v:textbox style="mso-fit-shape-to-text:t;">
            <w:txbxContent>
              <w:p w14:paraId="33CC5010">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3" o:spid="_x0000_s2056" o:spt="202" type="#_x0000_t202" style="position:absolute;left:0pt;margin-left:351pt;margin-top:65pt;height:12pt;width:116pt;rotation:-2621440f;z-index:251683840;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vUdTXAAAA&#10;CwEAAA8AAAAAAAAAAQAgAAAAIgAAAGRycy9kb3ducmV2LnhtbFBLAQIUABQAAAAIAIdO4kCbDnuQ&#10;HgIAAEEEAAAOAAAAAAAAAAEAIAAAACYBAABkcnMvZTJvRG9jLnhtbFBLBQYAAAAABgAGAFkBAAC2&#10;BQAAAAA=&#10;" adj="10800">
          <v:path/>
          <v:fill on="f" focussize="0,0"/>
          <v:stroke on="f" joinstyle="miter"/>
          <v:imagedata o:title=""/>
          <o:lock v:ext="edit" text="t"/>
          <v:textbox style="mso-fit-shape-to-text:t;">
            <w:txbxContent>
              <w:p w14:paraId="60C48CC9">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4" o:spid="_x0000_s2055" o:spt="202" type="#_x0000_t202" style="position:absolute;left:0pt;margin-left:351pt;margin-top:258pt;height:12pt;width:116pt;rotation:-2621440f;z-index:251684864;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cAhI/Z&#10;AAAACwEAAA8AAAAAAAAAAQAgAAAAIgAAAGRycy9kb3ducmV2LnhtbFBLAQIUABQAAAAIAIdO4kAT&#10;bPP6HwIAAEEEAAAOAAAAAAAAAAEAIAAAACgBAABkcnMvZTJvRG9jLnhtbFBLBQYAAAAABgAGAFkB&#10;AAC5BQAAAAA=&#10;" adj="10800">
          <v:path/>
          <v:fill on="f" focussize="0,0"/>
          <v:stroke on="f" joinstyle="miter"/>
          <v:imagedata o:title=""/>
          <o:lock v:ext="edit" text="t"/>
          <v:textbox style="mso-fit-shape-to-text:t;">
            <w:txbxContent>
              <w:p w14:paraId="2F99E320">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5" o:spid="_x0000_s2054" o:spt="202" type="#_x0000_t202" style="position:absolute;left:0pt;margin-left:351pt;margin-top:458pt;height:12pt;width:116pt;rotation:-2621440f;z-index:251685888;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3eUwNkA&#10;AAALAQAADwAAAAAAAAABACAAAAAiAAAAZHJzL2Rvd25yZXYueG1sUEsBAhQAFAAAAAgAh07iQJ4n&#10;E9QeAgAAQAQAAA4AAAAAAAAAAQAgAAAAKAEAAGRycy9lMm9Eb2MueG1sUEsFBgAAAAAGAAYAWQEA&#10;ALgFAAAAAA==&#10;" adj="10800">
          <v:path/>
          <v:fill on="f" focussize="0,0"/>
          <v:stroke on="f" joinstyle="miter"/>
          <v:imagedata o:title=""/>
          <o:lock v:ext="edit" text="t"/>
          <v:textbox style="mso-fit-shape-to-text:t;">
            <w:txbxContent>
              <w:p w14:paraId="7D7219B0">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6" o:spid="_x0000_s2053" o:spt="202" type="#_x0000_t202" style="position:absolute;left:0pt;margin-left:351pt;margin-top:663pt;height:12pt;width:116pt;rotation:-2621440f;z-index:251686912;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8EdtkA&#10;AAANAQAADwAAAAAAAAABACAAAAAiAAAAZHJzL2Rvd25yZXYueG1sUEsBAhQAFAAAAAgAh07iQNZZ&#10;Pn0eAgAAQAQAAA4AAAAAAAAAAQAgAAAAKAEAAGRycy9lMm9Eb2MueG1sUEsFBgAAAAAGAAYAWQEA&#10;ALgFAAAAAA==&#10;" adj="10800">
          <v:path/>
          <v:fill on="f" focussize="0,0"/>
          <v:stroke on="f" joinstyle="miter"/>
          <v:imagedata o:title=""/>
          <o:lock v:ext="edit" text="t"/>
          <v:textbox style="mso-fit-shape-to-text:t;">
            <w:txbxContent>
              <w:p w14:paraId="2B50C011">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7" o:spid="_x0000_s2052" o:spt="202" type="#_x0000_t202" style="position:absolute;left:0pt;margin-left:552pt;margin-top:64pt;height:12pt;width:116pt;rotation:-2621440f;z-index:251687936;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Nzx&#10;wgAeAgAAQAQAAA4AAAAAAAAAAQAgAAAAKAEAAGRycy9lMm9Eb2MueG1sUEsFBgAAAAAGAAYAWQEA&#10;ALgFAAAAAA==&#10;" adj="10800">
          <v:path/>
          <v:fill on="f" focussize="0,0"/>
          <v:stroke on="f" joinstyle="miter"/>
          <v:imagedata o:title=""/>
          <o:lock v:ext="edit" text="t"/>
          <v:textbox style="mso-fit-shape-to-text:t;">
            <w:txbxContent>
              <w:p w14:paraId="7F7A87A7">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8" o:spid="_x0000_s2051" o:spt="202" type="#_x0000_t202" style="position:absolute;left:0pt;margin-left:552pt;margin-top:270pt;height:12pt;width:116pt;rotation:-2621440f;z-index:251688960;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RSQJvZ&#10;AAAADQEAAA8AAAAAAAAAAQAgAAAAIgAAAGRycy9kb3ducmV2LnhtbFBLAQIUABQAAAAIAIdO4kC5&#10;XWVvHwIAAEAEAAAOAAAAAAAAAAEAIAAAACgBAABkcnMvZTJvRG9jLnhtbFBLBQYAAAAABgAGAFkB&#10;AAC5BQAAAAA=&#10;" adj="10800">
          <v:path/>
          <v:fill on="f" focussize="0,0"/>
          <v:stroke on="f" joinstyle="miter"/>
          <v:imagedata o:title=""/>
          <o:lock v:ext="edit" text="t"/>
          <v:textbox style="mso-fit-shape-to-text:t;">
            <w:txbxContent>
              <w:p w14:paraId="545A7519">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29" o:spid="_x0000_s2050" o:spt="202" type="#_x0000_t202" style="position:absolute;left:0pt;margin-left:552pt;margin-top:459pt;height:12pt;width:116pt;rotation:-2621440f;z-index:251689984;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Uvn0PZ&#10;AAAADQEAAA8AAAAAAAAAAQAgAAAAIgAAAGRycy9kb3ducmV2LnhtbFBLAQIUABQAAAAIAIdO4kBB&#10;xhYAHwIAAEAEAAAOAAAAAAAAAAEAIAAAACgBAABkcnMvZTJvRG9jLnhtbFBLBQYAAAAABgAGAFkB&#10;AAC5BQAAAAA=&#10;" adj="10800">
          <v:path/>
          <v:fill on="f" focussize="0,0"/>
          <v:stroke on="f" joinstyle="miter"/>
          <v:imagedata o:title=""/>
          <o:lock v:ext="edit" text="t"/>
          <v:textbox style="mso-fit-shape-to-text:t;">
            <w:txbxContent>
              <w:p w14:paraId="78297920">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30" o:spid="_x0000_s2049" o:spt="202" type="#_x0000_t202" style="position:absolute;left:0pt;margin-left:552pt;margin-top:662pt;height:12pt;width:116pt;rotation:-2621440f;z-index:251691008;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8p3h&#10;2gAAAA8BAAAPAAAAAAAAAAEAIAAAACIAAABkcnMvZG93bnJldi54bWxQSwECFAAUAAAACACHTuJA&#10;7X9Mxh8CAABABAAADgAAAAAAAAABACAAAAApAQAAZHJzL2Uyb0RvYy54bWxQSwUGAAAAAAYABgBZ&#10;AQAAugUAAAAA&#10;" adj="10800">
          <v:path/>
          <v:fill on="f" focussize="0,0"/>
          <v:stroke on="f" joinstyle="miter"/>
          <v:imagedata o:title=""/>
          <o:lock v:ext="edit" text="t"/>
          <v:textbox style="mso-fit-shape-to-text:t;">
            <w:txbxContent>
              <w:p w14:paraId="5961E5E3">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746C9">
    <w:r>
      <w:pict>
        <v:shape id="WordArt 164" o:spid="_x0000_s2113" o:spt="202" type="#_x0000_t202" style="position:absolute;left:0pt;margin-left:-58pt;margin-top:61pt;height:12pt;width:116pt;rotation:-2621440f;z-index:251724800;mso-width-relative:page;mso-height-relative:page;" filled="f" stroked="f" coordsize="21600,21600" o:gfxdata="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ctgTnXAAAA&#10;DAEAAA8AAAAAAAAAAQAgAAAAIgAAAGRycy9kb3ducmV2LnhtbFBLAQIUABQAAAAIAIdO4kCksoiE&#10;HgIAAEEEAAAOAAAAAAAAAAEAIAAAACYBAABkcnMvZTJvRG9jLnhtbFBLBQYAAAAABgAGAFkBAAC2&#10;BQAAAAA=&#10;" adj="10800">
          <v:path/>
          <v:fill on="f" focussize="0,0"/>
          <v:stroke on="f" joinstyle="miter"/>
          <v:imagedata o:title=""/>
          <o:lock v:ext="edit" text="t"/>
          <v:textbox style="mso-fit-shape-to-text:t;">
            <w:txbxContent>
              <w:p w14:paraId="19061FC9">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65" o:spid="_x0000_s2112" o:spt="202" type="#_x0000_t202" style="position:absolute;left:0pt;margin-left:-58pt;margin-top:268pt;height:12pt;width:116pt;rotation:-2621440f;z-index:251725824;mso-width-relative:page;mso-height-relative:page;" filled="f" stroked="f" coordsize="21600,21600" o:gfxdata="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l3/A2AAA&#10;AAwBAAAPAAAAAAAAAAEAIAAAACIAAABkcnMvZG93bnJldi54bWxQSwECFAAUAAAACACHTuJALu3G&#10;7B4CAABBBAAADgAAAAAAAAABACAAAAAnAQAAZHJzL2Uyb0RvYy54bWxQSwUGAAAAAAYABgBZAQAA&#10;twUAAAAA&#10;" adj="10800">
          <v:path/>
          <v:fill on="f" focussize="0,0"/>
          <v:stroke on="f" joinstyle="miter"/>
          <v:imagedata o:title=""/>
          <o:lock v:ext="edit" text="t"/>
          <v:textbox style="mso-fit-shape-to-text:t;">
            <w:txbxContent>
              <w:p w14:paraId="57947C64">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66" o:spid="_x0000_s2111" o:spt="202" type="#_x0000_t202" style="position:absolute;left:0pt;margin-left:-58pt;margin-top:470pt;height:12pt;width:116pt;rotation:-2621440f;z-index:251726848;mso-width-relative:page;mso-height-relative:page;" filled="f" stroked="f" coordsize="21600,21600" o:gfxdata="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P5xo2AAA&#10;AAwBAAAPAAAAAAAAAAEAIAAAACIAAABkcnMvZG93bnJldi54bWxQSwECFAAUAAAACACHTuJA2gHO&#10;4h4CAABBBAAADgAAAAAAAAABACAAAAAnAQAAZHJzL2Uyb0RvYy54bWxQSwUGAAAAAAYABgBZAQAA&#10;twUAAAAA&#10;" adj="10800">
          <v:path/>
          <v:fill on="f" focussize="0,0"/>
          <v:stroke on="f" joinstyle="miter"/>
          <v:imagedata o:title=""/>
          <o:lock v:ext="edit" text="t"/>
          <v:textbox style="mso-fit-shape-to-text:t;">
            <w:txbxContent>
              <w:p w14:paraId="686293C0">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67" o:spid="_x0000_s2110" o:spt="202" type="#_x0000_t202" style="position:absolute;left:0pt;margin-left:-58pt;margin-top:662pt;height:12pt;width:116pt;rotation:-2621440f;z-index:251727872;mso-width-relative:page;mso-height-relative:page;" filled="f" stroked="f" coordsize="21600,21600" o:gfxdata="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Ry7bZ&#10;AAAADgEAAA8AAAAAAAAAAQAgAAAAIgAAAGRycy9kb3ducmV2LnhtbFBLAQIUABQAAAAIAIdO4kDl&#10;n998HwIAAEAEAAAOAAAAAAAAAAEAIAAAACgBAABkcnMvZTJvRG9jLnhtbFBLBQYAAAAABgAGAFkB&#10;AAC5BQAAAAA=&#10;" adj="10800">
          <v:path/>
          <v:fill on="f" focussize="0,0"/>
          <v:stroke on="f" joinstyle="miter"/>
          <v:imagedata o:title=""/>
          <o:lock v:ext="edit" text="t"/>
          <v:textbox style="mso-fit-shape-to-text:t;">
            <w:txbxContent>
              <w:p w14:paraId="46EBA376">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68" o:spid="_x0000_s2109" o:spt="202" type="#_x0000_t202" style="position:absolute;left:0pt;margin-left:146pt;margin-top:67pt;height:12pt;width:116pt;rotation:-2621440f;z-index:251728896;mso-width-relative:page;mso-height-relative:page;" filled="f" stroked="f" coordsize="21600,21600" o:gfxdata="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fPP41wAAAAsB&#10;AAAPAAAAAAAAAAEAIAAAACIAAABkcnMvZG93bnJldi54bWxQSwECFAAUAAAACACHTuJABd+ccBwC&#10;AABABAAADgAAAAAAAAABACAAAAAmAQAAZHJzL2Uyb0RvYy54bWxQSwUGAAAAAAYABgBZAQAAtAUA&#10;AAAA&#10;" adj="10800">
          <v:path/>
          <v:fill on="f" focussize="0,0"/>
          <v:stroke on="f" joinstyle="miter"/>
          <v:imagedata o:title=""/>
          <o:lock v:ext="edit" text="t"/>
          <v:textbox style="mso-fit-shape-to-text:t;">
            <w:txbxContent>
              <w:p w14:paraId="06D413E1">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69" o:spid="_x0000_s2108" o:spt="202" type="#_x0000_t202" style="position:absolute;left:0pt;margin-left:146pt;margin-top:260pt;height:12pt;width:116pt;rotation:-2621440f;z-index:251729920;mso-width-relative:page;mso-height-relative:page;" filled="f" stroked="f" coordsize="21600,21600" o:gfxdata="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uQGLdkA&#10;AAALAQAADwAAAAAAAAABACAAAAAiAAAAZHJzL2Rvd25yZXYueG1sUEsBAhQAFAAAAAgAh07iQMXI&#10;J8QeAgAAPwQAAA4AAAAAAAAAAQAgAAAAKAEAAGRycy9lMm9Eb2MueG1sUEsFBgAAAAAGAAYAWQEA&#10;ALgFAAAAAA==&#10;" adj="10800">
          <v:path/>
          <v:fill on="f" focussize="0,0"/>
          <v:stroke on="f" joinstyle="miter"/>
          <v:imagedata o:title=""/>
          <o:lock v:ext="edit" text="t"/>
          <v:textbox style="mso-fit-shape-to-text:t;">
            <w:txbxContent>
              <w:p w14:paraId="2A99B835">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0" o:spid="_x0000_s2107" o:spt="202" type="#_x0000_t202" style="position:absolute;left:0pt;margin-left:146pt;margin-top:464pt;height:12pt;width:116pt;rotation:-2621440f;z-index:251730944;mso-width-relative:page;mso-height-relative:page;" filled="f" stroked="f" coordsize="21600,21600" o:gfxdata="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3eOztcA&#10;AAALAQAADwAAAAAAAAABACAAAAAiAAAAZHJzL2Rvd25yZXYueG1sUEsBAhQAFAAAAAgAh07iQLeB&#10;DsggAgAAQQQAAA4AAAAAAAAAAQAgAAAAJgEAAGRycy9lMm9Eb2MueG1sUEsFBgAAAAAGAAYAWQEA&#10;ALgFAAAAAA==&#10;" adj="10800">
          <v:path/>
          <v:fill on="f" focussize="0,0"/>
          <v:stroke on="f" joinstyle="miter"/>
          <v:imagedata o:title=""/>
          <o:lock v:ext="edit" text="t"/>
          <v:textbox style="mso-fit-shape-to-text:t;">
            <w:txbxContent>
              <w:p w14:paraId="0E0A5B73">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1" o:spid="_x0000_s2106" o:spt="202" type="#_x0000_t202" style="position:absolute;left:0pt;margin-left:146pt;margin-top:657pt;height:12pt;width:116pt;rotation:-2621440f;z-index:251731968;mso-width-relative:page;mso-height-relative:page;" filled="f" stroked="f" coordsize="21600,21600" o:gfxdata="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j40c&#10;2AAAAA0BAAAPAAAAAAAAAAEAIAAAACIAAABkcnMvZG93bnJldi54bWxQSwECFAAUAAAACACHTuJA&#10;JrSrziECAABABAAADgAAAAAAAAABACAAAAAnAQAAZHJzL2Uyb0RvYy54bWxQSwUGAAAAAAYABgBZ&#10;AQAAugUAAAAA&#10;" adj="10800">
          <v:path/>
          <v:fill on="f" focussize="0,0"/>
          <v:stroke on="f" joinstyle="miter"/>
          <v:imagedata o:title=""/>
          <o:lock v:ext="edit" text="t"/>
          <v:textbox style="mso-fit-shape-to-text:t;">
            <w:txbxContent>
              <w:p w14:paraId="3806DB23">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2" o:spid="_x0000_s2105" o:spt="202" type="#_x0000_t202" style="position:absolute;left:0pt;margin-left:345pt;margin-top:62pt;height:12pt;width:116pt;rotation:-2621440f;z-index:251732992;mso-width-relative:page;mso-height-relative:page;" filled="f" stroked="f" coordsize="21600,21600" o:gfxdata="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YWB21wAA&#10;AAsBAAAPAAAAAAAAAAEAIAAAACIAAABkcnMvZG93bnJldi54bWxQSwECFAAUAAAACACHTuJA0bwi&#10;JB8CAABBBAAADgAAAAAAAAABACAAAAAmAQAAZHJzL2Uyb0RvYy54bWxQSwUGAAAAAAYABgBZAQAA&#10;twUAAAAA&#10;" adj="10800">
          <v:path/>
          <v:fill on="f" focussize="0,0"/>
          <v:stroke on="f" joinstyle="miter"/>
          <v:imagedata o:title=""/>
          <o:lock v:ext="edit" text="t"/>
          <v:textbox style="mso-fit-shape-to-text:t;">
            <w:txbxContent>
              <w:p w14:paraId="201292E1">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3" o:spid="_x0000_s2104" o:spt="202" type="#_x0000_t202" style="position:absolute;left:0pt;margin-left:345pt;margin-top:266pt;height:12pt;width:116pt;rotation:-2621440f;z-index:251734016;mso-width-relative:page;mso-height-relative:page;" filled="f" stroked="f" coordsize="21600,21600" o:gfxdata="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HI7qdgA&#10;AAALAQAADwAAAAAAAAABACAAAAAiAAAAZHJzL2Rvd25yZXYueG1sUEsBAhQAFAAAAAgAh07iQOz/&#10;s4AfAgAAQQQAAA4AAAAAAAAAAQAgAAAAJwEAAGRycy9lMm9Eb2MueG1sUEsFBgAAAAAGAAYAWQEA&#10;ALgFAAAAAA==&#10;" adj="10800">
          <v:path/>
          <v:fill on="f" focussize="0,0"/>
          <v:stroke on="f" joinstyle="miter"/>
          <v:imagedata o:title=""/>
          <o:lock v:ext="edit" text="t"/>
          <v:textbox style="mso-fit-shape-to-text:t;">
            <w:txbxContent>
              <w:p w14:paraId="3DC22BFF">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4" o:spid="_x0000_s2103" o:spt="202" type="#_x0000_t202" style="position:absolute;left:0pt;margin-left:345pt;margin-top:468pt;height:12pt;width:116pt;rotation:-2621440f;z-index:251735040;mso-width-relative:page;mso-height-relative:page;" filled="f" stroked="f" coordsize="21600,21600" o:gfxdata="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3npkLXAAAA&#10;CwEAAA8AAAAAAAAAAQAgAAAAIgAAAGRycy9kb3ducmV2LnhtbFBLAQIUABQAAAAIAIdO4kBn58Ed&#10;HgIAAEAEAAAOAAAAAAAAAAEAIAAAACYBAABkcnMvZTJvRG9jLnhtbFBLBQYAAAAABgAGAFkBAAC2&#10;BQAAAAA=&#10;" adj="10800">
          <v:path/>
          <v:fill on="f" focussize="0,0"/>
          <v:stroke on="f" joinstyle="miter"/>
          <v:imagedata o:title=""/>
          <o:lock v:ext="edit" text="t"/>
          <v:textbox style="mso-fit-shape-to-text:t;">
            <w:txbxContent>
              <w:p w14:paraId="7C4B78C6">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5" o:spid="_x0000_s2102" o:spt="202" type="#_x0000_t202" style="position:absolute;left:0pt;margin-left:345pt;margin-top:669pt;height:12pt;width:116pt;rotation:-2621440f;z-index:251736064;mso-width-relative:page;mso-height-relative:page;" filled="f" stroked="f" coordsize="21600,21600" o:gfxdata="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C8n72AAA&#10;AA0BAAAPAAAAAAAAAAEAIAAAACIAAABkcnMvZG93bnJldi54bWxQSwECFAAUAAAACACHTuJAESBs&#10;zR4CAABBBAAADgAAAAAAAAABACAAAAAnAQAAZHJzL2Uyb0RvYy54bWxQSwUGAAAAAAYABgBZAQAA&#10;twUAAAAA&#10;" adj="10800">
          <v:path/>
          <v:fill on="f" focussize="0,0"/>
          <v:stroke on="f" joinstyle="miter"/>
          <v:imagedata o:title=""/>
          <o:lock v:ext="edit" text="t"/>
          <v:textbox style="mso-fit-shape-to-text:t;">
            <w:txbxContent>
              <w:p w14:paraId="2670FB6C">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6" o:spid="_x0000_s2101" o:spt="202" type="#_x0000_t202" style="position:absolute;left:0pt;margin-left:543pt;margin-top:60pt;height:12pt;width:116pt;rotation:-2621440f;z-index:251737088;mso-width-relative:page;mso-height-relative:page;" filled="f" stroked="f" coordsize="21600,21600" o:gfxdata="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ORKXnXAAAA&#10;DQEAAA8AAAAAAAAAAQAgAAAAIgAAAGRycy9kb3ducmV2LnhtbFBLAQIUABQAAAAIAIdO4kAStEPJ&#10;HgIAAEEEAAAOAAAAAAAAAAEAIAAAACYBAABkcnMvZTJvRG9jLnhtbFBLBQYAAAAABgAGAFkBAAC2&#10;BQAAAAA=&#10;" adj="10800">
          <v:path/>
          <v:fill on="f" focussize="0,0"/>
          <v:stroke on="f" joinstyle="miter"/>
          <v:imagedata o:title=""/>
          <o:lock v:ext="edit" text="t"/>
          <v:textbox style="mso-fit-shape-to-text:t;">
            <w:txbxContent>
              <w:p w14:paraId="38F5C671">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7" o:spid="_x0000_s2100" o:spt="202" type="#_x0000_t202" style="position:absolute;left:0pt;margin-left:543pt;margin-top:259pt;height:12pt;width:116pt;rotation:-2621440f;z-index:251738112;mso-width-relative:page;mso-height-relative:page;" filled="f" stroked="f" coordsize="21600,21600" o:gfxdata="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NnCE2AAA&#10;AA0BAAAPAAAAAAAAAAEAIAAAACIAAABkcnMvZG93bnJldi54bWxQSwECFAAUAAAACACHTuJAIc87&#10;4h4CAABABAAADgAAAAAAAAABACAAAAAnAQAAZHJzL2Uyb0RvYy54bWxQSwUGAAAAAAYABgBZAQAA&#10;twUAAAAA&#10;" adj="10800">
          <v:path/>
          <v:fill on="f" focussize="0,0"/>
          <v:stroke on="f" joinstyle="miter"/>
          <v:imagedata o:title=""/>
          <o:lock v:ext="edit" text="t"/>
          <v:textbox style="mso-fit-shape-to-text:t;">
            <w:txbxContent>
              <w:p w14:paraId="0E79E267">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8" o:spid="_x0000_s2099" o:spt="202" type="#_x0000_t202" style="position:absolute;left:0pt;margin-left:543pt;margin-top:469pt;height:12pt;width:116pt;rotation:-2621440f;z-index:251739136;mso-width-relative:page;mso-height-relative:page;" filled="f" stroked="f" coordsize="21600,21600" o:gfxdata="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cmo72AAA&#10;AA0BAAAPAAAAAAAAAAEAIAAAACIAAABkcnMvZG93bnJldi54bWxQSwECFAAUAAAACACHTuJAlQA2&#10;KB4CAABABAAADgAAAAAAAAABACAAAAAnAQAAZHJzL2Uyb0RvYy54bWxQSwUGAAAAAAYABgBZAQAA&#10;twUAAAAA&#10;" adj="10800">
          <v:path/>
          <v:fill on="f" focussize="0,0"/>
          <v:stroke on="f" joinstyle="miter"/>
          <v:imagedata o:title=""/>
          <o:lock v:ext="edit" text="t"/>
          <v:textbox style="mso-fit-shape-to-text:t;">
            <w:txbxContent>
              <w:p w14:paraId="135A3EEB">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r>
      <w:pict>
        <v:shape id="WordArt 179" o:spid="_x0000_s2098" o:spt="202" type="#_x0000_t202" style="position:absolute;left:0pt;margin-left:543pt;margin-top:666pt;height:12pt;width:116pt;rotation:-2621440f;z-index:251740160;mso-width-relative:page;mso-height-relative:page;" filled="f" stroked="f" coordsize="21600,21600" o:gfxdata="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AS3K9gA&#10;AAAPAQAADwAAAAAAAAABACAAAAAiAAAAZHJzL2Rvd25yZXYueG1sUEsBAhQAFAAAAAgAh07iQOOB&#10;I5UfAgAAQQQAAA4AAAAAAAAAAQAgAAAAJwEAAGRycy9lMm9Eb2MueG1sUEsFBgAAAAAGAAYAWQEA&#10;ALgFAAAAAA==&#10;" adj="10800">
          <v:path/>
          <v:fill on="f" focussize="0,0"/>
          <v:stroke on="f" joinstyle="miter"/>
          <v:imagedata o:title=""/>
          <o:lock v:ext="edit" text="t"/>
          <v:textbox style="mso-fit-shape-to-text:t;">
            <w:txbxContent>
              <w:p w14:paraId="671F3D24">
                <w:pPr>
                  <w:jc w:val="center"/>
                  <w:rPr>
                    <w:rFonts w:ascii="楷体" w:hAnsi="楷体" w:eastAsia="楷体"/>
                    <w:color w:val="EEEEEE"/>
                    <w:kern w:val="0"/>
                    <w:sz w:val="72"/>
                    <w:szCs w:val="72"/>
                  </w:rPr>
                </w:pPr>
                <w:r>
                  <w:rPr>
                    <w:rFonts w:hint="eastAsia" w:ascii="楷体" w:hAnsi="楷体" w:eastAsia="楷体"/>
                    <w:color w:val="EEEEEE"/>
                    <w:sz w:val="72"/>
                    <w:szCs w:val="72"/>
                  </w:rPr>
                  <w:t>${hcjy.watermarkTxt：咨询经理zxjl001</w:t>
                </w:r>
              </w:p>
            </w:txbxContent>
          </v:textbox>
        </v:shape>
      </w:pict>
    </w:r>
  </w:p>
  <w:p w14:paraId="2C7E4D9B">
    <w:r>
      <w:pict>
        <v:shape id="WordArt 180" o:spid="_x0000_s2097" o:spt="202" type="#_x0000_t202" style="position:absolute;left:0pt;margin-left:-46pt;margin-top:60pt;height:12pt;width:116pt;rotation:-2621440f;z-index:251692032;mso-width-relative:page;mso-height-relative:page;" filled="f" stroked="f" coordsize="21600,21600" o:gfxdata="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zPp2fWAAAA&#10;CwEAAA8AAAAAAAAAAQAgAAAAIgAAAGRycy9kb3ducmV2LnhtbFBLAQIUABQAAAAIAIdO4kAbxIPs&#10;HwIAAEAEAAAOAAAAAAAAAAEAIAAAACUBAABkcnMvZTJvRG9jLnhtbFBLBQYAAAAABgAGAFkBAAC2&#10;BQAAAAA=&#10;" adj="10800">
          <v:path/>
          <v:fill on="f" focussize="0,0"/>
          <v:stroke on="f" joinstyle="miter"/>
          <v:imagedata o:title=""/>
          <o:lock v:ext="edit" text="t"/>
          <v:textbox style="mso-fit-shape-to-text:t;">
            <w:txbxContent>
              <w:p w14:paraId="25B87D3E">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1" o:spid="_x0000_s2096" o:spt="202" type="#_x0000_t202" style="position:absolute;left:0pt;margin-left:-46pt;margin-top:263pt;height:12pt;width:116pt;rotation:-2621440f;z-index:251693056;mso-width-relative:page;mso-height-relative:page;" filled="f" stroked="f" coordsize="21600,21600" o:gfxdata="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6d2Ch&#10;2AAAAAsBAAAPAAAAAAAAAAEAIAAAACIAAABkcnMvZG93bnJldi54bWxQSwECFAAUAAAACACHTuJA&#10;mhD4jiECAABABAAADgAAAAAAAAABACAAAAAnAQAAZHJzL2Uyb0RvYy54bWxQSwUGAAAAAAYABgBZ&#10;AQAAugUAAAAA&#10;" adj="10800">
          <v:path/>
          <v:fill on="f" focussize="0,0"/>
          <v:stroke on="f" joinstyle="miter"/>
          <v:imagedata o:title=""/>
          <o:lock v:ext="edit" text="t"/>
          <v:textbox style="mso-fit-shape-to-text:t;">
            <w:txbxContent>
              <w:p w14:paraId="77150C32">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2" o:spid="_x0000_s2095" o:spt="202" type="#_x0000_t202" style="position:absolute;left:0pt;margin-left:-46pt;margin-top:460pt;height:12pt;width:116pt;rotation:-2621440f;z-index:251694080;mso-width-relative:page;mso-height-relative:page;" filled="f" stroked="f" coordsize="21600,21600" o:gfxdata="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aJek1wAA&#10;AAsBAAAPAAAAAAAAAAEAIAAAACIAAABkcnMvZG93bnJldi54bWxQSwECFAAUAAAACACHTuJA7Y7R&#10;wB8CAABBBAAADgAAAAAAAAABACAAAAAmAQAAZHJzL2Uyb0RvYy54bWxQSwUGAAAAAAYABgBZAQAA&#10;twUAAAAA&#10;" adj="10800">
          <v:path/>
          <v:fill on="f" focussize="0,0"/>
          <v:stroke on="f" joinstyle="miter"/>
          <v:imagedata o:title=""/>
          <o:lock v:ext="edit" text="t"/>
          <v:textbox style="mso-fit-shape-to-text:t;">
            <w:txbxContent>
              <w:p w14:paraId="02632FEA">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3" o:spid="_x0000_s2094" o:spt="202" type="#_x0000_t202" style="position:absolute;left:0pt;margin-left:-46pt;margin-top:657pt;height:12pt;width:116pt;rotation:-2621440f;z-index:251695104;mso-width-relative:page;mso-height-relative:page;" filled="f" stroked="f" coordsize="21600,21600" o:gfxdata="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05SVPZ&#10;AAAADQEAAA8AAAAAAAAAAQAgAAAAIgAAAGRycy9kb3ducmV2LnhtbFBLAQIUABQAAAAIAIdO4kC7&#10;6CK1HwIAAEAEAAAOAAAAAAAAAAEAIAAAACgBAABkcnMvZTJvRG9jLnhtbFBLBQYAAAAABgAGAFkB&#10;AAC5BQAAAAA=&#10;" adj="10800">
          <v:path/>
          <v:fill on="f" focussize="0,0"/>
          <v:stroke on="f" joinstyle="miter"/>
          <v:imagedata o:title=""/>
          <o:lock v:ext="edit" text="t"/>
          <v:textbox style="mso-fit-shape-to-text:t;">
            <w:txbxContent>
              <w:p w14:paraId="3CC12576">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4" o:spid="_x0000_s2093" o:spt="202" type="#_x0000_t202" style="position:absolute;left:0pt;margin-left:153pt;margin-top:55pt;height:12pt;width:116pt;rotation:-2621440f;z-index:251696128;mso-width-relative:page;mso-height-relative:page;" filled="f" stroked="f" coordsize="21600,21600" o:gfxdata="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mIKJNgA&#10;AAALAQAADwAAAAAAAAABACAAAAAiAAAAZHJzL2Rvd25yZXYueG1sUEsBAhQAFAAAAAgAh07iQO6n&#10;rxgfAgAAQQQAAA4AAAAAAAAAAQAgAAAAJwEAAGRycy9lMm9Eb2MueG1sUEsFBgAAAAAGAAYAWQEA&#10;ALgFAAAAAA==&#10;" adj="10800">
          <v:path/>
          <v:fill on="f" focussize="0,0"/>
          <v:stroke on="f" joinstyle="miter"/>
          <v:imagedata o:title=""/>
          <o:lock v:ext="edit" text="t"/>
          <v:textbox style="mso-fit-shape-to-text:t;">
            <w:txbxContent>
              <w:p w14:paraId="370B0FE3">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5" o:spid="_x0000_s2092" o:spt="202" type="#_x0000_t202" style="position:absolute;left:0pt;margin-left:153pt;margin-top:256pt;height:12pt;width:116pt;rotation:-2621440f;z-index:251697152;mso-width-relative:page;mso-height-relative:page;" filled="f" stroked="f" coordsize="21600,21600" o:gfxdata="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Q5hKLXAAAA&#10;CwEAAA8AAAAAAAAAAQAgAAAAIgAAAGRycy9kb3ducmV2LnhtbFBLAQIUABQAAAAIAIdO4kCZYhpL&#10;HgIAAEAEAAAOAAAAAAAAAAEAIAAAACYBAABkcnMvZTJvRG9jLnhtbFBLBQYAAAAABgAGAFkBAAC2&#10;BQAAAAA=&#10;" adj="10800">
          <v:path/>
          <v:fill on="f" focussize="0,0"/>
          <v:stroke on="f" joinstyle="miter"/>
          <v:imagedata o:title=""/>
          <o:lock v:ext="edit" text="t"/>
          <v:textbox style="mso-fit-shape-to-text:t;">
            <w:txbxContent>
              <w:p w14:paraId="493E69DD">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6" o:spid="_x0000_s2091" o:spt="202" type="#_x0000_t202" style="position:absolute;left:0pt;margin-left:153pt;margin-top:459pt;height:12pt;width:116pt;rotation:-2621440f;z-index:251698176;mso-width-relative:page;mso-height-relative:page;" filled="f" stroked="f" coordsize="21600,21600" o:gfxdata="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iSfvdgA&#10;AAALAQAADwAAAAAAAAABACAAAAAiAAAAZHJzL2Rvd25yZXYueG1sUEsBAhQAFAAAAAgAh07iQJl2&#10;pOAfAgAAQQQAAA4AAAAAAAAAAQAgAAAAJwEAAGRycy9lMm9Eb2MueG1sUEsFBgAAAAAGAAYAWQEA&#10;ALgFAAAAAA==&#10;" adj="10800">
          <v:path/>
          <v:fill on="f" focussize="0,0"/>
          <v:stroke on="f" joinstyle="miter"/>
          <v:imagedata o:title=""/>
          <o:lock v:ext="edit" text="t"/>
          <v:textbox style="mso-fit-shape-to-text:t;">
            <w:txbxContent>
              <w:p w14:paraId="10ACD80E">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7" o:spid="_x0000_s2090" o:spt="202" type="#_x0000_t202" style="position:absolute;left:0pt;margin-left:153pt;margin-top:665pt;height:12pt;width:116pt;rotation:-2621440f;z-index:251699200;mso-width-relative:page;mso-height-relative:page;" filled="f" stroked="f" coordsize="21600,21600" o:gfxdata="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UFrftkA&#10;AAANAQAADwAAAAAAAAABACAAAAAiAAAAZHJzL2Rvd25yZXYueG1sUEsBAhQAFAAAAAgAh07iQDnC&#10;xGkeAgAAQAQAAA4AAAAAAAAAAQAgAAAAKAEAAGRycy9lMm9Eb2MueG1sUEsFBgAAAAAGAAYAWQEA&#10;ALgFAAAAAA==&#10;" adj="10800">
          <v:path/>
          <v:fill on="f" focussize="0,0"/>
          <v:stroke on="f" joinstyle="miter"/>
          <v:imagedata o:title=""/>
          <o:lock v:ext="edit" text="t"/>
          <v:textbox style="mso-fit-shape-to-text:t;">
            <w:txbxContent>
              <w:p w14:paraId="72AF0274">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8" o:spid="_x0000_s2089" o:spt="202" type="#_x0000_t202" style="position:absolute;left:0pt;margin-left:351pt;margin-top:65pt;height:12pt;width:116pt;rotation:-2621440f;z-index:251700224;mso-width-relative:page;mso-height-relative:page;" filled="f" stroked="f" coordsize="21600,21600" o:gfxdata="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r1HU1wAA&#10;AAsBAAAPAAAAAAAAAAEAIAAAACIAAABkcnMvZG93bnJldi54bWxQSwECFAAUAAAACACHTuJAv7ma&#10;9x8CAABBBAAADgAAAAAAAAABACAAAAAmAQAAZHJzL2Uyb0RvYy54bWxQSwUGAAAAAAYABgBZAQAA&#10;twUAAAAA&#10;" adj="10800">
          <v:path/>
          <v:fill on="f" focussize="0,0"/>
          <v:stroke on="f" joinstyle="miter"/>
          <v:imagedata o:title=""/>
          <o:lock v:ext="edit" text="t"/>
          <v:textbox style="mso-fit-shape-to-text:t;">
            <w:txbxContent>
              <w:p w14:paraId="1253DD79">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89" o:spid="_x0000_s2088" o:spt="202" type="#_x0000_t202" style="position:absolute;left:0pt;margin-left:351pt;margin-top:258pt;height:12pt;width:116pt;rotation:-2621440f;z-index:251701248;mso-width-relative:page;mso-height-relative:page;" filled="f" stroked="f" coordsize="21600,21600" o:gfxdata="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cAhI/Z&#10;AAAACwEAAA8AAAAAAAAAAQAgAAAAIgAAAGRycy9kb3ducmV2LnhtbFBLAQIUABQAAAAIAIdO4kCo&#10;xdkZHwIAAEAEAAAOAAAAAAAAAAEAIAAAACgBAABkcnMvZTJvRG9jLnhtbFBLBQYAAAAABgAGAFkB&#10;AAC5BQAAAAA=&#10;" adj="10800">
          <v:path/>
          <v:fill on="f" focussize="0,0"/>
          <v:stroke on="f" joinstyle="miter"/>
          <v:imagedata o:title=""/>
          <o:lock v:ext="edit" text="t"/>
          <v:textbox style="mso-fit-shape-to-text:t;">
            <w:txbxContent>
              <w:p w14:paraId="0F37F798">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90" o:spid="_x0000_s2087" o:spt="202" type="#_x0000_t202" style="position:absolute;left:0pt;margin-left:351pt;margin-top:458pt;height:12pt;width:116pt;rotation:-2621440f;z-index:251702272;mso-width-relative:page;mso-height-relative:page;" filled="f" stroked="f" coordsize="21600,21600" o:gfxdata="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d3lMDZ&#10;AAAACwEAAA8AAAAAAAAAAQAgAAAAIgAAAGRycy9kb3ducmV2LnhtbFBLAQIUABQAAAAIAIdO4kDd&#10;bhshHwIAAEEEAAAOAAAAAAAAAAEAIAAAACgBAABkcnMvZTJvRG9jLnhtbFBLBQYAAAAABgAGAFkB&#10;AAC5BQAAAAA=&#10;" adj="10800">
          <v:path/>
          <v:fill on="f" focussize="0,0"/>
          <v:stroke on="f" joinstyle="miter"/>
          <v:imagedata o:title=""/>
          <o:lock v:ext="edit" text="t"/>
          <v:textbox style="mso-fit-shape-to-text:t;">
            <w:txbxContent>
              <w:p w14:paraId="4EBA3483">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91" o:spid="_x0000_s2086" o:spt="202" type="#_x0000_t202" style="position:absolute;left:0pt;margin-left:351pt;margin-top:663pt;height:12pt;width:116pt;rotation:-2621440f;z-index:251703296;mso-width-relative:page;mso-height-relative:page;" filled="f" stroked="f" coordsize="21600,21600" o:gfxdata="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7P&#10;BHbZAAAADQEAAA8AAAAAAAAAAQAgAAAAIgAAAGRycy9kb3ducmV2LnhtbFBLAQIUABQAAAAIAIdO&#10;4kCvDl37IgIAAEEEAAAOAAAAAAAAAAEAIAAAACgBAABkcnMvZTJvRG9jLnhtbFBLBQYAAAAABgAG&#10;AFkBAAC8BQAAAAA=&#10;" adj="10800">
          <v:path/>
          <v:fill on="f" focussize="0,0"/>
          <v:stroke on="f" joinstyle="miter"/>
          <v:imagedata o:title=""/>
          <o:lock v:ext="edit" text="t"/>
          <v:textbox style="mso-fit-shape-to-text:t;">
            <w:txbxContent>
              <w:p w14:paraId="3D655BF6">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92" o:spid="_x0000_s2085" o:spt="202" type="#_x0000_t202" style="position:absolute;left:0pt;margin-left:552pt;margin-top:64pt;height:12pt;width:116pt;rotation:-2621440f;z-index:251704320;mso-width-relative:page;mso-height-relative:page;" filled="f" stroked="f" coordsize="21600,21600" o:gfxdata="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6bCYtkA&#10;AAANAQAADwAAAAAAAAABACAAAAAiAAAAZHJzL2Rvd25yZXYueG1sUEsBAhQAFAAAAAgAh07iQPkd&#10;WgUeAgAAQQQAAA4AAAAAAAAAAQAgAAAAKAEAAGRycy9lMm9Eb2MueG1sUEsFBgAAAAAGAAYAWQEA&#10;ALgFAAAAAA==&#10;" adj="10800">
          <v:path/>
          <v:fill on="f" focussize="0,0"/>
          <v:stroke on="f" joinstyle="miter"/>
          <v:imagedata o:title=""/>
          <o:lock v:ext="edit" text="t"/>
          <v:textbox style="mso-fit-shape-to-text:t;">
            <w:txbxContent>
              <w:p w14:paraId="101D3130">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93" o:spid="_x0000_s2084" o:spt="202" type="#_x0000_t202" style="position:absolute;left:0pt;margin-left:552pt;margin-top:270pt;height:12pt;width:116pt;rotation:-2621440f;z-index:251705344;mso-width-relative:page;mso-height-relative:page;" filled="f" stroked="f" coordsize="21600,21600" o:gfxdata="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FJAm9kA&#10;AAANAQAADwAAAAAAAAABACAAAAAiAAAAZHJzL2Rvd25yZXYueG1sUEsBAhQAFAAAAAgAh07iQHu2&#10;pGQeAgAAQAQAAA4AAAAAAAAAAQAgAAAAKAEAAGRycy9lMm9Eb2MueG1sUEsFBgAAAAAGAAYAWQEA&#10;ALgFAAAAAA==&#10;" adj="10800">
          <v:path/>
          <v:fill on="f" focussize="0,0"/>
          <v:stroke on="f" joinstyle="miter"/>
          <v:imagedata o:title=""/>
          <o:lock v:ext="edit" text="t"/>
          <v:textbox style="mso-fit-shape-to-text:t;">
            <w:txbxContent>
              <w:p w14:paraId="328598A5">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94" o:spid="_x0000_s2083" o:spt="202" type="#_x0000_t202" style="position:absolute;left:0pt;margin-left:552pt;margin-top:459pt;height:12pt;width:116pt;rotation:-2621440f;z-index:251706368;mso-width-relative:page;mso-height-relative:page;" filled="f" stroked="f" coordsize="21600,21600" o:gfxdata="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S+fQ9kA&#10;AAANAQAADwAAAAAAAAABACAAAAAiAAAAZHJzL2Rvd25yZXYueG1sUEsBAhQAFAAAAAgAh07iQB2M&#10;tWQeAgAAPwQAAA4AAAAAAAAAAQAgAAAAKAEAAGRycy9lMm9Eb2MueG1sUEsFBgAAAAAGAAYAWQEA&#10;ALgFAAAAAA==&#10;" adj="10800">
          <v:path/>
          <v:fill on="f" focussize="0,0"/>
          <v:stroke on="f" joinstyle="miter"/>
          <v:imagedata o:title=""/>
          <o:lock v:ext="edit" text="t"/>
          <v:textbox style="mso-fit-shape-to-text:t;">
            <w:txbxContent>
              <w:p w14:paraId="1E0B7F0C">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r>
      <w:pict>
        <v:shape id="WordArt 195" o:spid="_x0000_s2082" o:spt="202" type="#_x0000_t202" style="position:absolute;left:0pt;margin-left:552pt;margin-top:662pt;height:12pt;width:116pt;rotation:-2621440f;z-index:251707392;mso-width-relative:page;mso-height-relative:page;" filled="f" stroked="f" coordsize="21600,21600" o:gfxdata="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8p3h&#10;2gAAAA8BAAAPAAAAAAAAAAEAIAAAACIAAABkcnMvZG93bnJldi54bWxQSwECFAAUAAAACACHTuJA&#10;2C9gDR8CAABBBAAADgAAAAAAAAABACAAAAApAQAAZHJzL2Uyb0RvYy54bWxQSwUGAAAAAAYABgBZ&#10;AQAAugUAAAAA&#10;" adj="10800">
          <v:path/>
          <v:fill on="f" focussize="0,0"/>
          <v:stroke on="f" joinstyle="miter"/>
          <v:imagedata o:title=""/>
          <o:lock v:ext="edit" text="t"/>
          <v:textbox style="mso-fit-shape-to-text:t;">
            <w:txbxContent>
              <w:p w14:paraId="30F95685">
                <w:pPr>
                  <w:jc w:val="center"/>
                  <w:rPr>
                    <w:rFonts w:ascii="楷体" w:hAnsi="楷体" w:eastAsia="楷体"/>
                    <w:color w:val="EEEEEE"/>
                    <w:kern w:val="0"/>
                    <w:sz w:val="72"/>
                    <w:szCs w:val="72"/>
                  </w:rPr>
                </w:pPr>
                <w:r>
                  <w:rPr>
                    <w:rFonts w:hint="eastAsia" w:ascii="楷体" w:hAnsi="楷体" w:eastAsia="楷体"/>
                    <w:color w:val="EEEEEE"/>
                    <w:sz w:val="72"/>
                    <w:szCs w:val="72"/>
                  </w:rPr>
                  <w:t>${hcjy.watermarkTxt：谢筱筱xiexiaoxiao</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BACF2"/>
    <w:multiLevelType w:val="singleLevel"/>
    <w:tmpl w:val="909BACF2"/>
    <w:lvl w:ilvl="0" w:tentative="0">
      <w:start w:val="1"/>
      <w:numFmt w:val="chineseCounting"/>
      <w:suff w:val="space"/>
      <w:lvlText w:val="第%1条"/>
      <w:lvlJc w:val="left"/>
      <w:rPr>
        <w:rFonts w:hint="eastAsia"/>
      </w:rPr>
    </w:lvl>
  </w:abstractNum>
  <w:abstractNum w:abstractNumId="1">
    <w:nsid w:val="BBD4BABB"/>
    <w:multiLevelType w:val="singleLevel"/>
    <w:tmpl w:val="BBD4BABB"/>
    <w:lvl w:ilvl="0" w:tentative="0">
      <w:start w:val="1"/>
      <w:numFmt w:val="decimal"/>
      <w:suff w:val="nothing"/>
      <w:lvlText w:val="%1、"/>
      <w:lvlJc w:val="left"/>
    </w:lvl>
  </w:abstractNum>
  <w:abstractNum w:abstractNumId="2">
    <w:nsid w:val="C6A8B9AF"/>
    <w:multiLevelType w:val="singleLevel"/>
    <w:tmpl w:val="C6A8B9AF"/>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dit="forms" w:enforcement="1" w:cryptProviderType="rsaFull" w:cryptAlgorithmClass="hash" w:cryptAlgorithmType="typeAny" w:cryptAlgorithmSid="4" w:cryptSpinCount="0" w:hash="TPTx2FoSCUsbrIq+O2D/zwMQ9Sg=" w:salt="BAc1MAM3rLOSe4LuFESvEw=="/>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NmYmNhODQxOWNkODc0ZjYxNTI4MThkY2UxMGM3NzYifQ=="/>
  </w:docVars>
  <w:rsids>
    <w:rsidRoot w:val="00F34B14"/>
    <w:rsid w:val="00000672"/>
    <w:rsid w:val="00001013"/>
    <w:rsid w:val="00001799"/>
    <w:rsid w:val="00001AF2"/>
    <w:rsid w:val="00001ECA"/>
    <w:rsid w:val="00002D29"/>
    <w:rsid w:val="00003B93"/>
    <w:rsid w:val="0000463D"/>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5A"/>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5B8E"/>
    <w:rsid w:val="00046B5E"/>
    <w:rsid w:val="000470CB"/>
    <w:rsid w:val="00047E06"/>
    <w:rsid w:val="000509D9"/>
    <w:rsid w:val="00051ACB"/>
    <w:rsid w:val="00052A30"/>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321"/>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85C"/>
    <w:rsid w:val="000929EF"/>
    <w:rsid w:val="000933BE"/>
    <w:rsid w:val="00093CD4"/>
    <w:rsid w:val="0009560F"/>
    <w:rsid w:val="0009588E"/>
    <w:rsid w:val="000959EE"/>
    <w:rsid w:val="00097183"/>
    <w:rsid w:val="000972CB"/>
    <w:rsid w:val="00097608"/>
    <w:rsid w:val="000A13F3"/>
    <w:rsid w:val="000A1AE2"/>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2FF1"/>
    <w:rsid w:val="000E3583"/>
    <w:rsid w:val="000E3AF0"/>
    <w:rsid w:val="000E4E04"/>
    <w:rsid w:val="000E693B"/>
    <w:rsid w:val="000E6EC9"/>
    <w:rsid w:val="000E70B4"/>
    <w:rsid w:val="000E7B62"/>
    <w:rsid w:val="000F043B"/>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121A"/>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5BD0"/>
    <w:rsid w:val="00145E52"/>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0F4"/>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6DB"/>
    <w:rsid w:val="001A08D0"/>
    <w:rsid w:val="001A1B39"/>
    <w:rsid w:val="001A2120"/>
    <w:rsid w:val="001A28C6"/>
    <w:rsid w:val="001A2E69"/>
    <w:rsid w:val="001A3A9F"/>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04E3"/>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6A6"/>
    <w:rsid w:val="001E3B63"/>
    <w:rsid w:val="001E522E"/>
    <w:rsid w:val="001E5A94"/>
    <w:rsid w:val="001E5F6F"/>
    <w:rsid w:val="001F0373"/>
    <w:rsid w:val="001F2A2E"/>
    <w:rsid w:val="001F3356"/>
    <w:rsid w:val="001F3C63"/>
    <w:rsid w:val="001F4460"/>
    <w:rsid w:val="001F4497"/>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06563"/>
    <w:rsid w:val="002114C7"/>
    <w:rsid w:val="0021302C"/>
    <w:rsid w:val="00213B1C"/>
    <w:rsid w:val="00214202"/>
    <w:rsid w:val="002148E3"/>
    <w:rsid w:val="0021552D"/>
    <w:rsid w:val="002156AE"/>
    <w:rsid w:val="00215E99"/>
    <w:rsid w:val="00216F00"/>
    <w:rsid w:val="0022054D"/>
    <w:rsid w:val="002220D4"/>
    <w:rsid w:val="00223DDB"/>
    <w:rsid w:val="00223FA4"/>
    <w:rsid w:val="00223FB0"/>
    <w:rsid w:val="00224067"/>
    <w:rsid w:val="0022421C"/>
    <w:rsid w:val="00224E83"/>
    <w:rsid w:val="00225664"/>
    <w:rsid w:val="0022663D"/>
    <w:rsid w:val="00227F2D"/>
    <w:rsid w:val="00230179"/>
    <w:rsid w:val="00230ABF"/>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C03"/>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2169"/>
    <w:rsid w:val="00266165"/>
    <w:rsid w:val="002662FE"/>
    <w:rsid w:val="00266CA4"/>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97C1B"/>
    <w:rsid w:val="002A0001"/>
    <w:rsid w:val="002A0BD9"/>
    <w:rsid w:val="002A0C3A"/>
    <w:rsid w:val="002A1130"/>
    <w:rsid w:val="002A1880"/>
    <w:rsid w:val="002A23B7"/>
    <w:rsid w:val="002A3A57"/>
    <w:rsid w:val="002A4B4F"/>
    <w:rsid w:val="002A57A8"/>
    <w:rsid w:val="002A6313"/>
    <w:rsid w:val="002A6DEF"/>
    <w:rsid w:val="002A6E42"/>
    <w:rsid w:val="002A770B"/>
    <w:rsid w:val="002B013E"/>
    <w:rsid w:val="002B058D"/>
    <w:rsid w:val="002B0C16"/>
    <w:rsid w:val="002B18A0"/>
    <w:rsid w:val="002B2AC5"/>
    <w:rsid w:val="002B3528"/>
    <w:rsid w:val="002B3539"/>
    <w:rsid w:val="002B42F0"/>
    <w:rsid w:val="002B4532"/>
    <w:rsid w:val="002B5042"/>
    <w:rsid w:val="002B55D3"/>
    <w:rsid w:val="002B69CC"/>
    <w:rsid w:val="002B6D71"/>
    <w:rsid w:val="002C0C1C"/>
    <w:rsid w:val="002C52BE"/>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B48"/>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1B1"/>
    <w:rsid w:val="00317BA7"/>
    <w:rsid w:val="00320BE2"/>
    <w:rsid w:val="00321886"/>
    <w:rsid w:val="00322378"/>
    <w:rsid w:val="00323694"/>
    <w:rsid w:val="00323BE7"/>
    <w:rsid w:val="00324C3A"/>
    <w:rsid w:val="00324D63"/>
    <w:rsid w:val="003255AF"/>
    <w:rsid w:val="003256EB"/>
    <w:rsid w:val="003259DB"/>
    <w:rsid w:val="003310DC"/>
    <w:rsid w:val="003314D9"/>
    <w:rsid w:val="00331653"/>
    <w:rsid w:val="00331A48"/>
    <w:rsid w:val="00331BCC"/>
    <w:rsid w:val="003330C9"/>
    <w:rsid w:val="0033364C"/>
    <w:rsid w:val="00334415"/>
    <w:rsid w:val="00334561"/>
    <w:rsid w:val="00335EA1"/>
    <w:rsid w:val="0033691E"/>
    <w:rsid w:val="00336A6A"/>
    <w:rsid w:val="00336CCB"/>
    <w:rsid w:val="003411D1"/>
    <w:rsid w:val="003416BA"/>
    <w:rsid w:val="00342148"/>
    <w:rsid w:val="00342F99"/>
    <w:rsid w:val="0034575A"/>
    <w:rsid w:val="00345F57"/>
    <w:rsid w:val="00350458"/>
    <w:rsid w:val="00350E6C"/>
    <w:rsid w:val="0035143E"/>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275"/>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1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1A"/>
    <w:rsid w:val="0045019F"/>
    <w:rsid w:val="004503A4"/>
    <w:rsid w:val="00450555"/>
    <w:rsid w:val="004506FA"/>
    <w:rsid w:val="00450DC6"/>
    <w:rsid w:val="004516A5"/>
    <w:rsid w:val="00451E9C"/>
    <w:rsid w:val="0045280F"/>
    <w:rsid w:val="004535AE"/>
    <w:rsid w:val="0045444D"/>
    <w:rsid w:val="0045463A"/>
    <w:rsid w:val="004548E5"/>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386A"/>
    <w:rsid w:val="004B4922"/>
    <w:rsid w:val="004B57DF"/>
    <w:rsid w:val="004B5976"/>
    <w:rsid w:val="004B661B"/>
    <w:rsid w:val="004B7137"/>
    <w:rsid w:val="004B722E"/>
    <w:rsid w:val="004B72E8"/>
    <w:rsid w:val="004C01A5"/>
    <w:rsid w:val="004C0412"/>
    <w:rsid w:val="004C1142"/>
    <w:rsid w:val="004C2138"/>
    <w:rsid w:val="004C3940"/>
    <w:rsid w:val="004C51FD"/>
    <w:rsid w:val="004C5384"/>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5A2B"/>
    <w:rsid w:val="004E6097"/>
    <w:rsid w:val="004E61EF"/>
    <w:rsid w:val="004E63C6"/>
    <w:rsid w:val="004E76A7"/>
    <w:rsid w:val="004E7B03"/>
    <w:rsid w:val="004F0064"/>
    <w:rsid w:val="004F06AC"/>
    <w:rsid w:val="004F1D2A"/>
    <w:rsid w:val="004F243F"/>
    <w:rsid w:val="004F252C"/>
    <w:rsid w:val="004F36A3"/>
    <w:rsid w:val="004F3E0C"/>
    <w:rsid w:val="004F4308"/>
    <w:rsid w:val="004F5491"/>
    <w:rsid w:val="004F7160"/>
    <w:rsid w:val="00500258"/>
    <w:rsid w:val="00500B2D"/>
    <w:rsid w:val="00501A99"/>
    <w:rsid w:val="00503180"/>
    <w:rsid w:val="005038A4"/>
    <w:rsid w:val="00505450"/>
    <w:rsid w:val="005100B7"/>
    <w:rsid w:val="005113C9"/>
    <w:rsid w:val="005119EB"/>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537"/>
    <w:rsid w:val="00523BB1"/>
    <w:rsid w:val="0052570E"/>
    <w:rsid w:val="005260CD"/>
    <w:rsid w:val="00526265"/>
    <w:rsid w:val="0052655D"/>
    <w:rsid w:val="005265E0"/>
    <w:rsid w:val="00526BC3"/>
    <w:rsid w:val="00531761"/>
    <w:rsid w:val="00531A37"/>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1448"/>
    <w:rsid w:val="005522F2"/>
    <w:rsid w:val="005531DF"/>
    <w:rsid w:val="00553874"/>
    <w:rsid w:val="00554577"/>
    <w:rsid w:val="00554AD8"/>
    <w:rsid w:val="00554F78"/>
    <w:rsid w:val="005555D9"/>
    <w:rsid w:val="00555DA1"/>
    <w:rsid w:val="00556BF7"/>
    <w:rsid w:val="00557F60"/>
    <w:rsid w:val="00561730"/>
    <w:rsid w:val="00561B97"/>
    <w:rsid w:val="00562149"/>
    <w:rsid w:val="00567B5D"/>
    <w:rsid w:val="005706D5"/>
    <w:rsid w:val="00570757"/>
    <w:rsid w:val="00573733"/>
    <w:rsid w:val="00573F8B"/>
    <w:rsid w:val="00573FD7"/>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28F"/>
    <w:rsid w:val="005A5EAE"/>
    <w:rsid w:val="005A6407"/>
    <w:rsid w:val="005A69AD"/>
    <w:rsid w:val="005A726C"/>
    <w:rsid w:val="005B07EC"/>
    <w:rsid w:val="005B2195"/>
    <w:rsid w:val="005B2B11"/>
    <w:rsid w:val="005B32A4"/>
    <w:rsid w:val="005B3371"/>
    <w:rsid w:val="005B338D"/>
    <w:rsid w:val="005B36D7"/>
    <w:rsid w:val="005B3BAF"/>
    <w:rsid w:val="005B4DA3"/>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2169"/>
    <w:rsid w:val="00642B85"/>
    <w:rsid w:val="00643664"/>
    <w:rsid w:val="00643CAA"/>
    <w:rsid w:val="00644F16"/>
    <w:rsid w:val="006455EB"/>
    <w:rsid w:val="006456C2"/>
    <w:rsid w:val="00645A65"/>
    <w:rsid w:val="00646AFF"/>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6906"/>
    <w:rsid w:val="00697BD3"/>
    <w:rsid w:val="00697DFA"/>
    <w:rsid w:val="006A16D5"/>
    <w:rsid w:val="006A1772"/>
    <w:rsid w:val="006A1780"/>
    <w:rsid w:val="006A21DD"/>
    <w:rsid w:val="006A26C6"/>
    <w:rsid w:val="006A3302"/>
    <w:rsid w:val="006A3B28"/>
    <w:rsid w:val="006A4FEE"/>
    <w:rsid w:val="006A703E"/>
    <w:rsid w:val="006A776B"/>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6DF"/>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8C2"/>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432"/>
    <w:rsid w:val="00741B4B"/>
    <w:rsid w:val="00741D1E"/>
    <w:rsid w:val="00741DD6"/>
    <w:rsid w:val="00741EE2"/>
    <w:rsid w:val="0074207F"/>
    <w:rsid w:val="00742367"/>
    <w:rsid w:val="00742EAA"/>
    <w:rsid w:val="00743360"/>
    <w:rsid w:val="00743818"/>
    <w:rsid w:val="00743857"/>
    <w:rsid w:val="007441FB"/>
    <w:rsid w:val="00744517"/>
    <w:rsid w:val="0074522A"/>
    <w:rsid w:val="007458CE"/>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7CC"/>
    <w:rsid w:val="00777B32"/>
    <w:rsid w:val="0078051E"/>
    <w:rsid w:val="00781089"/>
    <w:rsid w:val="007838F3"/>
    <w:rsid w:val="00785558"/>
    <w:rsid w:val="007856FE"/>
    <w:rsid w:val="00785F46"/>
    <w:rsid w:val="007865F4"/>
    <w:rsid w:val="00786D5C"/>
    <w:rsid w:val="00786E96"/>
    <w:rsid w:val="00787DFF"/>
    <w:rsid w:val="00787F93"/>
    <w:rsid w:val="00791657"/>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4164"/>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D25"/>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371E"/>
    <w:rsid w:val="008051FC"/>
    <w:rsid w:val="008055A9"/>
    <w:rsid w:val="008056C4"/>
    <w:rsid w:val="008057FD"/>
    <w:rsid w:val="00805D8B"/>
    <w:rsid w:val="00810BB6"/>
    <w:rsid w:val="00810E8E"/>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2F9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C1F"/>
    <w:rsid w:val="00866DB5"/>
    <w:rsid w:val="0086701D"/>
    <w:rsid w:val="0086702B"/>
    <w:rsid w:val="008672E2"/>
    <w:rsid w:val="0086784E"/>
    <w:rsid w:val="0087121C"/>
    <w:rsid w:val="00871FD2"/>
    <w:rsid w:val="00872084"/>
    <w:rsid w:val="00872827"/>
    <w:rsid w:val="00872A32"/>
    <w:rsid w:val="00874911"/>
    <w:rsid w:val="008754E4"/>
    <w:rsid w:val="00876790"/>
    <w:rsid w:val="00876EAE"/>
    <w:rsid w:val="00880106"/>
    <w:rsid w:val="00880F95"/>
    <w:rsid w:val="00882B44"/>
    <w:rsid w:val="008838AD"/>
    <w:rsid w:val="008864B3"/>
    <w:rsid w:val="008865E5"/>
    <w:rsid w:val="008871B0"/>
    <w:rsid w:val="00890B57"/>
    <w:rsid w:val="008916BA"/>
    <w:rsid w:val="0089217C"/>
    <w:rsid w:val="00892454"/>
    <w:rsid w:val="00892790"/>
    <w:rsid w:val="00892822"/>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5B2A"/>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624"/>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2C2"/>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007E"/>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006"/>
    <w:rsid w:val="009A6559"/>
    <w:rsid w:val="009A68FC"/>
    <w:rsid w:val="009A6CE4"/>
    <w:rsid w:val="009A7514"/>
    <w:rsid w:val="009A7E7A"/>
    <w:rsid w:val="009B1584"/>
    <w:rsid w:val="009B18F0"/>
    <w:rsid w:val="009B1F4C"/>
    <w:rsid w:val="009B2471"/>
    <w:rsid w:val="009B314F"/>
    <w:rsid w:val="009B3A85"/>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3C1C"/>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0815"/>
    <w:rsid w:val="00A41537"/>
    <w:rsid w:val="00A41737"/>
    <w:rsid w:val="00A42B8F"/>
    <w:rsid w:val="00A42D8E"/>
    <w:rsid w:val="00A43254"/>
    <w:rsid w:val="00A43896"/>
    <w:rsid w:val="00A43A26"/>
    <w:rsid w:val="00A447A0"/>
    <w:rsid w:val="00A4490C"/>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34BC"/>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1FE5"/>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871"/>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060F"/>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6B6"/>
    <w:rsid w:val="00AF3896"/>
    <w:rsid w:val="00AF3FC2"/>
    <w:rsid w:val="00AF733B"/>
    <w:rsid w:val="00B0098A"/>
    <w:rsid w:val="00B00A5F"/>
    <w:rsid w:val="00B00F89"/>
    <w:rsid w:val="00B029B8"/>
    <w:rsid w:val="00B02D72"/>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19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2578"/>
    <w:rsid w:val="00B92C6A"/>
    <w:rsid w:val="00B92D90"/>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907"/>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409"/>
    <w:rsid w:val="00BD5CD4"/>
    <w:rsid w:val="00BD65D9"/>
    <w:rsid w:val="00BD6DF3"/>
    <w:rsid w:val="00BD6E09"/>
    <w:rsid w:val="00BD6EF9"/>
    <w:rsid w:val="00BE0ACB"/>
    <w:rsid w:val="00BE2260"/>
    <w:rsid w:val="00BE3917"/>
    <w:rsid w:val="00BE50FD"/>
    <w:rsid w:val="00BE51CA"/>
    <w:rsid w:val="00BE537F"/>
    <w:rsid w:val="00BE5D77"/>
    <w:rsid w:val="00BE621C"/>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123"/>
    <w:rsid w:val="00C00B9B"/>
    <w:rsid w:val="00C01427"/>
    <w:rsid w:val="00C014C7"/>
    <w:rsid w:val="00C047AB"/>
    <w:rsid w:val="00C058AF"/>
    <w:rsid w:val="00C075B6"/>
    <w:rsid w:val="00C124C1"/>
    <w:rsid w:val="00C128AE"/>
    <w:rsid w:val="00C12BA8"/>
    <w:rsid w:val="00C136D6"/>
    <w:rsid w:val="00C13902"/>
    <w:rsid w:val="00C13D5B"/>
    <w:rsid w:val="00C141D7"/>
    <w:rsid w:val="00C153A3"/>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6A53"/>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07E"/>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C7949"/>
    <w:rsid w:val="00CC7A69"/>
    <w:rsid w:val="00CD009D"/>
    <w:rsid w:val="00CD05A2"/>
    <w:rsid w:val="00CD29D4"/>
    <w:rsid w:val="00CD2B5C"/>
    <w:rsid w:val="00CD2FF3"/>
    <w:rsid w:val="00CD3323"/>
    <w:rsid w:val="00CD38F5"/>
    <w:rsid w:val="00CD437E"/>
    <w:rsid w:val="00CD5DAD"/>
    <w:rsid w:val="00CD72C5"/>
    <w:rsid w:val="00CD79A7"/>
    <w:rsid w:val="00CE00DA"/>
    <w:rsid w:val="00CE0789"/>
    <w:rsid w:val="00CE0E8D"/>
    <w:rsid w:val="00CE1A03"/>
    <w:rsid w:val="00CE2172"/>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6837"/>
    <w:rsid w:val="00CF7074"/>
    <w:rsid w:val="00CF7390"/>
    <w:rsid w:val="00CF7495"/>
    <w:rsid w:val="00D01CF9"/>
    <w:rsid w:val="00D0334D"/>
    <w:rsid w:val="00D0374D"/>
    <w:rsid w:val="00D04C38"/>
    <w:rsid w:val="00D06CEF"/>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621"/>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1142"/>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6E53"/>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D76"/>
    <w:rsid w:val="00DC1056"/>
    <w:rsid w:val="00DC1442"/>
    <w:rsid w:val="00DC1CC8"/>
    <w:rsid w:val="00DC1FD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411"/>
    <w:rsid w:val="00DE15B2"/>
    <w:rsid w:val="00DE1A9A"/>
    <w:rsid w:val="00DE23A3"/>
    <w:rsid w:val="00DE3D2C"/>
    <w:rsid w:val="00DE3DF5"/>
    <w:rsid w:val="00DE545B"/>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19EE"/>
    <w:rsid w:val="00E121CE"/>
    <w:rsid w:val="00E1478B"/>
    <w:rsid w:val="00E14FAC"/>
    <w:rsid w:val="00E15007"/>
    <w:rsid w:val="00E16277"/>
    <w:rsid w:val="00E16EC7"/>
    <w:rsid w:val="00E219CE"/>
    <w:rsid w:val="00E24071"/>
    <w:rsid w:val="00E24EBC"/>
    <w:rsid w:val="00E2522C"/>
    <w:rsid w:val="00E2552F"/>
    <w:rsid w:val="00E258EF"/>
    <w:rsid w:val="00E2599B"/>
    <w:rsid w:val="00E25A99"/>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2F65"/>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42F2"/>
    <w:rsid w:val="00F556FF"/>
    <w:rsid w:val="00F55D12"/>
    <w:rsid w:val="00F5687F"/>
    <w:rsid w:val="00F56D3F"/>
    <w:rsid w:val="00F575C7"/>
    <w:rsid w:val="00F57FD0"/>
    <w:rsid w:val="00F60305"/>
    <w:rsid w:val="00F61B12"/>
    <w:rsid w:val="00F63264"/>
    <w:rsid w:val="00F634E4"/>
    <w:rsid w:val="00F6379E"/>
    <w:rsid w:val="00F64047"/>
    <w:rsid w:val="00F65171"/>
    <w:rsid w:val="00F6556D"/>
    <w:rsid w:val="00F6560D"/>
    <w:rsid w:val="00F65C23"/>
    <w:rsid w:val="00F67844"/>
    <w:rsid w:val="00F70799"/>
    <w:rsid w:val="00F70A8B"/>
    <w:rsid w:val="00F70B8D"/>
    <w:rsid w:val="00F71936"/>
    <w:rsid w:val="00F71EE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5D52"/>
    <w:rsid w:val="00F9658C"/>
    <w:rsid w:val="00F97A7F"/>
    <w:rsid w:val="00FA0889"/>
    <w:rsid w:val="00FA16E7"/>
    <w:rsid w:val="00FA2DA4"/>
    <w:rsid w:val="00FA31C7"/>
    <w:rsid w:val="00FA472D"/>
    <w:rsid w:val="00FA7537"/>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6731"/>
    <w:rsid w:val="00FC75AC"/>
    <w:rsid w:val="00FD01BF"/>
    <w:rsid w:val="00FD0525"/>
    <w:rsid w:val="00FD0AB7"/>
    <w:rsid w:val="00FD297D"/>
    <w:rsid w:val="00FD2D13"/>
    <w:rsid w:val="00FD374D"/>
    <w:rsid w:val="00FD40D7"/>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25CD1"/>
    <w:rsid w:val="01AF3D99"/>
    <w:rsid w:val="02511F9D"/>
    <w:rsid w:val="03A314B8"/>
    <w:rsid w:val="03D82B98"/>
    <w:rsid w:val="03F83E8B"/>
    <w:rsid w:val="04ED12F5"/>
    <w:rsid w:val="0512646E"/>
    <w:rsid w:val="05144CEF"/>
    <w:rsid w:val="053715F5"/>
    <w:rsid w:val="05C56868"/>
    <w:rsid w:val="061008EC"/>
    <w:rsid w:val="06DC7F6D"/>
    <w:rsid w:val="070B0AB9"/>
    <w:rsid w:val="0777244E"/>
    <w:rsid w:val="078A1FDF"/>
    <w:rsid w:val="07B72767"/>
    <w:rsid w:val="08077E72"/>
    <w:rsid w:val="081D7C3E"/>
    <w:rsid w:val="08882DD0"/>
    <w:rsid w:val="08CB21FA"/>
    <w:rsid w:val="0951583B"/>
    <w:rsid w:val="09781919"/>
    <w:rsid w:val="09BD6B8A"/>
    <w:rsid w:val="09CC2AAC"/>
    <w:rsid w:val="09D26E76"/>
    <w:rsid w:val="0A652D3E"/>
    <w:rsid w:val="0B0C5A37"/>
    <w:rsid w:val="0B326F2A"/>
    <w:rsid w:val="0C0F44AC"/>
    <w:rsid w:val="0C1E2888"/>
    <w:rsid w:val="0C897FA2"/>
    <w:rsid w:val="0C92213C"/>
    <w:rsid w:val="0D84032B"/>
    <w:rsid w:val="0F2A74C4"/>
    <w:rsid w:val="0F470D9F"/>
    <w:rsid w:val="0F663BD2"/>
    <w:rsid w:val="0FED3C1C"/>
    <w:rsid w:val="10252E02"/>
    <w:rsid w:val="10A27F31"/>
    <w:rsid w:val="10A741DE"/>
    <w:rsid w:val="10CA5CE4"/>
    <w:rsid w:val="10D62475"/>
    <w:rsid w:val="11927058"/>
    <w:rsid w:val="11D36195"/>
    <w:rsid w:val="11F37062"/>
    <w:rsid w:val="1223642C"/>
    <w:rsid w:val="12E017EF"/>
    <w:rsid w:val="136C4E31"/>
    <w:rsid w:val="139E26D0"/>
    <w:rsid w:val="13AF4F03"/>
    <w:rsid w:val="13B65094"/>
    <w:rsid w:val="13F029C1"/>
    <w:rsid w:val="14736E66"/>
    <w:rsid w:val="147F458F"/>
    <w:rsid w:val="14D958EC"/>
    <w:rsid w:val="15016082"/>
    <w:rsid w:val="1534169A"/>
    <w:rsid w:val="15437136"/>
    <w:rsid w:val="155C2C83"/>
    <w:rsid w:val="15C03E03"/>
    <w:rsid w:val="162A25EB"/>
    <w:rsid w:val="167364D6"/>
    <w:rsid w:val="16C94348"/>
    <w:rsid w:val="16FD2A55"/>
    <w:rsid w:val="17067C1A"/>
    <w:rsid w:val="17366761"/>
    <w:rsid w:val="177C01F0"/>
    <w:rsid w:val="177F336A"/>
    <w:rsid w:val="17A04BA5"/>
    <w:rsid w:val="17BF61F7"/>
    <w:rsid w:val="17CE6630"/>
    <w:rsid w:val="186F0686"/>
    <w:rsid w:val="18C97E48"/>
    <w:rsid w:val="18F611D8"/>
    <w:rsid w:val="19F62DF9"/>
    <w:rsid w:val="1A177F21"/>
    <w:rsid w:val="1A240DCE"/>
    <w:rsid w:val="1AA51993"/>
    <w:rsid w:val="1ABF6887"/>
    <w:rsid w:val="1AFF0AFE"/>
    <w:rsid w:val="1B4F19F8"/>
    <w:rsid w:val="1B940032"/>
    <w:rsid w:val="1C226F03"/>
    <w:rsid w:val="1CD15858"/>
    <w:rsid w:val="1CE921CC"/>
    <w:rsid w:val="1DBD7E3A"/>
    <w:rsid w:val="1E915F33"/>
    <w:rsid w:val="1ECC44FA"/>
    <w:rsid w:val="1EFC33E4"/>
    <w:rsid w:val="1F063325"/>
    <w:rsid w:val="1F7F2DA8"/>
    <w:rsid w:val="1FAF1996"/>
    <w:rsid w:val="1FBC5DF5"/>
    <w:rsid w:val="1FF90588"/>
    <w:rsid w:val="1FFA55A0"/>
    <w:rsid w:val="20072DAA"/>
    <w:rsid w:val="202E3244"/>
    <w:rsid w:val="20457135"/>
    <w:rsid w:val="204C6DA5"/>
    <w:rsid w:val="20C3623F"/>
    <w:rsid w:val="21507B40"/>
    <w:rsid w:val="21781212"/>
    <w:rsid w:val="217A2DB3"/>
    <w:rsid w:val="21B83F86"/>
    <w:rsid w:val="21DE5E69"/>
    <w:rsid w:val="221074C2"/>
    <w:rsid w:val="221178A8"/>
    <w:rsid w:val="221213CF"/>
    <w:rsid w:val="22327A92"/>
    <w:rsid w:val="22507A1C"/>
    <w:rsid w:val="228E15E5"/>
    <w:rsid w:val="231D53A2"/>
    <w:rsid w:val="236D5383"/>
    <w:rsid w:val="238C0BD7"/>
    <w:rsid w:val="23B7504C"/>
    <w:rsid w:val="24571307"/>
    <w:rsid w:val="25110A2A"/>
    <w:rsid w:val="252302A0"/>
    <w:rsid w:val="253F2DF4"/>
    <w:rsid w:val="256C0944"/>
    <w:rsid w:val="25745636"/>
    <w:rsid w:val="26075CE6"/>
    <w:rsid w:val="26393E42"/>
    <w:rsid w:val="26446DE3"/>
    <w:rsid w:val="269669E7"/>
    <w:rsid w:val="26AC3A6A"/>
    <w:rsid w:val="26D07A5B"/>
    <w:rsid w:val="26D7699F"/>
    <w:rsid w:val="28B01B68"/>
    <w:rsid w:val="29C05229"/>
    <w:rsid w:val="29CB53D8"/>
    <w:rsid w:val="2B042BBD"/>
    <w:rsid w:val="2B1775F6"/>
    <w:rsid w:val="2B774624"/>
    <w:rsid w:val="2BB26AE3"/>
    <w:rsid w:val="2BFB4B4C"/>
    <w:rsid w:val="2C0E7B3B"/>
    <w:rsid w:val="2C6D0F6C"/>
    <w:rsid w:val="2C7A72BE"/>
    <w:rsid w:val="2C9A102E"/>
    <w:rsid w:val="2C9A7D75"/>
    <w:rsid w:val="2CC17412"/>
    <w:rsid w:val="2CD364FA"/>
    <w:rsid w:val="2E061750"/>
    <w:rsid w:val="2E454CF5"/>
    <w:rsid w:val="2E68015A"/>
    <w:rsid w:val="2E9313F6"/>
    <w:rsid w:val="2E94345C"/>
    <w:rsid w:val="2E9976CE"/>
    <w:rsid w:val="2F0E4C7B"/>
    <w:rsid w:val="2F401D3C"/>
    <w:rsid w:val="2F5B24E1"/>
    <w:rsid w:val="2FA75457"/>
    <w:rsid w:val="2FA95C88"/>
    <w:rsid w:val="2FB7522E"/>
    <w:rsid w:val="3041370F"/>
    <w:rsid w:val="30AD7887"/>
    <w:rsid w:val="31070655"/>
    <w:rsid w:val="312B50A3"/>
    <w:rsid w:val="3134220D"/>
    <w:rsid w:val="31907D90"/>
    <w:rsid w:val="32453A27"/>
    <w:rsid w:val="3263064A"/>
    <w:rsid w:val="32A43132"/>
    <w:rsid w:val="32AC0C06"/>
    <w:rsid w:val="33344EF5"/>
    <w:rsid w:val="33770F5C"/>
    <w:rsid w:val="33D023DB"/>
    <w:rsid w:val="34251B86"/>
    <w:rsid w:val="34565015"/>
    <w:rsid w:val="3492284C"/>
    <w:rsid w:val="3537750C"/>
    <w:rsid w:val="3537798C"/>
    <w:rsid w:val="3583008C"/>
    <w:rsid w:val="35C13FC9"/>
    <w:rsid w:val="35D41F5E"/>
    <w:rsid w:val="35F10F01"/>
    <w:rsid w:val="364257B6"/>
    <w:rsid w:val="368F34BF"/>
    <w:rsid w:val="36B7770B"/>
    <w:rsid w:val="36FB1360"/>
    <w:rsid w:val="377127F8"/>
    <w:rsid w:val="37CD51AB"/>
    <w:rsid w:val="37EA5922"/>
    <w:rsid w:val="380F27DE"/>
    <w:rsid w:val="38276B93"/>
    <w:rsid w:val="3836588A"/>
    <w:rsid w:val="384A68C6"/>
    <w:rsid w:val="38AC3431"/>
    <w:rsid w:val="3902351F"/>
    <w:rsid w:val="392F2E16"/>
    <w:rsid w:val="39E00529"/>
    <w:rsid w:val="39E84962"/>
    <w:rsid w:val="3A0B64A7"/>
    <w:rsid w:val="3A574DDA"/>
    <w:rsid w:val="3A771C78"/>
    <w:rsid w:val="3AD3075A"/>
    <w:rsid w:val="3AF74C02"/>
    <w:rsid w:val="3AF90300"/>
    <w:rsid w:val="3C0059A5"/>
    <w:rsid w:val="3C134E78"/>
    <w:rsid w:val="3CEC5A53"/>
    <w:rsid w:val="3CF52FBB"/>
    <w:rsid w:val="3DAE01CF"/>
    <w:rsid w:val="3DEC7285"/>
    <w:rsid w:val="3DF6345D"/>
    <w:rsid w:val="3E2B5515"/>
    <w:rsid w:val="3E4D4F28"/>
    <w:rsid w:val="3EE13701"/>
    <w:rsid w:val="3F1A4BB3"/>
    <w:rsid w:val="40192BA6"/>
    <w:rsid w:val="40536215"/>
    <w:rsid w:val="40AD420F"/>
    <w:rsid w:val="4119390D"/>
    <w:rsid w:val="41766EA9"/>
    <w:rsid w:val="419943F8"/>
    <w:rsid w:val="41A171BC"/>
    <w:rsid w:val="41A970CC"/>
    <w:rsid w:val="41CF23CD"/>
    <w:rsid w:val="42550A18"/>
    <w:rsid w:val="429D496A"/>
    <w:rsid w:val="42C615B8"/>
    <w:rsid w:val="42F27D2A"/>
    <w:rsid w:val="42F473A1"/>
    <w:rsid w:val="435E6B9E"/>
    <w:rsid w:val="441E62C0"/>
    <w:rsid w:val="44CE29A6"/>
    <w:rsid w:val="45321187"/>
    <w:rsid w:val="45325D14"/>
    <w:rsid w:val="45811C7C"/>
    <w:rsid w:val="45906116"/>
    <w:rsid w:val="45C668E7"/>
    <w:rsid w:val="45D81FA6"/>
    <w:rsid w:val="468B3EFB"/>
    <w:rsid w:val="470A6193"/>
    <w:rsid w:val="47385210"/>
    <w:rsid w:val="47473280"/>
    <w:rsid w:val="4793207A"/>
    <w:rsid w:val="47DC4F5C"/>
    <w:rsid w:val="48122811"/>
    <w:rsid w:val="48B40671"/>
    <w:rsid w:val="49441489"/>
    <w:rsid w:val="499B5738"/>
    <w:rsid w:val="499F244D"/>
    <w:rsid w:val="4A0560E9"/>
    <w:rsid w:val="4A973F3F"/>
    <w:rsid w:val="4AC74ACE"/>
    <w:rsid w:val="4AE271AB"/>
    <w:rsid w:val="4AF96BC7"/>
    <w:rsid w:val="4AFF7B18"/>
    <w:rsid w:val="4B045373"/>
    <w:rsid w:val="4B5A416B"/>
    <w:rsid w:val="4B862A85"/>
    <w:rsid w:val="4BDA0780"/>
    <w:rsid w:val="4C0A46E6"/>
    <w:rsid w:val="4C6F0F12"/>
    <w:rsid w:val="4C8F6EBF"/>
    <w:rsid w:val="4CA46F39"/>
    <w:rsid w:val="4CEF36E2"/>
    <w:rsid w:val="4CEF4DC5"/>
    <w:rsid w:val="4E257655"/>
    <w:rsid w:val="4E8E7871"/>
    <w:rsid w:val="4F372380"/>
    <w:rsid w:val="4F372FFB"/>
    <w:rsid w:val="4F6C2452"/>
    <w:rsid w:val="4F834422"/>
    <w:rsid w:val="4FA10BA6"/>
    <w:rsid w:val="5025116D"/>
    <w:rsid w:val="506E63CC"/>
    <w:rsid w:val="50971363"/>
    <w:rsid w:val="50D946B7"/>
    <w:rsid w:val="51C33EDA"/>
    <w:rsid w:val="52395ECD"/>
    <w:rsid w:val="5251446A"/>
    <w:rsid w:val="52846E06"/>
    <w:rsid w:val="52C10D75"/>
    <w:rsid w:val="52E934E7"/>
    <w:rsid w:val="536A2433"/>
    <w:rsid w:val="53C27FF8"/>
    <w:rsid w:val="53CC5980"/>
    <w:rsid w:val="549E1A80"/>
    <w:rsid w:val="54C658F4"/>
    <w:rsid w:val="550C4BD7"/>
    <w:rsid w:val="554C1D56"/>
    <w:rsid w:val="55572986"/>
    <w:rsid w:val="55C062DD"/>
    <w:rsid w:val="55C10F6B"/>
    <w:rsid w:val="55C7245F"/>
    <w:rsid w:val="565340FA"/>
    <w:rsid w:val="56955312"/>
    <w:rsid w:val="56BD45BB"/>
    <w:rsid w:val="56F854A5"/>
    <w:rsid w:val="571C5B06"/>
    <w:rsid w:val="5723343E"/>
    <w:rsid w:val="573D7EAB"/>
    <w:rsid w:val="58372107"/>
    <w:rsid w:val="589E2AFA"/>
    <w:rsid w:val="59071EBB"/>
    <w:rsid w:val="593E7CA2"/>
    <w:rsid w:val="59483D47"/>
    <w:rsid w:val="598F49A2"/>
    <w:rsid w:val="599A34E3"/>
    <w:rsid w:val="5A2F2CC8"/>
    <w:rsid w:val="5A761C3D"/>
    <w:rsid w:val="5B3A60E4"/>
    <w:rsid w:val="5B6707A0"/>
    <w:rsid w:val="5BA26962"/>
    <w:rsid w:val="5BB0605D"/>
    <w:rsid w:val="5BE14DCE"/>
    <w:rsid w:val="5BFF08C5"/>
    <w:rsid w:val="5C10702D"/>
    <w:rsid w:val="5C152601"/>
    <w:rsid w:val="5C591F03"/>
    <w:rsid w:val="5C8A1B2F"/>
    <w:rsid w:val="5CD10E2D"/>
    <w:rsid w:val="5CD16FAA"/>
    <w:rsid w:val="5D914004"/>
    <w:rsid w:val="5ECC54B0"/>
    <w:rsid w:val="5F561B72"/>
    <w:rsid w:val="5FE026AD"/>
    <w:rsid w:val="600952FE"/>
    <w:rsid w:val="604364E6"/>
    <w:rsid w:val="606007BB"/>
    <w:rsid w:val="60AC7F66"/>
    <w:rsid w:val="61423EFE"/>
    <w:rsid w:val="61BF10D9"/>
    <w:rsid w:val="61DA3D4C"/>
    <w:rsid w:val="61EB5DBA"/>
    <w:rsid w:val="62AC22DC"/>
    <w:rsid w:val="62C5582F"/>
    <w:rsid w:val="637833E8"/>
    <w:rsid w:val="63F26259"/>
    <w:rsid w:val="645B745D"/>
    <w:rsid w:val="649B0AD3"/>
    <w:rsid w:val="64E45EF7"/>
    <w:rsid w:val="65CC0098"/>
    <w:rsid w:val="66822D09"/>
    <w:rsid w:val="6691014E"/>
    <w:rsid w:val="66A11E2C"/>
    <w:rsid w:val="66C87CCE"/>
    <w:rsid w:val="671F4185"/>
    <w:rsid w:val="6771732E"/>
    <w:rsid w:val="677435B2"/>
    <w:rsid w:val="67AF4CB3"/>
    <w:rsid w:val="67EF75F1"/>
    <w:rsid w:val="68376930"/>
    <w:rsid w:val="69124F16"/>
    <w:rsid w:val="694A5205"/>
    <w:rsid w:val="69575C66"/>
    <w:rsid w:val="69947C75"/>
    <w:rsid w:val="69BA1AB4"/>
    <w:rsid w:val="69CB5EB6"/>
    <w:rsid w:val="69CD5C14"/>
    <w:rsid w:val="69CF0D33"/>
    <w:rsid w:val="6A2366FF"/>
    <w:rsid w:val="6A9927D9"/>
    <w:rsid w:val="6AD74A57"/>
    <w:rsid w:val="6B926C9C"/>
    <w:rsid w:val="6B9946B3"/>
    <w:rsid w:val="6BAF0496"/>
    <w:rsid w:val="6BB43DF4"/>
    <w:rsid w:val="6C2B39EB"/>
    <w:rsid w:val="6C513046"/>
    <w:rsid w:val="6C662189"/>
    <w:rsid w:val="6C7007C7"/>
    <w:rsid w:val="6D550540"/>
    <w:rsid w:val="6DE76850"/>
    <w:rsid w:val="6DF23978"/>
    <w:rsid w:val="6FB20BD4"/>
    <w:rsid w:val="6FB650F7"/>
    <w:rsid w:val="6FBA447B"/>
    <w:rsid w:val="6FBA59BE"/>
    <w:rsid w:val="70296B3E"/>
    <w:rsid w:val="704A4E48"/>
    <w:rsid w:val="705D2335"/>
    <w:rsid w:val="70611204"/>
    <w:rsid w:val="711D2E36"/>
    <w:rsid w:val="73155AC0"/>
    <w:rsid w:val="73445350"/>
    <w:rsid w:val="73976EEC"/>
    <w:rsid w:val="73FB4CB6"/>
    <w:rsid w:val="74004EF7"/>
    <w:rsid w:val="74770C9B"/>
    <w:rsid w:val="74CD183F"/>
    <w:rsid w:val="74FA2C30"/>
    <w:rsid w:val="754D5C4B"/>
    <w:rsid w:val="763267CE"/>
    <w:rsid w:val="766E17DB"/>
    <w:rsid w:val="767A2824"/>
    <w:rsid w:val="76A258BD"/>
    <w:rsid w:val="76C240A7"/>
    <w:rsid w:val="775246B7"/>
    <w:rsid w:val="781E69D1"/>
    <w:rsid w:val="78750E60"/>
    <w:rsid w:val="79483F0F"/>
    <w:rsid w:val="7A263B6B"/>
    <w:rsid w:val="7AF46346"/>
    <w:rsid w:val="7B0F5EBF"/>
    <w:rsid w:val="7B130FB9"/>
    <w:rsid w:val="7BF64EDE"/>
    <w:rsid w:val="7C400C1E"/>
    <w:rsid w:val="7CC759B6"/>
    <w:rsid w:val="7D9615AC"/>
    <w:rsid w:val="7DD11708"/>
    <w:rsid w:val="7DE8159B"/>
    <w:rsid w:val="7EBD579E"/>
    <w:rsid w:val="7EC025BA"/>
    <w:rsid w:val="7EC167BD"/>
    <w:rsid w:val="7F272D9E"/>
    <w:rsid w:val="7FC2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3"/>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Lines="50" w:afterLines="50"/>
      <w:ind w:left="864" w:hanging="864"/>
      <w:jc w:val="left"/>
      <w:outlineLvl w:val="3"/>
    </w:pPr>
    <w:rPr>
      <w:rFonts w:ascii="黑体" w:hAnsi="黑体" w:eastAsia="黑体"/>
      <w:b/>
      <w:bCs/>
      <w:sz w:val="24"/>
    </w:rPr>
  </w:style>
  <w:style w:type="paragraph" w:styleId="7">
    <w:name w:val="heading 5"/>
    <w:basedOn w:val="1"/>
    <w:next w:val="8"/>
    <w:link w:val="44"/>
    <w:qFormat/>
    <w:uiPriority w:val="9"/>
    <w:pPr>
      <w:keepNext/>
      <w:keepLines/>
      <w:spacing w:before="280" w:after="290" w:line="376" w:lineRule="auto"/>
      <w:outlineLvl w:val="4"/>
    </w:pPr>
    <w:rPr>
      <w:b/>
      <w:bCs/>
      <w:sz w:val="28"/>
      <w:szCs w:val="28"/>
    </w:rPr>
  </w:style>
  <w:style w:type="paragraph" w:styleId="9">
    <w:name w:val="heading 8"/>
    <w:basedOn w:val="1"/>
    <w:next w:val="1"/>
    <w:link w:val="45"/>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semiHidden/>
    <w:qFormat/>
    <w:uiPriority w:val="0"/>
    <w:pPr>
      <w:spacing w:line="400" w:lineRule="exact"/>
      <w:ind w:firstLine="420" w:firstLineChars="200"/>
    </w:pPr>
    <w:rPr>
      <w:rFonts w:ascii="宋体" w:hAnsi="Courier New"/>
      <w:b/>
      <w:szCs w:val="20"/>
    </w:rPr>
  </w:style>
  <w:style w:type="paragraph" w:styleId="8">
    <w:name w:val="Normal Indent"/>
    <w:basedOn w:val="1"/>
    <w:qFormat/>
    <w:uiPriority w:val="0"/>
    <w:pPr>
      <w:ind w:firstLine="420"/>
    </w:pPr>
    <w:rPr>
      <w:szCs w:val="20"/>
    </w:rPr>
  </w:style>
  <w:style w:type="paragraph" w:styleId="10">
    <w:name w:val="index 8"/>
    <w:basedOn w:val="1"/>
    <w:next w:val="1"/>
    <w:unhideWhenUsed/>
    <w:qFormat/>
    <w:uiPriority w:val="99"/>
    <w:pPr>
      <w:ind w:left="1400" w:leftChars="1400"/>
    </w:pPr>
  </w:style>
  <w:style w:type="paragraph" w:styleId="11">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2">
    <w:name w:val="annotation text"/>
    <w:basedOn w:val="1"/>
    <w:link w:val="46"/>
    <w:qFormat/>
    <w:uiPriority w:val="0"/>
    <w:pPr>
      <w:jc w:val="left"/>
    </w:pPr>
  </w:style>
  <w:style w:type="paragraph" w:styleId="13">
    <w:name w:val="Body Text 3"/>
    <w:basedOn w:val="1"/>
    <w:link w:val="47"/>
    <w:unhideWhenUsed/>
    <w:qFormat/>
    <w:uiPriority w:val="99"/>
    <w:pPr>
      <w:spacing w:after="120"/>
    </w:pPr>
    <w:rPr>
      <w:sz w:val="16"/>
      <w:szCs w:val="16"/>
    </w:rPr>
  </w:style>
  <w:style w:type="paragraph" w:styleId="14">
    <w:name w:val="Body Text"/>
    <w:basedOn w:val="1"/>
    <w:next w:val="1"/>
    <w:link w:val="48"/>
    <w:unhideWhenUsed/>
    <w:qFormat/>
    <w:uiPriority w:val="0"/>
    <w:pPr>
      <w:spacing w:after="120"/>
    </w:pPr>
  </w:style>
  <w:style w:type="paragraph" w:styleId="15">
    <w:name w:val="Body Text Indent"/>
    <w:basedOn w:val="1"/>
    <w:next w:val="1"/>
    <w:link w:val="49"/>
    <w:qFormat/>
    <w:uiPriority w:val="0"/>
    <w:pPr>
      <w:ind w:firstLine="830" w:firstLineChars="352"/>
    </w:pPr>
    <w:rPr>
      <w:rFonts w:ascii="仿宋_GB2312" w:eastAsia="仿宋_GB2312"/>
      <w:kern w:val="0"/>
      <w:sz w:val="32"/>
      <w:szCs w:val="20"/>
    </w:rPr>
  </w:style>
  <w:style w:type="paragraph" w:styleId="16">
    <w:name w:val="List 2"/>
    <w:basedOn w:val="1"/>
    <w:unhideWhenUsed/>
    <w:qFormat/>
    <w:uiPriority w:val="99"/>
    <w:pPr>
      <w:ind w:left="100" w:leftChars="200" w:hanging="200" w:hangingChars="200"/>
      <w:contextualSpacing/>
    </w:pPr>
  </w:style>
  <w:style w:type="paragraph" w:styleId="17">
    <w:name w:val="toc 3"/>
    <w:basedOn w:val="1"/>
    <w:next w:val="1"/>
    <w:unhideWhenUsed/>
    <w:qFormat/>
    <w:uiPriority w:val="39"/>
    <w:pPr>
      <w:ind w:left="840" w:leftChars="400"/>
    </w:pPr>
  </w:style>
  <w:style w:type="paragraph" w:styleId="18">
    <w:name w:val="Plain Text"/>
    <w:basedOn w:val="1"/>
    <w:next w:val="1"/>
    <w:link w:val="50"/>
    <w:qFormat/>
    <w:uiPriority w:val="0"/>
    <w:rPr>
      <w:rFonts w:ascii="宋体" w:hAnsi="Courier New"/>
      <w:kern w:val="0"/>
      <w:sz w:val="20"/>
      <w:szCs w:val="21"/>
    </w:rPr>
  </w:style>
  <w:style w:type="paragraph" w:styleId="19">
    <w:name w:val="Date"/>
    <w:basedOn w:val="1"/>
    <w:next w:val="1"/>
    <w:link w:val="51"/>
    <w:unhideWhenUsed/>
    <w:qFormat/>
    <w:uiPriority w:val="99"/>
    <w:pPr>
      <w:ind w:left="100" w:leftChars="2500"/>
    </w:pPr>
  </w:style>
  <w:style w:type="paragraph" w:styleId="20">
    <w:name w:val="Balloon Text"/>
    <w:basedOn w:val="1"/>
    <w:semiHidden/>
    <w:qFormat/>
    <w:uiPriority w:val="0"/>
    <w:rPr>
      <w:sz w:val="18"/>
      <w:szCs w:val="18"/>
    </w:rPr>
  </w:style>
  <w:style w:type="paragraph" w:styleId="21">
    <w:name w:val="footer"/>
    <w:basedOn w:val="1"/>
    <w:link w:val="52"/>
    <w:unhideWhenUsed/>
    <w:qFormat/>
    <w:uiPriority w:val="99"/>
    <w:pPr>
      <w:tabs>
        <w:tab w:val="center" w:pos="4153"/>
        <w:tab w:val="right" w:pos="8306"/>
      </w:tabs>
      <w:snapToGrid w:val="0"/>
      <w:jc w:val="left"/>
    </w:pPr>
    <w:rPr>
      <w:kern w:val="0"/>
      <w:sz w:val="18"/>
      <w:szCs w:val="18"/>
    </w:rPr>
  </w:style>
  <w:style w:type="paragraph" w:styleId="22">
    <w:name w:val="envelope return"/>
    <w:basedOn w:val="1"/>
    <w:qFormat/>
    <w:uiPriority w:val="99"/>
    <w:rPr>
      <w:rFonts w:ascii="Arial" w:hAnsi="Arial" w:cs="Arial"/>
      <w:kern w:val="1"/>
    </w:rPr>
  </w:style>
  <w:style w:type="paragraph" w:styleId="23">
    <w:name w:val="header"/>
    <w:basedOn w:val="1"/>
    <w:link w:val="5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rPr>
      <w:rFonts w:ascii="Calibri" w:hAnsi="Calibri"/>
      <w:kern w:val="0"/>
      <w:sz w:val="24"/>
    </w:rPr>
  </w:style>
  <w:style w:type="paragraph" w:styleId="29">
    <w:name w:val="Title"/>
    <w:basedOn w:val="1"/>
    <w:next w:val="1"/>
    <w:qFormat/>
    <w:uiPriority w:val="0"/>
    <w:pPr>
      <w:spacing w:before="240" w:after="60"/>
      <w:jc w:val="center"/>
      <w:outlineLvl w:val="0"/>
    </w:pPr>
    <w:rPr>
      <w:rFonts w:ascii="Arial" w:hAnsi="Arial" w:cs="Arial"/>
      <w:b/>
      <w:bCs/>
      <w:sz w:val="32"/>
      <w:szCs w:val="32"/>
    </w:rPr>
  </w:style>
  <w:style w:type="paragraph" w:styleId="30">
    <w:name w:val="annotation subject"/>
    <w:basedOn w:val="12"/>
    <w:next w:val="12"/>
    <w:link w:val="54"/>
    <w:qFormat/>
    <w:uiPriority w:val="99"/>
    <w:rPr>
      <w:b/>
      <w:bCs/>
    </w:rPr>
  </w:style>
  <w:style w:type="paragraph" w:styleId="31">
    <w:name w:val="Body Text First Indent 2"/>
    <w:basedOn w:val="15"/>
    <w:next w:val="1"/>
    <w:qFormat/>
    <w:uiPriority w:val="0"/>
    <w:pPr>
      <w:ind w:firstLine="200" w:firstLineChars="200"/>
    </w:pPr>
    <w:rPr>
      <w:rFonts w:ascii="Times New Roman" w:eastAsia="Arial"/>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unhideWhenUsed/>
    <w:qFormat/>
    <w:uiPriority w:val="99"/>
    <w:rPr>
      <w:vertAlign w:val="superscript"/>
    </w:rPr>
  </w:style>
  <w:style w:type="character" w:styleId="36">
    <w:name w:val="page number"/>
    <w:basedOn w:val="34"/>
    <w:qFormat/>
    <w:uiPriority w:val="0"/>
  </w:style>
  <w:style w:type="character" w:styleId="37">
    <w:name w:val="FollowedHyperlink"/>
    <w:unhideWhenUsed/>
    <w:qFormat/>
    <w:uiPriority w:val="99"/>
    <w:rPr>
      <w:color w:val="800080"/>
      <w:u w:val="single"/>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Title1"/>
    <w:basedOn w:val="1"/>
    <w:next w:val="1"/>
    <w:qFormat/>
    <w:uiPriority w:val="99"/>
    <w:pPr>
      <w:jc w:val="center"/>
      <w:outlineLvl w:val="0"/>
    </w:pPr>
    <w:rPr>
      <w:rFonts w:ascii="Calibri Light" w:hAnsi="Calibri Light"/>
      <w:b/>
    </w:rPr>
  </w:style>
  <w:style w:type="character" w:customStyle="1" w:styleId="41">
    <w:name w:val="标题 1 Char"/>
    <w:link w:val="3"/>
    <w:qFormat/>
    <w:uiPriority w:val="9"/>
    <w:rPr>
      <w:b/>
      <w:bCs/>
      <w:kern w:val="44"/>
      <w:sz w:val="44"/>
      <w:szCs w:val="44"/>
    </w:rPr>
  </w:style>
  <w:style w:type="character" w:customStyle="1" w:styleId="42">
    <w:name w:val="标题 2 Char1"/>
    <w:link w:val="4"/>
    <w:qFormat/>
    <w:uiPriority w:val="9"/>
    <w:rPr>
      <w:rFonts w:ascii="Cambria" w:hAnsi="Cambria" w:eastAsia="宋体" w:cs="Times New Roman"/>
      <w:b/>
      <w:bCs/>
      <w:kern w:val="2"/>
      <w:sz w:val="32"/>
      <w:szCs w:val="32"/>
    </w:rPr>
  </w:style>
  <w:style w:type="character" w:customStyle="1" w:styleId="43">
    <w:name w:val="标题 3 Char"/>
    <w:link w:val="5"/>
    <w:qFormat/>
    <w:uiPriority w:val="0"/>
    <w:rPr>
      <w:b/>
      <w:bCs/>
      <w:kern w:val="2"/>
      <w:sz w:val="32"/>
      <w:szCs w:val="32"/>
    </w:rPr>
  </w:style>
  <w:style w:type="character" w:customStyle="1" w:styleId="44">
    <w:name w:val="标题 5 Char"/>
    <w:link w:val="7"/>
    <w:qFormat/>
    <w:uiPriority w:val="9"/>
    <w:rPr>
      <w:rFonts w:ascii="Times New Roman" w:hAnsi="Times New Roman"/>
      <w:b/>
      <w:bCs/>
      <w:kern w:val="2"/>
      <w:sz w:val="28"/>
      <w:szCs w:val="28"/>
    </w:rPr>
  </w:style>
  <w:style w:type="character" w:customStyle="1" w:styleId="45">
    <w:name w:val="标题 8 Char1"/>
    <w:link w:val="9"/>
    <w:semiHidden/>
    <w:qFormat/>
    <w:uiPriority w:val="9"/>
    <w:rPr>
      <w:rFonts w:ascii="等线 Light" w:hAnsi="等线 Light" w:eastAsia="等线 Light" w:cs="Times New Roman"/>
      <w:kern w:val="2"/>
      <w:sz w:val="24"/>
      <w:szCs w:val="24"/>
    </w:rPr>
  </w:style>
  <w:style w:type="character" w:customStyle="1" w:styleId="46">
    <w:name w:val="批注文字 Char1"/>
    <w:link w:val="12"/>
    <w:qFormat/>
    <w:uiPriority w:val="0"/>
    <w:rPr>
      <w:rFonts w:ascii="Times New Roman" w:hAnsi="Times New Roman"/>
      <w:kern w:val="2"/>
      <w:sz w:val="21"/>
      <w:szCs w:val="24"/>
    </w:rPr>
  </w:style>
  <w:style w:type="character" w:customStyle="1" w:styleId="47">
    <w:name w:val="正文文本 3 Char"/>
    <w:link w:val="13"/>
    <w:semiHidden/>
    <w:qFormat/>
    <w:uiPriority w:val="99"/>
    <w:rPr>
      <w:kern w:val="2"/>
      <w:sz w:val="16"/>
      <w:szCs w:val="16"/>
    </w:rPr>
  </w:style>
  <w:style w:type="character" w:customStyle="1" w:styleId="48">
    <w:name w:val="正文文本 Char1"/>
    <w:link w:val="14"/>
    <w:qFormat/>
    <w:uiPriority w:val="0"/>
    <w:rPr>
      <w:rFonts w:ascii="Times New Roman" w:hAnsi="Times New Roman"/>
      <w:kern w:val="2"/>
      <w:sz w:val="21"/>
      <w:szCs w:val="24"/>
    </w:rPr>
  </w:style>
  <w:style w:type="character" w:customStyle="1" w:styleId="49">
    <w:name w:val="正文文本缩进 Char"/>
    <w:link w:val="15"/>
    <w:qFormat/>
    <w:uiPriority w:val="0"/>
    <w:rPr>
      <w:rFonts w:ascii="仿宋_GB2312" w:hAnsi="Times New Roman" w:eastAsia="仿宋_GB2312" w:cs="Times New Roman"/>
      <w:sz w:val="32"/>
      <w:szCs w:val="20"/>
    </w:rPr>
  </w:style>
  <w:style w:type="character" w:customStyle="1" w:styleId="50">
    <w:name w:val="纯文本 Char1"/>
    <w:link w:val="18"/>
    <w:qFormat/>
    <w:uiPriority w:val="0"/>
    <w:rPr>
      <w:rFonts w:ascii="宋体" w:hAnsi="Courier New" w:eastAsia="宋体" w:cs="Courier New"/>
      <w:szCs w:val="21"/>
    </w:rPr>
  </w:style>
  <w:style w:type="character" w:customStyle="1" w:styleId="51">
    <w:name w:val="日期 Char"/>
    <w:link w:val="19"/>
    <w:semiHidden/>
    <w:qFormat/>
    <w:uiPriority w:val="99"/>
    <w:rPr>
      <w:rFonts w:ascii="Times New Roman" w:hAnsi="Times New Roman"/>
      <w:kern w:val="2"/>
      <w:sz w:val="21"/>
      <w:szCs w:val="24"/>
    </w:rPr>
  </w:style>
  <w:style w:type="character" w:customStyle="1" w:styleId="52">
    <w:name w:val="页脚 Char"/>
    <w:link w:val="21"/>
    <w:qFormat/>
    <w:uiPriority w:val="99"/>
    <w:rPr>
      <w:sz w:val="18"/>
      <w:szCs w:val="18"/>
    </w:rPr>
  </w:style>
  <w:style w:type="character" w:customStyle="1" w:styleId="53">
    <w:name w:val="页眉 Char"/>
    <w:link w:val="23"/>
    <w:qFormat/>
    <w:uiPriority w:val="99"/>
    <w:rPr>
      <w:sz w:val="18"/>
      <w:szCs w:val="18"/>
    </w:rPr>
  </w:style>
  <w:style w:type="character" w:customStyle="1" w:styleId="54">
    <w:name w:val="批注主题 Char"/>
    <w:link w:val="30"/>
    <w:qFormat/>
    <w:uiPriority w:val="99"/>
    <w:rPr>
      <w:rFonts w:ascii="Times New Roman" w:hAnsi="Times New Roman"/>
      <w:b/>
      <w:bCs/>
      <w:kern w:val="2"/>
      <w:sz w:val="21"/>
      <w:szCs w:val="24"/>
    </w:rPr>
  </w:style>
  <w:style w:type="character" w:customStyle="1" w:styleId="55">
    <w:name w:val="纯文本 字符2"/>
    <w:qFormat/>
    <w:uiPriority w:val="0"/>
    <w:rPr>
      <w:rFonts w:ascii="宋体" w:hAnsi="Courier New" w:eastAsia="宋体" w:cs="Courier New"/>
      <w:szCs w:val="21"/>
    </w:rPr>
  </w:style>
  <w:style w:type="character" w:customStyle="1" w:styleId="56">
    <w:name w:val="apple-style-span"/>
    <w:qFormat/>
    <w:uiPriority w:val="0"/>
  </w:style>
  <w:style w:type="character" w:customStyle="1" w:styleId="57">
    <w:name w:val="标题 2 Char"/>
    <w:qFormat/>
    <w:uiPriority w:val="9"/>
    <w:rPr>
      <w:rFonts w:ascii="Cambria" w:hAnsi="Cambria" w:eastAsia="宋体" w:cs="Times New Roman"/>
      <w:b/>
      <w:bCs/>
      <w:kern w:val="2"/>
      <w:sz w:val="32"/>
      <w:szCs w:val="32"/>
    </w:rPr>
  </w:style>
  <w:style w:type="character" w:customStyle="1" w:styleId="58">
    <w:name w:val="纯文本 字符"/>
    <w:qFormat/>
    <w:uiPriority w:val="0"/>
    <w:rPr>
      <w:rFonts w:ascii="宋体" w:hAnsi="Courier New" w:eastAsia="宋体" w:cs="Courier New"/>
      <w:szCs w:val="21"/>
    </w:rPr>
  </w:style>
  <w:style w:type="character" w:customStyle="1" w:styleId="59">
    <w:name w:val="纯文本 字符1"/>
    <w:qFormat/>
    <w:uiPriority w:val="0"/>
    <w:rPr>
      <w:rFonts w:ascii="宋体" w:hAnsi="Courier New"/>
    </w:rPr>
  </w:style>
  <w:style w:type="character" w:customStyle="1" w:styleId="60">
    <w:name w:val="标题 8 Char"/>
    <w:qFormat/>
    <w:uiPriority w:val="0"/>
    <w:rPr>
      <w:rFonts w:ascii="Arial" w:hAnsi="Arial" w:eastAsia="黑体"/>
      <w:kern w:val="2"/>
      <w:sz w:val="24"/>
      <w:szCs w:val="24"/>
    </w:rPr>
  </w:style>
  <w:style w:type="character" w:customStyle="1" w:styleId="61">
    <w:name w:val="纯文本 Char"/>
    <w:qFormat/>
    <w:uiPriority w:val="0"/>
    <w:rPr>
      <w:rFonts w:ascii="宋体" w:hAnsi="Courier New" w:eastAsia="宋体" w:cs="Courier New"/>
      <w:szCs w:val="21"/>
    </w:rPr>
  </w:style>
  <w:style w:type="character" w:customStyle="1" w:styleId="62">
    <w:name w:val="正文文本 Char"/>
    <w:qFormat/>
    <w:uiPriority w:val="0"/>
    <w:rPr>
      <w:rFonts w:ascii="Times New Roman" w:hAnsi="Times New Roman"/>
      <w:kern w:val="2"/>
      <w:sz w:val="21"/>
      <w:szCs w:val="24"/>
    </w:rPr>
  </w:style>
  <w:style w:type="character" w:customStyle="1" w:styleId="63">
    <w:name w:val="批注文字 字符1"/>
    <w:qFormat/>
    <w:uiPriority w:val="0"/>
    <w:rPr>
      <w:rFonts w:ascii="Times New Roman" w:hAnsi="Times New Roman"/>
      <w:kern w:val="2"/>
      <w:sz w:val="21"/>
      <w:szCs w:val="24"/>
    </w:rPr>
  </w:style>
  <w:style w:type="character" w:customStyle="1" w:styleId="6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5">
    <w:name w:val="标题 1 字符1"/>
    <w:qFormat/>
    <w:uiPriority w:val="0"/>
    <w:rPr>
      <w:b/>
      <w:bCs/>
      <w:kern w:val="44"/>
      <w:sz w:val="44"/>
      <w:szCs w:val="44"/>
    </w:rPr>
  </w:style>
  <w:style w:type="character" w:customStyle="1" w:styleId="66">
    <w:name w:val="正文文本 字符"/>
    <w:qFormat/>
    <w:uiPriority w:val="0"/>
    <w:rPr>
      <w:rFonts w:ascii="Times New Roman" w:hAnsi="Times New Roman"/>
      <w:kern w:val="2"/>
      <w:sz w:val="21"/>
      <w:szCs w:val="24"/>
    </w:rPr>
  </w:style>
  <w:style w:type="character" w:customStyle="1" w:styleId="67">
    <w:name w:val="批注文字 字符"/>
    <w:qFormat/>
    <w:uiPriority w:val="0"/>
    <w:rPr>
      <w:rFonts w:ascii="Times New Roman" w:hAnsi="Times New Roman"/>
      <w:kern w:val="2"/>
      <w:sz w:val="21"/>
      <w:szCs w:val="24"/>
    </w:rPr>
  </w:style>
  <w:style w:type="character" w:customStyle="1" w:styleId="68">
    <w:name w:val="textcontents"/>
    <w:qFormat/>
    <w:uiPriority w:val="0"/>
  </w:style>
  <w:style w:type="character" w:customStyle="1" w:styleId="69">
    <w:name w:val="批注文字 Char"/>
    <w:qFormat/>
    <w:uiPriority w:val="0"/>
    <w:rPr>
      <w:rFonts w:ascii="Times New Roman" w:hAnsi="Times New Roman"/>
      <w:kern w:val="2"/>
      <w:sz w:val="21"/>
      <w:szCs w:val="24"/>
    </w:rPr>
  </w:style>
  <w:style w:type="paragraph" w:customStyle="1" w:styleId="7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71">
    <w:name w:val="List Paragraph"/>
    <w:basedOn w:val="1"/>
    <w:qFormat/>
    <w:uiPriority w:val="34"/>
    <w:pPr>
      <w:ind w:firstLine="420" w:firstLineChars="200"/>
    </w:pPr>
  </w:style>
  <w:style w:type="paragraph" w:customStyle="1" w:styleId="72">
    <w:name w:val="默认段落字体 Para Char Char Char Char Char Char Char Char Char1 Char Char Char Char"/>
    <w:basedOn w:val="1"/>
    <w:autoRedefine/>
    <w:qFormat/>
    <w:uiPriority w:val="0"/>
    <w:rPr>
      <w:rFonts w:ascii="Tahoma" w:hAnsi="Tahoma"/>
      <w:sz w:val="24"/>
      <w:szCs w:val="20"/>
    </w:rPr>
  </w:style>
  <w:style w:type="paragraph" w:customStyle="1" w:styleId="73">
    <w:name w:val="Table Paragraph"/>
    <w:basedOn w:val="1"/>
    <w:qFormat/>
    <w:uiPriority w:val="1"/>
    <w:pPr>
      <w:jc w:val="left"/>
    </w:pPr>
    <w:rPr>
      <w:rFonts w:ascii="Calibri" w:hAnsi="Calibri"/>
      <w:kern w:val="0"/>
      <w:sz w:val="22"/>
      <w:szCs w:val="22"/>
      <w:lang w:eastAsia="en-US"/>
    </w:rPr>
  </w:style>
  <w:style w:type="paragraph" w:customStyle="1" w:styleId="74">
    <w:name w:val="Char Char Char Char"/>
    <w:basedOn w:val="1"/>
    <w:qFormat/>
    <w:uiPriority w:val="0"/>
    <w:pPr>
      <w:widowControl/>
      <w:spacing w:after="160" w:line="240" w:lineRule="exact"/>
      <w:jc w:val="left"/>
    </w:pPr>
  </w:style>
  <w:style w:type="character" w:customStyle="1" w:styleId="75">
    <w:name w:val="未处理的提及1"/>
    <w:autoRedefine/>
    <w:unhideWhenUsed/>
    <w:qFormat/>
    <w:uiPriority w:val="99"/>
    <w:rPr>
      <w:color w:val="605E5C"/>
      <w:shd w:val="clear" w:color="auto" w:fill="E1DFDD"/>
    </w:rPr>
  </w:style>
  <w:style w:type="paragraph" w:customStyle="1" w:styleId="76">
    <w:name w:val="_Style 70"/>
    <w:basedOn w:val="3"/>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7">
    <w:name w:val="正文2 Char Char"/>
    <w:link w:val="78"/>
    <w:autoRedefine/>
    <w:qFormat/>
    <w:uiPriority w:val="0"/>
    <w:rPr>
      <w:sz w:val="24"/>
    </w:rPr>
  </w:style>
  <w:style w:type="paragraph" w:customStyle="1" w:styleId="78">
    <w:name w:val="正文2"/>
    <w:basedOn w:val="1"/>
    <w:link w:val="77"/>
    <w:autoRedefine/>
    <w:qFormat/>
    <w:uiPriority w:val="0"/>
    <w:pPr>
      <w:adjustRightInd w:val="0"/>
      <w:spacing w:before="156" w:line="360" w:lineRule="auto"/>
      <w:ind w:firstLine="510" w:firstLineChars="200"/>
    </w:pPr>
    <w:rPr>
      <w:kern w:val="0"/>
      <w:sz w:val="24"/>
      <w:szCs w:val="20"/>
    </w:rPr>
  </w:style>
  <w:style w:type="paragraph" w:customStyle="1" w:styleId="79">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0">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1">
    <w:name w:val="样式 0正文 + 首行缩进:  2 字符1"/>
    <w:basedOn w:val="1"/>
    <w:autoRedefine/>
    <w:qFormat/>
    <w:uiPriority w:val="99"/>
    <w:pPr>
      <w:spacing w:line="360" w:lineRule="auto"/>
      <w:ind w:firstLine="200" w:firstLineChars="200"/>
    </w:pPr>
    <w:rPr>
      <w:szCs w:val="20"/>
    </w:rPr>
  </w:style>
  <w:style w:type="paragraph" w:customStyle="1" w:styleId="8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4">
    <w:name w:val="正文 + 仿宋_GB2312"/>
    <w:basedOn w:val="1"/>
    <w:qFormat/>
    <w:uiPriority w:val="0"/>
    <w:pPr>
      <w:jc w:val="center"/>
    </w:pPr>
    <w:rPr>
      <w:rFonts w:ascii="仿宋" w:hAnsi="仿宋" w:eastAsia="仿宋" w:cs="宋体"/>
      <w:color w:val="000000"/>
      <w:szCs w:val="21"/>
    </w:rPr>
  </w:style>
  <w:style w:type="paragraph" w:customStyle="1" w:styleId="85">
    <w:name w:val="正文首行缩进 21"/>
    <w:basedOn w:val="86"/>
    <w:qFormat/>
    <w:uiPriority w:val="0"/>
    <w:pPr>
      <w:ind w:firstLine="420" w:firstLineChars="200"/>
    </w:pPr>
    <w:rPr>
      <w:rFonts w:ascii="Calibri" w:hAnsi="Calibri"/>
      <w:szCs w:val="22"/>
    </w:rPr>
  </w:style>
  <w:style w:type="paragraph" w:customStyle="1" w:styleId="86">
    <w:name w:val="Body Text Indent1"/>
    <w:basedOn w:val="1"/>
    <w:qFormat/>
    <w:uiPriority w:val="0"/>
    <w:pPr>
      <w:spacing w:after="120"/>
      <w:ind w:left="420" w:leftChars="200"/>
    </w:pPr>
  </w:style>
  <w:style w:type="paragraph" w:customStyle="1" w:styleId="87">
    <w:name w:val="正文首行缩进1"/>
    <w:autoRedefine/>
    <w:qFormat/>
    <w:uiPriority w:val="0"/>
    <w:pPr>
      <w:ind w:firstLine="672"/>
    </w:pPr>
    <w:rPr>
      <w:rFonts w:ascii="宋体" w:hAnsi="宋体" w:eastAsia="宋体" w:cs="宋体"/>
      <w:lang w:val="en-US" w:eastAsia="zh-CN" w:bidi="ar-SA"/>
    </w:rPr>
  </w:style>
  <w:style w:type="paragraph" w:customStyle="1" w:styleId="88">
    <w:name w:val="表格文字"/>
    <w:basedOn w:val="1"/>
    <w:qFormat/>
    <w:uiPriority w:val="0"/>
    <w:pPr>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46"/>
    <customShpInfo spid="_x0000_s2147"/>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B855A-E5D6-49AC-96C2-E7BF5B80BA71}">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70</Pages>
  <Words>18858</Words>
  <Characters>20466</Characters>
  <Lines>349</Lines>
  <Paragraphs>98</Paragraphs>
  <TotalTime>49</TotalTime>
  <ScaleCrop>false</ScaleCrop>
  <LinksUpToDate>false</LinksUpToDate>
  <CharactersWithSpaces>20655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2024-11-08T05:06:00Z</dcterms:created>
  <dc:creator>唐冰</dc:creator>
  <cp:lastModifiedBy>科文招标林海</cp:lastModifiedBy>
  <cp:lastPrinted>2025-08-27T01:20:00Z</cp:lastPrinted>
  <dcterms:modified xsi:type="dcterms:W3CDTF">2025-08-28T07:42:45Z</dcterms:modified>
  <dc:title>竞争性谈判文件规范</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22BD45EE20D641B39029369CF0837598_13</vt:lpwstr>
  </property>
  <property fmtid="{D5CDD505-2E9C-101B-9397-08002B2CF9AE}" pid="3" name="KSOProductBuildVer">
    <vt:lpwstr>2052-12.1.0.22529</vt:lpwstr>
  </property>
  <property fmtid="{D5CDD505-2E9C-101B-9397-08002B2CF9AE}" pid="4" name="KSOTemplateDocerSaveRecord">
    <vt:lpwstr>eyJoZGlkIjoiYzUxNGVlZDQzODA4YjhhNGQ5YTE4ZDEwNjg0NWQ4Y2EiLCJ1c2VySWQiOiIzNjg3ODg0MDUifQ==</vt:lpwstr>
  </property>
</Properties>
</file>