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3A03D">
      <w:pPr>
        <w:spacing w:line="360" w:lineRule="auto"/>
        <w:jc w:val="center"/>
        <w:rPr>
          <w:rFonts w:ascii="宋体" w:hAnsi="宋体" w:cs="宋体"/>
          <w:sz w:val="52"/>
          <w:szCs w:val="52"/>
        </w:rPr>
      </w:pPr>
    </w:p>
    <w:p w14:paraId="2617142F">
      <w:pPr>
        <w:spacing w:line="360" w:lineRule="auto"/>
        <w:jc w:val="center"/>
        <w:rPr>
          <w:rFonts w:ascii="宋体" w:hAnsi="宋体" w:cs="宋体"/>
          <w:sz w:val="56"/>
          <w:szCs w:val="28"/>
        </w:rPr>
      </w:pPr>
      <w:r>
        <w:rPr>
          <w:rFonts w:hint="eastAsia" w:ascii="宋体" w:hAnsi="宋体" w:cs="宋体"/>
          <w:b/>
          <w:sz w:val="48"/>
          <w:szCs w:val="48"/>
        </w:rPr>
        <w:drawing>
          <wp:anchor distT="0" distB="0" distL="114300" distR="114300" simplePos="0" relativeHeight="251661312" behindDoc="0" locked="0" layoutInCell="1" allowOverlap="1">
            <wp:simplePos x="0" y="0"/>
            <wp:positionH relativeFrom="column">
              <wp:posOffset>1877695</wp:posOffset>
            </wp:positionH>
            <wp:positionV relativeFrom="paragraph">
              <wp:posOffset>758190</wp:posOffset>
            </wp:positionV>
            <wp:extent cx="1891665" cy="1891665"/>
            <wp:effectExtent l="0" t="0" r="0" b="0"/>
            <wp:wrapSquare wrapText="bothSides"/>
            <wp:docPr id="2" name="图片 2" descr="57b69ef081d63843b0d78339239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b69ef081d63843b0d783392390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91665" cy="1891665"/>
                    </a:xfrm>
                    <a:prstGeom prst="rect">
                      <a:avLst/>
                    </a:prstGeom>
                    <a:noFill/>
                    <a:ln>
                      <a:noFill/>
                    </a:ln>
                    <a:effectLst/>
                  </pic:spPr>
                </pic:pic>
              </a:graphicData>
            </a:graphic>
          </wp:anchor>
        </w:drawing>
      </w:r>
      <w:r>
        <w:rPr>
          <w:rFonts w:hint="eastAsia" w:ascii="宋体" w:hAnsi="宋体" w:cs="宋体"/>
          <w:sz w:val="56"/>
          <w:szCs w:val="28"/>
        </w:rPr>
        <w:cr/>
      </w:r>
    </w:p>
    <w:p w14:paraId="5E6E289D">
      <w:pPr>
        <w:pStyle w:val="29"/>
      </w:pPr>
    </w:p>
    <w:p w14:paraId="4318EB32">
      <w:pPr>
        <w:pStyle w:val="25"/>
        <w:snapToGrid w:val="0"/>
        <w:spacing w:before="120" w:after="120" w:line="360" w:lineRule="auto"/>
        <w:rPr>
          <w:rFonts w:hAnsi="宋体" w:cs="宋体"/>
          <w:b/>
          <w:sz w:val="84"/>
          <w:szCs w:val="84"/>
        </w:rPr>
      </w:pPr>
    </w:p>
    <w:p w14:paraId="2E03C70A">
      <w:pPr>
        <w:pStyle w:val="25"/>
        <w:snapToGrid w:val="0"/>
        <w:spacing w:before="120" w:after="120" w:line="360" w:lineRule="auto"/>
        <w:rPr>
          <w:rFonts w:hAnsi="宋体" w:cs="宋体"/>
          <w:b/>
          <w:sz w:val="84"/>
          <w:szCs w:val="84"/>
        </w:rPr>
      </w:pPr>
    </w:p>
    <w:p w14:paraId="61F7975C">
      <w:pPr>
        <w:pStyle w:val="25"/>
        <w:snapToGrid w:val="0"/>
        <w:spacing w:before="120" w:after="120" w:line="360" w:lineRule="auto"/>
        <w:jc w:val="center"/>
        <w:rPr>
          <w:rFonts w:hAnsi="宋体" w:cs="宋体"/>
          <w:b/>
          <w:bCs/>
          <w:sz w:val="72"/>
          <w:szCs w:val="72"/>
        </w:rPr>
      </w:pPr>
      <w:r>
        <w:rPr>
          <w:rFonts w:hint="eastAsia" w:hAnsi="宋体" w:cs="宋体"/>
          <w:b/>
          <w:bCs/>
          <w:sz w:val="72"/>
          <w:szCs w:val="72"/>
        </w:rPr>
        <w:t>竞争性磋商文件</w:t>
      </w:r>
    </w:p>
    <w:p w14:paraId="72767E42">
      <w:pPr>
        <w:pStyle w:val="25"/>
        <w:spacing w:line="360" w:lineRule="auto"/>
        <w:rPr>
          <w:rFonts w:hAnsi="宋体" w:cs="宋体"/>
        </w:rPr>
      </w:pPr>
    </w:p>
    <w:p w14:paraId="46D6A203">
      <w:pPr>
        <w:spacing w:line="360" w:lineRule="auto"/>
        <w:ind w:firstLine="643" w:firstLineChars="200"/>
        <w:rPr>
          <w:rFonts w:ascii="宋体" w:hAnsi="宋体" w:cs="宋体"/>
          <w:b/>
          <w:sz w:val="32"/>
          <w:szCs w:val="32"/>
        </w:rPr>
      </w:pPr>
    </w:p>
    <w:p w14:paraId="331226A1">
      <w:pPr>
        <w:spacing w:line="360" w:lineRule="auto"/>
        <w:ind w:firstLine="643" w:firstLineChars="200"/>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2025年全区农村土地承包合同网签服务</w:t>
      </w:r>
    </w:p>
    <w:p w14:paraId="5A60CAA6">
      <w:pPr>
        <w:spacing w:line="360" w:lineRule="auto"/>
        <w:ind w:firstLine="643" w:firstLineChars="200"/>
        <w:rPr>
          <w:rFonts w:ascii="宋体" w:hAnsi="宋体" w:cs="宋体"/>
          <w:b/>
          <w:sz w:val="32"/>
          <w:szCs w:val="32"/>
        </w:rPr>
      </w:pPr>
      <w:r>
        <w:rPr>
          <w:rFonts w:hint="eastAsia" w:ascii="宋体" w:hAnsi="宋体" w:cs="宋体"/>
          <w:b/>
          <w:sz w:val="32"/>
          <w:szCs w:val="32"/>
        </w:rPr>
        <w:t>项目编号：</w:t>
      </w:r>
      <w:r>
        <w:rPr>
          <w:rFonts w:hint="eastAsia" w:ascii="宋体" w:hAnsi="宋体" w:cs="宋体"/>
          <w:b/>
          <w:sz w:val="32"/>
          <w:szCs w:val="32"/>
          <w:lang w:eastAsia="zh-CN"/>
        </w:rPr>
        <w:t>GXZC2025-C3-001989-ZQZB</w:t>
      </w:r>
      <w:r>
        <w:rPr>
          <w:rFonts w:hint="eastAsia" w:ascii="宋体" w:hAnsi="宋体" w:cs="宋体"/>
          <w:b/>
          <w:sz w:val="32"/>
          <w:szCs w:val="32"/>
        </w:rPr>
        <w:t xml:space="preserve">  </w:t>
      </w:r>
    </w:p>
    <w:p w14:paraId="4E4B2C2E">
      <w:pPr>
        <w:spacing w:line="360" w:lineRule="auto"/>
        <w:ind w:firstLine="643" w:firstLineChars="200"/>
        <w:rPr>
          <w:rFonts w:ascii="宋体" w:hAnsi="宋体" w:cs="宋体"/>
          <w:b/>
          <w:sz w:val="32"/>
          <w:szCs w:val="32"/>
        </w:rPr>
      </w:pPr>
      <w:r>
        <w:rPr>
          <w:rFonts w:hint="eastAsia" w:ascii="宋体" w:hAnsi="宋体" w:cs="宋体"/>
          <w:b/>
          <w:sz w:val="32"/>
          <w:szCs w:val="32"/>
        </w:rPr>
        <w:t>采购人：广西壮族自治区农业农村厅</w:t>
      </w:r>
    </w:p>
    <w:p w14:paraId="34EAAD70">
      <w:pPr>
        <w:spacing w:line="360" w:lineRule="auto"/>
        <w:ind w:firstLine="643" w:firstLineChars="200"/>
        <w:rPr>
          <w:rFonts w:ascii="宋体" w:hAnsi="宋体" w:cs="宋体"/>
          <w:b/>
          <w:sz w:val="32"/>
          <w:szCs w:val="32"/>
        </w:rPr>
      </w:pPr>
      <w:r>
        <w:rPr>
          <w:rFonts w:hint="eastAsia" w:ascii="宋体" w:hAnsi="宋体" w:cs="宋体"/>
          <w:b/>
          <w:sz w:val="32"/>
          <w:szCs w:val="32"/>
        </w:rPr>
        <w:t>采购代理机构：广西中启招标咨询有限公司</w:t>
      </w:r>
    </w:p>
    <w:p w14:paraId="2A0C7B87">
      <w:pPr>
        <w:spacing w:line="360" w:lineRule="auto"/>
        <w:ind w:firstLine="643" w:firstLineChars="200"/>
        <w:jc w:val="center"/>
        <w:rPr>
          <w:rFonts w:ascii="宋体" w:hAnsi="宋体" w:cs="宋体"/>
          <w:b/>
          <w:sz w:val="32"/>
          <w:szCs w:val="32"/>
        </w:rPr>
      </w:pPr>
    </w:p>
    <w:p w14:paraId="366F979E">
      <w:pPr>
        <w:spacing w:line="360" w:lineRule="auto"/>
        <w:ind w:firstLine="643" w:firstLineChars="200"/>
        <w:jc w:val="center"/>
        <w:rPr>
          <w:rFonts w:ascii="宋体" w:hAnsi="宋体" w:cs="宋体"/>
          <w:b/>
          <w:sz w:val="32"/>
          <w:szCs w:val="32"/>
        </w:rPr>
        <w:sectPr>
          <w:headerReference r:id="rId3" w:type="default"/>
          <w:pgSz w:w="11906" w:h="16838"/>
          <w:pgMar w:top="1134" w:right="1134" w:bottom="1134" w:left="1134" w:header="851" w:footer="992" w:gutter="0"/>
          <w:pgNumType w:fmt="decimal"/>
          <w:cols w:space="720" w:num="1"/>
          <w:docGrid w:type="lines" w:linePitch="312" w:charSpace="0"/>
        </w:sectPr>
      </w:pPr>
      <w:r>
        <w:rPr>
          <w:rFonts w:hint="eastAsia" w:ascii="宋体" w:hAnsi="宋体" w:cs="宋体"/>
          <w:b/>
          <w:sz w:val="32"/>
          <w:szCs w:val="32"/>
        </w:rPr>
        <w:t xml:space="preserve">2025年 </w:t>
      </w:r>
      <w:r>
        <w:rPr>
          <w:rFonts w:hint="eastAsia" w:ascii="宋体" w:hAnsi="宋体" w:cs="宋体"/>
          <w:b/>
          <w:sz w:val="32"/>
          <w:szCs w:val="32"/>
          <w:lang w:val="en-US" w:eastAsia="zh-CN"/>
        </w:rPr>
        <w:t>7</w:t>
      </w:r>
      <w:r>
        <w:rPr>
          <w:rFonts w:hint="eastAsia" w:ascii="宋体" w:hAnsi="宋体" w:cs="宋体"/>
          <w:b/>
          <w:sz w:val="32"/>
          <w:szCs w:val="32"/>
        </w:rPr>
        <w:t xml:space="preserve"> 月</w:t>
      </w:r>
    </w:p>
    <w:p w14:paraId="365AE116">
      <w:pPr>
        <w:spacing w:line="360" w:lineRule="auto"/>
        <w:jc w:val="center"/>
        <w:rPr>
          <w:rFonts w:hint="eastAsia" w:ascii="宋体" w:hAnsi="宋体" w:cs="宋体"/>
          <w:b/>
          <w:sz w:val="44"/>
          <w:szCs w:val="44"/>
        </w:rPr>
      </w:pPr>
    </w:p>
    <w:p w14:paraId="5D8D34DE">
      <w:pPr>
        <w:spacing w:line="360" w:lineRule="auto"/>
        <w:jc w:val="center"/>
        <w:rPr>
          <w:rFonts w:ascii="宋体" w:hAnsi="宋体" w:cs="宋体"/>
          <w:b/>
          <w:sz w:val="44"/>
          <w:szCs w:val="44"/>
        </w:rPr>
      </w:pPr>
      <w:r>
        <w:rPr>
          <w:rFonts w:hint="eastAsia" w:ascii="宋体" w:hAnsi="宋体" w:cs="宋体"/>
          <w:b/>
          <w:sz w:val="44"/>
          <w:szCs w:val="44"/>
        </w:rPr>
        <w:t>目  录</w:t>
      </w:r>
    </w:p>
    <w:p w14:paraId="0D321D3E">
      <w:pPr>
        <w:pStyle w:val="31"/>
        <w:tabs>
          <w:tab w:val="right" w:leader="underscore" w:pos="9642"/>
        </w:tabs>
        <w:spacing w:line="480" w:lineRule="auto"/>
        <w:rPr>
          <w:rFonts w:ascii="宋体" w:hAnsi="宋体" w:cs="宋体"/>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TOC \o "1-1" \h \z \u </w:instrText>
      </w:r>
      <w:r>
        <w:rPr>
          <w:rFonts w:hint="eastAsia" w:ascii="宋体" w:hAnsi="宋体" w:cs="宋体"/>
          <w:b/>
          <w:sz w:val="28"/>
          <w:szCs w:val="28"/>
        </w:rPr>
        <w:fldChar w:fldCharType="separate"/>
      </w:r>
      <w:r>
        <w:fldChar w:fldCharType="begin"/>
      </w:r>
      <w:r>
        <w:instrText xml:space="preserve"> HYPERLINK \l "_Toc17843"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_Toc17843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569878E9">
      <w:pPr>
        <w:pStyle w:val="31"/>
        <w:tabs>
          <w:tab w:val="right" w:leader="underscore" w:pos="9642"/>
        </w:tabs>
        <w:spacing w:line="480" w:lineRule="auto"/>
        <w:rPr>
          <w:rFonts w:ascii="宋体" w:hAnsi="宋体" w:cs="宋体"/>
          <w:sz w:val="28"/>
          <w:szCs w:val="28"/>
        </w:rPr>
      </w:pPr>
      <w:r>
        <w:fldChar w:fldCharType="begin"/>
      </w:r>
      <w:r>
        <w:instrText xml:space="preserve"> HYPERLINK \l "_Toc12523" </w:instrText>
      </w:r>
      <w:r>
        <w:fldChar w:fldCharType="separate"/>
      </w:r>
      <w:r>
        <w:rPr>
          <w:rFonts w:hint="eastAsia" w:ascii="宋体" w:hAnsi="宋体" w:cs="宋体"/>
          <w:sz w:val="28"/>
          <w:szCs w:val="28"/>
        </w:rPr>
        <w:t>第二章  磋商供应商须知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_Toc12523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326374FC">
      <w:pPr>
        <w:pStyle w:val="31"/>
        <w:tabs>
          <w:tab w:val="right" w:leader="underscore" w:pos="9642"/>
        </w:tabs>
        <w:spacing w:line="480" w:lineRule="auto"/>
        <w:rPr>
          <w:rFonts w:ascii="宋体" w:hAnsi="宋体" w:cs="宋体"/>
          <w:sz w:val="28"/>
          <w:szCs w:val="28"/>
        </w:rPr>
      </w:pPr>
      <w:r>
        <w:fldChar w:fldCharType="begin"/>
      </w:r>
      <w:r>
        <w:instrText xml:space="preserve"> HYPERLINK \l "_Toc14269" </w:instrText>
      </w:r>
      <w:r>
        <w:fldChar w:fldCharType="separate"/>
      </w:r>
      <w:r>
        <w:rPr>
          <w:rFonts w:hint="eastAsia" w:ascii="宋体" w:hAnsi="宋体" w:cs="宋体"/>
          <w:sz w:val="28"/>
          <w:szCs w:val="28"/>
        </w:rPr>
        <w:t>第三章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_Toc14269 \h </w:instrText>
      </w:r>
      <w:r>
        <w:rPr>
          <w:rFonts w:hint="eastAsia" w:ascii="宋体" w:hAnsi="宋体" w:cs="宋体"/>
          <w:sz w:val="28"/>
          <w:szCs w:val="28"/>
        </w:rPr>
        <w:fldChar w:fldCharType="separate"/>
      </w:r>
      <w:r>
        <w:rPr>
          <w:rFonts w:hint="eastAsia" w:ascii="宋体" w:hAnsi="宋体" w:cs="宋体"/>
          <w:sz w:val="28"/>
          <w:szCs w:val="28"/>
        </w:rPr>
        <w:t>17</w:t>
      </w:r>
      <w:r>
        <w:rPr>
          <w:rFonts w:hint="eastAsia" w:ascii="宋体" w:hAnsi="宋体" w:cs="宋体"/>
          <w:sz w:val="28"/>
          <w:szCs w:val="28"/>
        </w:rPr>
        <w:fldChar w:fldCharType="end"/>
      </w:r>
      <w:r>
        <w:rPr>
          <w:rFonts w:hint="eastAsia" w:ascii="宋体" w:hAnsi="宋体" w:cs="宋体"/>
          <w:sz w:val="28"/>
          <w:szCs w:val="28"/>
        </w:rPr>
        <w:fldChar w:fldCharType="end"/>
      </w:r>
    </w:p>
    <w:p w14:paraId="2C8BC86E">
      <w:pPr>
        <w:pStyle w:val="31"/>
        <w:tabs>
          <w:tab w:val="right" w:leader="underscore" w:pos="9642"/>
        </w:tabs>
        <w:spacing w:line="480" w:lineRule="auto"/>
        <w:rPr>
          <w:rFonts w:ascii="宋体" w:hAnsi="宋体" w:cs="宋体"/>
          <w:sz w:val="28"/>
          <w:szCs w:val="28"/>
        </w:rPr>
      </w:pPr>
      <w:r>
        <w:fldChar w:fldCharType="begin"/>
      </w:r>
      <w:r>
        <w:instrText xml:space="preserve"> HYPERLINK \l "_Toc28165" </w:instrText>
      </w:r>
      <w:r>
        <w:fldChar w:fldCharType="separate"/>
      </w:r>
      <w:r>
        <w:rPr>
          <w:rFonts w:hint="eastAsia" w:ascii="宋体" w:hAnsi="宋体" w:cs="宋体"/>
          <w:kern w:val="0"/>
          <w:sz w:val="28"/>
          <w:szCs w:val="28"/>
        </w:rPr>
        <w:t>第四章  评标标准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_Toc28165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14:paraId="0994F87C">
      <w:pPr>
        <w:pStyle w:val="31"/>
        <w:tabs>
          <w:tab w:val="right" w:leader="underscore" w:pos="9642"/>
        </w:tabs>
        <w:spacing w:line="480" w:lineRule="auto"/>
        <w:rPr>
          <w:rFonts w:ascii="宋体" w:hAnsi="宋体" w:cs="宋体"/>
          <w:sz w:val="28"/>
          <w:szCs w:val="28"/>
        </w:rPr>
      </w:pPr>
      <w:r>
        <w:fldChar w:fldCharType="begin"/>
      </w:r>
      <w:r>
        <w:instrText xml:space="preserve"> HYPERLINK \l "_Toc15971" </w:instrText>
      </w:r>
      <w:r>
        <w:fldChar w:fldCharType="separate"/>
      </w:r>
      <w:r>
        <w:rPr>
          <w:rFonts w:hint="eastAsia" w:ascii="宋体" w:hAnsi="宋体" w:cs="宋体"/>
          <w:sz w:val="28"/>
          <w:szCs w:val="28"/>
        </w:rPr>
        <w:t>第五章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_Toc15971 \h </w:instrText>
      </w:r>
      <w:r>
        <w:rPr>
          <w:rFonts w:hint="eastAsia" w:ascii="宋体" w:hAnsi="宋体" w:cs="宋体"/>
          <w:sz w:val="28"/>
          <w:szCs w:val="28"/>
        </w:rPr>
        <w:fldChar w:fldCharType="separate"/>
      </w:r>
      <w:r>
        <w:rPr>
          <w:rFonts w:hint="eastAsia" w:ascii="宋体" w:hAnsi="宋体" w:cs="宋体"/>
          <w:sz w:val="28"/>
          <w:szCs w:val="28"/>
        </w:rPr>
        <w:t>29</w:t>
      </w:r>
      <w:r>
        <w:rPr>
          <w:rFonts w:hint="eastAsia" w:ascii="宋体" w:hAnsi="宋体" w:cs="宋体"/>
          <w:sz w:val="28"/>
          <w:szCs w:val="28"/>
        </w:rPr>
        <w:fldChar w:fldCharType="end"/>
      </w:r>
      <w:r>
        <w:rPr>
          <w:rFonts w:hint="eastAsia" w:ascii="宋体" w:hAnsi="宋体" w:cs="宋体"/>
          <w:sz w:val="28"/>
          <w:szCs w:val="28"/>
        </w:rPr>
        <w:fldChar w:fldCharType="end"/>
      </w:r>
    </w:p>
    <w:p w14:paraId="330D5C54">
      <w:pPr>
        <w:pStyle w:val="31"/>
        <w:tabs>
          <w:tab w:val="right" w:leader="underscore" w:pos="9642"/>
        </w:tabs>
        <w:spacing w:line="480" w:lineRule="auto"/>
        <w:rPr>
          <w:rFonts w:ascii="宋体" w:hAnsi="宋体" w:cs="宋体"/>
          <w:sz w:val="28"/>
          <w:szCs w:val="28"/>
        </w:rPr>
      </w:pPr>
      <w:r>
        <w:fldChar w:fldCharType="begin"/>
      </w:r>
      <w:r>
        <w:instrText xml:space="preserve"> HYPERLINK \l "_Toc14681" </w:instrText>
      </w:r>
      <w:r>
        <w:fldChar w:fldCharType="separate"/>
      </w:r>
      <w:r>
        <w:rPr>
          <w:rFonts w:hint="eastAsia" w:ascii="宋体" w:hAnsi="宋体" w:cs="宋体"/>
          <w:sz w:val="28"/>
          <w:szCs w:val="28"/>
        </w:rPr>
        <w:t>第六章  竞争性磋商响应文件格式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_Toc14681 \h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fldChar w:fldCharType="end"/>
      </w:r>
    </w:p>
    <w:p w14:paraId="229BCD99">
      <w:pPr>
        <w:pStyle w:val="31"/>
        <w:tabs>
          <w:tab w:val="right" w:leader="underscore" w:pos="9642"/>
        </w:tabs>
        <w:spacing w:line="480" w:lineRule="auto"/>
        <w:rPr>
          <w:rFonts w:ascii="宋体" w:hAnsi="宋体" w:cs="宋体"/>
          <w:sz w:val="28"/>
          <w:szCs w:val="28"/>
        </w:rPr>
      </w:pPr>
      <w:r>
        <w:fldChar w:fldCharType="begin"/>
      </w:r>
      <w:r>
        <w:instrText xml:space="preserve"> HYPERLINK \l "_Toc29496" </w:instrText>
      </w:r>
      <w:r>
        <w:fldChar w:fldCharType="separate"/>
      </w:r>
      <w:r>
        <w:rPr>
          <w:rFonts w:hint="eastAsia" w:ascii="宋体" w:hAnsi="宋体" w:cs="宋体"/>
          <w:sz w:val="28"/>
          <w:szCs w:val="28"/>
        </w:rPr>
        <w:t>第七章  质疑、投诉材料格式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_Toc29496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14:paraId="4E2B1A35">
      <w:pPr>
        <w:spacing w:line="360" w:lineRule="auto"/>
        <w:jc w:val="center"/>
        <w:rPr>
          <w:rFonts w:ascii="宋体" w:hAnsi="宋体" w:cs="宋体"/>
          <w:b/>
          <w:sz w:val="32"/>
          <w:szCs w:val="32"/>
        </w:rPr>
      </w:pPr>
      <w:r>
        <w:rPr>
          <w:rFonts w:hint="eastAsia" w:ascii="宋体" w:hAnsi="宋体" w:cs="宋体"/>
          <w:sz w:val="28"/>
          <w:szCs w:val="28"/>
        </w:rPr>
        <w:fldChar w:fldCharType="end"/>
      </w:r>
    </w:p>
    <w:p w14:paraId="669942DC">
      <w:pPr>
        <w:spacing w:line="360" w:lineRule="auto"/>
        <w:jc w:val="center"/>
        <w:rPr>
          <w:rFonts w:ascii="宋体" w:hAnsi="宋体" w:cs="宋体"/>
          <w:b/>
          <w:sz w:val="32"/>
          <w:szCs w:val="32"/>
        </w:rPr>
      </w:pPr>
    </w:p>
    <w:p w14:paraId="20A6E96F">
      <w:pPr>
        <w:spacing w:line="360" w:lineRule="auto"/>
        <w:jc w:val="center"/>
        <w:rPr>
          <w:rFonts w:ascii="宋体" w:hAnsi="宋体" w:cs="宋体"/>
          <w:b/>
          <w:sz w:val="32"/>
          <w:szCs w:val="32"/>
        </w:rPr>
      </w:pPr>
    </w:p>
    <w:p w14:paraId="3E56164D">
      <w:pPr>
        <w:spacing w:line="360" w:lineRule="auto"/>
        <w:jc w:val="center"/>
        <w:rPr>
          <w:rFonts w:ascii="宋体" w:hAnsi="宋体" w:cs="宋体"/>
          <w:b/>
          <w:sz w:val="32"/>
          <w:szCs w:val="32"/>
        </w:rPr>
      </w:pPr>
    </w:p>
    <w:p w14:paraId="07A24CB0">
      <w:pPr>
        <w:spacing w:line="360" w:lineRule="auto"/>
        <w:jc w:val="center"/>
        <w:rPr>
          <w:rFonts w:ascii="宋体" w:hAnsi="宋体" w:cs="宋体"/>
          <w:b/>
          <w:sz w:val="32"/>
          <w:szCs w:val="32"/>
        </w:rPr>
      </w:pPr>
    </w:p>
    <w:p w14:paraId="78649EB3">
      <w:pPr>
        <w:spacing w:line="360" w:lineRule="auto"/>
        <w:jc w:val="center"/>
        <w:rPr>
          <w:rFonts w:ascii="宋体" w:hAnsi="宋体" w:cs="宋体"/>
          <w:b/>
          <w:sz w:val="32"/>
          <w:szCs w:val="32"/>
        </w:rPr>
      </w:pPr>
    </w:p>
    <w:p w14:paraId="47294405">
      <w:pPr>
        <w:spacing w:line="360" w:lineRule="auto"/>
        <w:jc w:val="center"/>
        <w:rPr>
          <w:rFonts w:ascii="宋体" w:hAnsi="宋体" w:cs="宋体"/>
          <w:b/>
          <w:sz w:val="32"/>
          <w:szCs w:val="32"/>
        </w:rPr>
      </w:pPr>
    </w:p>
    <w:p w14:paraId="15234B8F">
      <w:pPr>
        <w:spacing w:line="360" w:lineRule="auto"/>
        <w:jc w:val="center"/>
        <w:rPr>
          <w:rFonts w:ascii="宋体" w:hAnsi="宋体" w:cs="宋体"/>
          <w:b/>
          <w:sz w:val="32"/>
          <w:szCs w:val="32"/>
        </w:rPr>
      </w:pPr>
    </w:p>
    <w:p w14:paraId="06167B54">
      <w:pPr>
        <w:spacing w:line="360" w:lineRule="auto"/>
        <w:jc w:val="center"/>
        <w:rPr>
          <w:rFonts w:ascii="宋体" w:hAnsi="宋体" w:cs="宋体"/>
          <w:b/>
          <w:sz w:val="32"/>
          <w:szCs w:val="32"/>
        </w:rPr>
      </w:pPr>
    </w:p>
    <w:p w14:paraId="2785F8D8">
      <w:pPr>
        <w:spacing w:line="360" w:lineRule="auto"/>
        <w:jc w:val="center"/>
        <w:rPr>
          <w:rFonts w:ascii="宋体" w:hAnsi="宋体" w:cs="宋体"/>
          <w:b/>
          <w:sz w:val="32"/>
          <w:szCs w:val="32"/>
        </w:rPr>
      </w:pPr>
    </w:p>
    <w:p w14:paraId="59A83A34">
      <w:pPr>
        <w:spacing w:line="360" w:lineRule="auto"/>
        <w:jc w:val="center"/>
        <w:rPr>
          <w:rFonts w:ascii="宋体" w:hAnsi="宋体" w:cs="宋体"/>
          <w:b/>
          <w:sz w:val="32"/>
          <w:szCs w:val="32"/>
        </w:rPr>
      </w:pPr>
    </w:p>
    <w:p w14:paraId="25CDBE86">
      <w:pPr>
        <w:spacing w:line="360" w:lineRule="auto"/>
        <w:jc w:val="center"/>
        <w:rPr>
          <w:rFonts w:ascii="宋体" w:hAnsi="宋体" w:cs="宋体"/>
          <w:b/>
          <w:sz w:val="32"/>
          <w:szCs w:val="32"/>
        </w:rPr>
      </w:pPr>
    </w:p>
    <w:p w14:paraId="219B0480">
      <w:pPr>
        <w:spacing w:line="360" w:lineRule="auto"/>
        <w:jc w:val="center"/>
        <w:rPr>
          <w:rFonts w:ascii="宋体" w:hAnsi="宋体" w:cs="宋体"/>
          <w:b/>
          <w:sz w:val="32"/>
          <w:szCs w:val="32"/>
        </w:rPr>
        <w:sectPr>
          <w:footerReference r:id="rId4" w:type="default"/>
          <w:pgSz w:w="11910" w:h="16840"/>
          <w:pgMar w:top="1134" w:right="1134" w:bottom="1134" w:left="1134" w:header="720" w:footer="720" w:gutter="0"/>
          <w:pgNumType w:fmt="decimal" w:start="1"/>
          <w:cols w:space="0" w:num="1"/>
        </w:sectPr>
      </w:pPr>
    </w:p>
    <w:p w14:paraId="41456246">
      <w:pPr>
        <w:spacing w:line="360" w:lineRule="auto"/>
        <w:jc w:val="center"/>
        <w:rPr>
          <w:rFonts w:ascii="宋体" w:hAnsi="宋体" w:cs="宋体"/>
          <w:b/>
          <w:sz w:val="32"/>
          <w:szCs w:val="32"/>
        </w:rPr>
      </w:pPr>
    </w:p>
    <w:p w14:paraId="3802B3C5">
      <w:pPr>
        <w:pStyle w:val="29"/>
        <w:rPr>
          <w:rFonts w:ascii="宋体" w:hAnsi="宋体" w:cs="宋体"/>
          <w:b/>
          <w:sz w:val="32"/>
          <w:szCs w:val="32"/>
        </w:rPr>
      </w:pPr>
    </w:p>
    <w:p w14:paraId="5AB75326">
      <w:pPr>
        <w:spacing w:line="360" w:lineRule="auto"/>
        <w:jc w:val="center"/>
        <w:rPr>
          <w:rFonts w:ascii="宋体" w:hAnsi="宋体" w:cs="宋体"/>
          <w:b/>
          <w:sz w:val="32"/>
          <w:szCs w:val="32"/>
        </w:rPr>
      </w:pPr>
    </w:p>
    <w:p w14:paraId="78173926">
      <w:pPr>
        <w:spacing w:line="360" w:lineRule="auto"/>
        <w:jc w:val="center"/>
        <w:rPr>
          <w:rFonts w:ascii="宋体" w:hAnsi="宋体" w:cs="宋体"/>
          <w:b/>
          <w:sz w:val="32"/>
          <w:szCs w:val="32"/>
        </w:rPr>
      </w:pPr>
    </w:p>
    <w:p w14:paraId="4928814A">
      <w:pPr>
        <w:spacing w:line="360" w:lineRule="auto"/>
        <w:jc w:val="center"/>
        <w:rPr>
          <w:rFonts w:ascii="宋体" w:hAnsi="宋体" w:cs="宋体"/>
          <w:b/>
          <w:sz w:val="32"/>
          <w:szCs w:val="32"/>
        </w:rPr>
      </w:pPr>
    </w:p>
    <w:p w14:paraId="03C589BE">
      <w:pPr>
        <w:spacing w:line="360" w:lineRule="auto"/>
        <w:jc w:val="center"/>
        <w:rPr>
          <w:rFonts w:ascii="宋体" w:hAnsi="宋体" w:cs="宋体"/>
          <w:b/>
          <w:sz w:val="32"/>
          <w:szCs w:val="32"/>
        </w:rPr>
      </w:pPr>
    </w:p>
    <w:p w14:paraId="5A70C72F">
      <w:pPr>
        <w:spacing w:line="360" w:lineRule="auto"/>
        <w:jc w:val="center"/>
        <w:rPr>
          <w:rFonts w:ascii="宋体" w:hAnsi="宋体" w:cs="宋体"/>
          <w:b/>
          <w:sz w:val="32"/>
          <w:szCs w:val="32"/>
        </w:rPr>
      </w:pPr>
    </w:p>
    <w:p w14:paraId="45FDB6B1">
      <w:pPr>
        <w:spacing w:line="360" w:lineRule="auto"/>
        <w:rPr>
          <w:rFonts w:ascii="宋体" w:hAnsi="宋体" w:cs="宋体"/>
          <w:b/>
          <w:sz w:val="32"/>
          <w:szCs w:val="32"/>
        </w:rPr>
      </w:pPr>
    </w:p>
    <w:p w14:paraId="31566EA2">
      <w:pPr>
        <w:pStyle w:val="39"/>
        <w:spacing w:line="360" w:lineRule="auto"/>
        <w:rPr>
          <w:rFonts w:ascii="宋体" w:hAnsi="宋体" w:cs="宋体"/>
          <w:sz w:val="44"/>
          <w:szCs w:val="44"/>
        </w:rPr>
      </w:pPr>
      <w:bookmarkStart w:id="0" w:name="_Toc476258662"/>
      <w:bookmarkStart w:id="1" w:name="_Toc17843"/>
      <w:r>
        <w:rPr>
          <w:rFonts w:hint="eastAsia" w:ascii="宋体" w:hAnsi="宋体" w:cs="宋体"/>
          <w:sz w:val="44"/>
          <w:szCs w:val="44"/>
        </w:rPr>
        <w:t>第一章  竞争性磋商公告</w:t>
      </w:r>
      <w:bookmarkEnd w:id="0"/>
      <w:bookmarkEnd w:id="1"/>
    </w:p>
    <w:p w14:paraId="5BDEF785">
      <w:pPr>
        <w:spacing w:line="360" w:lineRule="auto"/>
        <w:rPr>
          <w:rFonts w:ascii="宋体" w:hAnsi="宋体" w:cs="宋体"/>
          <w:sz w:val="44"/>
          <w:szCs w:val="44"/>
        </w:rPr>
      </w:pPr>
      <w:r>
        <w:rPr>
          <w:rFonts w:hint="eastAsia" w:ascii="宋体" w:hAnsi="宋体" w:cs="宋体"/>
          <w:sz w:val="44"/>
          <w:szCs w:val="44"/>
        </w:rPr>
        <w:t xml:space="preserve"> </w:t>
      </w:r>
    </w:p>
    <w:p w14:paraId="0FAD1E39">
      <w:pPr>
        <w:spacing w:line="360" w:lineRule="auto"/>
        <w:jc w:val="center"/>
        <w:rPr>
          <w:rFonts w:ascii="宋体" w:hAnsi="宋体" w:cs="宋体"/>
          <w:sz w:val="44"/>
          <w:szCs w:val="44"/>
        </w:rPr>
        <w:sectPr>
          <w:footerReference r:id="rId5" w:type="default"/>
          <w:pgSz w:w="11910" w:h="16840"/>
          <w:pgMar w:top="1134" w:right="1134" w:bottom="1134" w:left="1134" w:header="720" w:footer="720" w:gutter="0"/>
          <w:pgNumType w:fmt="decimal" w:start="1"/>
          <w:cols w:space="0" w:num="1"/>
        </w:sectPr>
      </w:pPr>
    </w:p>
    <w:p w14:paraId="5C60F854">
      <w:pPr>
        <w:spacing w:line="360" w:lineRule="auto"/>
        <w:jc w:val="center"/>
        <w:rPr>
          <w:rFonts w:ascii="宋体" w:hAnsi="宋体" w:cs="宋体"/>
          <w:sz w:val="44"/>
          <w:szCs w:val="44"/>
        </w:rPr>
      </w:pPr>
      <w:r>
        <w:rPr>
          <w:rFonts w:hint="eastAsia" w:ascii="宋体" w:hAnsi="宋体" w:cs="宋体"/>
          <w:sz w:val="44"/>
          <w:szCs w:val="44"/>
        </w:rPr>
        <w:t>竞争性磋商公告</w:t>
      </w:r>
    </w:p>
    <w:p w14:paraId="0F23A0B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4D912B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2025年全区农村土地承包合同网签服务</w:t>
      </w:r>
      <w:r>
        <w:rPr>
          <w:rFonts w:hint="eastAsia" w:ascii="宋体" w:hAnsi="宋体" w:cs="宋体"/>
          <w:szCs w:val="21"/>
        </w:rPr>
        <w:t xml:space="preserve">项目的潜在投标人应在广西政府采购云平台（https://www.gcy.zfcg.gxzf.gov.cn/）获取（下载）采购文件，并于2025年 </w:t>
      </w:r>
      <w:r>
        <w:rPr>
          <w:rFonts w:hint="eastAsia" w:ascii="宋体" w:hAnsi="宋体" w:cs="宋体"/>
          <w:szCs w:val="21"/>
          <w:lang w:val="en-US" w:eastAsia="zh-CN"/>
        </w:rPr>
        <w:t>7</w:t>
      </w:r>
      <w:r>
        <w:rPr>
          <w:rFonts w:hint="eastAsia" w:ascii="宋体" w:hAnsi="宋体" w:cs="宋体"/>
          <w:szCs w:val="21"/>
        </w:rPr>
        <w:t xml:space="preserve">  月  </w:t>
      </w:r>
      <w:r>
        <w:rPr>
          <w:rFonts w:hint="eastAsia" w:ascii="宋体" w:hAnsi="宋体" w:cs="宋体"/>
          <w:szCs w:val="21"/>
          <w:lang w:val="en-US" w:eastAsia="zh-CN"/>
        </w:rPr>
        <w:t>25</w:t>
      </w:r>
      <w:r>
        <w:rPr>
          <w:rFonts w:hint="eastAsia" w:ascii="宋体" w:hAnsi="宋体" w:cs="宋体"/>
          <w:szCs w:val="21"/>
        </w:rPr>
        <w:t xml:space="preserve">  日09:30（北京时间）前递交（上传）投标文件。</w:t>
      </w:r>
    </w:p>
    <w:p w14:paraId="76AF39C9">
      <w:pPr>
        <w:spacing w:line="360" w:lineRule="auto"/>
        <w:rPr>
          <w:rFonts w:ascii="宋体" w:hAnsi="宋体" w:cs="宋体"/>
          <w:b/>
        </w:rPr>
      </w:pPr>
      <w:bookmarkStart w:id="2" w:name="_Toc28359012"/>
      <w:bookmarkStart w:id="3" w:name="_Toc35393629"/>
      <w:bookmarkStart w:id="4" w:name="_Toc35393798"/>
      <w:bookmarkStart w:id="5" w:name="_Toc28359089"/>
      <w:r>
        <w:rPr>
          <w:rFonts w:hint="eastAsia" w:ascii="宋体" w:hAnsi="宋体" w:cs="宋体"/>
          <w:b/>
        </w:rPr>
        <w:t>一、项目基本情况</w:t>
      </w:r>
      <w:bookmarkEnd w:id="2"/>
      <w:bookmarkEnd w:id="3"/>
      <w:bookmarkEnd w:id="4"/>
      <w:bookmarkEnd w:id="5"/>
    </w:p>
    <w:p w14:paraId="3B48CF47">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   项目编号：</w:t>
      </w:r>
      <w:r>
        <w:rPr>
          <w:rFonts w:hint="eastAsia" w:ascii="宋体" w:hAnsi="宋体" w:cs="宋体"/>
          <w:kern w:val="0"/>
          <w:szCs w:val="21"/>
          <w:lang w:eastAsia="zh-CN"/>
        </w:rPr>
        <w:t>GXZC2025-C3-001989-ZQZB</w:t>
      </w:r>
      <w:r>
        <w:rPr>
          <w:rFonts w:hint="eastAsia" w:ascii="宋体" w:hAnsi="宋体" w:cs="宋体"/>
          <w:kern w:val="0"/>
          <w:szCs w:val="21"/>
        </w:rPr>
        <w:t xml:space="preserve">  </w:t>
      </w:r>
    </w:p>
    <w:p w14:paraId="7344A8FD">
      <w:pPr>
        <w:widowControl/>
        <w:adjustRightInd w:val="0"/>
        <w:snapToGrid w:val="0"/>
        <w:spacing w:line="360" w:lineRule="auto"/>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2025年全区农村土地承包合同网签服务</w:t>
      </w:r>
    </w:p>
    <w:p w14:paraId="2C13D5B7">
      <w:pPr>
        <w:spacing w:line="360" w:lineRule="auto"/>
        <w:ind w:firstLine="420" w:firstLineChars="200"/>
        <w:rPr>
          <w:rFonts w:ascii="宋体" w:hAnsi="宋体" w:cs="宋体"/>
        </w:rPr>
      </w:pPr>
      <w:r>
        <w:rPr>
          <w:rFonts w:hint="eastAsia" w:ascii="宋体" w:hAnsi="宋体" w:cs="宋体"/>
        </w:rPr>
        <w:t>数量：1项</w:t>
      </w:r>
    </w:p>
    <w:p w14:paraId="0FFAA53A">
      <w:pPr>
        <w:spacing w:line="360" w:lineRule="auto"/>
        <w:ind w:firstLine="420" w:firstLineChars="200"/>
        <w:rPr>
          <w:rFonts w:ascii="宋体" w:hAnsi="宋体" w:cs="宋体"/>
          <w:kern w:val="0"/>
          <w:szCs w:val="21"/>
        </w:rPr>
      </w:pPr>
      <w:r>
        <w:rPr>
          <w:rFonts w:hint="eastAsia" w:ascii="宋体" w:hAnsi="宋体" w:cs="宋体"/>
        </w:rPr>
        <w:t>预算金额：</w:t>
      </w:r>
      <w:r>
        <w:rPr>
          <w:rFonts w:hint="eastAsia" w:ascii="宋体" w:hAnsi="宋体" w:cs="宋体"/>
          <w:kern w:val="0"/>
          <w:szCs w:val="21"/>
        </w:rPr>
        <w:t>120</w:t>
      </w:r>
      <w:r>
        <w:rPr>
          <w:rFonts w:hint="eastAsia" w:ascii="宋体" w:hAnsi="宋体" w:cs="宋体"/>
          <w:kern w:val="0"/>
          <w:szCs w:val="21"/>
          <w:lang w:val="en-US" w:eastAsia="zh-CN"/>
        </w:rPr>
        <w:t>0000</w:t>
      </w:r>
      <w:r>
        <w:rPr>
          <w:rFonts w:hint="eastAsia" w:ascii="宋体" w:hAnsi="宋体" w:cs="宋体"/>
          <w:kern w:val="0"/>
          <w:szCs w:val="21"/>
        </w:rPr>
        <w:t>.00元</w:t>
      </w:r>
    </w:p>
    <w:p w14:paraId="1DA14A16">
      <w:pPr>
        <w:spacing w:line="360" w:lineRule="auto"/>
        <w:ind w:firstLine="420" w:firstLineChars="200"/>
        <w:rPr>
          <w:rFonts w:ascii="宋体" w:hAnsi="宋体" w:cs="宋体"/>
          <w:highlight w:val="none"/>
        </w:rPr>
      </w:pPr>
      <w:r>
        <w:rPr>
          <w:rFonts w:hint="eastAsia" w:ascii="宋体" w:hAnsi="宋体" w:cs="宋体"/>
        </w:rPr>
        <w:t>简要规格描述或项目基本概况介绍、用途：采购</w:t>
      </w:r>
      <w:r>
        <w:rPr>
          <w:rFonts w:hint="eastAsia" w:ascii="宋体" w:hAnsi="宋体" w:cs="宋体"/>
          <w:lang w:eastAsia="zh-CN"/>
        </w:rPr>
        <w:t>2025年全区农村土地承包合同网签服务</w:t>
      </w:r>
      <w:r>
        <w:rPr>
          <w:rFonts w:hint="eastAsia" w:ascii="宋体" w:hAnsi="宋体" w:cs="宋体"/>
        </w:rPr>
        <w:t>1项</w:t>
      </w:r>
      <w:r>
        <w:rPr>
          <w:rFonts w:hint="eastAsia" w:ascii="宋体" w:hAnsi="宋体" w:cs="宋体"/>
          <w:bCs/>
          <w:kern w:val="0"/>
          <w:szCs w:val="21"/>
        </w:rPr>
        <w:t>。</w:t>
      </w:r>
      <w:r>
        <w:rPr>
          <w:rFonts w:hint="eastAsia" w:ascii="宋体" w:hAnsi="宋体" w:cs="宋体"/>
          <w:szCs w:val="21"/>
        </w:rPr>
        <w:t>如需</w:t>
      </w:r>
      <w:r>
        <w:rPr>
          <w:rFonts w:hint="eastAsia" w:ascii="宋体" w:hAnsi="宋体" w:cs="宋体"/>
          <w:szCs w:val="21"/>
          <w:highlight w:val="none"/>
        </w:rPr>
        <w:t>进一步了解详细内容，详见竞争性磋商文件。</w:t>
      </w:r>
    </w:p>
    <w:p w14:paraId="4FA3E151">
      <w:pPr>
        <w:spacing w:line="360" w:lineRule="auto"/>
        <w:ind w:firstLine="420" w:firstLineChars="200"/>
        <w:rPr>
          <w:rFonts w:ascii="宋体" w:hAnsi="宋体" w:cs="宋体"/>
          <w:highlight w:val="none"/>
        </w:rPr>
      </w:pPr>
      <w:r>
        <w:rPr>
          <w:rFonts w:hint="eastAsia" w:ascii="宋体" w:hAnsi="宋体" w:cs="宋体"/>
          <w:highlight w:val="none"/>
        </w:rPr>
        <w:t>服务期限：</w:t>
      </w:r>
      <w:r>
        <w:rPr>
          <w:rFonts w:hint="eastAsia" w:ascii="宋体" w:hAnsi="宋体" w:cs="宋体"/>
          <w:highlight w:val="none"/>
          <w:lang w:val="en-US" w:eastAsia="zh-CN"/>
        </w:rPr>
        <w:t>自合同签订之日起</w:t>
      </w:r>
      <w:r>
        <w:rPr>
          <w:rFonts w:hint="eastAsia" w:ascii="宋体" w:hAnsi="宋体" w:cs="宋体"/>
          <w:highlight w:val="none"/>
        </w:rPr>
        <w:t>至2025年底（后续跟踪服务1年）</w:t>
      </w:r>
    </w:p>
    <w:p w14:paraId="5D07CA86">
      <w:pPr>
        <w:spacing w:line="360" w:lineRule="auto"/>
        <w:ind w:firstLine="420" w:firstLineChars="200"/>
        <w:rPr>
          <w:rFonts w:ascii="宋体" w:hAnsi="宋体" w:cs="宋体"/>
          <w:highlight w:val="none"/>
        </w:rPr>
      </w:pPr>
      <w:r>
        <w:rPr>
          <w:rFonts w:hint="eastAsia" w:ascii="宋体" w:hAnsi="宋体" w:cs="宋体"/>
          <w:highlight w:val="none"/>
        </w:rPr>
        <w:t>本标项不接受联合体投标</w:t>
      </w:r>
    </w:p>
    <w:p w14:paraId="0EF15851">
      <w:pPr>
        <w:spacing w:line="360" w:lineRule="auto"/>
        <w:ind w:firstLine="420" w:firstLineChars="200"/>
        <w:rPr>
          <w:rFonts w:ascii="宋体" w:hAnsi="宋体" w:cs="宋体"/>
          <w:highlight w:val="none"/>
        </w:rPr>
      </w:pPr>
      <w:r>
        <w:rPr>
          <w:rFonts w:hint="eastAsia" w:ascii="宋体" w:hAnsi="宋体" w:cs="宋体"/>
          <w:highlight w:val="none"/>
        </w:rPr>
        <w:t>备注：本项目为线上电子招标项目，有意向参与本项目的供应商应当做好参与全流程电子招投标交易的充分准备。</w:t>
      </w:r>
    </w:p>
    <w:p w14:paraId="5BD5C289">
      <w:pPr>
        <w:spacing w:line="360" w:lineRule="auto"/>
        <w:rPr>
          <w:rFonts w:ascii="宋体" w:hAnsi="宋体" w:cs="宋体"/>
          <w:b/>
          <w:highlight w:val="none"/>
        </w:rPr>
      </w:pPr>
      <w:bookmarkStart w:id="6" w:name="_Toc28359090"/>
      <w:bookmarkStart w:id="7" w:name="_Toc35393630"/>
      <w:bookmarkStart w:id="8" w:name="_Toc28359013"/>
      <w:bookmarkStart w:id="9" w:name="_Toc35393799"/>
      <w:r>
        <w:rPr>
          <w:rFonts w:hint="eastAsia" w:ascii="宋体" w:hAnsi="宋体" w:cs="宋体"/>
          <w:b/>
          <w:highlight w:val="none"/>
        </w:rPr>
        <w:t>二、申请人的资格要求：</w:t>
      </w:r>
      <w:bookmarkEnd w:id="6"/>
      <w:bookmarkEnd w:id="7"/>
      <w:bookmarkEnd w:id="8"/>
      <w:bookmarkEnd w:id="9"/>
    </w:p>
    <w:p w14:paraId="3294FAEE">
      <w:pPr>
        <w:spacing w:line="360" w:lineRule="auto"/>
        <w:ind w:firstLine="420" w:firstLineChars="200"/>
        <w:rPr>
          <w:rFonts w:ascii="宋体" w:hAnsi="宋体" w:cs="宋体"/>
          <w:highlight w:val="none"/>
        </w:rPr>
      </w:pPr>
      <w:r>
        <w:rPr>
          <w:rFonts w:hint="eastAsia" w:ascii="宋体" w:hAnsi="宋体" w:cs="宋体"/>
          <w:highlight w:val="none"/>
        </w:rPr>
        <w:t>1.满足《中华人民共和国政府采购法》第二十二条规定；</w:t>
      </w:r>
    </w:p>
    <w:p w14:paraId="186B4B4A">
      <w:pPr>
        <w:spacing w:before="1" w:line="360" w:lineRule="auto"/>
        <w:ind w:firstLine="420" w:firstLineChars="200"/>
        <w:rPr>
          <w:rFonts w:ascii="宋体" w:hAnsi="宋体" w:cs="宋体"/>
          <w:szCs w:val="21"/>
          <w:highlight w:val="none"/>
        </w:rPr>
      </w:pPr>
      <w:bookmarkStart w:id="10" w:name="_Toc28359091"/>
      <w:bookmarkStart w:id="11" w:name="_Toc28359014"/>
      <w:r>
        <w:rPr>
          <w:rFonts w:hint="eastAsia" w:ascii="宋体" w:hAnsi="宋体" w:cs="宋体"/>
          <w:highlight w:val="none"/>
        </w:rPr>
        <w:t>2.落实政府采购政策需满足的资格要求：</w:t>
      </w:r>
    </w:p>
    <w:p w14:paraId="67340CA7">
      <w:pPr>
        <w:spacing w:before="68" w:line="360" w:lineRule="auto"/>
        <w:ind w:firstLine="618" w:firstLineChars="300"/>
        <w:rPr>
          <w:rFonts w:ascii="宋体" w:hAnsi="宋体" w:cs="宋体"/>
          <w:szCs w:val="21"/>
          <w:highlight w:val="none"/>
        </w:rPr>
      </w:pPr>
      <w:r>
        <w:rPr>
          <w:rFonts w:hint="eastAsia" w:ascii="宋体" w:hAnsi="宋体" w:cs="宋体"/>
          <w:spacing w:val="-2"/>
          <w:szCs w:val="21"/>
          <w:highlight w:val="none"/>
        </w:rPr>
        <w:t>□</w:t>
      </w:r>
      <w:r>
        <w:rPr>
          <w:rFonts w:hint="eastAsia" w:ascii="宋体" w:hAnsi="宋体" w:cs="宋体"/>
          <w:spacing w:val="-1"/>
          <w:szCs w:val="21"/>
          <w:highlight w:val="none"/>
        </w:rPr>
        <w:t>专门面向小企业采购的项目（供应商应为小微企业、监狱企业、残疾人福利性单位)</w:t>
      </w:r>
    </w:p>
    <w:p w14:paraId="52D65A67">
      <w:pPr>
        <w:spacing w:before="66" w:line="360" w:lineRule="auto"/>
        <w:ind w:firstLine="618" w:firstLineChars="300"/>
        <w:rPr>
          <w:rFonts w:ascii="宋体" w:hAnsi="宋体" w:cs="宋体"/>
          <w:szCs w:val="21"/>
          <w:highlight w:val="none"/>
        </w:rPr>
      </w:pPr>
      <w:r>
        <w:rPr>
          <w:rFonts w:hint="eastAsia" w:ascii="宋体" w:hAnsi="宋体" w:cs="宋体"/>
          <w:spacing w:val="-2"/>
          <w:szCs w:val="21"/>
          <w:highlight w:val="none"/>
        </w:rPr>
        <w:t>☑非专门面向中小企业采购的项目</w:t>
      </w:r>
    </w:p>
    <w:p w14:paraId="0457054D">
      <w:pPr>
        <w:spacing w:line="360" w:lineRule="auto"/>
        <w:ind w:firstLine="420" w:firstLineChars="200"/>
        <w:rPr>
          <w:rFonts w:ascii="宋体" w:hAnsi="宋体" w:cs="宋体"/>
          <w:i/>
          <w:iCs/>
          <w:u w:val="single"/>
        </w:rPr>
      </w:pPr>
      <w:r>
        <w:rPr>
          <w:rFonts w:hint="eastAsia" w:ascii="宋体" w:hAnsi="宋体" w:cs="宋体"/>
        </w:rPr>
        <w:t>3.本项目的特定资格要求（如有）：供应商应具有省级及以上测绘行政主管部门颁发的乙级或以上测绘资质。</w:t>
      </w:r>
    </w:p>
    <w:p w14:paraId="19731352">
      <w:pPr>
        <w:spacing w:line="360" w:lineRule="auto"/>
        <w:rPr>
          <w:rFonts w:ascii="宋体" w:hAnsi="宋体" w:cs="宋体"/>
          <w:b/>
        </w:rPr>
      </w:pPr>
      <w:bookmarkStart w:id="12" w:name="_Toc35393631"/>
      <w:bookmarkStart w:id="13" w:name="_Toc35393800"/>
      <w:r>
        <w:rPr>
          <w:rFonts w:hint="eastAsia" w:ascii="宋体" w:hAnsi="宋体" w:cs="宋体"/>
          <w:b/>
        </w:rPr>
        <w:t>三、获取采购文件</w:t>
      </w:r>
      <w:bookmarkEnd w:id="10"/>
      <w:bookmarkEnd w:id="11"/>
      <w:bookmarkEnd w:id="12"/>
      <w:bookmarkEnd w:id="13"/>
    </w:p>
    <w:p w14:paraId="6EB8FB0A">
      <w:pPr>
        <w:spacing w:line="360" w:lineRule="auto"/>
        <w:ind w:firstLine="420" w:firstLineChars="200"/>
        <w:rPr>
          <w:rFonts w:ascii="宋体" w:hAnsi="宋体" w:cs="宋体"/>
        </w:rPr>
      </w:pPr>
      <w:r>
        <w:rPr>
          <w:rFonts w:hint="eastAsia" w:ascii="宋体" w:hAnsi="宋体" w:cs="宋体"/>
        </w:rPr>
        <w:t>时间：</w:t>
      </w:r>
      <w:r>
        <w:rPr>
          <w:rFonts w:hint="eastAsia" w:ascii="宋体" w:hAnsi="宋体" w:cs="宋体"/>
          <w:u w:val="single"/>
        </w:rPr>
        <w:t xml:space="preserve">2025年 </w:t>
      </w:r>
      <w:r>
        <w:rPr>
          <w:rFonts w:hint="eastAsia" w:ascii="宋体" w:hAnsi="宋体" w:cs="宋体"/>
          <w:u w:val="single"/>
          <w:lang w:val="en-US" w:eastAsia="zh-CN"/>
        </w:rPr>
        <w:t>7</w:t>
      </w:r>
      <w:r>
        <w:rPr>
          <w:rFonts w:hint="eastAsia" w:ascii="宋体" w:hAnsi="宋体" w:cs="宋体"/>
          <w:u w:val="single"/>
        </w:rPr>
        <w:t xml:space="preserve"> 月 </w:t>
      </w:r>
      <w:r>
        <w:rPr>
          <w:rFonts w:hint="eastAsia" w:ascii="宋体" w:hAnsi="宋体" w:cs="宋体"/>
          <w:u w:val="single"/>
          <w:lang w:val="en-US" w:eastAsia="zh-CN"/>
        </w:rPr>
        <w:t>15</w:t>
      </w:r>
      <w:r>
        <w:rPr>
          <w:rFonts w:hint="eastAsia" w:ascii="宋体" w:hAnsi="宋体" w:cs="宋体"/>
          <w:u w:val="single"/>
        </w:rPr>
        <w:t xml:space="preserve">  日至2025年 </w:t>
      </w:r>
      <w:r>
        <w:rPr>
          <w:rFonts w:hint="eastAsia" w:ascii="宋体" w:hAnsi="宋体" w:cs="宋体"/>
          <w:u w:val="single"/>
          <w:lang w:val="en-US" w:eastAsia="zh-CN"/>
        </w:rPr>
        <w:t>7</w:t>
      </w:r>
      <w:r>
        <w:rPr>
          <w:rFonts w:hint="eastAsia" w:ascii="宋体" w:hAnsi="宋体" w:cs="宋体"/>
          <w:u w:val="single"/>
        </w:rPr>
        <w:t xml:space="preserve"> 月 </w:t>
      </w:r>
      <w:r>
        <w:rPr>
          <w:rFonts w:hint="eastAsia" w:ascii="宋体" w:hAnsi="宋体" w:cs="宋体"/>
          <w:u w:val="single"/>
          <w:lang w:val="en-US" w:eastAsia="zh-CN"/>
        </w:rPr>
        <w:t>21</w:t>
      </w:r>
      <w:r>
        <w:rPr>
          <w:rFonts w:hint="eastAsia" w:ascii="宋体" w:hAnsi="宋体" w:cs="宋体"/>
          <w:u w:val="single"/>
        </w:rPr>
        <w:t xml:space="preserve">  日，每天上午9时00分至12时00分，下午</w:t>
      </w:r>
      <w:r>
        <w:rPr>
          <w:rFonts w:hint="eastAsia" w:ascii="宋体" w:hAnsi="宋体" w:cs="宋体"/>
          <w:u w:val="single"/>
          <w:lang w:val="en-US" w:eastAsia="zh-CN"/>
        </w:rPr>
        <w:t>3</w:t>
      </w:r>
      <w:r>
        <w:rPr>
          <w:rFonts w:hint="eastAsia" w:ascii="宋体" w:hAnsi="宋体" w:cs="宋体"/>
          <w:u w:val="single"/>
        </w:rPr>
        <w:t>时00分至</w:t>
      </w:r>
      <w:r>
        <w:rPr>
          <w:rFonts w:hint="eastAsia" w:ascii="宋体" w:hAnsi="宋体" w:cs="宋体"/>
          <w:u w:val="single"/>
          <w:lang w:val="en-US" w:eastAsia="zh-CN"/>
        </w:rPr>
        <w:t>6</w:t>
      </w:r>
      <w:r>
        <w:rPr>
          <w:rFonts w:hint="eastAsia" w:ascii="宋体" w:hAnsi="宋体" w:cs="宋体"/>
          <w:u w:val="single"/>
        </w:rPr>
        <w:t>时00分（北京时间，法定节假日除外 ）</w:t>
      </w:r>
    </w:p>
    <w:p w14:paraId="4983AF0F">
      <w:pPr>
        <w:spacing w:line="360" w:lineRule="auto"/>
        <w:ind w:firstLine="420" w:firstLineChars="200"/>
        <w:rPr>
          <w:rFonts w:ascii="宋体" w:hAnsi="宋体" w:cs="宋体"/>
          <w:u w:val="single"/>
        </w:rPr>
      </w:pPr>
      <w:r>
        <w:rPr>
          <w:rFonts w:hint="eastAsia" w:ascii="宋体" w:hAnsi="宋体" w:cs="宋体"/>
        </w:rPr>
        <w:t>地点：广西政府采购云平台（https://www.gcy.zfcg.gxzf.gov.cn/）；</w:t>
      </w:r>
    </w:p>
    <w:p w14:paraId="5BDFB92D">
      <w:pPr>
        <w:spacing w:line="360" w:lineRule="auto"/>
        <w:ind w:firstLine="420" w:firstLineChars="200"/>
        <w:rPr>
          <w:rFonts w:ascii="宋体" w:hAnsi="宋体" w:cs="宋体"/>
        </w:rPr>
      </w:pPr>
      <w:r>
        <w:rPr>
          <w:rFonts w:hint="eastAsia" w:ascii="宋体" w:hAnsi="宋体" w:cs="宋体"/>
        </w:rPr>
        <w:t>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30CFCE50">
      <w:pPr>
        <w:spacing w:line="360" w:lineRule="auto"/>
        <w:ind w:firstLine="420" w:firstLineChars="200"/>
        <w:rPr>
          <w:rFonts w:ascii="宋体" w:hAnsi="宋体" w:cs="宋体"/>
        </w:rPr>
      </w:pPr>
      <w:r>
        <w:rPr>
          <w:rFonts w:hint="eastAsia" w:ascii="宋体" w:hAnsi="宋体" w:cs="宋体"/>
          <w:kern w:val="0"/>
          <w:szCs w:val="21"/>
        </w:rPr>
        <w:t>售价（元）：0</w:t>
      </w:r>
    </w:p>
    <w:p w14:paraId="2F2A9A2C">
      <w:pPr>
        <w:spacing w:line="360" w:lineRule="auto"/>
        <w:rPr>
          <w:rFonts w:ascii="宋体" w:hAnsi="宋体" w:cs="宋体"/>
          <w:b/>
        </w:rPr>
      </w:pPr>
      <w:bookmarkStart w:id="14" w:name="_Toc28359015"/>
      <w:bookmarkStart w:id="15" w:name="_Toc35393801"/>
      <w:bookmarkStart w:id="16" w:name="_Toc28359092"/>
      <w:bookmarkStart w:id="17" w:name="_Toc35393632"/>
      <w:r>
        <w:rPr>
          <w:rFonts w:hint="eastAsia" w:ascii="宋体" w:hAnsi="宋体" w:cs="宋体"/>
          <w:b/>
        </w:rPr>
        <w:t>四、响应文件提交</w:t>
      </w:r>
      <w:bookmarkEnd w:id="14"/>
      <w:bookmarkEnd w:id="15"/>
      <w:bookmarkEnd w:id="16"/>
      <w:bookmarkEnd w:id="17"/>
    </w:p>
    <w:p w14:paraId="10694BED">
      <w:pPr>
        <w:spacing w:line="360" w:lineRule="auto"/>
        <w:ind w:firstLine="420" w:firstLineChars="200"/>
        <w:rPr>
          <w:rFonts w:ascii="宋体" w:hAnsi="宋体" w:cs="宋体"/>
          <w:bCs/>
          <w:u w:val="single"/>
        </w:rPr>
      </w:pPr>
      <w:r>
        <w:rPr>
          <w:rFonts w:hint="eastAsia" w:ascii="宋体" w:hAnsi="宋体" w:cs="宋体"/>
        </w:rPr>
        <w:t>截止时间：</w:t>
      </w:r>
      <w:r>
        <w:rPr>
          <w:rFonts w:hint="eastAsia" w:ascii="宋体" w:hAnsi="宋体" w:cs="宋体"/>
          <w:bCs/>
        </w:rPr>
        <w:t xml:space="preserve">2025年 </w:t>
      </w:r>
      <w:r>
        <w:rPr>
          <w:rFonts w:hint="eastAsia" w:ascii="宋体" w:hAnsi="宋体" w:cs="宋体"/>
          <w:bCs/>
          <w:lang w:val="en-US" w:eastAsia="zh-CN"/>
        </w:rPr>
        <w:t>7</w:t>
      </w:r>
      <w:r>
        <w:rPr>
          <w:rFonts w:hint="eastAsia" w:ascii="宋体" w:hAnsi="宋体" w:cs="宋体"/>
          <w:bCs/>
        </w:rPr>
        <w:t xml:space="preserve">  月  </w:t>
      </w:r>
      <w:r>
        <w:rPr>
          <w:rFonts w:hint="eastAsia" w:ascii="宋体" w:hAnsi="宋体" w:cs="宋体"/>
          <w:bCs/>
          <w:lang w:val="en-US" w:eastAsia="zh-CN"/>
        </w:rPr>
        <w:t>25</w:t>
      </w:r>
      <w:r>
        <w:rPr>
          <w:rFonts w:hint="eastAsia" w:ascii="宋体" w:hAnsi="宋体" w:cs="宋体"/>
          <w:bCs/>
        </w:rPr>
        <w:t xml:space="preserve">   日 09:30（北京时间）</w:t>
      </w:r>
    </w:p>
    <w:p w14:paraId="32927095">
      <w:pPr>
        <w:spacing w:line="360" w:lineRule="auto"/>
        <w:ind w:firstLine="420" w:firstLineChars="200"/>
        <w:rPr>
          <w:rFonts w:ascii="宋体" w:hAnsi="宋体" w:cs="宋体"/>
          <w:szCs w:val="21"/>
        </w:rPr>
      </w:pPr>
      <w:r>
        <w:rPr>
          <w:rFonts w:hint="eastAsia" w:ascii="宋体" w:hAnsi="宋体" w:cs="宋体"/>
        </w:rPr>
        <w:t>地点（网址）：广西政府采购云平台（https://www.gcy.zfcg.gxzf.gov.cn/）</w:t>
      </w:r>
      <w:r>
        <w:rPr>
          <w:rFonts w:hint="eastAsia" w:ascii="宋体" w:hAnsi="宋体" w:cs="宋体"/>
          <w:szCs w:val="21"/>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36F5C16C">
      <w:pPr>
        <w:spacing w:line="360" w:lineRule="auto"/>
        <w:rPr>
          <w:rFonts w:ascii="宋体" w:hAnsi="宋体" w:cs="宋体"/>
          <w:b/>
        </w:rPr>
      </w:pPr>
      <w:bookmarkStart w:id="18" w:name="_Toc35393633"/>
      <w:bookmarkStart w:id="19" w:name="_Toc35393802"/>
      <w:bookmarkStart w:id="20" w:name="_Toc28359016"/>
      <w:bookmarkStart w:id="21" w:name="_Toc28359093"/>
      <w:bookmarkStart w:id="22" w:name="_Toc28359017"/>
      <w:bookmarkStart w:id="23" w:name="_Toc28359094"/>
      <w:bookmarkStart w:id="24" w:name="_Toc35393634"/>
      <w:bookmarkStart w:id="25" w:name="_Toc35393803"/>
      <w:r>
        <w:rPr>
          <w:rFonts w:hint="eastAsia" w:ascii="宋体" w:hAnsi="宋体" w:cs="宋体"/>
          <w:b/>
        </w:rPr>
        <w:t>五、开启</w:t>
      </w:r>
      <w:bookmarkEnd w:id="18"/>
      <w:bookmarkEnd w:id="19"/>
      <w:bookmarkEnd w:id="20"/>
      <w:bookmarkEnd w:id="21"/>
    </w:p>
    <w:p w14:paraId="0D0A160B">
      <w:pPr>
        <w:spacing w:line="360" w:lineRule="auto"/>
        <w:ind w:firstLine="420" w:firstLineChars="200"/>
        <w:rPr>
          <w:rFonts w:ascii="宋体" w:hAnsi="宋体" w:cs="宋体"/>
          <w:bCs/>
          <w:u w:val="single"/>
        </w:rPr>
      </w:pPr>
      <w:r>
        <w:rPr>
          <w:rFonts w:hint="eastAsia" w:ascii="宋体" w:hAnsi="宋体" w:cs="宋体"/>
        </w:rPr>
        <w:t>开启时间：</w:t>
      </w:r>
      <w:r>
        <w:rPr>
          <w:rFonts w:hint="eastAsia" w:ascii="宋体" w:hAnsi="宋体" w:cs="宋体"/>
          <w:bCs/>
        </w:rPr>
        <w:t xml:space="preserve">2025年  </w:t>
      </w:r>
      <w:r>
        <w:rPr>
          <w:rFonts w:hint="eastAsia" w:ascii="宋体" w:hAnsi="宋体" w:cs="宋体"/>
          <w:bCs/>
          <w:lang w:val="en-US" w:eastAsia="zh-CN"/>
        </w:rPr>
        <w:t>7</w:t>
      </w:r>
      <w:r>
        <w:rPr>
          <w:rFonts w:hint="eastAsia" w:ascii="宋体" w:hAnsi="宋体" w:cs="宋体"/>
          <w:bCs/>
        </w:rPr>
        <w:t xml:space="preserve">  月  </w:t>
      </w:r>
      <w:r>
        <w:rPr>
          <w:rFonts w:hint="eastAsia" w:ascii="宋体" w:hAnsi="宋体" w:cs="宋体"/>
          <w:bCs/>
          <w:lang w:val="en-US" w:eastAsia="zh-CN"/>
        </w:rPr>
        <w:t>25</w:t>
      </w:r>
      <w:r>
        <w:rPr>
          <w:rFonts w:hint="eastAsia" w:ascii="宋体" w:hAnsi="宋体" w:cs="宋体"/>
          <w:bCs/>
        </w:rPr>
        <w:t xml:space="preserve">  日09:30（北京时间）</w:t>
      </w:r>
    </w:p>
    <w:p w14:paraId="56FC5440">
      <w:pPr>
        <w:spacing w:line="360" w:lineRule="auto"/>
        <w:ind w:firstLine="420" w:firstLineChars="200"/>
        <w:rPr>
          <w:rFonts w:ascii="宋体" w:hAnsi="宋体" w:cs="宋体"/>
          <w:b/>
        </w:rPr>
      </w:pPr>
      <w:r>
        <w:rPr>
          <w:rFonts w:hint="eastAsia" w:ascii="宋体" w:hAnsi="宋体" w:cs="宋体"/>
        </w:rPr>
        <w:t>地点：广西政府采购云平台（https://www.gcy.zfcg.gxzf.gov.cn/）</w:t>
      </w:r>
      <w:r>
        <w:rPr>
          <w:rFonts w:hint="eastAsia" w:ascii="宋体" w:hAnsi="宋体" w:cs="宋体"/>
          <w:szCs w:val="21"/>
        </w:rPr>
        <w:t xml:space="preserve"> 。</w:t>
      </w:r>
    </w:p>
    <w:p w14:paraId="2938F431">
      <w:pPr>
        <w:spacing w:line="360" w:lineRule="auto"/>
        <w:rPr>
          <w:rFonts w:ascii="宋体" w:hAnsi="宋体" w:cs="宋体"/>
          <w:b/>
        </w:rPr>
      </w:pPr>
      <w:r>
        <w:rPr>
          <w:rFonts w:hint="eastAsia" w:ascii="宋体" w:hAnsi="宋体" w:cs="宋体"/>
          <w:b/>
        </w:rPr>
        <w:t>六、公告期限</w:t>
      </w:r>
      <w:bookmarkEnd w:id="22"/>
      <w:bookmarkEnd w:id="23"/>
      <w:bookmarkEnd w:id="24"/>
      <w:bookmarkEnd w:id="25"/>
    </w:p>
    <w:p w14:paraId="08FCC695">
      <w:pPr>
        <w:spacing w:line="360" w:lineRule="auto"/>
        <w:ind w:firstLine="420" w:firstLineChars="200"/>
        <w:rPr>
          <w:rFonts w:ascii="宋体" w:hAnsi="宋体" w:cs="宋体"/>
          <w:kern w:val="0"/>
        </w:rPr>
      </w:pPr>
      <w:r>
        <w:rPr>
          <w:rFonts w:hint="eastAsia" w:ascii="宋体" w:hAnsi="宋体" w:cs="宋体"/>
          <w:kern w:val="0"/>
        </w:rPr>
        <w:t>自本公告发布之日起5个工作日。</w:t>
      </w:r>
    </w:p>
    <w:p w14:paraId="645B003E">
      <w:pPr>
        <w:spacing w:line="360" w:lineRule="auto"/>
        <w:rPr>
          <w:rFonts w:ascii="宋体" w:hAnsi="宋体" w:cs="宋体"/>
          <w:b/>
        </w:rPr>
      </w:pPr>
      <w:bookmarkStart w:id="26" w:name="_Toc35393635"/>
      <w:bookmarkStart w:id="27" w:name="_Toc35393804"/>
      <w:r>
        <w:rPr>
          <w:rFonts w:hint="eastAsia" w:ascii="宋体" w:hAnsi="宋体" w:cs="宋体"/>
          <w:b/>
        </w:rPr>
        <w:t>七、其他补充事宜</w:t>
      </w:r>
      <w:bookmarkEnd w:id="26"/>
      <w:bookmarkEnd w:id="27"/>
    </w:p>
    <w:p w14:paraId="3207CC76">
      <w:pPr>
        <w:spacing w:line="360" w:lineRule="auto"/>
        <w:ind w:firstLine="422" w:firstLineChars="200"/>
        <w:rPr>
          <w:rFonts w:hint="eastAsia" w:ascii="宋体" w:hAnsi="宋体" w:cs="宋体"/>
          <w:b/>
        </w:rPr>
      </w:pPr>
      <w:r>
        <w:rPr>
          <w:rFonts w:hint="eastAsia" w:ascii="宋体" w:hAnsi="宋体" w:cs="宋体"/>
          <w:b/>
        </w:rPr>
        <w:t>1.</w:t>
      </w:r>
      <w:r>
        <w:rPr>
          <w:rFonts w:hint="eastAsia" w:ascii="宋体" w:hAnsi="宋体" w:cs="宋体"/>
          <w:b/>
          <w:bCs/>
        </w:rPr>
        <w:t xml:space="preserve"> </w:t>
      </w:r>
      <w:r>
        <w:rPr>
          <w:rFonts w:hint="eastAsia" w:ascii="宋体" w:hAnsi="宋体" w:cs="宋体"/>
          <w:b/>
          <w:szCs w:val="21"/>
        </w:rPr>
        <w:t>磋商</w:t>
      </w:r>
      <w:r>
        <w:rPr>
          <w:rFonts w:hint="eastAsia" w:ascii="宋体" w:hAnsi="宋体" w:cs="宋体"/>
          <w:b/>
          <w:bCs/>
        </w:rPr>
        <w:t>保证金</w:t>
      </w:r>
      <w:r>
        <w:rPr>
          <w:rFonts w:hint="eastAsia" w:ascii="宋体" w:hAnsi="宋体" w:cs="宋体"/>
          <w:b/>
        </w:rPr>
        <w:t>（人民币）：</w:t>
      </w:r>
      <w:r>
        <w:rPr>
          <w:rFonts w:hint="eastAsia" w:ascii="宋体" w:hAnsi="宋体" w:cs="宋体"/>
          <w:b/>
          <w:lang w:val="en-US" w:eastAsia="zh-CN"/>
        </w:rPr>
        <w:t>1</w:t>
      </w:r>
      <w:r>
        <w:rPr>
          <w:rFonts w:hint="eastAsia" w:ascii="宋体" w:hAnsi="宋体" w:cs="宋体"/>
          <w:b/>
        </w:rPr>
        <w:t>2000.00元（必须足额交纳）</w:t>
      </w:r>
    </w:p>
    <w:p w14:paraId="7ABB6E06">
      <w:pPr>
        <w:spacing w:line="360" w:lineRule="auto"/>
        <w:ind w:firstLine="420" w:firstLineChars="200"/>
        <w:rPr>
          <w:rFonts w:hint="eastAsia" w:ascii="宋体" w:hAnsi="宋体" w:cs="宋体"/>
          <w:szCs w:val="21"/>
        </w:rPr>
      </w:pPr>
      <w:r>
        <w:rPr>
          <w:rFonts w:hint="eastAsia" w:ascii="宋体" w:hAnsi="宋体" w:cs="宋体"/>
          <w:szCs w:val="21"/>
        </w:rPr>
        <w:t>磋商保证金的交纳方式：</w:t>
      </w:r>
    </w:p>
    <w:p w14:paraId="1C72612B">
      <w:pPr>
        <w:spacing w:line="360" w:lineRule="auto"/>
        <w:ind w:firstLine="420" w:firstLineChars="200"/>
        <w:rPr>
          <w:rFonts w:hint="eastAsia" w:ascii="宋体" w:hAnsi="宋体" w:cs="宋体"/>
          <w:szCs w:val="21"/>
        </w:rPr>
      </w:pPr>
      <w:r>
        <w:rPr>
          <w:rFonts w:hint="eastAsia" w:ascii="宋体" w:hAnsi="宋体" w:cs="宋体"/>
          <w:szCs w:val="21"/>
        </w:rPr>
        <w:t>开户银行：广西北部湾银行股份有限公司南宁市秀灵支行</w:t>
      </w:r>
    </w:p>
    <w:p w14:paraId="09A98AAE">
      <w:pPr>
        <w:spacing w:line="360" w:lineRule="auto"/>
        <w:ind w:firstLine="420" w:firstLineChars="200"/>
        <w:rPr>
          <w:rFonts w:hint="eastAsia" w:ascii="宋体" w:hAnsi="宋体" w:cs="宋体"/>
          <w:szCs w:val="21"/>
        </w:rPr>
      </w:pPr>
      <w:r>
        <w:rPr>
          <w:rFonts w:hint="eastAsia" w:ascii="宋体" w:hAnsi="宋体" w:cs="宋体"/>
          <w:szCs w:val="21"/>
        </w:rPr>
        <w:t>银行账号：8050 1770 2500 001</w:t>
      </w:r>
    </w:p>
    <w:p w14:paraId="68A8E3AD">
      <w:pPr>
        <w:spacing w:line="360" w:lineRule="auto"/>
        <w:ind w:firstLine="420" w:firstLineChars="200"/>
        <w:rPr>
          <w:rFonts w:hint="eastAsia" w:ascii="宋体" w:hAnsi="宋体" w:cs="宋体"/>
          <w:szCs w:val="21"/>
        </w:rPr>
      </w:pPr>
      <w:r>
        <w:rPr>
          <w:rFonts w:hint="eastAsia" w:ascii="宋体" w:hAnsi="宋体" w:cs="宋体"/>
          <w:szCs w:val="21"/>
        </w:rPr>
        <w:t>开户名称：广西中启招标咨询有限公司</w:t>
      </w:r>
    </w:p>
    <w:p w14:paraId="39468F0C">
      <w:pPr>
        <w:spacing w:line="360" w:lineRule="auto"/>
        <w:ind w:firstLine="420" w:firstLineChars="200"/>
        <w:rPr>
          <w:rFonts w:hint="eastAsia" w:ascii="宋体" w:hAnsi="宋体" w:cs="宋体"/>
          <w:szCs w:val="21"/>
        </w:rPr>
      </w:pPr>
      <w:r>
        <w:rPr>
          <w:rFonts w:hint="eastAsia" w:ascii="宋体" w:hAnsi="宋体" w:cs="宋体"/>
          <w:szCs w:val="21"/>
        </w:rPr>
        <w:t>银行转账、支票、汇票、本票或者金融机构、保险机构出具的保函，禁止采用现金形式。采用银行转账方式的</w:t>
      </w:r>
      <w:r>
        <w:rPr>
          <w:rFonts w:hint="eastAsia" w:ascii="宋体" w:hAnsi="宋体" w:cs="宋体"/>
          <w:b/>
          <w:bCs/>
          <w:szCs w:val="21"/>
        </w:rPr>
        <w:t>（备注：xxx项目或xxx编号项目投标保证金）</w:t>
      </w:r>
      <w:r>
        <w:rPr>
          <w:rFonts w:hint="eastAsia" w:ascii="宋体" w:hAnsi="宋体" w:cs="宋体"/>
          <w:szCs w:val="21"/>
        </w:rPr>
        <w:t>，在响应截止时间前交至采购代理机构指定账户并且到账；采用支票、汇票、本票或者保函等方式的，在响应截止时间前，磋商供应商应当向我公司财务室递交单独密封的支票、汇票、本票或者保函原件。否则视为无效磋商保证金。2.本项目需要落实的政府采购政策</w:t>
      </w:r>
    </w:p>
    <w:p w14:paraId="62EA9C6B">
      <w:pPr>
        <w:spacing w:line="360" w:lineRule="auto"/>
        <w:ind w:firstLine="420" w:firstLineChars="200"/>
        <w:rPr>
          <w:rFonts w:ascii="宋体" w:hAnsi="宋体" w:cs="宋体"/>
          <w:b/>
        </w:rPr>
      </w:pPr>
      <w:r>
        <w:rPr>
          <w:rFonts w:hint="eastAsia" w:ascii="宋体" w:hAnsi="宋体" w:cs="宋体"/>
          <w:szCs w:val="21"/>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14:paraId="5D7FA5A3">
      <w:pPr>
        <w:spacing w:line="360" w:lineRule="auto"/>
        <w:ind w:firstLine="422" w:firstLineChars="200"/>
        <w:rPr>
          <w:rFonts w:ascii="宋体" w:hAnsi="宋体" w:cs="宋体"/>
          <w:b/>
        </w:rPr>
      </w:pPr>
      <w:r>
        <w:rPr>
          <w:rFonts w:hint="eastAsia" w:ascii="宋体" w:hAnsi="宋体" w:cs="宋体"/>
          <w:b/>
        </w:rPr>
        <w:t>3.网上公告媒体查询</w:t>
      </w:r>
    </w:p>
    <w:p w14:paraId="05024638">
      <w:pPr>
        <w:spacing w:line="360" w:lineRule="auto"/>
        <w:ind w:firstLine="420" w:firstLineChars="200"/>
        <w:rPr>
          <w:rFonts w:ascii="宋体" w:hAnsi="宋体" w:cs="宋体"/>
        </w:rPr>
      </w:pPr>
      <w:r>
        <w:rPr>
          <w:rFonts w:hint="eastAsia" w:ascii="宋体" w:hAnsi="宋体" w:cs="宋体"/>
          <w:szCs w:val="21"/>
        </w:rPr>
        <w:t>中国政府采购网（www.ccgp.gov.cn）、广西壮族自治区政府采购网（zfcg.gxzf.gov.cn）</w:t>
      </w:r>
      <w:r>
        <w:rPr>
          <w:rFonts w:hint="eastAsia" w:ascii="宋体" w:hAnsi="宋体" w:cs="宋体"/>
        </w:rPr>
        <w:t>。</w:t>
      </w:r>
    </w:p>
    <w:p w14:paraId="434C8A51">
      <w:pPr>
        <w:spacing w:line="360" w:lineRule="auto"/>
        <w:ind w:firstLine="422" w:firstLineChars="200"/>
        <w:rPr>
          <w:rFonts w:ascii="宋体" w:hAnsi="宋体" w:cs="宋体"/>
          <w:szCs w:val="21"/>
        </w:rPr>
      </w:pPr>
      <w:r>
        <w:rPr>
          <w:rFonts w:hint="eastAsia" w:ascii="宋体" w:hAnsi="宋体" w:cs="宋体"/>
          <w:b/>
        </w:rPr>
        <w:t>4.</w:t>
      </w:r>
      <w:r>
        <w:rPr>
          <w:rFonts w:hint="eastAsia" w:ascii="宋体" w:hAnsi="宋体" w:cs="宋体"/>
          <w:b/>
          <w:szCs w:val="21"/>
        </w:rPr>
        <w:t>其他注意事项</w:t>
      </w:r>
    </w:p>
    <w:p w14:paraId="6A631333">
      <w:pPr>
        <w:spacing w:line="360" w:lineRule="auto"/>
        <w:ind w:firstLine="420" w:firstLineChars="20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5E47A32">
      <w:pPr>
        <w:spacing w:line="360" w:lineRule="auto"/>
        <w:ind w:firstLine="420" w:firstLineChars="200"/>
        <w:rPr>
          <w:rFonts w:ascii="宋体" w:hAnsi="宋体" w:cs="宋体"/>
          <w:kern w:val="0"/>
          <w:szCs w:val="21"/>
        </w:rPr>
      </w:pPr>
      <w:r>
        <w:rPr>
          <w:rFonts w:hint="eastAsia" w:ascii="宋体" w:hAnsi="宋体" w:cs="宋体"/>
          <w:kern w:val="0"/>
          <w:szCs w:val="21"/>
        </w:rPr>
        <w:t xml:space="preserve">（2）若对项目采购电子交易系统操作有疑问，可登录“广西政府采购云平台” （https://www.zcygov.cn/），点击右侧咨询小采，获取采小蜜智能服务管家帮助，或拨打广西政府采购云平台服务热线95763获取热线服务帮助。 </w:t>
      </w:r>
    </w:p>
    <w:p w14:paraId="5930B4DE">
      <w:pPr>
        <w:spacing w:line="360" w:lineRule="auto"/>
        <w:ind w:firstLine="420" w:firstLineChars="200"/>
        <w:rPr>
          <w:rFonts w:ascii="宋体" w:hAnsi="宋体" w:cs="宋体"/>
          <w:szCs w:val="21"/>
        </w:rPr>
      </w:pPr>
      <w:r>
        <w:rPr>
          <w:rFonts w:hint="eastAsia" w:ascii="宋体" w:hAnsi="宋体" w:cs="宋体"/>
          <w:szCs w:val="21"/>
        </w:rPr>
        <w:t>（3）因未注册入库、未办理CA数字证书、CA证书故障、操作不当等原因造成无法投标或投标失败等后果由供应商自行承担。</w:t>
      </w:r>
    </w:p>
    <w:p w14:paraId="3C978749">
      <w:pPr>
        <w:spacing w:line="360" w:lineRule="auto"/>
        <w:ind w:firstLine="420" w:firstLineChars="200"/>
        <w:rPr>
          <w:rFonts w:ascii="宋体" w:hAnsi="宋体" w:cs="宋体"/>
        </w:rPr>
      </w:pPr>
      <w:r>
        <w:rPr>
          <w:rFonts w:hint="eastAsia" w:ascii="宋体" w:hAnsi="宋体" w:cs="宋体"/>
          <w:szCs w:val="21"/>
        </w:rPr>
        <w:t>（4）竞标响应文件网上提交截止后，“广西政府采购云平台” （https://www.zcygov.cn/）自动提取所有竞标响应文件，各供应商须在开标开始后30分钟内对上传政采云的竞标响应文件进行解密，所有供应商在规定的解密时限内解密完成或解密时限结束后，本公司开启竞标响应文件；供应商超过解密时限的，系统默认自动放弃。</w:t>
      </w:r>
    </w:p>
    <w:p w14:paraId="1C2DBECF">
      <w:pPr>
        <w:spacing w:line="360" w:lineRule="auto"/>
        <w:rPr>
          <w:rFonts w:ascii="宋体" w:hAnsi="宋体" w:cs="宋体"/>
          <w:b/>
        </w:rPr>
      </w:pPr>
      <w:bookmarkStart w:id="28" w:name="_Toc35393636"/>
      <w:bookmarkStart w:id="29" w:name="_Toc28359018"/>
      <w:bookmarkStart w:id="30" w:name="_Toc28359095"/>
      <w:bookmarkStart w:id="31" w:name="_Toc35393805"/>
      <w:r>
        <w:rPr>
          <w:rFonts w:hint="eastAsia" w:ascii="宋体" w:hAnsi="宋体" w:cs="宋体"/>
          <w:b/>
        </w:rPr>
        <w:t>八、凡对本次采购提出询问，请按以下方式联系。</w:t>
      </w:r>
      <w:bookmarkEnd w:id="28"/>
      <w:bookmarkEnd w:id="29"/>
      <w:bookmarkEnd w:id="30"/>
      <w:bookmarkEnd w:id="31"/>
    </w:p>
    <w:p w14:paraId="21FDC306">
      <w:pPr>
        <w:spacing w:line="360" w:lineRule="auto"/>
        <w:ind w:firstLine="420" w:firstLineChars="200"/>
        <w:rPr>
          <w:rFonts w:ascii="宋体" w:hAnsi="宋体" w:cs="宋体"/>
        </w:rPr>
      </w:pPr>
      <w:r>
        <w:rPr>
          <w:rFonts w:hint="eastAsia" w:ascii="宋体" w:hAnsi="宋体" w:cs="宋体"/>
        </w:rPr>
        <w:t>1.采购人信息</w:t>
      </w:r>
    </w:p>
    <w:p w14:paraId="1F2F7D05">
      <w:pPr>
        <w:spacing w:line="360" w:lineRule="auto"/>
        <w:ind w:firstLine="420" w:firstLineChars="200"/>
        <w:rPr>
          <w:rFonts w:ascii="宋体" w:hAnsi="宋体" w:cs="宋体"/>
        </w:rPr>
      </w:pPr>
      <w:r>
        <w:rPr>
          <w:rFonts w:hint="eastAsia" w:ascii="宋体" w:hAnsi="宋体" w:cs="宋体"/>
        </w:rPr>
        <w:t>名    称：广西壮族自治区农业农村厅</w:t>
      </w:r>
    </w:p>
    <w:p w14:paraId="7BDBF95C">
      <w:pPr>
        <w:spacing w:line="360" w:lineRule="auto"/>
        <w:ind w:firstLine="420" w:firstLineChars="200"/>
        <w:rPr>
          <w:rFonts w:ascii="宋体" w:hAnsi="宋体" w:cs="宋体"/>
        </w:rPr>
      </w:pPr>
      <w:r>
        <w:rPr>
          <w:rFonts w:hint="eastAsia" w:ascii="宋体" w:hAnsi="宋体" w:cs="宋体"/>
        </w:rPr>
        <w:t xml:space="preserve">地    址：广西壮族自治区南宁市青秀区青山路8号 </w:t>
      </w:r>
    </w:p>
    <w:p w14:paraId="40FA48BD">
      <w:pPr>
        <w:spacing w:line="360" w:lineRule="auto"/>
        <w:ind w:firstLine="420" w:firstLineChars="200"/>
        <w:rPr>
          <w:rFonts w:ascii="宋体" w:hAnsi="宋体" w:cs="宋体"/>
        </w:rPr>
      </w:pPr>
      <w:bookmarkStart w:id="32" w:name="_Toc28359086"/>
      <w:bookmarkStart w:id="33" w:name="_Toc28359009"/>
      <w:r>
        <w:rPr>
          <w:rFonts w:hint="eastAsia" w:ascii="宋体" w:hAnsi="宋体" w:cs="宋体"/>
        </w:rPr>
        <w:t>项目联系人：林波</w:t>
      </w:r>
    </w:p>
    <w:p w14:paraId="5CC5607C">
      <w:pPr>
        <w:spacing w:line="360" w:lineRule="auto"/>
        <w:ind w:firstLine="420" w:firstLineChars="200"/>
        <w:rPr>
          <w:rFonts w:ascii="宋体" w:hAnsi="宋体" w:cs="宋体"/>
        </w:rPr>
      </w:pPr>
      <w:r>
        <w:rPr>
          <w:rFonts w:hint="eastAsia" w:ascii="宋体" w:hAnsi="宋体" w:cs="宋体"/>
        </w:rPr>
        <w:t>项目联系方式：0771-2182990</w:t>
      </w:r>
    </w:p>
    <w:bookmarkEnd w:id="32"/>
    <w:bookmarkEnd w:id="33"/>
    <w:p w14:paraId="1B136F7B">
      <w:pPr>
        <w:spacing w:line="360" w:lineRule="auto"/>
        <w:ind w:firstLine="420" w:firstLineChars="200"/>
        <w:rPr>
          <w:rFonts w:ascii="宋体" w:hAnsi="宋体" w:cs="宋体"/>
        </w:rPr>
      </w:pPr>
      <w:r>
        <w:rPr>
          <w:rFonts w:hint="eastAsia" w:ascii="宋体" w:hAnsi="宋体" w:cs="宋体"/>
        </w:rPr>
        <w:t>2.采购代理机构信息</w:t>
      </w:r>
    </w:p>
    <w:p w14:paraId="53A893E1">
      <w:pPr>
        <w:spacing w:line="360" w:lineRule="auto"/>
        <w:ind w:firstLine="420" w:firstLineChars="200"/>
        <w:rPr>
          <w:rFonts w:ascii="宋体" w:hAnsi="宋体" w:cs="宋体"/>
        </w:rPr>
      </w:pPr>
      <w:r>
        <w:rPr>
          <w:rFonts w:hint="eastAsia" w:ascii="宋体" w:hAnsi="宋体" w:cs="宋体"/>
        </w:rPr>
        <w:t>名    称：广西中启招标咨询有限公司</w:t>
      </w:r>
    </w:p>
    <w:p w14:paraId="053E028C">
      <w:pPr>
        <w:spacing w:line="360" w:lineRule="auto"/>
        <w:ind w:firstLine="420" w:firstLineChars="200"/>
        <w:rPr>
          <w:rFonts w:ascii="宋体" w:hAnsi="宋体" w:cs="宋体"/>
        </w:rPr>
      </w:pPr>
      <w:r>
        <w:rPr>
          <w:rFonts w:hint="eastAsia" w:ascii="宋体" w:hAnsi="宋体" w:cs="宋体"/>
        </w:rPr>
        <w:t>地    址：广西南宁市那洪大道7号研祥智谷A1栋7楼</w:t>
      </w:r>
    </w:p>
    <w:p w14:paraId="36F4663D">
      <w:pPr>
        <w:spacing w:line="360" w:lineRule="auto"/>
        <w:ind w:firstLine="420" w:firstLineChars="200"/>
        <w:rPr>
          <w:rFonts w:ascii="宋体" w:hAnsi="宋体" w:cs="宋体"/>
        </w:rPr>
      </w:pPr>
      <w:r>
        <w:rPr>
          <w:rFonts w:hint="eastAsia" w:ascii="宋体" w:hAnsi="宋体" w:cs="宋体"/>
        </w:rPr>
        <w:t>项目联系人：雷鸣春</w:t>
      </w:r>
    </w:p>
    <w:p w14:paraId="59030089">
      <w:pPr>
        <w:spacing w:line="360" w:lineRule="auto"/>
        <w:ind w:firstLine="420" w:firstLineChars="200"/>
        <w:rPr>
          <w:rFonts w:ascii="宋体" w:hAnsi="宋体" w:cs="宋体"/>
        </w:rPr>
      </w:pPr>
      <w:r>
        <w:rPr>
          <w:rFonts w:hint="eastAsia" w:ascii="宋体" w:hAnsi="宋体" w:cs="宋体"/>
        </w:rPr>
        <w:t>项目联系方式：0771-3154419</w:t>
      </w:r>
    </w:p>
    <w:p w14:paraId="63386175">
      <w:pPr>
        <w:spacing w:line="360" w:lineRule="auto"/>
        <w:ind w:firstLine="420" w:firstLineChars="200"/>
        <w:rPr>
          <w:rFonts w:ascii="宋体" w:hAnsi="宋体" w:cs="宋体"/>
          <w:szCs w:val="21"/>
        </w:rPr>
      </w:pPr>
    </w:p>
    <w:p w14:paraId="04FFAF9B">
      <w:pPr>
        <w:spacing w:line="360" w:lineRule="auto"/>
        <w:ind w:firstLine="420" w:firstLineChars="200"/>
        <w:jc w:val="left"/>
        <w:rPr>
          <w:rFonts w:ascii="宋体" w:hAnsi="宋体" w:cs="宋体"/>
          <w:szCs w:val="21"/>
        </w:rPr>
      </w:pPr>
      <w:r>
        <w:rPr>
          <w:rFonts w:hint="eastAsia" w:ascii="宋体" w:hAnsi="宋体" w:cs="宋体"/>
          <w:szCs w:val="21"/>
        </w:rPr>
        <w:t>附件： 附件：1.CA证书申请方式及操作指南下载地址（现场申请方式见网址：http://zfcg.gxzf.gov.cn/site/detail?categoryCode=OfficeService&amp;parentId=66479&amp;articleId=zCtL+4pUysY4AIiYMizMmA== 或http://www.ccgp-guangxi.gov.cn/site/detail?parentId=66479&amp;articleId=ADDLz8xNWAsFqeEex4Tk1Q==；网上申请方式见网址：http://nncz.nanning.gov.cn/xzzq/P020210809433850125124.pdf）。</w:t>
      </w:r>
    </w:p>
    <w:p w14:paraId="60008893">
      <w:pPr>
        <w:spacing w:line="360" w:lineRule="auto"/>
        <w:ind w:firstLine="420" w:firstLineChars="200"/>
        <w:jc w:val="left"/>
        <w:rPr>
          <w:rFonts w:ascii="宋体" w:hAnsi="宋体" w:cs="宋体"/>
          <w:szCs w:val="21"/>
        </w:rPr>
      </w:pPr>
      <w:r>
        <w:rPr>
          <w:rFonts w:hint="eastAsia" w:ascii="宋体" w:hAnsi="宋体" w:cs="宋体"/>
          <w:szCs w:val="21"/>
        </w:rPr>
        <w:t>2.电子投标文件制作与投送教程（http://nncz.nanning.gov.cn/xzzq/P020211022322980388933.docx）。</w:t>
      </w:r>
    </w:p>
    <w:p w14:paraId="0F84633F">
      <w:pPr>
        <w:spacing w:line="360" w:lineRule="auto"/>
        <w:ind w:firstLine="420" w:firstLineChars="200"/>
        <w:rPr>
          <w:rFonts w:ascii="宋体" w:hAnsi="宋体" w:cs="宋体"/>
          <w:u w:val="single"/>
        </w:rPr>
      </w:pPr>
    </w:p>
    <w:p w14:paraId="64E01451">
      <w:pPr>
        <w:snapToGrid w:val="0"/>
        <w:spacing w:line="360" w:lineRule="auto"/>
        <w:ind w:left="238"/>
        <w:jc w:val="right"/>
        <w:rPr>
          <w:rFonts w:ascii="宋体" w:hAnsi="宋体" w:cs="宋体"/>
          <w:szCs w:val="21"/>
        </w:rPr>
      </w:pPr>
    </w:p>
    <w:p w14:paraId="03785C9E">
      <w:pPr>
        <w:snapToGrid w:val="0"/>
        <w:spacing w:line="360" w:lineRule="auto"/>
        <w:ind w:left="238"/>
        <w:jc w:val="right"/>
        <w:rPr>
          <w:rFonts w:ascii="宋体" w:hAnsi="宋体" w:cs="宋体"/>
        </w:rPr>
      </w:pPr>
      <w:r>
        <w:rPr>
          <w:rFonts w:hint="eastAsia" w:ascii="宋体" w:hAnsi="宋体" w:cs="宋体"/>
          <w:szCs w:val="21"/>
        </w:rPr>
        <w:t>广西中启招标咨询有限公司</w:t>
      </w:r>
    </w:p>
    <w:p w14:paraId="3B85D02C">
      <w:pPr>
        <w:spacing w:line="360" w:lineRule="auto"/>
        <w:ind w:right="105" w:firstLine="420" w:firstLineChars="200"/>
        <w:jc w:val="right"/>
        <w:rPr>
          <w:rFonts w:ascii="宋体" w:hAnsi="宋体" w:cs="宋体"/>
          <w:u w:val="single"/>
        </w:rPr>
      </w:pPr>
      <w:r>
        <w:rPr>
          <w:rFonts w:hint="eastAsia" w:ascii="宋体" w:hAnsi="宋体" w:cs="宋体"/>
        </w:rPr>
        <w:t xml:space="preserve">2025年  </w:t>
      </w:r>
      <w:r>
        <w:rPr>
          <w:rFonts w:hint="eastAsia" w:ascii="宋体" w:hAnsi="宋体" w:cs="宋体"/>
          <w:lang w:val="en-US" w:eastAsia="zh-CN"/>
        </w:rPr>
        <w:t>7</w:t>
      </w:r>
      <w:r>
        <w:rPr>
          <w:rFonts w:hint="eastAsia" w:ascii="宋体" w:hAnsi="宋体" w:cs="宋体"/>
        </w:rPr>
        <w:t xml:space="preserve">  月  </w:t>
      </w:r>
      <w:r>
        <w:rPr>
          <w:rFonts w:hint="eastAsia" w:ascii="宋体" w:hAnsi="宋体" w:cs="宋体"/>
          <w:lang w:val="en-US" w:eastAsia="zh-CN"/>
        </w:rPr>
        <w:t>14</w:t>
      </w:r>
      <w:r>
        <w:rPr>
          <w:rFonts w:hint="eastAsia" w:ascii="宋体" w:hAnsi="宋体" w:cs="宋体"/>
        </w:rPr>
        <w:t xml:space="preserve">  日</w:t>
      </w:r>
    </w:p>
    <w:p w14:paraId="178FF95C">
      <w:pPr>
        <w:spacing w:line="360" w:lineRule="auto"/>
        <w:jc w:val="center"/>
        <w:rPr>
          <w:rFonts w:ascii="宋体" w:hAnsi="宋体" w:cs="宋体"/>
          <w:b/>
          <w:sz w:val="32"/>
          <w:szCs w:val="32"/>
        </w:rPr>
      </w:pPr>
      <w:r>
        <w:rPr>
          <w:rFonts w:hint="eastAsia" w:ascii="宋体" w:hAnsi="宋体" w:cs="宋体"/>
          <w:b/>
          <w:sz w:val="32"/>
          <w:szCs w:val="32"/>
        </w:rPr>
        <w:br w:type="page"/>
      </w:r>
    </w:p>
    <w:p w14:paraId="095DFBF1">
      <w:pPr>
        <w:spacing w:line="360" w:lineRule="auto"/>
        <w:jc w:val="center"/>
        <w:rPr>
          <w:rFonts w:ascii="宋体" w:hAnsi="宋体" w:cs="宋体"/>
          <w:b/>
          <w:sz w:val="32"/>
          <w:szCs w:val="32"/>
        </w:rPr>
      </w:pPr>
    </w:p>
    <w:p w14:paraId="759704E5">
      <w:pPr>
        <w:spacing w:line="360" w:lineRule="auto"/>
        <w:jc w:val="center"/>
        <w:rPr>
          <w:rFonts w:ascii="宋体" w:hAnsi="宋体" w:cs="宋体"/>
          <w:b/>
          <w:sz w:val="32"/>
          <w:szCs w:val="32"/>
        </w:rPr>
      </w:pPr>
    </w:p>
    <w:p w14:paraId="3DA3B5CF">
      <w:pPr>
        <w:spacing w:line="360" w:lineRule="auto"/>
        <w:jc w:val="center"/>
        <w:rPr>
          <w:rFonts w:ascii="宋体" w:hAnsi="宋体" w:cs="宋体"/>
          <w:b/>
          <w:sz w:val="32"/>
          <w:szCs w:val="32"/>
        </w:rPr>
      </w:pPr>
    </w:p>
    <w:p w14:paraId="4C82A056">
      <w:pPr>
        <w:spacing w:line="360" w:lineRule="auto"/>
        <w:jc w:val="center"/>
        <w:rPr>
          <w:rFonts w:ascii="宋体" w:hAnsi="宋体" w:cs="宋体"/>
          <w:b/>
          <w:sz w:val="32"/>
          <w:szCs w:val="32"/>
        </w:rPr>
      </w:pPr>
    </w:p>
    <w:p w14:paraId="4A4DF0C9">
      <w:pPr>
        <w:spacing w:line="360" w:lineRule="auto"/>
        <w:jc w:val="center"/>
        <w:rPr>
          <w:rFonts w:ascii="宋体" w:hAnsi="宋体" w:cs="宋体"/>
          <w:b/>
          <w:sz w:val="32"/>
          <w:szCs w:val="32"/>
        </w:rPr>
      </w:pPr>
    </w:p>
    <w:p w14:paraId="2B1B3E4A">
      <w:pPr>
        <w:spacing w:line="360" w:lineRule="auto"/>
        <w:jc w:val="center"/>
        <w:rPr>
          <w:rFonts w:ascii="宋体" w:hAnsi="宋体" w:cs="宋体"/>
          <w:b/>
          <w:sz w:val="32"/>
          <w:szCs w:val="32"/>
        </w:rPr>
      </w:pPr>
    </w:p>
    <w:p w14:paraId="4F316C9B">
      <w:pPr>
        <w:spacing w:line="360" w:lineRule="auto"/>
        <w:jc w:val="center"/>
        <w:rPr>
          <w:rFonts w:ascii="宋体" w:hAnsi="宋体" w:cs="宋体"/>
          <w:b/>
          <w:sz w:val="32"/>
          <w:szCs w:val="32"/>
        </w:rPr>
      </w:pPr>
    </w:p>
    <w:p w14:paraId="36205A57">
      <w:pPr>
        <w:spacing w:line="360" w:lineRule="auto"/>
        <w:rPr>
          <w:rFonts w:ascii="宋体" w:hAnsi="宋体" w:cs="宋体"/>
          <w:b/>
          <w:sz w:val="32"/>
          <w:szCs w:val="32"/>
        </w:rPr>
      </w:pPr>
    </w:p>
    <w:p w14:paraId="123681E4">
      <w:pPr>
        <w:pStyle w:val="39"/>
        <w:spacing w:line="360" w:lineRule="auto"/>
        <w:rPr>
          <w:rFonts w:ascii="宋体" w:hAnsi="宋体" w:cs="宋体"/>
          <w:sz w:val="44"/>
          <w:szCs w:val="44"/>
        </w:rPr>
      </w:pPr>
      <w:bookmarkStart w:id="34" w:name="_Toc476258663"/>
      <w:bookmarkStart w:id="35" w:name="_Toc12523"/>
      <w:r>
        <w:rPr>
          <w:rFonts w:hint="eastAsia" w:ascii="宋体" w:hAnsi="宋体" w:cs="宋体"/>
          <w:sz w:val="44"/>
          <w:szCs w:val="44"/>
        </w:rPr>
        <w:t>第二章  磋商供应商须知</w:t>
      </w:r>
      <w:bookmarkEnd w:id="34"/>
      <w:bookmarkEnd w:id="35"/>
    </w:p>
    <w:p w14:paraId="5021C9D7">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4A49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3B4917EB">
            <w:pPr>
              <w:pStyle w:val="120"/>
              <w:spacing w:line="360" w:lineRule="auto"/>
              <w:jc w:val="center"/>
              <w:rPr>
                <w:rFonts w:hAnsi="宋体" w:cs="宋体"/>
              </w:rPr>
            </w:pPr>
            <w:r>
              <w:rPr>
                <w:rFonts w:hint="eastAsia" w:hAnsi="宋体" w:cs="宋体"/>
              </w:rPr>
              <w:t>序号</w:t>
            </w:r>
          </w:p>
        </w:tc>
        <w:tc>
          <w:tcPr>
            <w:tcW w:w="8510" w:type="dxa"/>
          </w:tcPr>
          <w:p w14:paraId="7E2771E7">
            <w:pPr>
              <w:pStyle w:val="120"/>
              <w:spacing w:line="360" w:lineRule="auto"/>
              <w:jc w:val="center"/>
              <w:rPr>
                <w:rFonts w:hAnsi="宋体" w:cs="宋体"/>
              </w:rPr>
            </w:pPr>
            <w:r>
              <w:rPr>
                <w:rFonts w:hint="eastAsia" w:hAnsi="宋体" w:cs="宋体"/>
              </w:rPr>
              <w:t>内    容</w:t>
            </w:r>
          </w:p>
        </w:tc>
      </w:tr>
      <w:tr w14:paraId="62FB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04DDD11E">
            <w:pPr>
              <w:pStyle w:val="120"/>
              <w:numPr>
                <w:ilvl w:val="0"/>
                <w:numId w:val="1"/>
              </w:numPr>
              <w:spacing w:line="360" w:lineRule="auto"/>
              <w:jc w:val="center"/>
              <w:rPr>
                <w:rFonts w:hAnsi="宋体" w:cs="宋体"/>
              </w:rPr>
            </w:pPr>
          </w:p>
        </w:tc>
        <w:tc>
          <w:tcPr>
            <w:tcW w:w="8510" w:type="dxa"/>
            <w:vAlign w:val="center"/>
          </w:tcPr>
          <w:p w14:paraId="4CAC17CE">
            <w:pPr>
              <w:pStyle w:val="120"/>
              <w:spacing w:line="360" w:lineRule="auto"/>
              <w:rPr>
                <w:rFonts w:hint="eastAsia" w:hAnsi="宋体" w:eastAsia="宋体" w:cs="宋体"/>
                <w:bCs/>
                <w:szCs w:val="21"/>
                <w:lang w:eastAsia="zh-CN"/>
              </w:rPr>
            </w:pPr>
            <w:r>
              <w:rPr>
                <w:rFonts w:hint="eastAsia" w:hAnsi="宋体" w:cs="宋体"/>
              </w:rPr>
              <w:t>采购项目名称：</w:t>
            </w:r>
            <w:r>
              <w:rPr>
                <w:rFonts w:hint="eastAsia" w:hAnsi="宋体" w:cs="宋体"/>
                <w:lang w:eastAsia="zh-CN"/>
              </w:rPr>
              <w:t>2025年全区农村土地承包合同网签服务</w:t>
            </w:r>
          </w:p>
          <w:p w14:paraId="011A249D">
            <w:pPr>
              <w:pStyle w:val="120"/>
              <w:spacing w:line="360" w:lineRule="auto"/>
              <w:rPr>
                <w:rFonts w:hAnsi="宋体" w:cs="宋体"/>
                <w:bCs/>
                <w:szCs w:val="21"/>
              </w:rPr>
            </w:pPr>
            <w:r>
              <w:rPr>
                <w:rFonts w:hint="eastAsia" w:hAnsi="宋体" w:cs="宋体"/>
              </w:rPr>
              <w:t>采购项目编号：</w:t>
            </w:r>
            <w:r>
              <w:rPr>
                <w:rFonts w:hint="eastAsia" w:hAnsi="宋体" w:cs="宋体"/>
                <w:lang w:eastAsia="zh-CN"/>
              </w:rPr>
              <w:t>GXZC2025-C3-001989-ZQZB</w:t>
            </w:r>
            <w:r>
              <w:rPr>
                <w:rFonts w:hint="eastAsia" w:hAnsi="宋体" w:cs="宋体"/>
              </w:rPr>
              <w:t xml:space="preserve">    </w:t>
            </w:r>
          </w:p>
        </w:tc>
      </w:tr>
      <w:tr w14:paraId="645E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6" w:type="dxa"/>
            <w:vAlign w:val="center"/>
          </w:tcPr>
          <w:p w14:paraId="5D1133FF">
            <w:pPr>
              <w:pStyle w:val="120"/>
              <w:numPr>
                <w:ilvl w:val="0"/>
                <w:numId w:val="1"/>
              </w:numPr>
              <w:spacing w:line="360" w:lineRule="auto"/>
              <w:jc w:val="center"/>
              <w:rPr>
                <w:rFonts w:hAnsi="宋体" w:cs="宋体"/>
              </w:rPr>
            </w:pPr>
          </w:p>
        </w:tc>
        <w:tc>
          <w:tcPr>
            <w:tcW w:w="8510" w:type="dxa"/>
            <w:vAlign w:val="center"/>
          </w:tcPr>
          <w:p w14:paraId="78049F44">
            <w:pPr>
              <w:pStyle w:val="120"/>
              <w:spacing w:line="360" w:lineRule="auto"/>
              <w:ind w:left="-36" w:firstLine="36"/>
              <w:rPr>
                <w:rFonts w:hAnsi="宋体" w:cs="宋体"/>
              </w:rPr>
            </w:pPr>
            <w:r>
              <w:rPr>
                <w:rFonts w:hint="eastAsia" w:hAnsi="宋体" w:cs="宋体"/>
              </w:rPr>
              <w:t>供应商资格：按第一章竞争性磋商第二条规定。</w:t>
            </w:r>
          </w:p>
        </w:tc>
      </w:tr>
      <w:tr w14:paraId="1F2A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27E59272">
            <w:pPr>
              <w:pStyle w:val="120"/>
              <w:numPr>
                <w:ilvl w:val="0"/>
                <w:numId w:val="1"/>
              </w:numPr>
              <w:spacing w:line="360" w:lineRule="auto"/>
              <w:jc w:val="center"/>
              <w:rPr>
                <w:rFonts w:hAnsi="宋体" w:cs="宋体"/>
              </w:rPr>
            </w:pPr>
          </w:p>
        </w:tc>
        <w:tc>
          <w:tcPr>
            <w:tcW w:w="8510" w:type="dxa"/>
            <w:vAlign w:val="center"/>
          </w:tcPr>
          <w:p w14:paraId="2D2FD5D0">
            <w:pPr>
              <w:spacing w:line="360" w:lineRule="auto"/>
              <w:rPr>
                <w:rFonts w:ascii="宋体" w:hAnsi="宋体" w:cs="宋体"/>
                <w:szCs w:val="21"/>
              </w:rPr>
            </w:pPr>
            <w:r>
              <w:rPr>
                <w:rFonts w:hint="eastAsia" w:ascii="宋体" w:hAnsi="宋体" w:cs="宋体"/>
              </w:rPr>
              <w:t>磋商报价：供应商必须就所竞项目的全部内容作完整唯一报价，漏项报价的或有选择的或有条件的报价，其响应文件将视为无效。</w:t>
            </w:r>
          </w:p>
        </w:tc>
      </w:tr>
      <w:tr w14:paraId="733A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37E997A0">
            <w:pPr>
              <w:pStyle w:val="120"/>
              <w:numPr>
                <w:ilvl w:val="0"/>
                <w:numId w:val="1"/>
              </w:numPr>
              <w:spacing w:line="360" w:lineRule="auto"/>
              <w:jc w:val="center"/>
              <w:rPr>
                <w:rFonts w:hAnsi="宋体" w:cs="宋体"/>
              </w:rPr>
            </w:pPr>
          </w:p>
        </w:tc>
        <w:tc>
          <w:tcPr>
            <w:tcW w:w="8510" w:type="dxa"/>
            <w:vAlign w:val="center"/>
          </w:tcPr>
          <w:p w14:paraId="176AB1F7">
            <w:pPr>
              <w:spacing w:line="360" w:lineRule="auto"/>
              <w:rPr>
                <w:rFonts w:ascii="宋体" w:hAnsi="宋体" w:cs="宋体"/>
              </w:rPr>
            </w:pPr>
            <w:r>
              <w:rPr>
                <w:rFonts w:hint="eastAsia" w:ascii="宋体" w:hAnsi="宋体" w:cs="宋体"/>
              </w:rPr>
              <w:t>成交代理服务费：本项目的成交代理服务费按本须知17.1款规定的标准采用差额定率累进计费方式计取，由成交供应商在发布成交结果公告后，一次性向采购代理机构支付。</w:t>
            </w:r>
          </w:p>
        </w:tc>
      </w:tr>
      <w:tr w14:paraId="7D42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140DD370">
            <w:pPr>
              <w:pStyle w:val="120"/>
              <w:numPr>
                <w:ilvl w:val="0"/>
                <w:numId w:val="1"/>
              </w:numPr>
              <w:spacing w:line="360" w:lineRule="auto"/>
              <w:jc w:val="center"/>
              <w:rPr>
                <w:rFonts w:hAnsi="宋体" w:cs="宋体"/>
              </w:rPr>
            </w:pPr>
          </w:p>
        </w:tc>
        <w:tc>
          <w:tcPr>
            <w:tcW w:w="8510" w:type="dxa"/>
            <w:vAlign w:val="center"/>
          </w:tcPr>
          <w:p w14:paraId="7175269B">
            <w:pPr>
              <w:pStyle w:val="25"/>
              <w:spacing w:line="360" w:lineRule="auto"/>
              <w:rPr>
                <w:rFonts w:hAnsi="宋体" w:cs="宋体"/>
              </w:rPr>
            </w:pPr>
            <w:r>
              <w:rPr>
                <w:rFonts w:hint="eastAsia" w:hAnsi="宋体" w:cs="宋体"/>
              </w:rPr>
              <w:t>响应文件的上传和提交：本项目通过“广西政府采购云平台（https://www.gcy.zfcg.gxzf.gov.cn/）”实行在线竞标响应（电子标），竞标供应商应当在</w:t>
            </w:r>
            <w:r>
              <w:rPr>
                <w:rFonts w:hint="eastAsia" w:hAnsi="宋体" w:cs="宋体"/>
                <w:b/>
              </w:rPr>
              <w:t>响应文件提交截止时间</w:t>
            </w:r>
            <w:r>
              <w:rPr>
                <w:rFonts w:hint="eastAsia" w:hAnsi="宋体" w:cs="宋体"/>
              </w:rPr>
              <w:t>前，将生成的“电子加密响应文件”上传提交至“广西政府采购云平台”。</w:t>
            </w:r>
          </w:p>
          <w:p w14:paraId="36570DFB">
            <w:pPr>
              <w:pStyle w:val="25"/>
              <w:spacing w:line="360" w:lineRule="auto"/>
              <w:rPr>
                <w:rFonts w:hAnsi="宋体" w:cs="宋体"/>
              </w:rPr>
            </w:pPr>
            <w:r>
              <w:rPr>
                <w:rFonts w:hint="eastAsia" w:hAnsi="宋体" w:cs="宋体"/>
              </w:rPr>
              <w:t>“电子加密响应文件”的上传、提交：</w:t>
            </w:r>
          </w:p>
          <w:p w14:paraId="44C031D2">
            <w:pPr>
              <w:pStyle w:val="25"/>
              <w:spacing w:line="360" w:lineRule="auto"/>
              <w:rPr>
                <w:rFonts w:hAnsi="宋体" w:cs="宋体"/>
              </w:rPr>
            </w:pPr>
            <w:r>
              <w:rPr>
                <w:rFonts w:hint="eastAsia" w:hAnsi="宋体" w:cs="宋体"/>
              </w:rPr>
              <w:t>a.磋商供应商应在</w:t>
            </w:r>
            <w:r>
              <w:rPr>
                <w:rFonts w:hint="eastAsia" w:hAnsi="宋体" w:cs="宋体"/>
                <w:b/>
              </w:rPr>
              <w:t>响应文件提交截止时间</w:t>
            </w:r>
            <w:r>
              <w:rPr>
                <w:rFonts w:hint="eastAsia" w:hAnsi="宋体" w:cs="宋体"/>
              </w:rPr>
              <w:t>前将“电子加密响应文件”成功上传提交至“广西政府采购云平台”，否则磋商无效。</w:t>
            </w:r>
          </w:p>
          <w:p w14:paraId="1C4424C0">
            <w:pPr>
              <w:pStyle w:val="25"/>
              <w:spacing w:line="360" w:lineRule="auto"/>
              <w:rPr>
                <w:rFonts w:hAnsi="宋体" w:cs="宋体"/>
              </w:rPr>
            </w:pPr>
            <w:r>
              <w:rPr>
                <w:rFonts w:hint="eastAsia" w:hAnsi="宋体" w:cs="宋体"/>
              </w:rPr>
              <w:t>b.“电子加密磋商响应文件”成功上传提交后，供应商可自行打印响应文件接收回执。</w:t>
            </w:r>
          </w:p>
        </w:tc>
      </w:tr>
      <w:tr w14:paraId="4EAF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7F8C6095">
            <w:pPr>
              <w:pStyle w:val="120"/>
              <w:numPr>
                <w:ilvl w:val="0"/>
                <w:numId w:val="1"/>
              </w:numPr>
              <w:spacing w:line="360" w:lineRule="auto"/>
              <w:jc w:val="center"/>
              <w:rPr>
                <w:rFonts w:hAnsi="宋体" w:cs="宋体"/>
              </w:rPr>
            </w:pPr>
          </w:p>
        </w:tc>
        <w:tc>
          <w:tcPr>
            <w:tcW w:w="8510" w:type="dxa"/>
            <w:vAlign w:val="center"/>
          </w:tcPr>
          <w:p w14:paraId="47621E74">
            <w:pPr>
              <w:pStyle w:val="120"/>
              <w:spacing w:line="360" w:lineRule="auto"/>
              <w:rPr>
                <w:rFonts w:hAnsi="宋体" w:cs="宋体"/>
                <w:bCs/>
              </w:rPr>
            </w:pPr>
            <w:r>
              <w:rPr>
                <w:rFonts w:hint="eastAsia" w:hAnsi="宋体" w:cs="宋体"/>
              </w:rPr>
              <w:t>响应文件递交截止时间：</w:t>
            </w:r>
            <w:r>
              <w:rPr>
                <w:rFonts w:hint="eastAsia" w:hAnsi="宋体" w:cs="宋体"/>
                <w:szCs w:val="21"/>
              </w:rPr>
              <w:t>详见竞争性磋商公告</w:t>
            </w:r>
          </w:p>
          <w:p w14:paraId="1A371864">
            <w:pPr>
              <w:pStyle w:val="25"/>
              <w:spacing w:line="360" w:lineRule="auto"/>
              <w:rPr>
                <w:rFonts w:hAnsi="宋体" w:cs="宋体"/>
              </w:rPr>
            </w:pPr>
            <w:r>
              <w:rPr>
                <w:rFonts w:hint="eastAsia" w:hAnsi="宋体" w:cs="宋体"/>
              </w:rPr>
              <w:t>响应文件递交地址：详见竞争性磋商公告</w:t>
            </w:r>
          </w:p>
        </w:tc>
      </w:tr>
      <w:tr w14:paraId="2A77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3D4497F2">
            <w:pPr>
              <w:pStyle w:val="120"/>
              <w:numPr>
                <w:ilvl w:val="0"/>
                <w:numId w:val="1"/>
              </w:numPr>
              <w:spacing w:line="360" w:lineRule="auto"/>
              <w:jc w:val="center"/>
              <w:rPr>
                <w:rFonts w:hAnsi="宋体" w:cs="宋体"/>
              </w:rPr>
            </w:pPr>
          </w:p>
        </w:tc>
        <w:tc>
          <w:tcPr>
            <w:tcW w:w="8510" w:type="dxa"/>
            <w:vAlign w:val="center"/>
          </w:tcPr>
          <w:p w14:paraId="0B85E38D">
            <w:pPr>
              <w:pStyle w:val="120"/>
              <w:spacing w:line="360" w:lineRule="auto"/>
              <w:rPr>
                <w:rFonts w:hAnsi="宋体" w:cs="宋体"/>
              </w:rPr>
            </w:pPr>
            <w:r>
              <w:rPr>
                <w:rFonts w:hint="eastAsia" w:hAnsi="宋体" w:cs="宋体"/>
              </w:rPr>
              <w:t>竞争性磋商响应文件有效期：响应文件递交截止日期后60日。</w:t>
            </w:r>
          </w:p>
        </w:tc>
      </w:tr>
      <w:tr w14:paraId="2C9B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FD34A5A">
            <w:pPr>
              <w:pStyle w:val="120"/>
              <w:numPr>
                <w:ilvl w:val="0"/>
                <w:numId w:val="1"/>
              </w:numPr>
              <w:spacing w:line="360" w:lineRule="auto"/>
              <w:jc w:val="center"/>
              <w:rPr>
                <w:rFonts w:hAnsi="宋体" w:cs="宋体"/>
              </w:rPr>
            </w:pPr>
          </w:p>
        </w:tc>
        <w:tc>
          <w:tcPr>
            <w:tcW w:w="8510" w:type="dxa"/>
            <w:vAlign w:val="center"/>
          </w:tcPr>
          <w:p w14:paraId="27D835FD">
            <w:pPr>
              <w:pStyle w:val="25"/>
              <w:spacing w:line="360" w:lineRule="auto"/>
              <w:rPr>
                <w:rFonts w:hAnsi="宋体" w:cs="宋体"/>
              </w:rPr>
            </w:pPr>
            <w:r>
              <w:rPr>
                <w:rFonts w:hint="eastAsia" w:hAnsi="宋体" w:cs="宋体"/>
              </w:rPr>
              <w:t>磋商保证金（人民币）：详见竞争性磋商公告</w:t>
            </w:r>
          </w:p>
        </w:tc>
      </w:tr>
      <w:tr w14:paraId="229B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6330528">
            <w:pPr>
              <w:pStyle w:val="120"/>
              <w:numPr>
                <w:ilvl w:val="0"/>
                <w:numId w:val="1"/>
              </w:numPr>
              <w:spacing w:line="360" w:lineRule="auto"/>
              <w:jc w:val="center"/>
              <w:rPr>
                <w:rFonts w:hAnsi="宋体" w:cs="宋体"/>
              </w:rPr>
            </w:pPr>
          </w:p>
        </w:tc>
        <w:tc>
          <w:tcPr>
            <w:tcW w:w="8510" w:type="dxa"/>
            <w:vAlign w:val="center"/>
          </w:tcPr>
          <w:p w14:paraId="1E59B762">
            <w:pPr>
              <w:pStyle w:val="120"/>
              <w:spacing w:line="360" w:lineRule="auto"/>
              <w:rPr>
                <w:rFonts w:hAnsi="宋体" w:cs="宋体"/>
                <w:bCs/>
              </w:rPr>
            </w:pPr>
            <w:r>
              <w:rPr>
                <w:rFonts w:hint="eastAsia" w:hAnsi="宋体" w:cs="宋体"/>
                <w:bCs/>
              </w:rPr>
              <w:t>磋商时间：</w:t>
            </w:r>
            <w:r>
              <w:rPr>
                <w:rFonts w:hint="eastAsia" w:hAnsi="宋体" w:cs="宋体"/>
                <w:szCs w:val="21"/>
              </w:rPr>
              <w:t>详见竞争性磋商公告</w:t>
            </w:r>
          </w:p>
          <w:p w14:paraId="72DCFB26">
            <w:pPr>
              <w:pStyle w:val="120"/>
              <w:spacing w:line="360" w:lineRule="auto"/>
              <w:rPr>
                <w:rFonts w:hAnsi="宋体" w:cs="宋体"/>
              </w:rPr>
            </w:pPr>
            <w:r>
              <w:rPr>
                <w:rFonts w:hint="eastAsia" w:hAnsi="宋体" w:cs="宋体"/>
                <w:bCs/>
              </w:rPr>
              <w:t>磋商地点：</w:t>
            </w:r>
            <w:r>
              <w:rPr>
                <w:rFonts w:hint="eastAsia" w:hAnsi="宋体" w:cs="宋体"/>
              </w:rPr>
              <w:t>详见竞争性磋商</w:t>
            </w:r>
            <w:r>
              <w:rPr>
                <w:rFonts w:hint="eastAsia" w:hAnsi="宋体" w:cs="宋体"/>
                <w:szCs w:val="21"/>
              </w:rPr>
              <w:t>公告</w:t>
            </w:r>
          </w:p>
        </w:tc>
      </w:tr>
      <w:tr w14:paraId="58D2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CD82C4E">
            <w:pPr>
              <w:pStyle w:val="120"/>
              <w:numPr>
                <w:ilvl w:val="0"/>
                <w:numId w:val="1"/>
              </w:numPr>
              <w:spacing w:line="360" w:lineRule="auto"/>
              <w:jc w:val="center"/>
              <w:rPr>
                <w:rFonts w:hAnsi="宋体" w:cs="宋体"/>
              </w:rPr>
            </w:pPr>
          </w:p>
        </w:tc>
        <w:tc>
          <w:tcPr>
            <w:tcW w:w="8510" w:type="dxa"/>
            <w:vAlign w:val="center"/>
          </w:tcPr>
          <w:p w14:paraId="1C288068">
            <w:pPr>
              <w:pStyle w:val="120"/>
              <w:spacing w:line="360" w:lineRule="auto"/>
              <w:rPr>
                <w:rFonts w:hAnsi="宋体" w:cs="宋体"/>
              </w:rPr>
            </w:pPr>
            <w:r>
              <w:rPr>
                <w:rFonts w:hint="eastAsia" w:hAnsi="宋体" w:cs="宋体"/>
              </w:rPr>
              <w:t>评标方法：综合评分法（详细见第六章）</w:t>
            </w:r>
          </w:p>
        </w:tc>
      </w:tr>
      <w:tr w14:paraId="0A3D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E1A45A0">
            <w:pPr>
              <w:pStyle w:val="120"/>
              <w:numPr>
                <w:ilvl w:val="0"/>
                <w:numId w:val="1"/>
              </w:numPr>
              <w:spacing w:line="360" w:lineRule="auto"/>
              <w:jc w:val="center"/>
              <w:rPr>
                <w:rFonts w:hAnsi="宋体" w:cs="宋体"/>
              </w:rPr>
            </w:pPr>
          </w:p>
        </w:tc>
        <w:tc>
          <w:tcPr>
            <w:tcW w:w="8510" w:type="dxa"/>
            <w:vAlign w:val="center"/>
          </w:tcPr>
          <w:p w14:paraId="40EDE2DE">
            <w:pPr>
              <w:spacing w:line="360" w:lineRule="auto"/>
              <w:rPr>
                <w:rFonts w:ascii="宋体" w:hAnsi="宋体" w:cs="宋体"/>
                <w:snapToGrid w:val="0"/>
                <w:szCs w:val="21"/>
              </w:rPr>
            </w:pPr>
            <w:r>
              <w:rPr>
                <w:rFonts w:hint="eastAsia" w:ascii="宋体" w:hAnsi="宋体" w:cs="宋体"/>
                <w:szCs w:val="21"/>
              </w:rPr>
              <w:t>响应文件形式：</w:t>
            </w:r>
            <w:r>
              <w:rPr>
                <w:rFonts w:hint="eastAsia" w:ascii="宋体" w:hAnsi="宋体" w:cs="宋体"/>
                <w:snapToGrid w:val="0"/>
                <w:szCs w:val="21"/>
              </w:rPr>
              <w:t>磋商供应商应准备电子响应文件。</w:t>
            </w:r>
          </w:p>
          <w:p w14:paraId="01252D07">
            <w:pPr>
              <w:pStyle w:val="120"/>
              <w:spacing w:line="360" w:lineRule="auto"/>
              <w:rPr>
                <w:rFonts w:hAnsi="宋体" w:cs="宋体"/>
                <w:szCs w:val="21"/>
              </w:rPr>
            </w:pPr>
            <w:r>
              <w:rPr>
                <w:rFonts w:hint="eastAsia" w:hAnsi="宋体" w:cs="宋体"/>
                <w:snapToGrid w:val="0"/>
                <w:szCs w:val="21"/>
              </w:rPr>
              <w:t>电子响应文件是指通过“</w:t>
            </w:r>
            <w:r>
              <w:rPr>
                <w:rFonts w:hint="eastAsia" w:hAnsi="宋体" w:cs="宋体"/>
              </w:rPr>
              <w:t>广西政府采购云平台（https://www.gcy.zfcg.gxzf.gov.cn/）</w:t>
            </w:r>
            <w:r>
              <w:rPr>
                <w:rFonts w:hint="eastAsia" w:hAnsi="宋体" w:cs="宋体"/>
                <w:snapToGrid w:val="0"/>
                <w:szCs w:val="21"/>
              </w:rPr>
              <w:t>”完成响应文件编制后生成并加密的数据电文形式的电子加密响应文件。</w:t>
            </w:r>
          </w:p>
        </w:tc>
      </w:tr>
      <w:tr w14:paraId="1B2A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64EFE6BF">
            <w:pPr>
              <w:pStyle w:val="120"/>
              <w:numPr>
                <w:ilvl w:val="0"/>
                <w:numId w:val="1"/>
              </w:numPr>
              <w:spacing w:line="360" w:lineRule="auto"/>
              <w:jc w:val="center"/>
              <w:rPr>
                <w:rFonts w:hAnsi="宋体" w:cs="宋体"/>
              </w:rPr>
            </w:pPr>
          </w:p>
        </w:tc>
        <w:tc>
          <w:tcPr>
            <w:tcW w:w="8510" w:type="dxa"/>
            <w:vAlign w:val="center"/>
          </w:tcPr>
          <w:p w14:paraId="62741A85">
            <w:pPr>
              <w:pStyle w:val="120"/>
              <w:spacing w:line="360" w:lineRule="auto"/>
              <w:rPr>
                <w:rFonts w:hAnsi="宋体" w:cs="宋体"/>
                <w:szCs w:val="21"/>
              </w:rPr>
            </w:pPr>
            <w:r>
              <w:rPr>
                <w:rFonts w:hint="eastAsia" w:hAnsi="宋体" w:cs="宋体"/>
                <w:snapToGrid w:val="0"/>
                <w:szCs w:val="21"/>
              </w:rPr>
              <w:t>响应文件的编制：供应商应先安装“</w:t>
            </w:r>
            <w:r>
              <w:rPr>
                <w:rFonts w:hint="eastAsia" w:hAnsi="宋体" w:cs="宋体"/>
              </w:rPr>
              <w:t>广西政府采购云平台</w:t>
            </w:r>
            <w:r>
              <w:rPr>
                <w:rFonts w:hint="eastAsia" w:hAnsi="宋体" w:cs="宋体"/>
                <w:snapToGrid w:val="0"/>
                <w:szCs w:val="21"/>
              </w:rPr>
              <w:t>电子投标客户端”，并按照本竞争性磋商文件和“</w:t>
            </w:r>
            <w:r>
              <w:rPr>
                <w:rFonts w:hint="eastAsia" w:hAnsi="宋体" w:cs="宋体"/>
              </w:rPr>
              <w:t>广西政府采购云平台</w:t>
            </w:r>
            <w:r>
              <w:rPr>
                <w:rFonts w:hint="eastAsia" w:hAnsi="宋体" w:cs="宋体"/>
                <w:snapToGrid w:val="0"/>
                <w:szCs w:val="21"/>
              </w:rPr>
              <w:t>”的要求，通过“</w:t>
            </w:r>
            <w:r>
              <w:rPr>
                <w:rFonts w:hint="eastAsia" w:hAnsi="宋体" w:cs="宋体"/>
              </w:rPr>
              <w:t>广西政府采购云平台</w:t>
            </w:r>
            <w:r>
              <w:rPr>
                <w:rFonts w:hint="eastAsia" w:hAnsi="宋体" w:cs="宋体"/>
                <w:snapToGrid w:val="0"/>
                <w:szCs w:val="21"/>
              </w:rPr>
              <w:t>投标客户端”编制并加密响应文件。</w:t>
            </w:r>
          </w:p>
        </w:tc>
      </w:tr>
      <w:tr w14:paraId="10A5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E5EFE32">
            <w:pPr>
              <w:pStyle w:val="120"/>
              <w:numPr>
                <w:ilvl w:val="0"/>
                <w:numId w:val="1"/>
              </w:numPr>
              <w:spacing w:line="360" w:lineRule="auto"/>
              <w:jc w:val="center"/>
              <w:rPr>
                <w:rFonts w:hAnsi="宋体" w:cs="宋体"/>
              </w:rPr>
            </w:pPr>
          </w:p>
        </w:tc>
        <w:tc>
          <w:tcPr>
            <w:tcW w:w="8510" w:type="dxa"/>
            <w:vAlign w:val="center"/>
          </w:tcPr>
          <w:p w14:paraId="5D4A90E4">
            <w:pPr>
              <w:pStyle w:val="120"/>
              <w:spacing w:line="360" w:lineRule="auto"/>
              <w:rPr>
                <w:rFonts w:hAnsi="宋体" w:cs="宋体"/>
                <w:szCs w:val="21"/>
              </w:rPr>
            </w:pPr>
            <w:r>
              <w:rPr>
                <w:rFonts w:hint="eastAsia" w:hAnsi="宋体" w:cs="宋体"/>
                <w:snapToGrid w:val="0"/>
                <w:szCs w:val="21"/>
              </w:rPr>
              <w:t>响应文件的盖章：响应文件中所涉及的加盖公章均采用CA电子签章。</w:t>
            </w:r>
          </w:p>
        </w:tc>
      </w:tr>
      <w:tr w14:paraId="207E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1ADF5CB">
            <w:pPr>
              <w:pStyle w:val="120"/>
              <w:numPr>
                <w:ilvl w:val="0"/>
                <w:numId w:val="1"/>
              </w:numPr>
              <w:spacing w:line="360" w:lineRule="auto"/>
              <w:jc w:val="center"/>
              <w:rPr>
                <w:rFonts w:hAnsi="宋体" w:cs="宋体"/>
              </w:rPr>
            </w:pPr>
          </w:p>
        </w:tc>
        <w:tc>
          <w:tcPr>
            <w:tcW w:w="8510" w:type="dxa"/>
            <w:vAlign w:val="center"/>
          </w:tcPr>
          <w:p w14:paraId="79BB4622">
            <w:pPr>
              <w:pStyle w:val="120"/>
              <w:spacing w:line="360" w:lineRule="auto"/>
              <w:rPr>
                <w:rFonts w:hAnsi="宋体" w:cs="宋体"/>
                <w:szCs w:val="21"/>
              </w:rPr>
            </w:pPr>
            <w:r>
              <w:rPr>
                <w:rFonts w:hint="eastAsia" w:hAnsi="宋体" w:cs="宋体"/>
                <w:snapToGrid w:val="0"/>
                <w:szCs w:val="21"/>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619A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F3F3B4E">
            <w:pPr>
              <w:pStyle w:val="120"/>
              <w:numPr>
                <w:ilvl w:val="0"/>
                <w:numId w:val="1"/>
              </w:numPr>
              <w:spacing w:line="360" w:lineRule="auto"/>
              <w:jc w:val="center"/>
              <w:rPr>
                <w:rFonts w:hAnsi="宋体" w:cs="宋体"/>
              </w:rPr>
            </w:pPr>
          </w:p>
        </w:tc>
        <w:tc>
          <w:tcPr>
            <w:tcW w:w="8510" w:type="dxa"/>
            <w:vAlign w:val="center"/>
          </w:tcPr>
          <w:p w14:paraId="27D2EB51">
            <w:pPr>
              <w:pStyle w:val="120"/>
              <w:spacing w:line="360" w:lineRule="auto"/>
              <w:rPr>
                <w:rFonts w:hAnsi="宋体" w:cs="宋体"/>
                <w:szCs w:val="21"/>
              </w:rPr>
            </w:pPr>
            <w:r>
              <w:rPr>
                <w:rFonts w:hint="eastAsia" w:hAnsi="宋体" w:cs="宋体"/>
                <w:snapToGrid w:val="0"/>
                <w:szCs w:val="21"/>
              </w:rPr>
              <w:t>响应文件份数：电子加密响应文件在线上传提交一份。</w:t>
            </w:r>
          </w:p>
        </w:tc>
      </w:tr>
      <w:tr w14:paraId="225C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520E46E">
            <w:pPr>
              <w:pStyle w:val="120"/>
              <w:numPr>
                <w:ilvl w:val="0"/>
                <w:numId w:val="1"/>
              </w:numPr>
              <w:spacing w:line="360" w:lineRule="auto"/>
              <w:jc w:val="center"/>
              <w:rPr>
                <w:rFonts w:hAnsi="宋体" w:cs="宋体"/>
              </w:rPr>
            </w:pPr>
          </w:p>
        </w:tc>
        <w:tc>
          <w:tcPr>
            <w:tcW w:w="8510" w:type="dxa"/>
            <w:vAlign w:val="center"/>
          </w:tcPr>
          <w:p w14:paraId="09E84BF9">
            <w:pPr>
              <w:pStyle w:val="120"/>
              <w:spacing w:line="360" w:lineRule="auto"/>
              <w:rPr>
                <w:rFonts w:hAnsi="宋体" w:cs="宋体"/>
                <w:snapToGrid w:val="0"/>
                <w:szCs w:val="21"/>
              </w:rPr>
            </w:pPr>
            <w:r>
              <w:rPr>
                <w:rFonts w:hint="eastAsia" w:hAnsi="宋体" w:cs="宋体"/>
                <w:snapToGrid w:val="0"/>
                <w:szCs w:val="21"/>
              </w:rPr>
              <w:t>电子加密响应文件的解密：</w:t>
            </w:r>
          </w:p>
          <w:p w14:paraId="2FB73440">
            <w:pPr>
              <w:pStyle w:val="120"/>
              <w:spacing w:line="360" w:lineRule="auto"/>
              <w:rPr>
                <w:rFonts w:hAnsi="宋体" w:cs="宋体"/>
                <w:snapToGrid w:val="0"/>
                <w:szCs w:val="21"/>
              </w:rPr>
            </w:pPr>
            <w:r>
              <w:rPr>
                <w:rFonts w:hint="eastAsia" w:hAnsi="宋体" w:cs="宋体"/>
                <w:snapToGrid w:val="0"/>
                <w:szCs w:val="21"/>
              </w:rPr>
              <w:t>磋商响应文件开启后，本公司将向各参与磋商供应商发出“电子加密响应文件”的解密通知，各磋商供应商代表应当在接到解密通知后30分钟内自行完成“电子加密响应文件”的在线解密。</w:t>
            </w:r>
          </w:p>
        </w:tc>
      </w:tr>
    </w:tbl>
    <w:p w14:paraId="468A7AF5">
      <w:pPr>
        <w:spacing w:line="360" w:lineRule="auto"/>
        <w:jc w:val="center"/>
        <w:rPr>
          <w:rFonts w:ascii="宋体" w:hAnsi="宋体" w:cs="宋体"/>
          <w:b/>
          <w:sz w:val="32"/>
          <w:szCs w:val="32"/>
        </w:rPr>
      </w:pPr>
    </w:p>
    <w:p w14:paraId="499BDA87">
      <w:pPr>
        <w:spacing w:line="360" w:lineRule="auto"/>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磋商供应商须知</w:t>
      </w:r>
    </w:p>
    <w:p w14:paraId="7B1B387E">
      <w:pPr>
        <w:spacing w:line="360" w:lineRule="auto"/>
        <w:ind w:firstLine="422" w:firstLineChars="200"/>
        <w:outlineLvl w:val="2"/>
        <w:rPr>
          <w:rFonts w:ascii="宋体" w:hAnsi="宋体" w:cs="宋体"/>
          <w:b/>
          <w:szCs w:val="21"/>
        </w:rPr>
      </w:pPr>
      <w:r>
        <w:rPr>
          <w:rFonts w:hint="eastAsia" w:ascii="宋体" w:hAnsi="宋体" w:cs="宋体"/>
          <w:b/>
          <w:szCs w:val="21"/>
        </w:rPr>
        <w:t>一、总　则</w:t>
      </w:r>
    </w:p>
    <w:p w14:paraId="5E53369A">
      <w:pPr>
        <w:spacing w:line="360" w:lineRule="auto"/>
        <w:ind w:firstLine="420" w:firstLineChars="200"/>
        <w:rPr>
          <w:rFonts w:ascii="宋体" w:hAnsi="宋体" w:cs="宋体"/>
          <w:szCs w:val="21"/>
        </w:rPr>
      </w:pPr>
      <w:r>
        <w:rPr>
          <w:rFonts w:hint="eastAsia" w:ascii="宋体" w:hAnsi="宋体" w:cs="宋体"/>
          <w:szCs w:val="21"/>
        </w:rPr>
        <w:t>1. 适用范围</w:t>
      </w:r>
    </w:p>
    <w:p w14:paraId="3962A376">
      <w:pPr>
        <w:spacing w:line="360" w:lineRule="auto"/>
        <w:ind w:firstLine="420" w:firstLineChars="200"/>
        <w:rPr>
          <w:rFonts w:ascii="宋体" w:hAnsi="宋体" w:cs="宋体"/>
          <w:szCs w:val="21"/>
        </w:rPr>
      </w:pPr>
      <w:r>
        <w:rPr>
          <w:rFonts w:hint="eastAsia" w:ascii="宋体" w:hAnsi="宋体" w:cs="宋体"/>
          <w:szCs w:val="21"/>
        </w:rPr>
        <w:t>本文件仅适用于本文件中所叙述的</w:t>
      </w:r>
      <w:r>
        <w:rPr>
          <w:rFonts w:hint="eastAsia" w:ascii="宋体" w:hAnsi="宋体" w:cs="宋体"/>
          <w:b/>
          <w:szCs w:val="21"/>
        </w:rPr>
        <w:t>服务类</w:t>
      </w:r>
      <w:r>
        <w:rPr>
          <w:rFonts w:hint="eastAsia" w:ascii="宋体" w:hAnsi="宋体" w:cs="宋体"/>
          <w:szCs w:val="21"/>
        </w:rPr>
        <w:t>政府采购项目。</w:t>
      </w:r>
    </w:p>
    <w:p w14:paraId="1825C6D4">
      <w:pPr>
        <w:spacing w:line="360" w:lineRule="auto"/>
        <w:ind w:firstLine="420" w:firstLineChars="200"/>
        <w:rPr>
          <w:rFonts w:ascii="宋体" w:hAnsi="宋体" w:cs="宋体"/>
          <w:szCs w:val="21"/>
        </w:rPr>
      </w:pPr>
      <w:r>
        <w:rPr>
          <w:rFonts w:hint="eastAsia" w:ascii="宋体" w:hAnsi="宋体" w:cs="宋体"/>
          <w:szCs w:val="21"/>
        </w:rPr>
        <w:t>2. 定义</w:t>
      </w:r>
    </w:p>
    <w:p w14:paraId="7C496823">
      <w:pPr>
        <w:spacing w:line="360" w:lineRule="auto"/>
        <w:ind w:firstLine="420" w:firstLineChars="200"/>
        <w:rPr>
          <w:rFonts w:ascii="宋体" w:hAnsi="宋体" w:cs="宋体"/>
          <w:szCs w:val="21"/>
        </w:rPr>
      </w:pPr>
      <w:r>
        <w:rPr>
          <w:rFonts w:hint="eastAsia" w:ascii="宋体" w:hAnsi="宋体" w:cs="宋体"/>
          <w:szCs w:val="21"/>
        </w:rPr>
        <w:t>2.1“采购人”是</w:t>
      </w:r>
      <w:r>
        <w:rPr>
          <w:rFonts w:hint="eastAsia" w:ascii="宋体" w:hAnsi="宋体" w:cs="宋体"/>
        </w:rPr>
        <w:t>指组织本次采购的采购单位</w:t>
      </w:r>
      <w:r>
        <w:rPr>
          <w:rFonts w:hint="eastAsia" w:ascii="宋体" w:hAnsi="宋体" w:cs="宋体"/>
          <w:szCs w:val="21"/>
        </w:rPr>
        <w:t>。</w:t>
      </w:r>
    </w:p>
    <w:p w14:paraId="272CFE9A">
      <w:pPr>
        <w:spacing w:line="360" w:lineRule="auto"/>
        <w:ind w:firstLine="420" w:firstLineChars="200"/>
        <w:rPr>
          <w:rFonts w:ascii="宋体" w:hAnsi="宋体" w:cs="宋体"/>
          <w:szCs w:val="21"/>
        </w:rPr>
      </w:pPr>
      <w:r>
        <w:rPr>
          <w:rFonts w:hint="eastAsia" w:ascii="宋体" w:hAnsi="宋体" w:cs="宋体"/>
          <w:szCs w:val="21"/>
        </w:rPr>
        <w:t>2.2“采购代理机构”是指：广西中启招标咨询有限公司</w:t>
      </w:r>
      <w:r>
        <w:rPr>
          <w:rFonts w:hint="eastAsia" w:ascii="宋体" w:hAnsi="宋体" w:cs="宋体"/>
        </w:rPr>
        <w:t>。</w:t>
      </w:r>
    </w:p>
    <w:p w14:paraId="04302567">
      <w:pPr>
        <w:spacing w:line="360" w:lineRule="auto"/>
        <w:ind w:firstLine="420" w:firstLineChars="200"/>
        <w:rPr>
          <w:rFonts w:ascii="宋体" w:hAnsi="宋体" w:cs="宋体"/>
          <w:szCs w:val="21"/>
        </w:rPr>
      </w:pPr>
      <w:r>
        <w:rPr>
          <w:rFonts w:hint="eastAsia" w:ascii="宋体" w:hAnsi="宋体" w:cs="宋体"/>
          <w:szCs w:val="21"/>
        </w:rPr>
        <w:t>2.3“磋商供应商”是指响应本文件要求，参加磋商的法人或者其他组织和自然人。如果该供应商在本次磋商中成交,即成为“成交供应商”。</w:t>
      </w:r>
    </w:p>
    <w:p w14:paraId="46179086">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11102FB0">
      <w:pPr>
        <w:spacing w:line="360" w:lineRule="auto"/>
        <w:ind w:firstLine="420" w:firstLineChars="200"/>
        <w:rPr>
          <w:rFonts w:ascii="宋体" w:hAnsi="宋体" w:cs="宋体"/>
          <w:szCs w:val="21"/>
        </w:rPr>
      </w:pPr>
      <w:r>
        <w:rPr>
          <w:rFonts w:hint="eastAsia" w:ascii="宋体" w:hAnsi="宋体" w:cs="宋体"/>
          <w:szCs w:val="21"/>
        </w:rPr>
        <w:t>2.5“服务”是指除货物和工程以外的其他政府采购对象。</w:t>
      </w:r>
    </w:p>
    <w:p w14:paraId="35021F99">
      <w:pPr>
        <w:spacing w:line="360" w:lineRule="auto"/>
        <w:ind w:firstLine="420" w:firstLineChars="200"/>
        <w:rPr>
          <w:rFonts w:ascii="宋体" w:hAnsi="宋体" w:cs="宋体"/>
          <w:szCs w:val="21"/>
        </w:rPr>
      </w:pPr>
      <w:r>
        <w:rPr>
          <w:rFonts w:hint="eastAsia" w:ascii="宋体" w:hAnsi="宋体" w:cs="宋体"/>
          <w:szCs w:val="21"/>
        </w:rPr>
        <w:t>2.6“竞争性磋商响应文件”是指：供应商根据本文件要求，编制包含报价、技术和服务等所有内容的文件。</w:t>
      </w:r>
    </w:p>
    <w:p w14:paraId="2D82EDF3">
      <w:pPr>
        <w:spacing w:line="360" w:lineRule="auto"/>
        <w:ind w:firstLine="420" w:firstLineChars="200"/>
        <w:rPr>
          <w:rFonts w:ascii="宋体" w:hAnsi="宋体" w:cs="宋体"/>
          <w:szCs w:val="21"/>
        </w:rPr>
      </w:pPr>
      <w:r>
        <w:rPr>
          <w:rFonts w:hint="eastAsia" w:ascii="宋体" w:hAnsi="宋体" w:cs="宋体"/>
          <w:szCs w:val="21"/>
        </w:rPr>
        <w:t>3. 磋商供应商的基本条件：详见须知前附表。</w:t>
      </w:r>
    </w:p>
    <w:p w14:paraId="12EF540E">
      <w:pPr>
        <w:spacing w:line="360" w:lineRule="auto"/>
        <w:ind w:firstLine="420" w:firstLineChars="200"/>
        <w:rPr>
          <w:rFonts w:ascii="宋体" w:hAnsi="宋体" w:cs="宋体"/>
          <w:szCs w:val="21"/>
        </w:rPr>
      </w:pPr>
      <w:r>
        <w:rPr>
          <w:rFonts w:hint="eastAsia" w:ascii="宋体" w:hAnsi="宋体" w:cs="宋体"/>
          <w:szCs w:val="21"/>
        </w:rPr>
        <w:t>4. 磋商费用、代理服务费</w:t>
      </w:r>
    </w:p>
    <w:p w14:paraId="02784939">
      <w:pPr>
        <w:spacing w:line="360" w:lineRule="auto"/>
        <w:ind w:firstLine="420" w:firstLineChars="200"/>
        <w:rPr>
          <w:rFonts w:ascii="宋体" w:hAnsi="宋体" w:cs="宋体"/>
          <w:szCs w:val="21"/>
        </w:rPr>
      </w:pPr>
      <w:r>
        <w:rPr>
          <w:rFonts w:hint="eastAsia" w:ascii="宋体" w:hAnsi="宋体" w:cs="宋体"/>
          <w:szCs w:val="21"/>
        </w:rPr>
        <w:t>4.1磋商供应商应自行承担所有与编写和提交竞争性磋商响应文件有关的费用，不论磋商结果如何，采购人和在任何情况下无义务和责任承担此类费用。</w:t>
      </w:r>
    </w:p>
    <w:p w14:paraId="5B9DC2A8">
      <w:pPr>
        <w:spacing w:line="360" w:lineRule="auto"/>
        <w:ind w:firstLine="420" w:firstLineChars="200"/>
        <w:rPr>
          <w:rFonts w:ascii="宋体" w:hAnsi="宋体" w:cs="宋体"/>
          <w:szCs w:val="21"/>
        </w:rPr>
      </w:pPr>
      <w:r>
        <w:rPr>
          <w:rFonts w:hint="eastAsia" w:ascii="宋体" w:hAnsi="宋体" w:cs="宋体"/>
          <w:szCs w:val="21"/>
        </w:rPr>
        <w:t>4.2本项目的代理服务费按须知前附表的规定执行，由成交供应商在发布成交结果公告后，一次性向采购代理机构支付。</w:t>
      </w:r>
    </w:p>
    <w:p w14:paraId="4E4194A7">
      <w:pPr>
        <w:spacing w:line="360" w:lineRule="auto"/>
        <w:ind w:firstLine="422" w:firstLineChars="200"/>
        <w:rPr>
          <w:rFonts w:ascii="宋体" w:hAnsi="宋体" w:cs="宋体"/>
          <w:szCs w:val="21"/>
        </w:rPr>
      </w:pPr>
      <w:r>
        <w:rPr>
          <w:rFonts w:hint="eastAsia" w:ascii="宋体" w:hAnsi="宋体" w:cs="宋体"/>
          <w:b/>
          <w:bCs/>
        </w:rPr>
        <w:t xml:space="preserve">5. </w:t>
      </w:r>
      <w:r>
        <w:rPr>
          <w:rFonts w:hint="eastAsia" w:ascii="宋体" w:hAnsi="宋体" w:cs="宋体"/>
          <w:b/>
          <w:szCs w:val="21"/>
        </w:rPr>
        <w:t>竞争性</w:t>
      </w:r>
      <w:r>
        <w:rPr>
          <w:rFonts w:hint="eastAsia" w:ascii="宋体" w:hAnsi="宋体" w:cs="宋体"/>
          <w:b/>
        </w:rPr>
        <w:t>磋商文件的澄清和修改：</w:t>
      </w:r>
    </w:p>
    <w:p w14:paraId="44F0B18B">
      <w:pPr>
        <w:widowControl/>
        <w:wordWrap w:val="0"/>
        <w:spacing w:line="360" w:lineRule="auto"/>
        <w:ind w:firstLine="420"/>
        <w:jc w:val="left"/>
        <w:rPr>
          <w:rFonts w:ascii="宋体" w:hAnsi="宋体" w:cs="宋体"/>
          <w:szCs w:val="21"/>
        </w:rPr>
      </w:pPr>
      <w:r>
        <w:rPr>
          <w:rFonts w:hint="eastAsia" w:ascii="宋体" w:hAnsi="宋体" w:cs="宋体"/>
          <w:szCs w:val="21"/>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cs="宋体"/>
        </w:rPr>
        <w:t>供应商在法定质疑期内必须一次性提出针对同一采购程序环节的质疑</w:t>
      </w:r>
      <w:r>
        <w:rPr>
          <w:rFonts w:hint="eastAsia" w:ascii="宋体" w:hAnsi="宋体" w:cs="宋体"/>
          <w:szCs w:val="21"/>
        </w:rPr>
        <w:t>。</w:t>
      </w:r>
    </w:p>
    <w:p w14:paraId="60D80A65">
      <w:pPr>
        <w:widowControl/>
        <w:wordWrap w:val="0"/>
        <w:spacing w:line="360" w:lineRule="auto"/>
        <w:ind w:firstLine="420"/>
        <w:jc w:val="left"/>
        <w:rPr>
          <w:rFonts w:ascii="宋体" w:hAnsi="宋体" w:cs="宋体"/>
          <w:szCs w:val="21"/>
        </w:rPr>
      </w:pPr>
      <w:r>
        <w:rPr>
          <w:rFonts w:hint="eastAsia" w:ascii="宋体" w:hAnsi="宋体" w:cs="宋体"/>
          <w:szCs w:val="21"/>
        </w:rPr>
        <w:t>5.2供应商提出质疑应当提交质疑函和必要的证明材料。质疑函应当包括下列内容：</w:t>
      </w:r>
    </w:p>
    <w:p w14:paraId="5B13A9EB">
      <w:pPr>
        <w:widowControl/>
        <w:wordWrap w:val="0"/>
        <w:spacing w:line="360" w:lineRule="auto"/>
        <w:ind w:firstLine="420"/>
        <w:jc w:val="left"/>
        <w:rPr>
          <w:rFonts w:ascii="宋体" w:hAnsi="宋体" w:cs="宋体"/>
          <w:szCs w:val="21"/>
        </w:rPr>
      </w:pPr>
      <w:r>
        <w:rPr>
          <w:rFonts w:hint="eastAsia" w:ascii="宋体" w:hAnsi="宋体" w:cs="宋体"/>
          <w:szCs w:val="21"/>
        </w:rPr>
        <w:t>（1）供应商的姓名或者名称、地址、邮编、联系人及联系电话；</w:t>
      </w:r>
    </w:p>
    <w:p w14:paraId="1C6A856C">
      <w:pPr>
        <w:widowControl/>
        <w:wordWrap w:val="0"/>
        <w:spacing w:line="360" w:lineRule="auto"/>
        <w:ind w:firstLine="420"/>
        <w:jc w:val="left"/>
        <w:rPr>
          <w:rFonts w:ascii="宋体" w:hAnsi="宋体" w:cs="宋体"/>
          <w:szCs w:val="21"/>
        </w:rPr>
      </w:pPr>
      <w:r>
        <w:rPr>
          <w:rFonts w:hint="eastAsia" w:ascii="宋体" w:hAnsi="宋体" w:cs="宋体"/>
          <w:szCs w:val="21"/>
        </w:rPr>
        <w:t>（2）质疑项目的名称、编号；</w:t>
      </w:r>
    </w:p>
    <w:p w14:paraId="3D8D4D09">
      <w:pPr>
        <w:widowControl/>
        <w:wordWrap w:val="0"/>
        <w:spacing w:line="360" w:lineRule="auto"/>
        <w:ind w:firstLine="420"/>
        <w:jc w:val="left"/>
        <w:rPr>
          <w:rFonts w:ascii="宋体" w:hAnsi="宋体" w:cs="宋体"/>
          <w:szCs w:val="21"/>
        </w:rPr>
      </w:pPr>
      <w:r>
        <w:rPr>
          <w:rFonts w:hint="eastAsia" w:ascii="宋体" w:hAnsi="宋体" w:cs="宋体"/>
          <w:szCs w:val="21"/>
        </w:rPr>
        <w:t>（3）具体、明确的质疑事项和与质疑事项相关的请求；</w:t>
      </w:r>
    </w:p>
    <w:p w14:paraId="70D13313">
      <w:pPr>
        <w:widowControl/>
        <w:wordWrap w:val="0"/>
        <w:spacing w:line="360" w:lineRule="auto"/>
        <w:ind w:firstLine="420"/>
        <w:jc w:val="left"/>
        <w:rPr>
          <w:rFonts w:ascii="宋体" w:hAnsi="宋体" w:cs="宋体"/>
          <w:szCs w:val="21"/>
        </w:rPr>
      </w:pPr>
      <w:r>
        <w:rPr>
          <w:rFonts w:hint="eastAsia" w:ascii="宋体" w:hAnsi="宋体" w:cs="宋体"/>
          <w:szCs w:val="21"/>
        </w:rPr>
        <w:t>（4）事实依据；</w:t>
      </w:r>
    </w:p>
    <w:p w14:paraId="24A153D2">
      <w:pPr>
        <w:widowControl/>
        <w:wordWrap w:val="0"/>
        <w:spacing w:line="360" w:lineRule="auto"/>
        <w:ind w:firstLine="420"/>
        <w:jc w:val="left"/>
        <w:rPr>
          <w:rFonts w:ascii="宋体" w:hAnsi="宋体" w:cs="宋体"/>
          <w:szCs w:val="21"/>
        </w:rPr>
      </w:pPr>
      <w:r>
        <w:rPr>
          <w:rFonts w:hint="eastAsia" w:ascii="宋体" w:hAnsi="宋体" w:cs="宋体"/>
          <w:szCs w:val="21"/>
        </w:rPr>
        <w:t>（5）必要的法律依据；</w:t>
      </w:r>
    </w:p>
    <w:p w14:paraId="5C1952C3">
      <w:pPr>
        <w:widowControl/>
        <w:wordWrap w:val="0"/>
        <w:spacing w:line="360" w:lineRule="auto"/>
        <w:ind w:firstLine="420"/>
        <w:jc w:val="left"/>
        <w:rPr>
          <w:rFonts w:ascii="宋体" w:hAnsi="宋体" w:cs="宋体"/>
          <w:szCs w:val="21"/>
        </w:rPr>
      </w:pPr>
      <w:r>
        <w:rPr>
          <w:rFonts w:hint="eastAsia" w:ascii="宋体" w:hAnsi="宋体" w:cs="宋体"/>
          <w:szCs w:val="21"/>
        </w:rPr>
        <w:t>（6）提出质疑的日期。</w:t>
      </w:r>
    </w:p>
    <w:p w14:paraId="5288FAE0">
      <w:pPr>
        <w:widowControl/>
        <w:wordWrap w:val="0"/>
        <w:spacing w:line="360" w:lineRule="auto"/>
        <w:ind w:firstLine="420"/>
        <w:jc w:val="left"/>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14:paraId="6C0D3CC3">
      <w:pPr>
        <w:widowControl/>
        <w:wordWrap w:val="0"/>
        <w:spacing w:line="360" w:lineRule="auto"/>
        <w:ind w:firstLine="420"/>
        <w:jc w:val="left"/>
        <w:rPr>
          <w:rFonts w:ascii="宋体" w:hAnsi="宋体" w:cs="宋体"/>
          <w:szCs w:val="21"/>
        </w:rPr>
      </w:pPr>
      <w:r>
        <w:rPr>
          <w:rFonts w:hint="eastAsia" w:ascii="宋体" w:hAnsi="宋体" w:cs="宋体"/>
          <w:szCs w:val="21"/>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52E0F96D">
      <w:pPr>
        <w:spacing w:line="360" w:lineRule="auto"/>
        <w:ind w:firstLine="420" w:firstLineChars="200"/>
        <w:rPr>
          <w:rFonts w:ascii="宋体" w:hAnsi="宋体" w:cs="宋体"/>
          <w:szCs w:val="21"/>
        </w:rPr>
      </w:pPr>
      <w:r>
        <w:rPr>
          <w:rFonts w:hint="eastAsia" w:ascii="宋体" w:hAnsi="宋体" w:cs="宋体"/>
          <w:szCs w:val="20"/>
        </w:rPr>
        <w:t>5.4磋商</w:t>
      </w:r>
      <w:r>
        <w:rPr>
          <w:rFonts w:hint="eastAsia" w:ascii="宋体" w:hAnsi="宋体" w:cs="宋体"/>
        </w:rPr>
        <w:t>供应商接到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1BCDBCB7">
      <w:pPr>
        <w:spacing w:line="360" w:lineRule="auto"/>
        <w:ind w:firstLine="422" w:firstLineChars="200"/>
        <w:outlineLvl w:val="2"/>
        <w:rPr>
          <w:rFonts w:ascii="宋体" w:hAnsi="宋体" w:cs="宋体"/>
          <w:b/>
          <w:szCs w:val="21"/>
        </w:rPr>
      </w:pPr>
      <w:r>
        <w:rPr>
          <w:rFonts w:hint="eastAsia" w:ascii="宋体" w:hAnsi="宋体" w:cs="宋体"/>
          <w:b/>
          <w:szCs w:val="21"/>
        </w:rPr>
        <w:t>二、竞争性磋商响应文件的编制</w:t>
      </w:r>
    </w:p>
    <w:p w14:paraId="3ECD8475">
      <w:pPr>
        <w:spacing w:line="360" w:lineRule="auto"/>
        <w:ind w:firstLine="420" w:firstLineChars="200"/>
        <w:rPr>
          <w:rFonts w:ascii="宋体" w:hAnsi="宋体" w:cs="宋体"/>
          <w:szCs w:val="21"/>
        </w:rPr>
      </w:pPr>
      <w:r>
        <w:rPr>
          <w:rFonts w:hint="eastAsia" w:ascii="宋体" w:hAnsi="宋体" w:cs="宋体"/>
          <w:szCs w:val="21"/>
        </w:rPr>
        <w:t>6. 竞争性磋商响应文件编制基本要求</w:t>
      </w:r>
    </w:p>
    <w:p w14:paraId="6D5F5D62">
      <w:pPr>
        <w:spacing w:line="360" w:lineRule="auto"/>
        <w:ind w:firstLine="420" w:firstLineChars="200"/>
        <w:rPr>
          <w:rFonts w:ascii="宋体" w:hAnsi="宋体" w:cs="宋体"/>
          <w:szCs w:val="21"/>
        </w:rPr>
      </w:pPr>
      <w:r>
        <w:rPr>
          <w:rFonts w:hint="eastAsia" w:ascii="宋体" w:hAnsi="宋体" w:cs="宋体"/>
          <w:szCs w:val="21"/>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7E8E737B">
      <w:pPr>
        <w:spacing w:line="360" w:lineRule="auto"/>
        <w:ind w:firstLine="420" w:firstLineChars="200"/>
        <w:rPr>
          <w:rFonts w:ascii="宋体" w:hAnsi="宋体" w:cs="宋体"/>
          <w:szCs w:val="21"/>
        </w:rPr>
      </w:pPr>
      <w:r>
        <w:rPr>
          <w:rFonts w:hint="eastAsia" w:ascii="宋体" w:hAnsi="宋体" w:cs="宋体"/>
          <w:szCs w:val="21"/>
        </w:rPr>
        <w:t>6.2响应文件须由磋商供应商在规定位置盖章并由法定代表人或法定代表人的授权委托人签署，磋商供应商应写全称。</w:t>
      </w:r>
    </w:p>
    <w:p w14:paraId="39F131B1">
      <w:pPr>
        <w:spacing w:line="360" w:lineRule="auto"/>
        <w:ind w:firstLine="420" w:firstLineChars="200"/>
        <w:rPr>
          <w:rFonts w:ascii="宋体" w:hAnsi="宋体" w:cs="宋体"/>
          <w:szCs w:val="21"/>
        </w:rPr>
      </w:pPr>
      <w:r>
        <w:rPr>
          <w:rFonts w:hint="eastAsia" w:ascii="宋体" w:hAnsi="宋体" w:cs="宋体"/>
          <w:szCs w:val="21"/>
        </w:rPr>
        <w:t>6.3响应文件不得涂改，若有修改错漏处，须加盖单位公章或者法定代表人或授权委托人签字或盖章。响应文件因扫描不清晰或乱码或表达不清所引起的后果由磋商供应商负责。</w:t>
      </w:r>
    </w:p>
    <w:p w14:paraId="750C1E73">
      <w:pPr>
        <w:spacing w:line="360" w:lineRule="auto"/>
        <w:ind w:firstLine="420" w:firstLineChars="200"/>
        <w:rPr>
          <w:rFonts w:ascii="宋体" w:hAnsi="宋体" w:cs="宋体"/>
          <w:szCs w:val="21"/>
        </w:rPr>
      </w:pPr>
      <w:r>
        <w:rPr>
          <w:rFonts w:hint="eastAsia" w:ascii="宋体" w:hAnsi="宋体" w:cs="宋体"/>
          <w:szCs w:val="21"/>
        </w:rPr>
        <w:t>6.4竞争性磋商响应文件的组成：竞争性磋商响应文件应分为资格文件、价格文件和商务技术文件三个部分组成</w:t>
      </w:r>
      <w:r>
        <w:rPr>
          <w:rFonts w:hint="eastAsia" w:ascii="宋体" w:hAnsi="宋体" w:cs="宋体"/>
          <w:b/>
          <w:szCs w:val="21"/>
        </w:rPr>
        <w:t>（扫描件或其他电子文件）</w:t>
      </w:r>
      <w:r>
        <w:rPr>
          <w:rFonts w:hint="eastAsia" w:ascii="宋体" w:hAnsi="宋体" w:cs="宋体"/>
          <w:szCs w:val="21"/>
        </w:rPr>
        <w:t>。</w:t>
      </w:r>
      <w:r>
        <w:rPr>
          <w:rFonts w:hint="eastAsia" w:ascii="宋体" w:hAnsi="宋体" w:cs="宋体"/>
          <w:b/>
          <w:szCs w:val="21"/>
        </w:rPr>
        <w:t>（以下文件要求必须提供的文件如未提供，磋商小组有权拒绝其竞争性磋商响应文件）</w:t>
      </w:r>
    </w:p>
    <w:p w14:paraId="6CF92918">
      <w:pPr>
        <w:spacing w:line="360" w:lineRule="auto"/>
        <w:ind w:firstLine="422" w:firstLineChars="200"/>
        <w:rPr>
          <w:rFonts w:ascii="宋体" w:hAnsi="宋体" w:cs="宋体"/>
          <w:b/>
          <w:szCs w:val="21"/>
        </w:rPr>
      </w:pPr>
      <w:r>
        <w:rPr>
          <w:rFonts w:hint="eastAsia" w:ascii="宋体" w:hAnsi="宋体" w:cs="宋体"/>
          <w:b/>
          <w:szCs w:val="21"/>
        </w:rPr>
        <w:t>6.4.1资格文件</w:t>
      </w:r>
    </w:p>
    <w:p w14:paraId="2DAA7FB9">
      <w:pPr>
        <w:spacing w:line="360" w:lineRule="auto"/>
        <w:ind w:firstLine="420" w:firstLineChars="200"/>
        <w:rPr>
          <w:rFonts w:ascii="宋体" w:hAnsi="宋体" w:cs="宋体"/>
          <w:b/>
        </w:rPr>
      </w:pPr>
      <w:r>
        <w:rPr>
          <w:rFonts w:hint="eastAsia" w:ascii="宋体" w:hAnsi="宋体" w:cs="宋体"/>
        </w:rPr>
        <w:t>1）磋商供应商有效的“主体资格证明文件”复印件（如营业执照、事业单位法人证书、执业许可证、自然人身份证等）；</w:t>
      </w:r>
      <w:r>
        <w:rPr>
          <w:rFonts w:hint="eastAsia" w:ascii="宋体" w:hAnsi="宋体" w:cs="宋体"/>
          <w:b/>
          <w:lang w:val="en-US" w:eastAsia="zh-CN"/>
        </w:rPr>
        <w:t>(</w:t>
      </w:r>
      <w:r>
        <w:rPr>
          <w:rFonts w:hint="eastAsia" w:ascii="宋体" w:hAnsi="宋体" w:cs="宋体"/>
          <w:b/>
        </w:rPr>
        <w:t>必须提供</w:t>
      </w:r>
      <w:r>
        <w:rPr>
          <w:rFonts w:hint="eastAsia" w:ascii="宋体" w:hAnsi="宋体" w:cs="宋体"/>
          <w:b/>
          <w:lang w:eastAsia="zh-CN"/>
        </w:rPr>
        <w:t>，</w:t>
      </w:r>
      <w:r>
        <w:rPr>
          <w:rFonts w:hint="eastAsia" w:ascii="宋体" w:hAnsi="宋体" w:cs="宋体"/>
          <w:b/>
          <w:bCs/>
          <w:szCs w:val="21"/>
        </w:rPr>
        <w:t>否则作无效响应处理</w:t>
      </w:r>
      <w:r>
        <w:rPr>
          <w:rFonts w:hint="eastAsia" w:ascii="宋体" w:hAnsi="宋体" w:cs="宋体"/>
          <w:b/>
          <w:lang w:val="en-US" w:eastAsia="zh-CN"/>
        </w:rPr>
        <w:t>)</w:t>
      </w:r>
      <w:r>
        <w:rPr>
          <w:rFonts w:hint="eastAsia" w:ascii="宋体" w:hAnsi="宋体" w:cs="宋体"/>
          <w:b/>
        </w:rPr>
        <w:t xml:space="preserve"> </w:t>
      </w:r>
    </w:p>
    <w:p w14:paraId="00F29562">
      <w:pPr>
        <w:snapToGrid w:val="0"/>
        <w:spacing w:line="360" w:lineRule="auto"/>
        <w:ind w:firstLine="411" w:firstLineChars="196"/>
        <w:jc w:val="left"/>
        <w:rPr>
          <w:rFonts w:ascii="宋体" w:hAnsi="宋体" w:cs="宋体"/>
          <w:szCs w:val="21"/>
        </w:rPr>
      </w:pPr>
      <w:r>
        <w:rPr>
          <w:rFonts w:hint="eastAsia" w:ascii="宋体" w:hAnsi="宋体" w:cs="宋体"/>
          <w:szCs w:val="21"/>
        </w:rPr>
        <w:t>2）法定代表人身份证正、反面复印件；</w:t>
      </w:r>
      <w:r>
        <w:rPr>
          <w:rFonts w:hint="eastAsia" w:ascii="宋体" w:hAnsi="宋体" w:cs="宋体"/>
          <w:b/>
          <w:szCs w:val="21"/>
          <w:lang w:val="en-US" w:eastAsia="zh-CN"/>
        </w:rPr>
        <w:t>(</w:t>
      </w:r>
      <w:r>
        <w:rPr>
          <w:rFonts w:hint="eastAsia" w:ascii="宋体" w:hAnsi="宋体" w:cs="宋体"/>
          <w:b/>
          <w:szCs w:val="21"/>
        </w:rPr>
        <w:t>必须提供</w:t>
      </w:r>
      <w:r>
        <w:rPr>
          <w:rFonts w:hint="eastAsia" w:ascii="宋体" w:hAnsi="宋体" w:cs="宋体"/>
          <w:b/>
          <w:szCs w:val="21"/>
          <w:lang w:eastAsia="zh-CN"/>
        </w:rPr>
        <w:t>，</w:t>
      </w:r>
      <w:r>
        <w:rPr>
          <w:rFonts w:hint="eastAsia" w:ascii="宋体" w:hAnsi="宋体" w:cs="宋体"/>
          <w:b/>
          <w:bCs/>
          <w:szCs w:val="21"/>
        </w:rPr>
        <w:t>否则作无效响应处理</w:t>
      </w:r>
      <w:r>
        <w:rPr>
          <w:rFonts w:hint="eastAsia" w:ascii="宋体" w:hAnsi="宋体" w:cs="宋体"/>
          <w:b/>
          <w:szCs w:val="21"/>
          <w:lang w:val="en-US" w:eastAsia="zh-CN"/>
        </w:rPr>
        <w:t>)</w:t>
      </w:r>
      <w:r>
        <w:rPr>
          <w:rFonts w:hint="eastAsia" w:ascii="宋体" w:hAnsi="宋体" w:cs="宋体"/>
          <w:szCs w:val="21"/>
        </w:rPr>
        <w:t xml:space="preserve"> </w:t>
      </w:r>
    </w:p>
    <w:p w14:paraId="7559746A">
      <w:pPr>
        <w:spacing w:line="360" w:lineRule="auto"/>
        <w:ind w:firstLine="420" w:firstLineChars="200"/>
        <w:rPr>
          <w:rFonts w:ascii="宋体" w:hAnsi="宋体" w:cs="宋体"/>
          <w:szCs w:val="21"/>
        </w:rPr>
      </w:pPr>
      <w:r>
        <w:rPr>
          <w:rFonts w:hint="eastAsia" w:ascii="宋体" w:hAnsi="宋体" w:cs="宋体"/>
          <w:szCs w:val="21"/>
        </w:rPr>
        <w:t>3）法定代表人授权委托书</w:t>
      </w:r>
      <w:r>
        <w:rPr>
          <w:rFonts w:hint="eastAsia" w:ascii="宋体" w:hAnsi="宋体" w:cs="宋体"/>
        </w:rPr>
        <w:t>和委托代理人身份证正、反面复印件</w:t>
      </w:r>
      <w:r>
        <w:rPr>
          <w:rFonts w:hint="eastAsia" w:ascii="宋体" w:hAnsi="宋体" w:cs="宋体"/>
          <w:szCs w:val="21"/>
        </w:rPr>
        <w:t>；</w:t>
      </w:r>
      <w:r>
        <w:rPr>
          <w:rFonts w:hint="eastAsia" w:ascii="宋体" w:hAnsi="宋体" w:cs="宋体"/>
          <w:b/>
          <w:lang w:val="en-US" w:eastAsia="zh-CN"/>
        </w:rPr>
        <w:t>(</w:t>
      </w:r>
      <w:r>
        <w:rPr>
          <w:rFonts w:hint="eastAsia" w:ascii="宋体" w:hAnsi="宋体" w:cs="宋体"/>
          <w:b/>
        </w:rPr>
        <w:t>委托代理时</w:t>
      </w:r>
      <w:r>
        <w:rPr>
          <w:rFonts w:hint="eastAsia" w:ascii="宋体" w:hAnsi="宋体" w:cs="宋体"/>
          <w:b/>
          <w:bCs/>
        </w:rPr>
        <w:t>必须提供</w:t>
      </w:r>
      <w:r>
        <w:rPr>
          <w:rFonts w:hint="eastAsia" w:ascii="宋体" w:hAnsi="宋体" w:cs="宋体"/>
          <w:b/>
          <w:lang w:val="en-US" w:eastAsia="zh-CN"/>
        </w:rPr>
        <w:t>)</w:t>
      </w:r>
      <w:r>
        <w:rPr>
          <w:rFonts w:hint="eastAsia" w:ascii="宋体" w:hAnsi="宋体" w:cs="宋体"/>
          <w:szCs w:val="21"/>
        </w:rPr>
        <w:t xml:space="preserve"> </w:t>
      </w:r>
    </w:p>
    <w:p w14:paraId="03D3FFF9">
      <w:pPr>
        <w:spacing w:line="360" w:lineRule="auto"/>
        <w:ind w:firstLine="420" w:firstLineChars="200"/>
        <w:rPr>
          <w:rFonts w:ascii="宋体" w:hAnsi="宋体" w:cs="宋体"/>
          <w:szCs w:val="21"/>
        </w:rPr>
      </w:pPr>
      <w:r>
        <w:rPr>
          <w:rFonts w:hint="eastAsia" w:ascii="宋体" w:hAnsi="宋体" w:cs="宋体"/>
          <w:szCs w:val="21"/>
        </w:rPr>
        <w:t>4）供应商财务状况报告[ 2023年或2024年]财务状况报告复印件，供应商是法人的，应提供2023年或2024年度财务报表（财务报表至少包含资产负债表、利润表、现金流量表）复印件（新成立的公司提供公司成立日之后次月起到响应文件递交截止前一个月的财务报表复印件）或者其基本开户银行出具的资信证明；</w:t>
      </w:r>
      <w:r>
        <w:rPr>
          <w:rFonts w:hint="eastAsia" w:ascii="宋体" w:hAnsi="宋体" w:cs="宋体"/>
          <w:b/>
          <w:bCs/>
          <w:szCs w:val="21"/>
        </w:rPr>
        <w:t>（必须提供，否则作无效响应处理）</w:t>
      </w:r>
    </w:p>
    <w:p w14:paraId="770F9D0A">
      <w:pPr>
        <w:spacing w:line="360" w:lineRule="auto"/>
        <w:ind w:firstLine="420" w:firstLineChars="200"/>
        <w:rPr>
          <w:rFonts w:ascii="宋体" w:hAnsi="宋体" w:cs="宋体"/>
          <w:b/>
          <w:bCs/>
          <w:szCs w:val="21"/>
        </w:rPr>
      </w:pPr>
      <w:r>
        <w:rPr>
          <w:rFonts w:hint="eastAsia" w:ascii="宋体" w:hAnsi="宋体" w:cs="宋体"/>
          <w:szCs w:val="21"/>
        </w:rPr>
        <w:t xml:space="preserve">5）响应文件递交截止之日前一年内磋商供应商任意三个月的依法缴纳税费或依法免缴税费的证明复印件；无纳税记录的，应提供由磋商供应商所在地的税务部门出具的《依法纳税或依法免税证明》复印件； </w:t>
      </w:r>
      <w:r>
        <w:rPr>
          <w:rFonts w:hint="eastAsia" w:ascii="宋体" w:hAnsi="宋体" w:cs="宋体"/>
          <w:b/>
          <w:bCs/>
          <w:szCs w:val="21"/>
        </w:rPr>
        <w:t>（必须提供，新成立单位按实际提供）</w:t>
      </w:r>
    </w:p>
    <w:p w14:paraId="2D088192">
      <w:pPr>
        <w:spacing w:line="360" w:lineRule="auto"/>
        <w:ind w:firstLine="420" w:firstLineChars="200"/>
        <w:rPr>
          <w:rFonts w:ascii="宋体" w:hAnsi="宋体" w:cs="宋体"/>
          <w:b/>
        </w:rPr>
      </w:pPr>
      <w:r>
        <w:rPr>
          <w:rFonts w:hint="eastAsia" w:ascii="宋体" w:hAnsi="宋体" w:cs="宋体"/>
          <w:szCs w:val="21"/>
        </w:rPr>
        <w:t>6）响应文件递交截止之日前一年内磋商供应商任意三个月的依法缴纳社保费的缴费凭证复印件；无缴费记录的，应提供由磋商供应商所在地社保等相关部门出具的《依法缴纳或依法免缴社保费证明》复印件；</w:t>
      </w:r>
      <w:r>
        <w:rPr>
          <w:rFonts w:hint="eastAsia" w:ascii="宋体" w:hAnsi="宋体" w:cs="宋体"/>
          <w:b/>
          <w:bCs/>
          <w:szCs w:val="21"/>
        </w:rPr>
        <w:t>（必须提供，新成立单位按实际提供）</w:t>
      </w:r>
    </w:p>
    <w:p w14:paraId="2CC542DB">
      <w:pPr>
        <w:spacing w:line="360" w:lineRule="auto"/>
        <w:ind w:firstLine="420" w:firstLineChars="200"/>
        <w:rPr>
          <w:rFonts w:hint="eastAsia" w:ascii="宋体" w:hAnsi="宋体" w:cs="宋体"/>
          <w:szCs w:val="21"/>
        </w:rPr>
      </w:pPr>
      <w:r>
        <w:rPr>
          <w:rFonts w:hint="eastAsia" w:ascii="宋体" w:hAnsi="宋体" w:cs="宋体"/>
          <w:szCs w:val="21"/>
        </w:rPr>
        <w:t>7）磋商保证金的</w:t>
      </w:r>
      <w:r>
        <w:rPr>
          <w:rFonts w:hint="eastAsia" w:ascii="宋体" w:hAnsi="宋体" w:cs="宋体"/>
          <w:szCs w:val="21"/>
          <w:lang w:val="en-US" w:eastAsia="zh-CN"/>
        </w:rPr>
        <w:t>交纳</w:t>
      </w:r>
      <w:r>
        <w:rPr>
          <w:rFonts w:hint="eastAsia" w:ascii="宋体" w:hAnsi="宋体" w:cs="宋体"/>
          <w:szCs w:val="21"/>
        </w:rPr>
        <w:t>凭证；</w:t>
      </w:r>
      <w:r>
        <w:rPr>
          <w:rFonts w:hint="eastAsia" w:ascii="宋体" w:hAnsi="宋体" w:cs="宋体"/>
          <w:b/>
          <w:bCs/>
          <w:szCs w:val="21"/>
        </w:rPr>
        <w:t>（必须提供，否则作无效响应处理）</w:t>
      </w:r>
    </w:p>
    <w:p w14:paraId="7B8F9B3E">
      <w:pPr>
        <w:spacing w:line="360" w:lineRule="auto"/>
        <w:ind w:firstLine="420" w:firstLineChars="200"/>
        <w:rPr>
          <w:rFonts w:ascii="宋体" w:hAnsi="宋体" w:cs="宋体"/>
          <w:b/>
          <w:szCs w:val="21"/>
        </w:rPr>
      </w:pPr>
      <w:r>
        <w:rPr>
          <w:rFonts w:hint="eastAsia" w:ascii="宋体" w:hAnsi="宋体" w:cs="宋体"/>
          <w:szCs w:val="21"/>
        </w:rPr>
        <w:t>8）符合特定资格条件（如有）的有关证明材料（复印件）；</w:t>
      </w:r>
      <w:r>
        <w:rPr>
          <w:rFonts w:hint="eastAsia" w:ascii="宋体" w:hAnsi="宋体" w:cs="宋体"/>
          <w:b/>
          <w:bCs/>
          <w:szCs w:val="21"/>
        </w:rPr>
        <w:t>（</w:t>
      </w:r>
      <w:r>
        <w:rPr>
          <w:rFonts w:hint="eastAsia" w:ascii="宋体" w:hAnsi="宋体" w:cs="宋体"/>
          <w:b/>
          <w:bCs/>
          <w:szCs w:val="21"/>
          <w:lang w:val="en-US" w:eastAsia="zh-CN"/>
        </w:rPr>
        <w:t>如有要求</w:t>
      </w:r>
      <w:r>
        <w:rPr>
          <w:rFonts w:hint="eastAsia" w:ascii="宋体" w:hAnsi="宋体" w:cs="宋体"/>
          <w:b/>
          <w:bCs/>
          <w:szCs w:val="21"/>
        </w:rPr>
        <w:t>必须提供，否则作无效响应处理）</w:t>
      </w:r>
    </w:p>
    <w:p w14:paraId="4F4387E4">
      <w:pPr>
        <w:wordWrap w:val="0"/>
        <w:snapToGrid w:val="0"/>
        <w:spacing w:line="360" w:lineRule="auto"/>
        <w:ind w:firstLine="411" w:firstLineChars="196"/>
        <w:jc w:val="left"/>
        <w:rPr>
          <w:rFonts w:ascii="宋体" w:hAnsi="宋体" w:cs="宋体"/>
          <w:b/>
          <w:szCs w:val="21"/>
        </w:rPr>
      </w:pPr>
      <w:r>
        <w:rPr>
          <w:rFonts w:hint="eastAsia" w:ascii="宋体" w:hAnsi="宋体" w:cs="宋体"/>
          <w:szCs w:val="21"/>
        </w:rPr>
        <w:t>9）</w:t>
      </w:r>
      <w:r>
        <w:rPr>
          <w:rFonts w:hint="eastAsia" w:ascii="宋体" w:hAnsi="宋体" w:cs="宋体"/>
          <w:kern w:val="0"/>
          <w:szCs w:val="21"/>
        </w:rPr>
        <w:t>参加政府采购活动前三年内在经营活动中没有重大违法记录和不良信用记录的书面声明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14:paraId="6CC12518">
      <w:pPr>
        <w:wordWrap w:val="0"/>
        <w:snapToGrid w:val="0"/>
        <w:spacing w:line="360" w:lineRule="auto"/>
        <w:ind w:firstLine="413" w:firstLineChars="196"/>
        <w:jc w:val="left"/>
        <w:rPr>
          <w:rFonts w:ascii="宋体" w:hAnsi="宋体" w:cs="宋体"/>
          <w:b/>
          <w:szCs w:val="21"/>
        </w:rPr>
      </w:pPr>
      <w:r>
        <w:rPr>
          <w:rFonts w:hint="eastAsia" w:ascii="宋体" w:hAnsi="宋体" w:cs="宋体"/>
          <w:b/>
          <w:szCs w:val="21"/>
        </w:rPr>
        <w:t>注：采购人或采购代理机构在资格审查结束前对供应商进行信用查询</w:t>
      </w:r>
    </w:p>
    <w:p w14:paraId="48B8FFCE">
      <w:pPr>
        <w:wordWrap w:val="0"/>
        <w:snapToGrid w:val="0"/>
        <w:spacing w:line="360" w:lineRule="auto"/>
        <w:ind w:firstLine="413" w:firstLineChars="196"/>
        <w:jc w:val="left"/>
        <w:rPr>
          <w:rFonts w:ascii="宋体" w:hAnsi="宋体" w:cs="宋体"/>
          <w:b/>
          <w:szCs w:val="21"/>
        </w:rPr>
      </w:pPr>
      <w:r>
        <w:rPr>
          <w:rFonts w:hint="eastAsia" w:ascii="宋体" w:hAnsi="宋体" w:cs="宋体"/>
          <w:b/>
          <w:szCs w:val="21"/>
        </w:rPr>
        <w:t>查询渠道：“信用中国”网站(www.creditchina.gov.cn) 、中国政府采购网(www.ccgp.gov.cn)</w:t>
      </w:r>
    </w:p>
    <w:p w14:paraId="7C3A65DD">
      <w:pPr>
        <w:wordWrap w:val="0"/>
        <w:snapToGrid w:val="0"/>
        <w:spacing w:line="360" w:lineRule="auto"/>
        <w:ind w:firstLine="413" w:firstLineChars="196"/>
        <w:jc w:val="left"/>
        <w:rPr>
          <w:rFonts w:ascii="宋体" w:hAnsi="宋体" w:cs="宋体"/>
          <w:b/>
          <w:szCs w:val="21"/>
        </w:rPr>
      </w:pPr>
      <w:r>
        <w:rPr>
          <w:rFonts w:hint="eastAsia" w:ascii="宋体" w:hAnsi="宋体" w:cs="宋体"/>
          <w:b/>
          <w:szCs w:val="21"/>
        </w:rPr>
        <w:t>查询截止时间：资格审查结束前。</w:t>
      </w:r>
    </w:p>
    <w:p w14:paraId="6762BBEE">
      <w:pPr>
        <w:wordWrap w:val="0"/>
        <w:snapToGrid w:val="0"/>
        <w:spacing w:line="360" w:lineRule="auto"/>
        <w:ind w:firstLine="413" w:firstLineChars="196"/>
        <w:jc w:val="left"/>
        <w:rPr>
          <w:rFonts w:ascii="宋体" w:hAnsi="宋体" w:cs="宋体"/>
          <w:b/>
          <w:szCs w:val="21"/>
        </w:rPr>
      </w:pPr>
      <w:r>
        <w:rPr>
          <w:rFonts w:hint="eastAsia" w:ascii="宋体" w:hAnsi="宋体" w:cs="宋体"/>
          <w:b/>
          <w:szCs w:val="21"/>
        </w:rPr>
        <w:t>查询记录和证据留存方式：在查询网站中直接打印查询记录，打印材料作为评审资料保存。</w:t>
      </w:r>
    </w:p>
    <w:p w14:paraId="51D081FC">
      <w:pPr>
        <w:wordWrap w:val="0"/>
        <w:snapToGrid w:val="0"/>
        <w:spacing w:line="360" w:lineRule="auto"/>
        <w:ind w:firstLine="413" w:firstLineChars="196"/>
        <w:jc w:val="left"/>
        <w:rPr>
          <w:rFonts w:ascii="宋体" w:hAnsi="宋体" w:cs="宋体"/>
          <w:b/>
          <w:szCs w:val="21"/>
        </w:rPr>
      </w:pPr>
      <w:r>
        <w:rPr>
          <w:rFonts w:hint="eastAsia" w:ascii="宋体" w:hAnsi="宋体" w:cs="宋体"/>
          <w:b/>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4717894C">
      <w:pPr>
        <w:spacing w:line="360" w:lineRule="auto"/>
        <w:ind w:firstLine="422" w:firstLineChars="200"/>
        <w:rPr>
          <w:rFonts w:ascii="宋体" w:hAnsi="宋体" w:cs="宋体"/>
          <w:b/>
          <w:szCs w:val="21"/>
        </w:rPr>
      </w:pPr>
      <w:r>
        <w:rPr>
          <w:rFonts w:hint="eastAsia" w:ascii="宋体" w:hAnsi="宋体" w:cs="宋体"/>
          <w:b/>
          <w:szCs w:val="21"/>
        </w:rPr>
        <w:t>6.4.2价格文件</w:t>
      </w:r>
    </w:p>
    <w:p w14:paraId="6CFAFFE6">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1）磋商书及磋商声明书；</w:t>
      </w:r>
      <w:r>
        <w:rPr>
          <w:rFonts w:hint="eastAsia" w:ascii="宋体" w:hAnsi="宋体" w:cs="宋体"/>
          <w:b/>
          <w:szCs w:val="21"/>
          <w:lang w:eastAsia="zh-CN"/>
        </w:rPr>
        <w:t>（</w:t>
      </w:r>
      <w:r>
        <w:rPr>
          <w:rFonts w:hint="eastAsia" w:ascii="宋体" w:hAnsi="宋体" w:cs="宋体"/>
          <w:b/>
          <w:bCs/>
          <w:szCs w:val="21"/>
        </w:rPr>
        <w:t>必须提供，否则作无效响应处理</w:t>
      </w:r>
      <w:r>
        <w:rPr>
          <w:rFonts w:hint="eastAsia" w:ascii="宋体" w:hAnsi="宋体" w:cs="宋体"/>
          <w:b/>
          <w:szCs w:val="21"/>
          <w:lang w:eastAsia="zh-CN"/>
        </w:rPr>
        <w:t>）</w:t>
      </w:r>
    </w:p>
    <w:p w14:paraId="74380BD8">
      <w:pPr>
        <w:spacing w:line="360" w:lineRule="auto"/>
        <w:ind w:firstLine="420" w:firstLineChars="200"/>
        <w:rPr>
          <w:rFonts w:hint="eastAsia" w:ascii="宋体" w:hAnsi="宋体" w:eastAsia="宋体" w:cs="宋体"/>
          <w:b/>
          <w:szCs w:val="21"/>
          <w:lang w:eastAsia="zh-CN"/>
        </w:rPr>
      </w:pPr>
      <w:r>
        <w:rPr>
          <w:rFonts w:hint="eastAsia" w:ascii="宋体" w:hAnsi="宋体" w:cs="宋体"/>
          <w:bCs/>
          <w:szCs w:val="21"/>
        </w:rPr>
        <w:t>2）</w:t>
      </w:r>
      <w:r>
        <w:rPr>
          <w:rFonts w:hint="eastAsia" w:ascii="宋体" w:hAnsi="宋体" w:cs="宋体"/>
          <w:szCs w:val="21"/>
        </w:rPr>
        <w:t>报价表。</w:t>
      </w:r>
      <w:r>
        <w:rPr>
          <w:rFonts w:hint="eastAsia" w:ascii="宋体" w:hAnsi="宋体" w:cs="宋体"/>
          <w:b/>
          <w:szCs w:val="21"/>
          <w:lang w:eastAsia="zh-CN"/>
        </w:rPr>
        <w:t>（</w:t>
      </w:r>
      <w:r>
        <w:rPr>
          <w:rFonts w:hint="eastAsia" w:ascii="宋体" w:hAnsi="宋体" w:cs="宋体"/>
          <w:b/>
          <w:bCs/>
          <w:szCs w:val="21"/>
        </w:rPr>
        <w:t>必须提供，否则作无效响应处理</w:t>
      </w:r>
      <w:r>
        <w:rPr>
          <w:rFonts w:hint="eastAsia" w:ascii="宋体" w:hAnsi="宋体" w:cs="宋体"/>
          <w:b/>
          <w:szCs w:val="21"/>
          <w:lang w:eastAsia="zh-CN"/>
        </w:rPr>
        <w:t>）</w:t>
      </w:r>
    </w:p>
    <w:p w14:paraId="252B4FE3">
      <w:pPr>
        <w:spacing w:line="360" w:lineRule="auto"/>
        <w:ind w:firstLine="422" w:firstLineChars="200"/>
        <w:rPr>
          <w:rFonts w:ascii="宋体" w:hAnsi="宋体" w:cs="宋体"/>
          <w:b/>
          <w:szCs w:val="21"/>
        </w:rPr>
      </w:pPr>
      <w:r>
        <w:rPr>
          <w:rFonts w:hint="eastAsia" w:ascii="宋体" w:hAnsi="宋体" w:cs="宋体"/>
          <w:b/>
          <w:szCs w:val="21"/>
        </w:rPr>
        <w:t>6.4.3商务技术文件</w:t>
      </w:r>
    </w:p>
    <w:p w14:paraId="09A47908">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1）商务、技术响应、偏离情况说明表；</w:t>
      </w:r>
      <w:r>
        <w:rPr>
          <w:rFonts w:hint="eastAsia" w:ascii="宋体" w:hAnsi="宋体" w:cs="宋体"/>
          <w:b/>
          <w:szCs w:val="21"/>
          <w:lang w:eastAsia="zh-CN"/>
        </w:rPr>
        <w:t>（</w:t>
      </w:r>
      <w:r>
        <w:rPr>
          <w:rFonts w:hint="eastAsia" w:ascii="宋体" w:hAnsi="宋体" w:cs="宋体"/>
          <w:b/>
          <w:szCs w:val="21"/>
        </w:rPr>
        <w:t>必须提供</w:t>
      </w:r>
      <w:r>
        <w:rPr>
          <w:rFonts w:hint="eastAsia" w:ascii="宋体" w:hAnsi="宋体" w:cs="宋体"/>
          <w:b/>
          <w:szCs w:val="21"/>
          <w:lang w:val="en-US" w:eastAsia="zh-CN"/>
        </w:rPr>
        <w:t>,</w:t>
      </w:r>
      <w:r>
        <w:rPr>
          <w:rFonts w:hint="eastAsia" w:ascii="宋体" w:hAnsi="宋体" w:cs="宋体"/>
          <w:b/>
          <w:bCs/>
          <w:szCs w:val="21"/>
        </w:rPr>
        <w:t>否则作无效响应处理</w:t>
      </w:r>
      <w:r>
        <w:rPr>
          <w:rFonts w:hint="eastAsia" w:ascii="宋体" w:hAnsi="宋体" w:cs="宋体"/>
          <w:b/>
          <w:szCs w:val="21"/>
          <w:lang w:eastAsia="zh-CN"/>
        </w:rPr>
        <w:t>）</w:t>
      </w:r>
    </w:p>
    <w:p w14:paraId="05C3D8EA">
      <w:pPr>
        <w:spacing w:line="360" w:lineRule="auto"/>
        <w:ind w:firstLine="420" w:firstLineChars="200"/>
        <w:rPr>
          <w:rFonts w:hint="eastAsia" w:ascii="宋体" w:hAnsi="宋体" w:eastAsia="宋体" w:cs="宋体"/>
          <w:b/>
          <w:szCs w:val="21"/>
          <w:lang w:eastAsia="zh-CN"/>
        </w:rPr>
      </w:pPr>
      <w:r>
        <w:rPr>
          <w:rFonts w:hint="eastAsia" w:ascii="宋体" w:hAnsi="宋体" w:cs="宋体"/>
          <w:szCs w:val="21"/>
        </w:rPr>
        <w:t>2）技术部分；</w:t>
      </w:r>
      <w:r>
        <w:rPr>
          <w:rFonts w:hint="eastAsia" w:ascii="宋体" w:hAnsi="宋体" w:cs="宋体"/>
          <w:szCs w:val="21"/>
          <w:lang w:val="en-US" w:eastAsia="zh-CN"/>
        </w:rPr>
        <w:t>(</w:t>
      </w:r>
      <w:r>
        <w:rPr>
          <w:rFonts w:hint="eastAsia" w:ascii="宋体" w:hAnsi="宋体" w:cs="宋体"/>
          <w:szCs w:val="21"/>
        </w:rPr>
        <w:t>格式自拟</w:t>
      </w:r>
      <w:r>
        <w:rPr>
          <w:rFonts w:hint="eastAsia" w:ascii="宋体" w:hAnsi="宋体" w:cs="宋体"/>
          <w:szCs w:val="21"/>
          <w:lang w:val="en-US" w:eastAsia="zh-CN"/>
        </w:rPr>
        <w:t>)</w:t>
      </w:r>
    </w:p>
    <w:p w14:paraId="4565348B">
      <w:pPr>
        <w:spacing w:line="360" w:lineRule="auto"/>
        <w:ind w:firstLine="420" w:firstLineChars="200"/>
        <w:rPr>
          <w:rFonts w:hint="eastAsia" w:ascii="宋体" w:hAnsi="宋体" w:eastAsia="宋体" w:cs="宋体"/>
          <w:b/>
          <w:szCs w:val="21"/>
          <w:lang w:eastAsia="zh-CN"/>
        </w:rPr>
      </w:pPr>
      <w:r>
        <w:rPr>
          <w:rFonts w:hint="eastAsia" w:ascii="宋体" w:hAnsi="宋体" w:cs="宋体"/>
          <w:szCs w:val="21"/>
        </w:rPr>
        <w:t>3）售后服务方案；</w:t>
      </w:r>
      <w:r>
        <w:rPr>
          <w:rFonts w:hint="eastAsia" w:ascii="宋体" w:hAnsi="宋体" w:cs="宋体"/>
          <w:szCs w:val="21"/>
          <w:lang w:val="en-US" w:eastAsia="zh-CN"/>
        </w:rPr>
        <w:t>(</w:t>
      </w:r>
      <w:r>
        <w:rPr>
          <w:rFonts w:hint="eastAsia" w:ascii="宋体" w:hAnsi="宋体" w:cs="宋体"/>
          <w:szCs w:val="21"/>
        </w:rPr>
        <w:t>格式自拟</w:t>
      </w:r>
      <w:r>
        <w:rPr>
          <w:rFonts w:hint="eastAsia" w:ascii="宋体" w:hAnsi="宋体" w:cs="宋体"/>
          <w:szCs w:val="21"/>
          <w:lang w:val="en-US" w:eastAsia="zh-CN"/>
        </w:rPr>
        <w:t>)</w:t>
      </w:r>
    </w:p>
    <w:p w14:paraId="569D806D">
      <w:pPr>
        <w:spacing w:line="360" w:lineRule="auto"/>
        <w:ind w:firstLine="420" w:firstLineChars="200"/>
        <w:rPr>
          <w:rFonts w:ascii="宋体" w:hAnsi="宋体" w:cs="宋体"/>
          <w:szCs w:val="21"/>
        </w:rPr>
      </w:pPr>
      <w:r>
        <w:rPr>
          <w:rFonts w:hint="eastAsia" w:ascii="宋体" w:hAnsi="宋体" w:cs="宋体"/>
          <w:szCs w:val="21"/>
        </w:rPr>
        <w:t>4）项目实施人员一览表；</w:t>
      </w:r>
    </w:p>
    <w:p w14:paraId="7354BDD2">
      <w:pPr>
        <w:spacing w:line="360" w:lineRule="auto"/>
        <w:ind w:firstLine="420" w:firstLineChars="200"/>
        <w:rPr>
          <w:rFonts w:ascii="宋体" w:hAnsi="宋体" w:cs="宋体"/>
          <w:b/>
          <w:szCs w:val="21"/>
        </w:rPr>
      </w:pPr>
      <w:r>
        <w:rPr>
          <w:rFonts w:hint="eastAsia" w:ascii="宋体" w:hAnsi="宋体" w:cs="宋体"/>
          <w:szCs w:val="21"/>
        </w:rPr>
        <w:t>5）业绩一览表；</w:t>
      </w:r>
    </w:p>
    <w:p w14:paraId="15031488">
      <w:pPr>
        <w:spacing w:line="360" w:lineRule="auto"/>
        <w:ind w:firstLine="420" w:firstLineChars="200"/>
        <w:rPr>
          <w:rFonts w:ascii="宋体" w:hAnsi="宋体" w:cs="宋体"/>
          <w:szCs w:val="21"/>
        </w:rPr>
      </w:pPr>
      <w:r>
        <w:rPr>
          <w:rFonts w:hint="eastAsia" w:ascii="宋体" w:hAnsi="宋体" w:cs="宋体"/>
          <w:szCs w:val="21"/>
        </w:rPr>
        <w:t>6）供应商认为需要提供的其他有关资料。</w:t>
      </w:r>
    </w:p>
    <w:p w14:paraId="323766F8">
      <w:pPr>
        <w:spacing w:line="360" w:lineRule="auto"/>
        <w:ind w:firstLine="422" w:firstLineChars="200"/>
        <w:outlineLvl w:val="2"/>
        <w:rPr>
          <w:rFonts w:ascii="宋体" w:hAnsi="宋体" w:cs="宋体"/>
          <w:b/>
          <w:szCs w:val="21"/>
        </w:rPr>
      </w:pPr>
      <w:r>
        <w:rPr>
          <w:rFonts w:hint="eastAsia" w:ascii="宋体" w:hAnsi="宋体" w:cs="宋体"/>
          <w:b/>
          <w:szCs w:val="21"/>
        </w:rPr>
        <w:t>三、报价要求</w:t>
      </w:r>
    </w:p>
    <w:p w14:paraId="12760F77">
      <w:pPr>
        <w:spacing w:line="360" w:lineRule="auto"/>
        <w:ind w:firstLine="420" w:firstLineChars="200"/>
        <w:rPr>
          <w:rFonts w:ascii="宋体" w:hAnsi="宋体" w:cs="宋体"/>
          <w:szCs w:val="21"/>
        </w:rPr>
      </w:pPr>
      <w:r>
        <w:rPr>
          <w:rFonts w:hint="eastAsia" w:ascii="宋体" w:hAnsi="宋体" w:cs="宋体"/>
          <w:szCs w:val="21"/>
        </w:rPr>
        <w:t>7.1对于本文件中未列明，而磋商供应商认为必需的费用也需列入总报价。在合同实施时，采购人将不予支付成交供应商没有列入的项目费用，并认为此项目的费用已包括在总报价中。</w:t>
      </w:r>
    </w:p>
    <w:p w14:paraId="563BF3C3">
      <w:pPr>
        <w:spacing w:line="360" w:lineRule="auto"/>
        <w:ind w:firstLine="420" w:firstLineChars="200"/>
        <w:rPr>
          <w:rFonts w:ascii="宋体" w:hAnsi="宋体" w:cs="宋体"/>
          <w:szCs w:val="21"/>
        </w:rPr>
      </w:pPr>
      <w:r>
        <w:rPr>
          <w:rFonts w:hint="eastAsia" w:ascii="宋体" w:hAnsi="宋体" w:cs="宋体"/>
          <w:szCs w:val="21"/>
        </w:rPr>
        <w:t>7.2成交供应商负责本项目所需服务提供、实施、售后服务等全部工作。</w:t>
      </w:r>
    </w:p>
    <w:p w14:paraId="55036E22">
      <w:pPr>
        <w:pStyle w:val="25"/>
        <w:spacing w:line="360" w:lineRule="auto"/>
        <w:ind w:firstLine="420"/>
        <w:rPr>
          <w:rFonts w:hAnsi="宋体" w:cs="宋体"/>
        </w:rPr>
      </w:pPr>
      <w:r>
        <w:rPr>
          <w:rFonts w:hint="eastAsia" w:hAnsi="宋体" w:cs="宋体"/>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7FA4F693">
      <w:pPr>
        <w:spacing w:line="360" w:lineRule="auto"/>
        <w:ind w:firstLine="422" w:firstLineChars="200"/>
        <w:rPr>
          <w:rFonts w:ascii="宋体" w:hAnsi="宋体" w:cs="宋体"/>
          <w:b/>
        </w:rPr>
      </w:pPr>
      <w:r>
        <w:rPr>
          <w:rFonts w:hint="eastAsia" w:ascii="宋体" w:hAnsi="宋体" w:cs="宋体"/>
          <w:b/>
          <w:szCs w:val="21"/>
        </w:rPr>
        <w:t>7.4</w:t>
      </w:r>
      <w:r>
        <w:rPr>
          <w:rFonts w:hint="eastAsia" w:ascii="宋体" w:hAnsi="宋体" w:cs="宋体"/>
          <w:b/>
        </w:rPr>
        <w:t>磋商报价：供应商必须就所竞项目的全部内容作完整唯一报价，漏项报价的或有选择的或有条件的报价，其响应文件将视为无效。</w:t>
      </w:r>
    </w:p>
    <w:p w14:paraId="769458A4">
      <w:pPr>
        <w:spacing w:line="360" w:lineRule="auto"/>
        <w:ind w:firstLine="422" w:firstLineChars="200"/>
        <w:rPr>
          <w:rFonts w:ascii="宋体" w:hAnsi="宋体" w:cs="宋体"/>
          <w:b/>
          <w:szCs w:val="21"/>
        </w:rPr>
      </w:pPr>
      <w:r>
        <w:rPr>
          <w:rFonts w:hint="eastAsia" w:ascii="宋体" w:hAnsi="宋体" w:cs="宋体"/>
          <w:b/>
          <w:szCs w:val="21"/>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34197381">
      <w:pPr>
        <w:spacing w:line="360" w:lineRule="auto"/>
        <w:ind w:firstLine="422" w:firstLineChars="200"/>
        <w:rPr>
          <w:rFonts w:ascii="宋体" w:hAnsi="宋体" w:cs="宋体"/>
          <w:b/>
          <w:szCs w:val="21"/>
        </w:rPr>
      </w:pPr>
      <w:r>
        <w:rPr>
          <w:rFonts w:hint="eastAsia" w:ascii="宋体" w:hAnsi="宋体" w:cs="宋体"/>
          <w:b/>
          <w:szCs w:val="21"/>
        </w:rPr>
        <w:t>四、</w:t>
      </w:r>
      <w:r>
        <w:rPr>
          <w:rFonts w:hint="eastAsia" w:ascii="宋体" w:hAnsi="宋体" w:cs="宋体"/>
          <w:b/>
          <w:bCs/>
        </w:rPr>
        <w:t>竞争性磋商响应文件</w:t>
      </w:r>
      <w:r>
        <w:rPr>
          <w:rFonts w:hint="eastAsia" w:ascii="宋体" w:hAnsi="宋体" w:cs="宋体"/>
          <w:b/>
          <w:szCs w:val="21"/>
        </w:rPr>
        <w:t>的份数、</w:t>
      </w:r>
      <w:r>
        <w:rPr>
          <w:rFonts w:hint="eastAsia" w:ascii="宋体" w:hAnsi="宋体" w:cs="宋体"/>
          <w:b/>
          <w:bCs/>
        </w:rPr>
        <w:t>上传、提交、修改、撤回和解密</w:t>
      </w:r>
    </w:p>
    <w:p w14:paraId="4F70F34E">
      <w:pPr>
        <w:spacing w:line="360" w:lineRule="auto"/>
        <w:ind w:firstLine="420" w:firstLineChars="200"/>
        <w:rPr>
          <w:rFonts w:ascii="宋体" w:hAnsi="宋体" w:cs="宋体"/>
          <w:szCs w:val="21"/>
        </w:rPr>
      </w:pPr>
      <w:r>
        <w:rPr>
          <w:rFonts w:hint="eastAsia" w:ascii="宋体" w:hAnsi="宋体" w:cs="宋体"/>
          <w:szCs w:val="21"/>
        </w:rPr>
        <w:t>8. 竞争性磋商响应文件的份数、上传、提交、解密</w:t>
      </w:r>
    </w:p>
    <w:p w14:paraId="3B32D034">
      <w:pPr>
        <w:spacing w:line="360" w:lineRule="auto"/>
        <w:ind w:firstLine="420" w:firstLineChars="200"/>
        <w:rPr>
          <w:rFonts w:ascii="宋体" w:hAnsi="宋体" w:cs="宋体"/>
          <w:szCs w:val="21"/>
        </w:rPr>
      </w:pPr>
      <w:r>
        <w:rPr>
          <w:rFonts w:hint="eastAsia" w:ascii="宋体" w:hAnsi="宋体" w:cs="宋体"/>
          <w:szCs w:val="21"/>
        </w:rPr>
        <w:t>见须知前附表。</w:t>
      </w:r>
    </w:p>
    <w:p w14:paraId="276A1EB4">
      <w:pPr>
        <w:spacing w:line="360" w:lineRule="auto"/>
        <w:ind w:firstLine="420" w:firstLineChars="200"/>
        <w:rPr>
          <w:rFonts w:ascii="宋体" w:hAnsi="宋体" w:cs="宋体"/>
          <w:szCs w:val="21"/>
        </w:rPr>
      </w:pPr>
      <w:r>
        <w:rPr>
          <w:rFonts w:hint="eastAsia" w:ascii="宋体" w:hAnsi="宋体" w:cs="宋体"/>
          <w:szCs w:val="21"/>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广西政府采购云平台”将予以拒收。截止时间后，供应商不得撤回、修改响应文件。</w:t>
      </w:r>
    </w:p>
    <w:p w14:paraId="2D28A1A1">
      <w:pPr>
        <w:spacing w:line="360" w:lineRule="auto"/>
        <w:ind w:firstLine="422" w:firstLineChars="200"/>
        <w:outlineLvl w:val="2"/>
        <w:rPr>
          <w:rFonts w:ascii="宋体" w:hAnsi="宋体" w:cs="宋体"/>
          <w:b/>
          <w:szCs w:val="21"/>
        </w:rPr>
      </w:pPr>
      <w:r>
        <w:rPr>
          <w:rFonts w:hint="eastAsia" w:ascii="宋体" w:hAnsi="宋体" w:cs="宋体"/>
          <w:b/>
          <w:szCs w:val="21"/>
        </w:rPr>
        <w:t>五、磋商保证金</w:t>
      </w:r>
    </w:p>
    <w:p w14:paraId="0ACD66D9">
      <w:pPr>
        <w:spacing w:line="360" w:lineRule="auto"/>
        <w:ind w:firstLine="420" w:firstLineChars="200"/>
        <w:rPr>
          <w:rFonts w:ascii="宋体" w:hAnsi="宋体" w:cs="宋体"/>
          <w:b/>
          <w:szCs w:val="21"/>
        </w:rPr>
      </w:pPr>
      <w:r>
        <w:rPr>
          <w:rFonts w:hint="eastAsia" w:ascii="宋体" w:hAnsi="宋体" w:cs="宋体"/>
          <w:szCs w:val="21"/>
        </w:rPr>
        <w:t>10.1</w:t>
      </w:r>
      <w:r>
        <w:rPr>
          <w:rFonts w:hint="eastAsia" w:ascii="宋体" w:hAnsi="宋体" w:cs="宋体"/>
        </w:rPr>
        <w:t>保证金应用人民币，</w:t>
      </w:r>
      <w:r>
        <w:rPr>
          <w:rFonts w:hint="eastAsia" w:ascii="宋体" w:hAnsi="宋体" w:cs="宋体"/>
          <w:bCs/>
          <w:szCs w:val="21"/>
        </w:rPr>
        <w:t>具体金额及缴纳方式详见竞争性磋商</w:t>
      </w:r>
      <w:r>
        <w:rPr>
          <w:rFonts w:hint="eastAsia" w:ascii="宋体" w:hAnsi="宋体" w:cs="宋体"/>
          <w:bCs/>
          <w:szCs w:val="21"/>
          <w:lang w:val="en-US" w:eastAsia="zh-CN"/>
        </w:rPr>
        <w:t>公告</w:t>
      </w:r>
      <w:r>
        <w:rPr>
          <w:rFonts w:hint="eastAsia" w:ascii="宋体" w:hAnsi="宋体" w:cs="宋体"/>
          <w:bCs/>
          <w:szCs w:val="21"/>
        </w:rPr>
        <w:t>。</w:t>
      </w:r>
    </w:p>
    <w:p w14:paraId="04EF3FA5">
      <w:pPr>
        <w:spacing w:line="360" w:lineRule="auto"/>
        <w:ind w:firstLine="420" w:firstLineChars="200"/>
        <w:rPr>
          <w:rFonts w:ascii="宋体" w:hAnsi="宋体" w:cs="宋体"/>
        </w:rPr>
      </w:pPr>
      <w:r>
        <w:rPr>
          <w:rFonts w:hint="eastAsia" w:ascii="宋体" w:hAnsi="宋体" w:cs="宋体"/>
          <w:szCs w:val="21"/>
        </w:rPr>
        <w:t>10.2</w:t>
      </w:r>
      <w:r>
        <w:rPr>
          <w:rFonts w:hint="eastAsia" w:ascii="宋体" w:hAnsi="宋体" w:cs="宋体"/>
        </w:rPr>
        <w:t>未成交磋商供应商的保证金，将在成交通知书发出后四个工作日内予以退还，不计利息。成交供应商</w:t>
      </w:r>
      <w:r>
        <w:rPr>
          <w:rFonts w:hint="eastAsia" w:ascii="宋体" w:hAnsi="宋体" w:cs="宋体"/>
          <w:szCs w:val="21"/>
        </w:rPr>
        <w:t>的保证金在合同签订后四个工作日内退还（</w:t>
      </w:r>
      <w:r>
        <w:rPr>
          <w:rFonts w:hint="eastAsia" w:ascii="宋体" w:hAnsi="宋体" w:cs="宋体"/>
        </w:rPr>
        <w:t>合同签订后送达至</w:t>
      </w:r>
      <w:r>
        <w:rPr>
          <w:rFonts w:hint="eastAsia" w:ascii="宋体" w:hAnsi="宋体" w:cs="宋体"/>
          <w:szCs w:val="21"/>
        </w:rPr>
        <w:t>），不计利息。</w:t>
      </w:r>
    </w:p>
    <w:p w14:paraId="696941E1">
      <w:pPr>
        <w:spacing w:line="360" w:lineRule="auto"/>
        <w:ind w:firstLine="420" w:firstLineChars="200"/>
        <w:rPr>
          <w:rFonts w:ascii="宋体" w:hAnsi="宋体" w:cs="宋体"/>
          <w:szCs w:val="21"/>
        </w:rPr>
      </w:pPr>
      <w:r>
        <w:rPr>
          <w:rFonts w:hint="eastAsia" w:ascii="宋体" w:hAnsi="宋体" w:cs="宋体"/>
          <w:bCs/>
          <w:szCs w:val="21"/>
        </w:rPr>
        <w:t>10.3</w:t>
      </w:r>
      <w:r>
        <w:rPr>
          <w:rFonts w:hint="eastAsia" w:ascii="宋体" w:hAnsi="宋体" w:cs="宋体"/>
          <w:kern w:val="0"/>
          <w:szCs w:val="21"/>
        </w:rPr>
        <w:t>供应商为联合体的，可以由联合体中的一方或者多方共同交纳保证金，其交纳的保证金对联合体各方均具有约束力。</w:t>
      </w:r>
    </w:p>
    <w:p w14:paraId="061143A3">
      <w:pPr>
        <w:tabs>
          <w:tab w:val="left" w:pos="975"/>
        </w:tabs>
        <w:snapToGrid w:val="0"/>
        <w:spacing w:line="360" w:lineRule="auto"/>
        <w:ind w:firstLine="413" w:firstLineChars="196"/>
        <w:jc w:val="left"/>
        <w:rPr>
          <w:rFonts w:ascii="宋体" w:hAnsi="宋体" w:cs="宋体"/>
          <w:b/>
          <w:bCs/>
          <w:szCs w:val="21"/>
        </w:rPr>
      </w:pPr>
      <w:r>
        <w:rPr>
          <w:rFonts w:hint="eastAsia" w:ascii="宋体" w:hAnsi="宋体" w:cs="宋体"/>
          <w:b/>
          <w:bCs/>
          <w:szCs w:val="21"/>
        </w:rPr>
        <w:t>10.4磋商供应商有下列情形之一的，保证金将不予退还：</w:t>
      </w:r>
    </w:p>
    <w:p w14:paraId="5F5C7118">
      <w:pPr>
        <w:tabs>
          <w:tab w:val="left" w:pos="975"/>
        </w:tabs>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1）磋商供应商在提交</w:t>
      </w:r>
      <w:r>
        <w:rPr>
          <w:rFonts w:hint="eastAsia" w:ascii="宋体" w:hAnsi="宋体" w:cs="宋体"/>
          <w:szCs w:val="21"/>
        </w:rPr>
        <w:t>竞争性磋商</w:t>
      </w:r>
      <w:r>
        <w:rPr>
          <w:rFonts w:hint="eastAsia" w:ascii="宋体" w:hAnsi="宋体" w:cs="宋体"/>
          <w:kern w:val="0"/>
          <w:szCs w:val="21"/>
        </w:rPr>
        <w:t>响应文件截止时间后撤回</w:t>
      </w:r>
      <w:r>
        <w:rPr>
          <w:rFonts w:hint="eastAsia" w:ascii="宋体" w:hAnsi="宋体" w:cs="宋体"/>
          <w:szCs w:val="21"/>
        </w:rPr>
        <w:t>竞争性磋商</w:t>
      </w:r>
      <w:r>
        <w:rPr>
          <w:rFonts w:hint="eastAsia" w:ascii="宋体" w:hAnsi="宋体" w:cs="宋体"/>
          <w:kern w:val="0"/>
          <w:szCs w:val="21"/>
        </w:rPr>
        <w:t>响应文件的；</w:t>
      </w:r>
    </w:p>
    <w:p w14:paraId="786B9E5A">
      <w:pPr>
        <w:tabs>
          <w:tab w:val="left" w:pos="975"/>
        </w:tabs>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2）磋商供应商在</w:t>
      </w:r>
      <w:r>
        <w:rPr>
          <w:rFonts w:hint="eastAsia" w:ascii="宋体" w:hAnsi="宋体" w:cs="宋体"/>
          <w:szCs w:val="21"/>
        </w:rPr>
        <w:t>竞争性磋商</w:t>
      </w:r>
      <w:r>
        <w:rPr>
          <w:rFonts w:hint="eastAsia" w:ascii="宋体" w:hAnsi="宋体" w:cs="宋体"/>
          <w:kern w:val="0"/>
          <w:szCs w:val="21"/>
        </w:rPr>
        <w:t>响应文件中提供虚假材料的；</w:t>
      </w:r>
    </w:p>
    <w:p w14:paraId="53A6CD78">
      <w:pPr>
        <w:tabs>
          <w:tab w:val="left" w:pos="975"/>
        </w:tabs>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3）除因不可抗力或</w:t>
      </w:r>
      <w:r>
        <w:rPr>
          <w:rFonts w:hint="eastAsia" w:ascii="宋体" w:hAnsi="宋体" w:cs="宋体"/>
          <w:szCs w:val="21"/>
        </w:rPr>
        <w:t>竞争性</w:t>
      </w:r>
      <w:r>
        <w:rPr>
          <w:rFonts w:hint="eastAsia" w:ascii="宋体" w:hAnsi="宋体" w:cs="宋体"/>
          <w:kern w:val="0"/>
          <w:szCs w:val="21"/>
        </w:rPr>
        <w:t>磋商文件认可的情形以外，成交供应商不与采购人签订合同的；</w:t>
      </w:r>
    </w:p>
    <w:p w14:paraId="4125484A">
      <w:pPr>
        <w:tabs>
          <w:tab w:val="left" w:pos="975"/>
        </w:tabs>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4）磋商供应商与采购人、其他供应商或者采购代理机构恶意串通的。</w:t>
      </w:r>
    </w:p>
    <w:p w14:paraId="4E53149A">
      <w:pPr>
        <w:tabs>
          <w:tab w:val="left" w:pos="975"/>
        </w:tabs>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5）法律法规规定的其他情形。</w:t>
      </w:r>
    </w:p>
    <w:p w14:paraId="644A29FD">
      <w:pPr>
        <w:tabs>
          <w:tab w:val="left" w:pos="975"/>
        </w:tabs>
        <w:snapToGrid w:val="0"/>
        <w:spacing w:line="360" w:lineRule="auto"/>
        <w:ind w:firstLine="413" w:firstLineChars="196"/>
        <w:jc w:val="left"/>
        <w:rPr>
          <w:rFonts w:ascii="宋体" w:hAnsi="宋体" w:cs="宋体"/>
          <w:b/>
        </w:rPr>
      </w:pPr>
      <w:r>
        <w:rPr>
          <w:rFonts w:hint="eastAsia" w:ascii="宋体" w:hAnsi="宋体" w:cs="宋体"/>
          <w:b/>
          <w:bCs/>
          <w:szCs w:val="21"/>
        </w:rPr>
        <w:t>注：</w:t>
      </w:r>
      <w:r>
        <w:rPr>
          <w:rFonts w:hint="eastAsia" w:ascii="宋体" w:hAnsi="宋体" w:cs="宋体"/>
          <w:b/>
          <w:kern w:val="0"/>
          <w:szCs w:val="21"/>
        </w:rPr>
        <w:t>磋商供应商</w:t>
      </w:r>
      <w:r>
        <w:rPr>
          <w:rFonts w:hint="eastAsia" w:ascii="宋体" w:hAnsi="宋体" w:cs="宋体"/>
          <w:b/>
        </w:rPr>
        <w:t>已经被推荐为第一成交候选供应商后撤回</w:t>
      </w:r>
      <w:r>
        <w:rPr>
          <w:rFonts w:hint="eastAsia" w:ascii="宋体" w:hAnsi="宋体" w:cs="宋体"/>
          <w:b/>
          <w:szCs w:val="21"/>
        </w:rPr>
        <w:t>竞争性磋商</w:t>
      </w:r>
      <w:r>
        <w:rPr>
          <w:rFonts w:hint="eastAsia" w:ascii="宋体" w:hAnsi="宋体" w:cs="宋体"/>
          <w:b/>
          <w:kern w:val="0"/>
          <w:szCs w:val="21"/>
        </w:rPr>
        <w:t>响应文件</w:t>
      </w:r>
      <w:r>
        <w:rPr>
          <w:rFonts w:hint="eastAsia" w:ascii="宋体" w:hAnsi="宋体" w:cs="宋体"/>
          <w:b/>
        </w:rPr>
        <w:t>或</w:t>
      </w:r>
      <w:r>
        <w:rPr>
          <w:rFonts w:hint="eastAsia" w:ascii="宋体" w:hAnsi="宋体" w:cs="宋体"/>
          <w:b/>
          <w:kern w:val="0"/>
          <w:szCs w:val="21"/>
        </w:rPr>
        <w:t>拒绝签订政府采购合同的</w:t>
      </w:r>
      <w:r>
        <w:rPr>
          <w:rFonts w:hint="eastAsia" w:ascii="宋体" w:hAnsi="宋体" w:cs="宋体"/>
          <w:b/>
        </w:rPr>
        <w:t>，其保证金将不予退还，并上缴国库，给采购人造成损失的，还应当赔偿损失，并作为不良行为记录在案。</w:t>
      </w:r>
    </w:p>
    <w:p w14:paraId="0C39CB25">
      <w:pPr>
        <w:spacing w:line="360" w:lineRule="auto"/>
        <w:ind w:firstLine="422" w:firstLineChars="200"/>
        <w:outlineLvl w:val="2"/>
        <w:rPr>
          <w:rFonts w:ascii="宋体" w:hAnsi="宋体" w:cs="宋体"/>
          <w:b/>
          <w:szCs w:val="21"/>
        </w:rPr>
      </w:pPr>
      <w:r>
        <w:rPr>
          <w:rFonts w:hint="eastAsia" w:ascii="宋体" w:hAnsi="宋体" w:cs="宋体"/>
          <w:b/>
          <w:szCs w:val="21"/>
        </w:rPr>
        <w:t>六、磋商程序及评标方法</w:t>
      </w:r>
    </w:p>
    <w:p w14:paraId="20330410">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（一）竞争性磋商响应文件无效的情形：</w:t>
      </w:r>
    </w:p>
    <w:p w14:paraId="602FA770">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11.1未实质性响应竞争性磋商文件的竞争性磋商响应文件按无效处理。</w:t>
      </w:r>
    </w:p>
    <w:p w14:paraId="1F37546C">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11.2有下列情形之一的视为供应商相互串通参与磋商活动，竞争性磋商响应文件将被视为无效：</w:t>
      </w:r>
    </w:p>
    <w:p w14:paraId="28AE79D2">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（1）不同供应商的竞争性磋商响应文件由同一单位或者个人编制；或不同供应商报名的IP地址一致的；</w:t>
      </w:r>
    </w:p>
    <w:p w14:paraId="488424D0">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（2）不同供应商委托同一单位或者个人办理磋商活动事宜；</w:t>
      </w:r>
    </w:p>
    <w:p w14:paraId="108509E5">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（3）不同的供应商的竞争性磋商响应文件载明的项目管理员或者联系人员为同一个人；</w:t>
      </w:r>
    </w:p>
    <w:p w14:paraId="5AD950DC">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（4）不同供应商的竞争性磋商响应文件异常一致或磋商报价呈规律性差异；</w:t>
      </w:r>
    </w:p>
    <w:p w14:paraId="5DFFEA60">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（5）不同供应商的竞争性磋商响应文件相互混装；</w:t>
      </w:r>
    </w:p>
    <w:p w14:paraId="3DCF58A4">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（6）不同供应商的保证金从同一单位或者个人账户转出。</w:t>
      </w:r>
    </w:p>
    <w:p w14:paraId="56885768">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11.3有下列情形之一的视为关联供应商参加同一合同项下政府采购活动，竞争性磋商响应文件将被视为无效：</w:t>
      </w:r>
    </w:p>
    <w:p w14:paraId="478E03BA">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（1）单位负责人为同一人或者存在直接控股、管理关系的不同供应商，参加同一合同项下政府采购活动；</w:t>
      </w:r>
    </w:p>
    <w:p w14:paraId="2E31D355">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（2）生产厂商授权给供应商后又参加同一合同项下的政府采购活动；生产厂商对同一品牌同一型号的货物委托多个代理商参加磋商活动。</w:t>
      </w:r>
    </w:p>
    <w:p w14:paraId="488538C6">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11.4其他竞标无效的情形：</w:t>
      </w:r>
    </w:p>
    <w:p w14:paraId="39DFD60D">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（1）竞争性磋商响应文件未按竞争性磋商文件要求签署或CA电子签章的；</w:t>
      </w:r>
    </w:p>
    <w:p w14:paraId="5B238D8F">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（2）供应商提交两份或两份以上内容不同的竞争性磋商响应文件；</w:t>
      </w:r>
    </w:p>
    <w:p w14:paraId="7DFA82CF">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（3）磋商供应商在线制作竞争性磋商响应文件时填写的报价金额与解密后“电子加密响应文件”中《报价文件》填写的金额不一致并拒绝按采购文件要求接受调整的；</w:t>
      </w:r>
    </w:p>
    <w:p w14:paraId="0E793391">
      <w:pPr>
        <w:tabs>
          <w:tab w:val="left" w:pos="975"/>
        </w:tabs>
        <w:snapToGrid w:val="0"/>
        <w:spacing w:line="360" w:lineRule="auto"/>
        <w:ind w:firstLine="411" w:firstLineChars="196"/>
        <w:jc w:val="left"/>
        <w:rPr>
          <w:rFonts w:ascii="宋体" w:hAnsi="宋体" w:cs="宋体"/>
          <w:bCs/>
        </w:rPr>
      </w:pPr>
      <w:r>
        <w:rPr>
          <w:rFonts w:hint="eastAsia" w:ascii="宋体" w:hAnsi="宋体" w:cs="宋体"/>
          <w:bCs/>
        </w:rPr>
        <w:t xml:space="preserve">（4）法律、法规和采购文件规定的其他无效情形（或出现重大偏差）。  </w:t>
      </w:r>
    </w:p>
    <w:p w14:paraId="5ABBF899">
      <w:pPr>
        <w:tabs>
          <w:tab w:val="left" w:pos="975"/>
        </w:tabs>
        <w:snapToGrid w:val="0"/>
        <w:spacing w:line="360" w:lineRule="auto"/>
        <w:ind w:firstLine="411" w:firstLineChars="196"/>
        <w:jc w:val="left"/>
        <w:rPr>
          <w:rFonts w:ascii="宋体" w:hAnsi="宋体" w:cs="宋体"/>
          <w:bCs/>
        </w:rPr>
      </w:pPr>
      <w:r>
        <w:rPr>
          <w:rFonts w:hint="eastAsia" w:ascii="宋体" w:hAnsi="宋体" w:cs="宋体"/>
          <w:bCs/>
          <w:kern w:val="0"/>
          <w:szCs w:val="21"/>
        </w:rPr>
        <w:t>11.5</w:t>
      </w:r>
      <w:r>
        <w:rPr>
          <w:rFonts w:hint="eastAsia" w:ascii="宋体" w:hAnsi="宋体" w:cs="宋体"/>
          <w:bCs/>
        </w:rPr>
        <w:t>被拒绝的响应文件为无效。</w:t>
      </w:r>
    </w:p>
    <w:p w14:paraId="783CE4E3">
      <w:pPr>
        <w:tabs>
          <w:tab w:val="left" w:pos="975"/>
        </w:tabs>
        <w:snapToGrid w:val="0"/>
        <w:spacing w:line="360" w:lineRule="auto"/>
        <w:ind w:firstLine="411" w:firstLineChars="196"/>
        <w:jc w:val="left"/>
        <w:rPr>
          <w:rFonts w:ascii="宋体" w:hAnsi="宋体" w:cs="宋体"/>
          <w:bCs/>
          <w:kern w:val="0"/>
          <w:szCs w:val="21"/>
        </w:rPr>
      </w:pPr>
      <w:r>
        <w:rPr>
          <w:rFonts w:hint="eastAsia" w:ascii="宋体" w:hAnsi="宋体" w:cs="宋体"/>
          <w:bCs/>
          <w:kern w:val="0"/>
          <w:szCs w:val="21"/>
        </w:rPr>
        <w:t>磋商供应商竞争性磋商响应文件无效的，磋商小组应当告知有关供应商。</w:t>
      </w:r>
    </w:p>
    <w:p w14:paraId="5325DA77">
      <w:pPr>
        <w:spacing w:line="360" w:lineRule="auto"/>
        <w:ind w:firstLine="420" w:firstLineChars="200"/>
        <w:rPr>
          <w:rFonts w:ascii="宋体" w:hAnsi="宋体" w:cs="宋体"/>
          <w:szCs w:val="21"/>
        </w:rPr>
      </w:pPr>
      <w:r>
        <w:rPr>
          <w:rFonts w:hint="eastAsia" w:ascii="宋体" w:hAnsi="宋体" w:cs="宋体"/>
          <w:szCs w:val="21"/>
        </w:rPr>
        <w:t>（二）磋商</w:t>
      </w:r>
    </w:p>
    <w:p w14:paraId="6E3AE6C3">
      <w:pPr>
        <w:spacing w:line="360" w:lineRule="auto"/>
        <w:ind w:firstLine="420" w:firstLineChars="200"/>
        <w:rPr>
          <w:rFonts w:ascii="宋体" w:hAnsi="宋体" w:cs="宋体"/>
          <w:szCs w:val="21"/>
        </w:rPr>
      </w:pPr>
      <w:r>
        <w:rPr>
          <w:rFonts w:hint="eastAsia" w:ascii="宋体" w:hAnsi="宋体" w:cs="宋体"/>
          <w:szCs w:val="21"/>
        </w:rPr>
        <w:t>12.1第一轮磋商</w:t>
      </w:r>
    </w:p>
    <w:p w14:paraId="64B3B76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1.磋商会由本公司主持，主持人宣布磋商会议开始；</w:t>
      </w:r>
    </w:p>
    <w:p w14:paraId="5D8EFDD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 xml:space="preserve">2.主持人介绍参加磋商会的人员名单； </w:t>
      </w:r>
    </w:p>
    <w:p w14:paraId="51AD401A">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3.主持人宣布磋商会议纪律及评审期间的有关事项；告知应当回避的情形,提请有关人员回避；</w:t>
      </w:r>
    </w:p>
    <w:p w14:paraId="7E811037">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4.磋商及评审程序</w:t>
      </w:r>
    </w:p>
    <w:p w14:paraId="385807F7">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（1）在磋商开始时间截止后30分钟内由各供应商自行对磋商响应文件进行解密；</w:t>
      </w:r>
    </w:p>
    <w:p w14:paraId="24365D7B">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（2）由磋商小组进行资格审查和符合性审查，审查结束后，在线通知无效磋商供应商磋商响应文件无效理由，有效磋商供应商进入磋商程序。</w:t>
      </w:r>
    </w:p>
    <w:p w14:paraId="54AD0DDA">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（3）系统对各供应商的商务技术进行汇总；</w:t>
      </w:r>
    </w:p>
    <w:p w14:paraId="0DF939B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（4）磋商小组所有成员应当集中与单一供应商分别进行在线磋商，并给予所有参加磋商的供应商平等的磋商机会。</w:t>
      </w:r>
    </w:p>
    <w:p w14:paraId="2D26F872">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4B15E94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12.2竞争性磋商文件变动</w:t>
      </w:r>
    </w:p>
    <w:p w14:paraId="22A34E05">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DF4C7A4">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对竞争性磋商文件作出的实质性变动是竞争性磋商文件的有效组成部分，磋商小组应当在询标规定时间内及时通知所有参加磋商的供应商，并要求供应商做出响应（需盖CA电子签章）。</w:t>
      </w:r>
    </w:p>
    <w:p w14:paraId="629BD6C3">
      <w:pPr>
        <w:widowControl/>
        <w:tabs>
          <w:tab w:val="left" w:pos="540"/>
        </w:tabs>
        <w:spacing w:line="360" w:lineRule="auto"/>
        <w:ind w:firstLine="420" w:firstLineChars="200"/>
        <w:jc w:val="left"/>
        <w:rPr>
          <w:rFonts w:ascii="宋体" w:hAnsi="宋体" w:cs="宋体"/>
          <w:szCs w:val="21"/>
        </w:rPr>
      </w:pPr>
      <w:r>
        <w:rPr>
          <w:rFonts w:hint="eastAsia" w:ascii="宋体" w:hAnsi="宋体" w:cs="宋体"/>
          <w:kern w:val="0"/>
          <w:szCs w:val="21"/>
        </w:rPr>
        <w:t>12.3第二轮磋商</w:t>
      </w:r>
    </w:p>
    <w:p w14:paraId="0F8ADE2B">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磋商小组集中就重新递交的响应材料或磋商小组提出的磋商意见与单一响应供应商分别进行在线磋商。</w:t>
      </w:r>
    </w:p>
    <w:p w14:paraId="5D79DD9A">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磋商后，在询标规定时间内供应商根据磋商小组统一整理的磋商记录要求做出承诺（需盖CA电子签章）。</w:t>
      </w:r>
    </w:p>
    <w:p w14:paraId="27374FD0">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0FFDA380">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特别说明：</w:t>
      </w:r>
    </w:p>
    <w:p w14:paraId="10761D2D">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政采云公司如对电子化开标及评审程序有调整的，按调整后的程序操作。</w:t>
      </w:r>
    </w:p>
    <w:p w14:paraId="1E49F941">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磋商评审在严格保密的情况下进行，磋商的任何一方不得透露与磋商有关的其他供应商的技术资料、价格和其他信息。</w:t>
      </w:r>
    </w:p>
    <w:p w14:paraId="16EBE50B">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电子磋商过程中需要供应商在线确认的所有内容，供应商不予确认的应说明理由，超过规定时间未确认的，将被视为放弃确认或者无异议。</w:t>
      </w:r>
    </w:p>
    <w:p w14:paraId="72BE93D6">
      <w:pPr>
        <w:widowControl/>
        <w:tabs>
          <w:tab w:val="left" w:pos="540"/>
        </w:tabs>
        <w:spacing w:line="360" w:lineRule="auto"/>
        <w:ind w:firstLine="420" w:firstLineChars="200"/>
        <w:jc w:val="left"/>
        <w:rPr>
          <w:rFonts w:ascii="宋体" w:hAnsi="宋体" w:cs="宋体"/>
          <w:szCs w:val="21"/>
        </w:rPr>
      </w:pPr>
      <w:r>
        <w:rPr>
          <w:rFonts w:hint="eastAsia" w:ascii="宋体" w:hAnsi="宋体" w:cs="宋体"/>
          <w:kern w:val="0"/>
          <w:szCs w:val="21"/>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143A6577">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12.4最后报价及成交候选供应商推荐</w:t>
      </w:r>
    </w:p>
    <w:p w14:paraId="1F534F4A">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磋商结束后，磋商小组要求所有继续参加磋商的供应商在规定时间内在线提交最后报价。继续参加磋商的供应商作最后报价，由其法定代表人(负责人)或授权代表CA电子签章后提交。</w:t>
      </w:r>
    </w:p>
    <w:p w14:paraId="5A15812E">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06099D81">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磋商小组按照少数服从多数的原则推荐成交候选供应商，采购程序继续进行。对评审报告有异议的磋商小组成员，应当明确不同意见并说明理由。磋商小组成员拒绝提出理由的，视为同意评审结果。</w:t>
      </w:r>
    </w:p>
    <w:p w14:paraId="39EBFE8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12.5供应商的报价均超过了政府采购最高限价，采购人不能支付的，磋商活动终止。</w:t>
      </w:r>
    </w:p>
    <w:p w14:paraId="2D9088BD">
      <w:pPr>
        <w:widowControl/>
        <w:tabs>
          <w:tab w:val="left" w:pos="540"/>
        </w:tabs>
        <w:spacing w:line="360" w:lineRule="auto"/>
        <w:ind w:firstLine="420" w:firstLineChars="200"/>
        <w:jc w:val="left"/>
        <w:rPr>
          <w:rFonts w:ascii="宋体" w:hAnsi="宋体" w:cs="宋体"/>
        </w:rPr>
      </w:pPr>
      <w:r>
        <w:rPr>
          <w:rFonts w:hint="eastAsia" w:ascii="宋体" w:hAnsi="宋体" w:cs="宋体"/>
          <w:szCs w:val="21"/>
        </w:rPr>
        <w:t>12.6</w:t>
      </w:r>
      <w:r>
        <w:rPr>
          <w:rFonts w:hint="eastAsia" w:ascii="宋体" w:hAnsi="宋体" w:cs="宋体"/>
        </w:rPr>
        <w:t>本采购项目的评审依据为竞争性磋商文件和竞争性磋商响应文件，采用的评标方法为</w:t>
      </w:r>
      <w:r>
        <w:rPr>
          <w:rFonts w:hint="eastAsia" w:ascii="宋体" w:hAnsi="宋体" w:cs="宋体"/>
          <w:b/>
        </w:rPr>
        <w:t>综合评分法</w:t>
      </w:r>
      <w:r>
        <w:rPr>
          <w:rFonts w:hint="eastAsia" w:ascii="宋体" w:hAnsi="宋体" w:cs="宋体"/>
        </w:rPr>
        <w:t>。</w:t>
      </w:r>
    </w:p>
    <w:p w14:paraId="1CDA92A1">
      <w:pPr>
        <w:widowControl/>
        <w:tabs>
          <w:tab w:val="left" w:pos="540"/>
        </w:tabs>
        <w:spacing w:line="360" w:lineRule="auto"/>
        <w:ind w:firstLine="420" w:firstLineChars="200"/>
        <w:jc w:val="left"/>
        <w:rPr>
          <w:rFonts w:ascii="宋体" w:hAnsi="宋体" w:cs="宋体"/>
        </w:rPr>
      </w:pPr>
      <w:r>
        <w:rPr>
          <w:rFonts w:hint="eastAsia" w:ascii="宋体" w:hAnsi="宋体" w:cs="宋体"/>
        </w:rPr>
        <w:t>12.7可中止电子交易活动的情形</w:t>
      </w:r>
    </w:p>
    <w:p w14:paraId="0837E769">
      <w:pPr>
        <w:widowControl/>
        <w:tabs>
          <w:tab w:val="left" w:pos="540"/>
        </w:tabs>
        <w:spacing w:line="360" w:lineRule="auto"/>
        <w:ind w:firstLine="420" w:firstLineChars="200"/>
        <w:jc w:val="left"/>
        <w:rPr>
          <w:rFonts w:ascii="宋体" w:hAnsi="宋体" w:cs="宋体"/>
        </w:rPr>
      </w:pPr>
      <w:r>
        <w:rPr>
          <w:rFonts w:hint="eastAsia" w:ascii="宋体" w:hAnsi="宋体" w:cs="宋体"/>
        </w:rPr>
        <w:t>采购过程中出现以下情形，导致电子交易平台无法正常运行，或者无法保证电子交易的公平、公正和安全时，本公司可中止电子交易活动：</w:t>
      </w:r>
    </w:p>
    <w:p w14:paraId="63B54E1B">
      <w:pPr>
        <w:widowControl/>
        <w:tabs>
          <w:tab w:val="left" w:pos="540"/>
        </w:tabs>
        <w:spacing w:line="360" w:lineRule="auto"/>
        <w:ind w:firstLine="420" w:firstLineChars="200"/>
        <w:jc w:val="left"/>
        <w:rPr>
          <w:rFonts w:ascii="宋体" w:hAnsi="宋体" w:cs="宋体"/>
        </w:rPr>
      </w:pPr>
      <w:r>
        <w:rPr>
          <w:rFonts w:hint="eastAsia" w:ascii="宋体" w:hAnsi="宋体" w:cs="宋体"/>
        </w:rPr>
        <w:t>(1)电子交易平台发生故障而无法登录访问的；</w:t>
      </w:r>
    </w:p>
    <w:p w14:paraId="3D824D08">
      <w:pPr>
        <w:widowControl/>
        <w:tabs>
          <w:tab w:val="left" w:pos="540"/>
        </w:tabs>
        <w:spacing w:line="360" w:lineRule="auto"/>
        <w:ind w:firstLine="420" w:firstLineChars="200"/>
        <w:jc w:val="left"/>
        <w:rPr>
          <w:rFonts w:ascii="宋体" w:hAnsi="宋体" w:cs="宋体"/>
        </w:rPr>
      </w:pPr>
      <w:r>
        <w:rPr>
          <w:rFonts w:hint="eastAsia" w:ascii="宋体" w:hAnsi="宋体" w:cs="宋体"/>
        </w:rPr>
        <w:t>(2)电子交易平台应用或数据库出现错误，不能进行正常操作的；</w:t>
      </w:r>
    </w:p>
    <w:p w14:paraId="4AD202F9">
      <w:pPr>
        <w:widowControl/>
        <w:tabs>
          <w:tab w:val="left" w:pos="540"/>
        </w:tabs>
        <w:spacing w:line="360" w:lineRule="auto"/>
        <w:ind w:firstLine="420" w:firstLineChars="200"/>
        <w:jc w:val="left"/>
        <w:rPr>
          <w:rFonts w:ascii="宋体" w:hAnsi="宋体" w:cs="宋体"/>
        </w:rPr>
      </w:pPr>
      <w:r>
        <w:rPr>
          <w:rFonts w:hint="eastAsia" w:ascii="宋体" w:hAnsi="宋体" w:cs="宋体"/>
        </w:rPr>
        <w:t>(3)电子交易平台发现严重安全漏洞，有潜在泄密危险的；</w:t>
      </w:r>
    </w:p>
    <w:p w14:paraId="75C8E6D7">
      <w:pPr>
        <w:widowControl/>
        <w:tabs>
          <w:tab w:val="left" w:pos="540"/>
        </w:tabs>
        <w:spacing w:line="360" w:lineRule="auto"/>
        <w:ind w:firstLine="420" w:firstLineChars="200"/>
        <w:jc w:val="left"/>
        <w:rPr>
          <w:rFonts w:ascii="宋体" w:hAnsi="宋体" w:cs="宋体"/>
        </w:rPr>
      </w:pPr>
      <w:r>
        <w:rPr>
          <w:rFonts w:hint="eastAsia" w:ascii="宋体" w:hAnsi="宋体" w:cs="宋体"/>
        </w:rPr>
        <w:t>(4)病毒发作导致不能进行正常操作的；</w:t>
      </w:r>
    </w:p>
    <w:p w14:paraId="374CC4E3">
      <w:pPr>
        <w:widowControl/>
        <w:tabs>
          <w:tab w:val="left" w:pos="540"/>
        </w:tabs>
        <w:spacing w:line="360" w:lineRule="auto"/>
        <w:ind w:firstLine="420" w:firstLineChars="200"/>
        <w:jc w:val="left"/>
        <w:rPr>
          <w:rFonts w:ascii="宋体" w:hAnsi="宋体" w:cs="宋体"/>
        </w:rPr>
      </w:pPr>
      <w:r>
        <w:rPr>
          <w:rFonts w:hint="eastAsia" w:ascii="宋体" w:hAnsi="宋体" w:cs="宋体"/>
        </w:rPr>
        <w:t>(5)其他无法保证电子交易的公平、公正和安全的情况。</w:t>
      </w:r>
    </w:p>
    <w:p w14:paraId="1729F8D5">
      <w:pPr>
        <w:widowControl/>
        <w:tabs>
          <w:tab w:val="left" w:pos="540"/>
        </w:tabs>
        <w:spacing w:line="360" w:lineRule="auto"/>
        <w:ind w:firstLine="420" w:firstLineChars="200"/>
        <w:jc w:val="left"/>
        <w:rPr>
          <w:rFonts w:ascii="宋体" w:hAnsi="宋体" w:cs="宋体"/>
        </w:rPr>
      </w:pPr>
      <w:r>
        <w:rPr>
          <w:rFonts w:hint="eastAsia" w:ascii="宋体" w:hAnsi="宋体" w:cs="宋体"/>
        </w:rPr>
        <w:t>出现前款规定情形，不影响采购公平、公正性的，本公司待上述情形消除后继续组织电子交易活动；影响或可能影响采购公平、公正性的，重新组织采购活动。</w:t>
      </w:r>
    </w:p>
    <w:p w14:paraId="403BB7FB">
      <w:pPr>
        <w:widowControl/>
        <w:tabs>
          <w:tab w:val="left" w:pos="540"/>
        </w:tabs>
        <w:spacing w:line="360" w:lineRule="auto"/>
        <w:ind w:firstLine="420" w:firstLineChars="200"/>
        <w:jc w:val="left"/>
        <w:rPr>
          <w:rFonts w:ascii="宋体" w:hAnsi="宋体" w:cs="宋体"/>
        </w:rPr>
      </w:pPr>
      <w:r>
        <w:rPr>
          <w:rFonts w:hint="eastAsia" w:ascii="宋体" w:hAnsi="宋体" w:cs="宋体"/>
        </w:rPr>
        <w:t>12.8.终止竞争性磋商采购活动</w:t>
      </w:r>
    </w:p>
    <w:p w14:paraId="4E0DDF4A">
      <w:pPr>
        <w:widowControl/>
        <w:tabs>
          <w:tab w:val="left" w:pos="540"/>
        </w:tabs>
        <w:spacing w:line="360" w:lineRule="auto"/>
        <w:ind w:firstLine="420" w:firstLineChars="200"/>
        <w:jc w:val="left"/>
        <w:rPr>
          <w:rFonts w:ascii="宋体" w:hAnsi="宋体" w:cs="宋体"/>
        </w:rPr>
      </w:pPr>
      <w:r>
        <w:rPr>
          <w:rFonts w:hint="eastAsia" w:ascii="宋体" w:hAnsi="宋体" w:cs="宋体"/>
        </w:rPr>
        <w:t>在竞争性磋商采购活动过程中，出现下列情形之一的，采购人或者本公司将终止竞争性磋商采购活动，发布项目终止公告并说明原因，重新开展采购活动：</w:t>
      </w:r>
    </w:p>
    <w:p w14:paraId="053C0230">
      <w:pPr>
        <w:widowControl/>
        <w:tabs>
          <w:tab w:val="left" w:pos="540"/>
        </w:tabs>
        <w:spacing w:line="360" w:lineRule="auto"/>
        <w:ind w:firstLine="420" w:firstLineChars="200"/>
        <w:jc w:val="left"/>
        <w:rPr>
          <w:rFonts w:ascii="宋体" w:hAnsi="宋体" w:cs="宋体"/>
        </w:rPr>
      </w:pPr>
      <w:r>
        <w:rPr>
          <w:rFonts w:hint="eastAsia" w:ascii="宋体" w:hAnsi="宋体" w:cs="宋体"/>
        </w:rPr>
        <w:t>(1)因情况变化，不再符合规定的竞争性磋商采购方式适用情形的；</w:t>
      </w:r>
    </w:p>
    <w:p w14:paraId="6A2C98EB">
      <w:pPr>
        <w:widowControl/>
        <w:tabs>
          <w:tab w:val="left" w:pos="540"/>
        </w:tabs>
        <w:spacing w:line="360" w:lineRule="auto"/>
        <w:ind w:firstLine="420" w:firstLineChars="200"/>
        <w:jc w:val="left"/>
        <w:rPr>
          <w:rFonts w:ascii="宋体" w:hAnsi="宋体" w:cs="宋体"/>
        </w:rPr>
      </w:pPr>
      <w:r>
        <w:rPr>
          <w:rFonts w:hint="eastAsia" w:ascii="宋体" w:hAnsi="宋体" w:cs="宋体"/>
        </w:rPr>
        <w:t>(2)出现影响采购公正的违法、违规行为的；</w:t>
      </w:r>
    </w:p>
    <w:p w14:paraId="4BF35306">
      <w:pPr>
        <w:widowControl/>
        <w:tabs>
          <w:tab w:val="left" w:pos="540"/>
        </w:tabs>
        <w:spacing w:line="360" w:lineRule="auto"/>
        <w:ind w:firstLine="420" w:firstLineChars="200"/>
        <w:jc w:val="left"/>
        <w:rPr>
          <w:rFonts w:ascii="宋体" w:hAnsi="宋体" w:cs="宋体"/>
        </w:rPr>
      </w:pPr>
      <w:r>
        <w:rPr>
          <w:rFonts w:hint="eastAsia" w:ascii="宋体" w:hAnsi="宋体" w:cs="宋体"/>
        </w:rPr>
        <w:t>(3)在采购过程中符合要求的供应商不足 3 家的。（符合磋商文件规定的特殊情形除外；符合《政府采购竞争性磋商采购方式管理暂行办法》第三条第四项情形除外；符合财库〔2015〕124 号文件规定情形的除外。）</w:t>
      </w:r>
    </w:p>
    <w:p w14:paraId="50C4FD59">
      <w:pPr>
        <w:widowControl/>
        <w:tabs>
          <w:tab w:val="left" w:pos="540"/>
        </w:tabs>
        <w:spacing w:line="360" w:lineRule="auto"/>
        <w:ind w:firstLine="420" w:firstLineChars="200"/>
        <w:jc w:val="left"/>
        <w:rPr>
          <w:rFonts w:ascii="宋体" w:hAnsi="宋体" w:cs="宋体"/>
        </w:rPr>
      </w:pPr>
      <w:r>
        <w:rPr>
          <w:rFonts w:hint="eastAsia" w:ascii="宋体" w:hAnsi="宋体" w:cs="宋体"/>
        </w:rPr>
        <w:t>在采购活动中因重大变故，采购任务取消的，采购人或者本公司将终止采购活动，通知所有参加采购活动的供应商，并将项目实施情况和采购任务取消原因报送本级财政部门。</w:t>
      </w:r>
    </w:p>
    <w:p w14:paraId="303815F3">
      <w:pPr>
        <w:widowControl/>
        <w:tabs>
          <w:tab w:val="left" w:pos="540"/>
        </w:tabs>
        <w:spacing w:line="360" w:lineRule="auto"/>
        <w:ind w:firstLine="422" w:firstLineChars="200"/>
        <w:jc w:val="left"/>
        <w:outlineLvl w:val="2"/>
        <w:rPr>
          <w:rFonts w:ascii="宋体" w:hAnsi="宋体" w:cs="宋体"/>
          <w:b/>
          <w:szCs w:val="21"/>
        </w:rPr>
      </w:pPr>
      <w:r>
        <w:rPr>
          <w:rFonts w:hint="eastAsia" w:ascii="宋体" w:hAnsi="宋体" w:cs="宋体"/>
          <w:b/>
          <w:szCs w:val="21"/>
        </w:rPr>
        <w:t>七、确定成交供应商办法</w:t>
      </w:r>
    </w:p>
    <w:p w14:paraId="72AEE437">
      <w:pPr>
        <w:widowControl/>
        <w:tabs>
          <w:tab w:val="left" w:pos="540"/>
        </w:tabs>
        <w:spacing w:line="360" w:lineRule="auto"/>
        <w:ind w:firstLine="420" w:firstLineChars="200"/>
        <w:jc w:val="left"/>
        <w:rPr>
          <w:rFonts w:ascii="宋体" w:hAnsi="宋体" w:cs="宋体"/>
          <w:kern w:val="0"/>
          <w:szCs w:val="21"/>
        </w:rPr>
      </w:pPr>
      <w:r>
        <w:rPr>
          <w:rFonts w:hint="eastAsia" w:ascii="宋体" w:hAnsi="宋体" w:cs="宋体"/>
          <w:kern w:val="0"/>
          <w:szCs w:val="21"/>
        </w:rPr>
        <w:t>13.根据以下原则确定成交供应商：质量和服务均能满足</w:t>
      </w:r>
      <w:r>
        <w:rPr>
          <w:rFonts w:hint="eastAsia" w:ascii="宋体" w:hAnsi="宋体" w:cs="宋体"/>
        </w:rPr>
        <w:t>竞争性磋商文件</w:t>
      </w:r>
      <w:r>
        <w:rPr>
          <w:rFonts w:hint="eastAsia" w:ascii="宋体" w:hAnsi="宋体" w:cs="宋体"/>
          <w:kern w:val="0"/>
          <w:szCs w:val="21"/>
        </w:rPr>
        <w:t>实质性响应要求的供应商中按综合评分法的成交候选供应商推荐原则确定成交供应商。</w:t>
      </w:r>
    </w:p>
    <w:p w14:paraId="3A76031F">
      <w:pPr>
        <w:widowControl/>
        <w:tabs>
          <w:tab w:val="left" w:pos="540"/>
        </w:tabs>
        <w:spacing w:line="360" w:lineRule="auto"/>
        <w:ind w:firstLine="422" w:firstLineChars="200"/>
        <w:jc w:val="left"/>
        <w:outlineLvl w:val="2"/>
        <w:rPr>
          <w:rFonts w:ascii="宋体" w:hAnsi="宋体" w:cs="宋体"/>
          <w:b/>
        </w:rPr>
      </w:pPr>
      <w:r>
        <w:rPr>
          <w:rFonts w:hint="eastAsia" w:ascii="宋体" w:hAnsi="宋体" w:cs="宋体"/>
          <w:b/>
        </w:rPr>
        <w:t>八、成交结果公告</w:t>
      </w:r>
    </w:p>
    <w:p w14:paraId="5C62A0E4">
      <w:pPr>
        <w:widowControl/>
        <w:tabs>
          <w:tab w:val="left" w:pos="540"/>
        </w:tabs>
        <w:wordWrap w:val="0"/>
        <w:spacing w:line="360" w:lineRule="auto"/>
        <w:ind w:firstLine="420" w:firstLineChars="200"/>
        <w:jc w:val="left"/>
        <w:rPr>
          <w:rFonts w:ascii="宋体" w:hAnsi="宋体" w:cs="宋体"/>
        </w:rPr>
      </w:pPr>
      <w:r>
        <w:rPr>
          <w:rFonts w:hint="eastAsia" w:ascii="宋体" w:hAnsi="宋体" w:cs="宋体"/>
          <w:kern w:val="0"/>
          <w:szCs w:val="21"/>
        </w:rPr>
        <w:t>14.1</w:t>
      </w:r>
      <w:r>
        <w:rPr>
          <w:rFonts w:hint="eastAsia" w:ascii="宋体" w:hAnsi="宋体" w:cs="宋体"/>
        </w:rPr>
        <w:t>采购代理机构在评审结束后2个工作日内将磋商评审报告送采购人确认，</w:t>
      </w:r>
      <w:r>
        <w:rPr>
          <w:rFonts w:hint="eastAsia" w:ascii="宋体" w:hAnsi="宋体" w:cs="宋体"/>
          <w:kern w:val="0"/>
        </w:rPr>
        <w:t>采购人</w:t>
      </w:r>
      <w:r>
        <w:rPr>
          <w:rFonts w:hint="eastAsia" w:ascii="宋体" w:hAnsi="宋体" w:cs="宋体"/>
        </w:rPr>
        <w:t>确认后，成交结果公告将在财政部门指定的政府采购信息发布媒体上发布，</w:t>
      </w:r>
      <w:r>
        <w:rPr>
          <w:rFonts w:hint="eastAsia" w:ascii="宋体" w:hAnsi="宋体" w:cs="宋体"/>
          <w:kern w:val="0"/>
        </w:rPr>
        <w:t>同时向成交供应商发出成交通知书</w:t>
      </w:r>
      <w:r>
        <w:rPr>
          <w:rFonts w:hint="eastAsia" w:ascii="宋体" w:hAnsi="宋体" w:cs="宋体"/>
        </w:rPr>
        <w:t>。</w:t>
      </w:r>
    </w:p>
    <w:p w14:paraId="4EC3227E">
      <w:pPr>
        <w:pStyle w:val="25"/>
        <w:spacing w:line="360" w:lineRule="auto"/>
        <w:ind w:left="105" w:firstLine="315"/>
        <w:rPr>
          <w:rFonts w:hAnsi="宋体" w:cs="宋体"/>
          <w:bCs/>
        </w:rPr>
      </w:pPr>
      <w:r>
        <w:rPr>
          <w:rFonts w:hint="eastAsia" w:hAnsi="宋体" w:cs="宋体"/>
        </w:rPr>
        <w:t>14.2磋商供应商</w:t>
      </w:r>
      <w:r>
        <w:rPr>
          <w:rFonts w:hint="eastAsia" w:hAnsi="宋体" w:cs="宋体"/>
          <w:kern w:val="0"/>
        </w:rPr>
        <w:t>认为采购过程、成交结果使自己的权益受到损害的</w:t>
      </w:r>
      <w:r>
        <w:rPr>
          <w:rFonts w:hint="eastAsia" w:hAnsi="宋体" w:cs="宋体"/>
        </w:rPr>
        <w:t>，</w:t>
      </w:r>
      <w:r>
        <w:rPr>
          <w:rFonts w:hint="eastAsia" w:hAnsi="宋体" w:cs="宋体"/>
          <w:kern w:val="0"/>
        </w:rPr>
        <w:t>可以在成交结果公告期限届满之日起</w:t>
      </w:r>
      <w:r>
        <w:rPr>
          <w:rFonts w:hint="eastAsia" w:hAnsi="宋体" w:cs="宋体"/>
          <w:bCs/>
        </w:rPr>
        <w:t>七个工作日内以书面形式向采购代理机构提出质疑</w:t>
      </w:r>
      <w:r>
        <w:rPr>
          <w:rFonts w:hint="eastAsia" w:hAnsi="宋体" w:cs="宋体"/>
        </w:rPr>
        <w:t>，供应商在法定质疑期内必须一次性提出针对同一采购程序环节的质疑</w:t>
      </w:r>
      <w:r>
        <w:rPr>
          <w:rFonts w:hint="eastAsia" w:hAnsi="宋体" w:cs="宋体"/>
          <w:bCs/>
        </w:rPr>
        <w:t>。采购代理机构将在收到</w:t>
      </w:r>
      <w:r>
        <w:rPr>
          <w:rFonts w:hint="eastAsia" w:hAnsi="宋体" w:cs="宋体"/>
        </w:rPr>
        <w:t>磋商供应商</w:t>
      </w:r>
      <w:r>
        <w:rPr>
          <w:rFonts w:hint="eastAsia" w:hAnsi="宋体" w:cs="宋体"/>
          <w:bCs/>
        </w:rPr>
        <w:t>的书面质疑后七个工作日内做出答复，但答复的内容不得涉及商业秘密。</w:t>
      </w:r>
    </w:p>
    <w:p w14:paraId="2F0F298B">
      <w:pPr>
        <w:pStyle w:val="25"/>
        <w:spacing w:line="360" w:lineRule="auto"/>
        <w:ind w:firstLine="420"/>
        <w:rPr>
          <w:rFonts w:hAnsi="宋体" w:cs="宋体"/>
          <w:bCs/>
        </w:rPr>
      </w:pPr>
      <w:r>
        <w:rPr>
          <w:rFonts w:hint="eastAsia" w:hAnsi="宋体" w:cs="宋体"/>
        </w:rPr>
        <w:t>14.3</w:t>
      </w:r>
      <w:r>
        <w:rPr>
          <w:rFonts w:hint="eastAsia" w:hAnsi="宋体" w:cs="宋体"/>
          <w:bCs/>
        </w:rPr>
        <w:t>质疑</w:t>
      </w:r>
      <w:r>
        <w:rPr>
          <w:rFonts w:hint="eastAsia" w:hAnsi="宋体" w:cs="宋体"/>
        </w:rPr>
        <w:t>磋商供应商</w:t>
      </w:r>
      <w:r>
        <w:rPr>
          <w:rFonts w:hint="eastAsia" w:hAnsi="宋体" w:cs="宋体"/>
          <w:bCs/>
        </w:rPr>
        <w:t>必须首先经过质疑程序，在对采购代理机构的答复不满意或者采购代理机构未在规定的时间内做出答复的，可以在答复期满后十五个工作日内书面向相关监督管理部门投诉。</w:t>
      </w:r>
    </w:p>
    <w:p w14:paraId="73B9974E">
      <w:pPr>
        <w:pStyle w:val="25"/>
        <w:spacing w:line="360" w:lineRule="auto"/>
        <w:ind w:firstLine="420"/>
        <w:rPr>
          <w:rFonts w:hAnsi="宋体" w:cs="宋体"/>
          <w:color w:val="000000"/>
        </w:rPr>
      </w:pPr>
      <w:r>
        <w:rPr>
          <w:rFonts w:hint="eastAsia" w:hAnsi="宋体" w:cs="宋体"/>
          <w:color w:val="000000"/>
        </w:rPr>
        <w:t>质疑联系部门及电话为：广西中启招标咨询有限公司、 0771-3154419</w:t>
      </w:r>
    </w:p>
    <w:p w14:paraId="31EE7510">
      <w:pPr>
        <w:pStyle w:val="25"/>
        <w:spacing w:line="360" w:lineRule="auto"/>
        <w:ind w:firstLine="420"/>
        <w:rPr>
          <w:rFonts w:hAnsi="宋体" w:cs="宋体"/>
        </w:rPr>
      </w:pPr>
      <w:r>
        <w:rPr>
          <w:rFonts w:hint="eastAsia" w:hAnsi="宋体" w:cs="宋体"/>
        </w:rPr>
        <w:t>通讯地址：广西南宁市那洪大道7号研祥智谷A1栋705号房</w:t>
      </w:r>
    </w:p>
    <w:p w14:paraId="240DA5AE">
      <w:pPr>
        <w:pStyle w:val="25"/>
        <w:spacing w:line="360" w:lineRule="auto"/>
        <w:ind w:firstLine="420"/>
        <w:outlineLvl w:val="2"/>
        <w:rPr>
          <w:rFonts w:hAnsi="宋体" w:cs="宋体"/>
          <w:b/>
        </w:rPr>
      </w:pPr>
      <w:r>
        <w:rPr>
          <w:rFonts w:hint="eastAsia" w:hAnsi="宋体" w:cs="宋体"/>
          <w:b/>
        </w:rPr>
        <w:t>九、签订合同</w:t>
      </w:r>
    </w:p>
    <w:p w14:paraId="3A99C6E6">
      <w:pPr>
        <w:pStyle w:val="25"/>
        <w:spacing w:line="360" w:lineRule="auto"/>
        <w:ind w:firstLine="420"/>
        <w:rPr>
          <w:rFonts w:hAnsi="宋体" w:cs="宋体"/>
        </w:rPr>
      </w:pPr>
      <w:r>
        <w:rPr>
          <w:rFonts w:hint="eastAsia" w:hAnsi="宋体" w:cs="宋体"/>
        </w:rPr>
        <w:t>15.1成交供应商自成交通知书发出之日起</w:t>
      </w:r>
      <w:r>
        <w:rPr>
          <w:rFonts w:hint="eastAsia" w:hAnsi="宋体" w:cs="宋体"/>
          <w:b/>
          <w:bCs/>
        </w:rPr>
        <w:t>25个日历日</w:t>
      </w:r>
      <w:r>
        <w:rPr>
          <w:rFonts w:hint="eastAsia" w:hAnsi="宋体" w:cs="宋体"/>
        </w:rPr>
        <w:t>内与采购人签订合同。</w:t>
      </w:r>
    </w:p>
    <w:p w14:paraId="3870325B">
      <w:pPr>
        <w:pStyle w:val="25"/>
        <w:spacing w:line="360" w:lineRule="auto"/>
        <w:ind w:firstLine="420"/>
        <w:rPr>
          <w:rFonts w:hAnsi="宋体" w:cs="宋体"/>
          <w:kern w:val="0"/>
        </w:rPr>
      </w:pPr>
      <w:r>
        <w:rPr>
          <w:rFonts w:hint="eastAsia" w:hAnsi="宋体" w:cs="宋体"/>
        </w:rPr>
        <w:t>15.2</w:t>
      </w:r>
      <w:r>
        <w:rPr>
          <w:rFonts w:hint="eastAsia" w:hAnsi="宋体" w:cs="宋体"/>
          <w:kern w:val="0"/>
        </w:rPr>
        <w:t>成交供应商拒绝签订政府采购合同的</w:t>
      </w:r>
      <w:r>
        <w:rPr>
          <w:rFonts w:hint="eastAsia" w:hAnsi="宋体" w:cs="宋体"/>
        </w:rPr>
        <w:t>，采购人可以根据磋商评审报告确定成交供应商之后排名第一的成交候选供应商</w:t>
      </w:r>
      <w:r>
        <w:rPr>
          <w:rFonts w:hint="eastAsia" w:hAnsi="宋体" w:cs="宋体"/>
          <w:kern w:val="0"/>
        </w:rPr>
        <w:t>作为</w:t>
      </w:r>
      <w:r>
        <w:rPr>
          <w:rFonts w:hint="eastAsia" w:hAnsi="宋体" w:cs="宋体"/>
        </w:rPr>
        <w:t>成交供应商</w:t>
      </w:r>
      <w:r>
        <w:rPr>
          <w:rFonts w:hint="eastAsia" w:hAnsi="宋体" w:cs="宋体"/>
          <w:kern w:val="0"/>
        </w:rPr>
        <w:t>并签订政府采购合同，也可以重新开展采购活动。拒绝签订政府采购合同的成交供应商不得参加对该项目重新开展的采购活动。</w:t>
      </w:r>
    </w:p>
    <w:p w14:paraId="4348ADDE">
      <w:pPr>
        <w:pStyle w:val="25"/>
        <w:spacing w:line="360" w:lineRule="auto"/>
        <w:ind w:firstLine="420"/>
        <w:rPr>
          <w:rFonts w:hAnsi="宋体" w:cs="宋体"/>
          <w:b/>
        </w:rPr>
      </w:pPr>
      <w:r>
        <w:rPr>
          <w:rFonts w:hint="eastAsia" w:hAnsi="宋体" w:cs="宋体"/>
          <w:b/>
        </w:rPr>
        <w:t>15.3</w:t>
      </w:r>
      <w:r>
        <w:rPr>
          <w:rFonts w:hint="eastAsia" w:hAnsi="宋体" w:cs="宋体"/>
          <w:b/>
          <w:kern w:val="0"/>
        </w:rPr>
        <w:t>成交供应商拒绝签订政府采购合同的</w:t>
      </w:r>
      <w:r>
        <w:rPr>
          <w:rFonts w:hint="eastAsia" w:hAnsi="宋体" w:cs="宋体"/>
          <w:b/>
        </w:rPr>
        <w:t>，其保证金将不予退还，并上缴国库，给采购人造成损失的，还应当赔偿损失，并作为不良行为记录在案。</w:t>
      </w:r>
    </w:p>
    <w:p w14:paraId="5642EB33">
      <w:pPr>
        <w:pStyle w:val="25"/>
        <w:spacing w:line="360" w:lineRule="auto"/>
        <w:ind w:firstLine="420"/>
        <w:rPr>
          <w:rFonts w:hAnsi="宋体" w:cs="宋体"/>
          <w:b/>
        </w:rPr>
      </w:pPr>
      <w:r>
        <w:rPr>
          <w:rFonts w:hint="eastAsia" w:hAnsi="宋体" w:cs="宋体"/>
          <w:b/>
        </w:rPr>
        <w:t>15.4履约保证金</w:t>
      </w:r>
    </w:p>
    <w:p w14:paraId="6045DD4A">
      <w:pPr>
        <w:pStyle w:val="25"/>
        <w:spacing w:line="360" w:lineRule="auto"/>
        <w:ind w:firstLine="420"/>
        <w:rPr>
          <w:rFonts w:hAnsi="宋体" w:cs="宋体"/>
        </w:rPr>
      </w:pPr>
      <w:r>
        <w:rPr>
          <w:rFonts w:hint="eastAsia" w:hAnsi="宋体" w:cs="宋体"/>
        </w:rPr>
        <w:t>1.成交人须于签订合同前按本项目关于履约保证金的规定进行办理。否则，不予签订合同。</w:t>
      </w:r>
    </w:p>
    <w:p w14:paraId="734750F2">
      <w:pPr>
        <w:pStyle w:val="25"/>
        <w:spacing w:line="360" w:lineRule="auto"/>
        <w:ind w:firstLine="420"/>
        <w:rPr>
          <w:rFonts w:hAnsi="宋体" w:cs="宋体"/>
        </w:rPr>
      </w:pPr>
      <w:r>
        <w:rPr>
          <w:rFonts w:hint="eastAsia" w:hAnsi="宋体" w:cs="宋体"/>
        </w:rPr>
        <w:t>2.签订合同后，如成交人不按双方签订的合同规定履约，则没收其全部履约保证金，履约保证金不足以赔偿损失的，按实际损失赔偿。</w:t>
      </w:r>
    </w:p>
    <w:p w14:paraId="11F957CA">
      <w:pPr>
        <w:pStyle w:val="25"/>
        <w:spacing w:line="360" w:lineRule="auto"/>
        <w:ind w:firstLine="420"/>
        <w:rPr>
          <w:rFonts w:hAnsi="宋体" w:cs="宋体"/>
        </w:rPr>
      </w:pPr>
      <w:r>
        <w:rPr>
          <w:rFonts w:hint="eastAsia" w:hAnsi="宋体" w:cs="宋体"/>
        </w:rPr>
        <w:t>3.履约保证金在成交人按合同约定交货验收合格后，由成交人提供《政府采购项目履约保证金退付意见书》及《政府采购项目合同验收报告》（详见附件），履约保证金在收到合格材料后5个工作日内以银行转帐方式如数退还（不计利息）。</w:t>
      </w:r>
    </w:p>
    <w:p w14:paraId="25A9AE3C">
      <w:pPr>
        <w:pStyle w:val="25"/>
        <w:spacing w:line="360" w:lineRule="auto"/>
        <w:ind w:firstLine="420"/>
        <w:rPr>
          <w:rFonts w:hAnsi="宋体" w:cs="宋体"/>
        </w:rPr>
      </w:pPr>
      <w:r>
        <w:rPr>
          <w:rFonts w:hint="eastAsia" w:hAnsi="宋体" w:cs="宋体"/>
        </w:rPr>
        <w:t>4.在履约保证金退还日期前，若成交人的开户名称、开户银行、帐号有变动的，请以书面形式通知履约保证金收取机构，否则由此产生的后果由成交人自负。</w:t>
      </w:r>
    </w:p>
    <w:p w14:paraId="798E0311">
      <w:pPr>
        <w:pStyle w:val="25"/>
        <w:spacing w:line="360" w:lineRule="auto"/>
        <w:ind w:firstLine="420"/>
        <w:outlineLvl w:val="2"/>
        <w:rPr>
          <w:rFonts w:hAnsi="宋体" w:cs="宋体"/>
          <w:b/>
        </w:rPr>
      </w:pPr>
      <w:r>
        <w:rPr>
          <w:rFonts w:hint="eastAsia" w:hAnsi="宋体" w:cs="宋体"/>
          <w:b/>
        </w:rPr>
        <w:t>十、适用法律</w:t>
      </w:r>
    </w:p>
    <w:p w14:paraId="5818AA1F">
      <w:pPr>
        <w:pStyle w:val="25"/>
        <w:spacing w:line="360" w:lineRule="auto"/>
        <w:ind w:firstLine="420"/>
        <w:rPr>
          <w:rFonts w:hAnsi="宋体" w:cs="宋体"/>
        </w:rPr>
      </w:pPr>
      <w:r>
        <w:rPr>
          <w:rFonts w:hint="eastAsia" w:hAnsi="宋体" w:cs="宋体"/>
        </w:rPr>
        <w:t>16.采购当事人的一切活动均适用于《中华人民共和国政府采购法》及相关规定。最终磋商结束后，</w:t>
      </w:r>
    </w:p>
    <w:p w14:paraId="45434659">
      <w:pPr>
        <w:spacing w:line="360" w:lineRule="auto"/>
        <w:rPr>
          <w:rFonts w:ascii="宋体" w:hAnsi="宋体" w:cs="宋体"/>
          <w:szCs w:val="21"/>
        </w:rPr>
      </w:pPr>
      <w:r>
        <w:rPr>
          <w:rFonts w:hint="eastAsia" w:ascii="宋体" w:hAnsi="宋体" w:cs="宋体"/>
          <w:szCs w:val="21"/>
        </w:rPr>
        <w:t>磋商小组不得再与磋商供应商进行任何形式的商谈。</w:t>
      </w:r>
    </w:p>
    <w:p w14:paraId="40EE8B11">
      <w:pPr>
        <w:spacing w:line="360" w:lineRule="auto"/>
        <w:ind w:firstLine="422" w:firstLineChars="200"/>
        <w:outlineLvl w:val="2"/>
        <w:rPr>
          <w:rFonts w:ascii="宋体" w:hAnsi="宋体" w:cs="宋体"/>
          <w:b/>
          <w:szCs w:val="21"/>
        </w:rPr>
      </w:pPr>
      <w:r>
        <w:rPr>
          <w:rFonts w:hint="eastAsia" w:ascii="宋体" w:hAnsi="宋体" w:cs="宋体"/>
          <w:b/>
          <w:szCs w:val="21"/>
        </w:rPr>
        <w:t>十一、其他事项</w:t>
      </w:r>
    </w:p>
    <w:p w14:paraId="1A59D0A3">
      <w:pPr>
        <w:spacing w:line="360" w:lineRule="auto"/>
        <w:ind w:firstLine="422" w:firstLineChars="200"/>
        <w:rPr>
          <w:rFonts w:ascii="宋体" w:hAnsi="宋体" w:cs="宋体"/>
          <w:b/>
          <w:szCs w:val="21"/>
        </w:rPr>
      </w:pPr>
      <w:r>
        <w:rPr>
          <w:rFonts w:hint="eastAsia" w:ascii="宋体" w:hAnsi="宋体" w:cs="宋体"/>
          <w:b/>
          <w:szCs w:val="21"/>
        </w:rPr>
        <w:t>17.1成交服务费</w:t>
      </w:r>
    </w:p>
    <w:p w14:paraId="02A5BF4E">
      <w:pPr>
        <w:pStyle w:val="25"/>
        <w:spacing w:line="360" w:lineRule="auto"/>
        <w:ind w:firstLine="420" w:firstLineChars="200"/>
        <w:rPr>
          <w:rFonts w:hAnsi="宋体" w:cs="宋体"/>
        </w:rPr>
      </w:pPr>
      <w:r>
        <w:rPr>
          <w:rFonts w:hint="eastAsia" w:hAnsi="宋体" w:cs="宋体"/>
        </w:rPr>
        <w:t>（1）采购代理机构参照桂价费[2011]55号收费标准（服务招标类型）采用差额定率累进法计算，不足6000元按6000元/标项，向成交供应商收取。发布成交结果公告后，成交人须向一次付清成交服务费。</w:t>
      </w:r>
    </w:p>
    <w:p w14:paraId="2BA8CEC1">
      <w:pPr>
        <w:pStyle w:val="25"/>
        <w:spacing w:line="360" w:lineRule="auto"/>
        <w:ind w:firstLine="435"/>
        <w:rPr>
          <w:rFonts w:hAnsi="宋体" w:cs="宋体"/>
        </w:rPr>
      </w:pPr>
      <w:r>
        <w:rPr>
          <w:rFonts w:hint="eastAsia" w:hAnsi="宋体" w:cs="宋体"/>
        </w:rPr>
        <w:t>（2）代理服务收费标准：</w:t>
      </w:r>
    </w:p>
    <w:tbl>
      <w:tblPr>
        <w:tblStyle w:val="42"/>
        <w:tblpPr w:leftFromText="180" w:rightFromText="180" w:vertAnchor="text" w:horzAnchor="margin" w:tblpXSpec="center"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345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6109D88">
            <w:pPr>
              <w:spacing w:line="360" w:lineRule="auto"/>
              <w:rPr>
                <w:rFonts w:ascii="宋体" w:hAnsi="宋体" w:cs="宋体"/>
                <w:szCs w:val="21"/>
              </w:rPr>
            </w:pPr>
            <w:r>
              <w:rPr>
                <w:rFonts w:hint="eastAsia" w:ascii="宋体" w:hAnsi="宋体" w:cs="宋体"/>
                <w:szCs w:val="21"/>
              </w:rPr>
              <w:t xml:space="preserve">                       费率</w:t>
            </w:r>
          </w:p>
          <w:p w14:paraId="46782599">
            <w:pPr>
              <w:spacing w:line="360" w:lineRule="auto"/>
              <w:ind w:firstLine="210" w:firstLineChars="100"/>
              <w:rPr>
                <w:rFonts w:ascii="宋体" w:hAnsi="宋体" w:cs="宋体"/>
                <w:szCs w:val="21"/>
              </w:rPr>
            </w:pPr>
          </w:p>
          <w:p w14:paraId="0A474B75">
            <w:pPr>
              <w:spacing w:line="360" w:lineRule="auto"/>
              <w:ind w:firstLine="210" w:firstLineChars="100"/>
              <w:rPr>
                <w:rFonts w:ascii="宋体" w:hAnsi="宋体" w:cs="宋体"/>
                <w:szCs w:val="21"/>
              </w:rPr>
            </w:pPr>
            <w:r>
              <w:rPr>
                <w:rFonts w:hint="eastAsia" w:ascii="宋体" w:hAnsi="宋体" w:cs="宋体"/>
                <w:szCs w:val="21"/>
              </w:rPr>
              <w:t>中标金额</w:t>
            </w:r>
          </w:p>
        </w:tc>
        <w:tc>
          <w:tcPr>
            <w:tcW w:w="1659" w:type="dxa"/>
            <w:vAlign w:val="center"/>
          </w:tcPr>
          <w:p w14:paraId="6C26780E">
            <w:pPr>
              <w:spacing w:line="360" w:lineRule="auto"/>
              <w:ind w:firstLine="105" w:firstLineChars="50"/>
              <w:jc w:val="center"/>
              <w:rPr>
                <w:rFonts w:ascii="宋体" w:hAnsi="宋体" w:cs="宋体"/>
                <w:szCs w:val="21"/>
              </w:rPr>
            </w:pPr>
            <w:r>
              <w:rPr>
                <w:rFonts w:hint="eastAsia" w:ascii="宋体" w:hAnsi="宋体" w:cs="宋体"/>
                <w:szCs w:val="21"/>
              </w:rPr>
              <w:t>货物招标</w:t>
            </w:r>
          </w:p>
        </w:tc>
        <w:tc>
          <w:tcPr>
            <w:tcW w:w="1687" w:type="dxa"/>
            <w:vAlign w:val="center"/>
          </w:tcPr>
          <w:p w14:paraId="1AD8A5E7">
            <w:pPr>
              <w:spacing w:line="360" w:lineRule="auto"/>
              <w:jc w:val="center"/>
              <w:rPr>
                <w:rFonts w:ascii="宋体" w:hAnsi="宋体" w:cs="宋体"/>
                <w:szCs w:val="21"/>
              </w:rPr>
            </w:pPr>
            <w:r>
              <w:rPr>
                <w:rFonts w:hint="eastAsia" w:ascii="宋体" w:hAnsi="宋体" w:cs="宋体"/>
                <w:szCs w:val="21"/>
              </w:rPr>
              <w:t>服务招标</w:t>
            </w:r>
          </w:p>
        </w:tc>
        <w:tc>
          <w:tcPr>
            <w:tcW w:w="1659" w:type="dxa"/>
            <w:vAlign w:val="center"/>
          </w:tcPr>
          <w:p w14:paraId="0461494B">
            <w:pPr>
              <w:spacing w:line="360" w:lineRule="auto"/>
              <w:jc w:val="center"/>
              <w:rPr>
                <w:rFonts w:ascii="宋体" w:hAnsi="宋体" w:cs="宋体"/>
                <w:szCs w:val="21"/>
              </w:rPr>
            </w:pPr>
            <w:r>
              <w:rPr>
                <w:rFonts w:hint="eastAsia" w:ascii="宋体" w:hAnsi="宋体" w:cs="宋体"/>
                <w:szCs w:val="21"/>
              </w:rPr>
              <w:t>工程招标</w:t>
            </w:r>
          </w:p>
        </w:tc>
      </w:tr>
      <w:tr w14:paraId="553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DF4D1E">
            <w:pPr>
              <w:spacing w:line="360" w:lineRule="auto"/>
              <w:rPr>
                <w:rFonts w:ascii="宋体" w:hAnsi="宋体" w:cs="宋体"/>
                <w:szCs w:val="21"/>
              </w:rPr>
            </w:pPr>
            <w:r>
              <w:rPr>
                <w:rFonts w:hint="eastAsia" w:ascii="宋体" w:hAnsi="宋体" w:cs="宋体"/>
                <w:szCs w:val="21"/>
              </w:rPr>
              <w:t>100万元以下</w:t>
            </w:r>
          </w:p>
        </w:tc>
        <w:tc>
          <w:tcPr>
            <w:tcW w:w="1659" w:type="dxa"/>
          </w:tcPr>
          <w:p w14:paraId="0C9E423B">
            <w:pPr>
              <w:spacing w:line="360" w:lineRule="auto"/>
              <w:rPr>
                <w:rFonts w:ascii="宋体" w:hAnsi="宋体" w:cs="宋体"/>
                <w:szCs w:val="21"/>
              </w:rPr>
            </w:pPr>
            <w:r>
              <w:rPr>
                <w:rFonts w:hint="eastAsia" w:ascii="宋体" w:hAnsi="宋体" w:cs="宋体"/>
                <w:kern w:val="0"/>
                <w:szCs w:val="21"/>
              </w:rPr>
              <w:t xml:space="preserve">  1.5%                </w:t>
            </w:r>
          </w:p>
        </w:tc>
        <w:tc>
          <w:tcPr>
            <w:tcW w:w="1687" w:type="dxa"/>
          </w:tcPr>
          <w:p w14:paraId="2E5F8C1B">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tcPr>
          <w:p w14:paraId="228EA3E7">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14:paraId="0D2A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289EF9F">
            <w:pPr>
              <w:spacing w:line="360" w:lineRule="auto"/>
              <w:rPr>
                <w:rFonts w:ascii="宋体" w:hAnsi="宋体" w:cs="宋体"/>
                <w:szCs w:val="21"/>
              </w:rPr>
            </w:pPr>
            <w:r>
              <w:rPr>
                <w:rFonts w:hint="eastAsia" w:ascii="宋体" w:hAnsi="宋体" w:cs="宋体"/>
                <w:szCs w:val="21"/>
              </w:rPr>
              <w:t>100～500万元</w:t>
            </w:r>
          </w:p>
        </w:tc>
        <w:tc>
          <w:tcPr>
            <w:tcW w:w="1659" w:type="dxa"/>
          </w:tcPr>
          <w:p w14:paraId="50BA5358">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tcPr>
          <w:p w14:paraId="171C33BC">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tcPr>
          <w:p w14:paraId="2FF961D4">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14:paraId="703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191F8D">
            <w:pPr>
              <w:spacing w:line="360" w:lineRule="auto"/>
              <w:rPr>
                <w:rFonts w:ascii="宋体" w:hAnsi="宋体" w:cs="宋体"/>
                <w:szCs w:val="21"/>
              </w:rPr>
            </w:pPr>
            <w:r>
              <w:rPr>
                <w:rFonts w:hint="eastAsia" w:ascii="宋体" w:hAnsi="宋体" w:cs="宋体"/>
                <w:szCs w:val="21"/>
              </w:rPr>
              <w:t>500～1000万元</w:t>
            </w:r>
          </w:p>
        </w:tc>
        <w:tc>
          <w:tcPr>
            <w:tcW w:w="1659" w:type="dxa"/>
          </w:tcPr>
          <w:p w14:paraId="41DC4016">
            <w:pPr>
              <w:spacing w:line="360" w:lineRule="auto"/>
              <w:rPr>
                <w:rFonts w:ascii="宋体" w:hAnsi="宋体" w:cs="宋体"/>
                <w:szCs w:val="21"/>
              </w:rPr>
            </w:pPr>
            <w:r>
              <w:rPr>
                <w:rFonts w:hint="eastAsia" w:ascii="宋体" w:hAnsi="宋体" w:cs="宋体"/>
                <w:kern w:val="0"/>
                <w:szCs w:val="21"/>
              </w:rPr>
              <w:t xml:space="preserve">  0.8%                </w:t>
            </w:r>
          </w:p>
        </w:tc>
        <w:tc>
          <w:tcPr>
            <w:tcW w:w="1687" w:type="dxa"/>
          </w:tcPr>
          <w:p w14:paraId="399359FE">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tcPr>
          <w:p w14:paraId="64F0427B">
            <w:pPr>
              <w:spacing w:line="360" w:lineRule="auto"/>
              <w:ind w:firstLine="210" w:firstLineChars="100"/>
              <w:rPr>
                <w:rFonts w:ascii="宋体" w:hAnsi="宋体" w:cs="宋体"/>
                <w:szCs w:val="21"/>
              </w:rPr>
            </w:pPr>
            <w:r>
              <w:rPr>
                <w:rFonts w:hint="eastAsia" w:ascii="宋体" w:hAnsi="宋体" w:cs="宋体"/>
                <w:kern w:val="0"/>
                <w:szCs w:val="21"/>
              </w:rPr>
              <w:t>0.55%</w:t>
            </w:r>
          </w:p>
        </w:tc>
      </w:tr>
      <w:tr w14:paraId="3829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1220B8">
            <w:pPr>
              <w:spacing w:line="360" w:lineRule="auto"/>
              <w:rPr>
                <w:rFonts w:ascii="宋体" w:hAnsi="宋体" w:cs="宋体"/>
                <w:szCs w:val="21"/>
              </w:rPr>
            </w:pPr>
            <w:r>
              <w:rPr>
                <w:rFonts w:hint="eastAsia" w:ascii="宋体" w:hAnsi="宋体" w:cs="宋体"/>
                <w:szCs w:val="21"/>
              </w:rPr>
              <w:t>1000～5000万元</w:t>
            </w:r>
          </w:p>
        </w:tc>
        <w:tc>
          <w:tcPr>
            <w:tcW w:w="1659" w:type="dxa"/>
          </w:tcPr>
          <w:p w14:paraId="757E3870">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tcPr>
          <w:p w14:paraId="06481BCC">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tcPr>
          <w:p w14:paraId="175F255F">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14:paraId="20EE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351C28">
            <w:pPr>
              <w:spacing w:line="360" w:lineRule="auto"/>
              <w:rPr>
                <w:rFonts w:ascii="宋体" w:hAnsi="宋体" w:cs="宋体"/>
                <w:szCs w:val="21"/>
              </w:rPr>
            </w:pPr>
            <w:r>
              <w:rPr>
                <w:rFonts w:hint="eastAsia" w:ascii="宋体" w:hAnsi="宋体" w:cs="宋体"/>
                <w:szCs w:val="21"/>
              </w:rPr>
              <w:t>5000万元～1亿元</w:t>
            </w:r>
          </w:p>
        </w:tc>
        <w:tc>
          <w:tcPr>
            <w:tcW w:w="1659" w:type="dxa"/>
          </w:tcPr>
          <w:p w14:paraId="7585FFF2">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tcPr>
          <w:p w14:paraId="30B8E9D1">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tcPr>
          <w:p w14:paraId="40EEB6FD">
            <w:pPr>
              <w:spacing w:line="360" w:lineRule="auto"/>
              <w:ind w:firstLine="210" w:firstLineChars="100"/>
              <w:rPr>
                <w:rFonts w:ascii="宋体" w:hAnsi="宋体" w:cs="宋体"/>
                <w:szCs w:val="21"/>
              </w:rPr>
            </w:pPr>
            <w:r>
              <w:rPr>
                <w:rFonts w:hint="eastAsia" w:ascii="宋体" w:hAnsi="宋体" w:cs="宋体"/>
                <w:kern w:val="0"/>
                <w:szCs w:val="21"/>
              </w:rPr>
              <w:t>0.2%</w:t>
            </w:r>
          </w:p>
        </w:tc>
      </w:tr>
      <w:tr w14:paraId="4EB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14E061">
            <w:pPr>
              <w:spacing w:line="360" w:lineRule="auto"/>
              <w:rPr>
                <w:rFonts w:ascii="宋体" w:hAnsi="宋体" w:cs="宋体"/>
                <w:szCs w:val="21"/>
              </w:rPr>
            </w:pPr>
            <w:r>
              <w:rPr>
                <w:rFonts w:hint="eastAsia" w:ascii="宋体" w:hAnsi="宋体" w:cs="宋体"/>
                <w:szCs w:val="21"/>
              </w:rPr>
              <w:t>1～5亿元</w:t>
            </w:r>
          </w:p>
        </w:tc>
        <w:tc>
          <w:tcPr>
            <w:tcW w:w="1659" w:type="dxa"/>
          </w:tcPr>
          <w:p w14:paraId="00F0A9AE">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tcPr>
          <w:p w14:paraId="2BAA33C8">
            <w:pPr>
              <w:spacing w:line="360" w:lineRule="auto"/>
              <w:rPr>
                <w:rFonts w:ascii="宋体" w:hAnsi="宋体" w:cs="宋体"/>
                <w:szCs w:val="21"/>
              </w:rPr>
            </w:pPr>
            <w:r>
              <w:rPr>
                <w:rFonts w:hint="eastAsia" w:ascii="宋体" w:hAnsi="宋体" w:cs="宋体"/>
                <w:szCs w:val="21"/>
              </w:rPr>
              <w:t xml:space="preserve">  0.05%</w:t>
            </w:r>
          </w:p>
        </w:tc>
        <w:tc>
          <w:tcPr>
            <w:tcW w:w="1659" w:type="dxa"/>
          </w:tcPr>
          <w:p w14:paraId="3B9142A5">
            <w:pPr>
              <w:spacing w:line="360" w:lineRule="auto"/>
              <w:rPr>
                <w:rFonts w:ascii="宋体" w:hAnsi="宋体" w:cs="宋体"/>
                <w:szCs w:val="21"/>
              </w:rPr>
            </w:pPr>
            <w:r>
              <w:rPr>
                <w:rFonts w:hint="eastAsia" w:ascii="宋体" w:hAnsi="宋体" w:cs="宋体"/>
                <w:szCs w:val="21"/>
              </w:rPr>
              <w:t xml:space="preserve">  0.05%</w:t>
            </w:r>
          </w:p>
        </w:tc>
      </w:tr>
      <w:tr w14:paraId="11A5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A9CA81F">
            <w:pPr>
              <w:spacing w:line="360" w:lineRule="auto"/>
              <w:rPr>
                <w:rFonts w:ascii="宋体" w:hAnsi="宋体" w:cs="宋体"/>
                <w:szCs w:val="21"/>
              </w:rPr>
            </w:pPr>
            <w:r>
              <w:rPr>
                <w:rFonts w:hint="eastAsia" w:ascii="宋体" w:hAnsi="宋体" w:cs="宋体"/>
                <w:szCs w:val="21"/>
              </w:rPr>
              <w:t>5～10亿元</w:t>
            </w:r>
          </w:p>
        </w:tc>
        <w:tc>
          <w:tcPr>
            <w:tcW w:w="1659" w:type="dxa"/>
          </w:tcPr>
          <w:p w14:paraId="76EA9363">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tcPr>
          <w:p w14:paraId="20252CE9">
            <w:pPr>
              <w:spacing w:line="360" w:lineRule="auto"/>
              <w:rPr>
                <w:rFonts w:ascii="宋体" w:hAnsi="宋体" w:cs="宋体"/>
                <w:szCs w:val="21"/>
              </w:rPr>
            </w:pPr>
            <w:r>
              <w:rPr>
                <w:rFonts w:hint="eastAsia" w:ascii="宋体" w:hAnsi="宋体" w:cs="宋体"/>
                <w:szCs w:val="21"/>
              </w:rPr>
              <w:t xml:space="preserve">  0.035%</w:t>
            </w:r>
          </w:p>
        </w:tc>
        <w:tc>
          <w:tcPr>
            <w:tcW w:w="1659" w:type="dxa"/>
          </w:tcPr>
          <w:p w14:paraId="4D38A882">
            <w:pPr>
              <w:spacing w:line="360" w:lineRule="auto"/>
              <w:ind w:firstLine="105" w:firstLineChars="50"/>
              <w:rPr>
                <w:rFonts w:ascii="宋体" w:hAnsi="宋体" w:cs="宋体"/>
                <w:szCs w:val="21"/>
              </w:rPr>
            </w:pPr>
            <w:r>
              <w:rPr>
                <w:rFonts w:hint="eastAsia" w:ascii="宋体" w:hAnsi="宋体" w:cs="宋体"/>
                <w:szCs w:val="21"/>
              </w:rPr>
              <w:t>0.035%</w:t>
            </w:r>
          </w:p>
        </w:tc>
      </w:tr>
      <w:tr w14:paraId="493E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FEDD39">
            <w:pPr>
              <w:spacing w:line="360" w:lineRule="auto"/>
              <w:rPr>
                <w:rFonts w:ascii="宋体" w:hAnsi="宋体" w:cs="宋体"/>
                <w:szCs w:val="21"/>
              </w:rPr>
            </w:pPr>
            <w:r>
              <w:rPr>
                <w:rFonts w:hint="eastAsia" w:ascii="宋体" w:hAnsi="宋体" w:cs="宋体"/>
                <w:szCs w:val="21"/>
              </w:rPr>
              <w:t>10～50亿元</w:t>
            </w:r>
          </w:p>
        </w:tc>
        <w:tc>
          <w:tcPr>
            <w:tcW w:w="1659" w:type="dxa"/>
          </w:tcPr>
          <w:p w14:paraId="05799D24">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tcPr>
          <w:p w14:paraId="258E21DB">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tcPr>
          <w:p w14:paraId="58B595BD">
            <w:pPr>
              <w:spacing w:line="360" w:lineRule="auto"/>
              <w:ind w:firstLine="105" w:firstLineChars="50"/>
              <w:rPr>
                <w:rFonts w:ascii="宋体" w:hAnsi="宋体" w:cs="宋体"/>
                <w:szCs w:val="21"/>
              </w:rPr>
            </w:pPr>
            <w:r>
              <w:rPr>
                <w:rFonts w:hint="eastAsia" w:ascii="宋体" w:hAnsi="宋体" w:cs="宋体"/>
                <w:szCs w:val="21"/>
              </w:rPr>
              <w:t>0.008%</w:t>
            </w:r>
          </w:p>
        </w:tc>
      </w:tr>
      <w:tr w14:paraId="6A78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66142E">
            <w:pPr>
              <w:spacing w:line="360" w:lineRule="auto"/>
              <w:rPr>
                <w:rFonts w:ascii="宋体" w:hAnsi="宋体" w:cs="宋体"/>
                <w:szCs w:val="21"/>
              </w:rPr>
            </w:pPr>
            <w:r>
              <w:rPr>
                <w:rFonts w:hint="eastAsia" w:ascii="宋体" w:hAnsi="宋体" w:cs="宋体"/>
                <w:szCs w:val="21"/>
              </w:rPr>
              <w:t>50～100亿元</w:t>
            </w:r>
          </w:p>
        </w:tc>
        <w:tc>
          <w:tcPr>
            <w:tcW w:w="1659" w:type="dxa"/>
          </w:tcPr>
          <w:p w14:paraId="5C21331A">
            <w:pPr>
              <w:spacing w:line="360" w:lineRule="auto"/>
              <w:rPr>
                <w:rFonts w:ascii="宋体" w:hAnsi="宋体" w:cs="宋体"/>
                <w:szCs w:val="21"/>
              </w:rPr>
            </w:pPr>
            <w:r>
              <w:rPr>
                <w:rFonts w:hint="eastAsia" w:ascii="宋体" w:hAnsi="宋体" w:cs="宋体"/>
                <w:szCs w:val="21"/>
              </w:rPr>
              <w:t xml:space="preserve"> 0.006%</w:t>
            </w:r>
          </w:p>
        </w:tc>
        <w:tc>
          <w:tcPr>
            <w:tcW w:w="1687" w:type="dxa"/>
          </w:tcPr>
          <w:p w14:paraId="00B2592C">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tcPr>
          <w:p w14:paraId="55138F9A">
            <w:pPr>
              <w:spacing w:line="360" w:lineRule="auto"/>
              <w:ind w:firstLine="105" w:firstLineChars="50"/>
              <w:rPr>
                <w:rFonts w:ascii="宋体" w:hAnsi="宋体" w:cs="宋体"/>
                <w:szCs w:val="21"/>
              </w:rPr>
            </w:pPr>
            <w:r>
              <w:rPr>
                <w:rFonts w:hint="eastAsia" w:ascii="宋体" w:hAnsi="宋体" w:cs="宋体"/>
                <w:szCs w:val="21"/>
              </w:rPr>
              <w:t>0.006%</w:t>
            </w:r>
          </w:p>
        </w:tc>
      </w:tr>
      <w:tr w14:paraId="1B4F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9DBA196">
            <w:pPr>
              <w:spacing w:line="360" w:lineRule="auto"/>
              <w:rPr>
                <w:rFonts w:ascii="宋体" w:hAnsi="宋体" w:cs="宋体"/>
                <w:szCs w:val="21"/>
              </w:rPr>
            </w:pPr>
            <w:r>
              <w:rPr>
                <w:rFonts w:hint="eastAsia" w:ascii="宋体" w:hAnsi="宋体" w:cs="宋体"/>
                <w:szCs w:val="21"/>
              </w:rPr>
              <w:t>100亿以上</w:t>
            </w:r>
          </w:p>
        </w:tc>
        <w:tc>
          <w:tcPr>
            <w:tcW w:w="1659" w:type="dxa"/>
          </w:tcPr>
          <w:p w14:paraId="39D2DC7F">
            <w:pPr>
              <w:spacing w:line="360" w:lineRule="auto"/>
              <w:rPr>
                <w:rFonts w:ascii="宋体" w:hAnsi="宋体" w:cs="宋体"/>
                <w:szCs w:val="21"/>
              </w:rPr>
            </w:pPr>
            <w:r>
              <w:rPr>
                <w:rFonts w:hint="eastAsia" w:ascii="宋体" w:hAnsi="宋体" w:cs="宋体"/>
                <w:szCs w:val="21"/>
              </w:rPr>
              <w:t xml:space="preserve"> 0.004%</w:t>
            </w:r>
          </w:p>
        </w:tc>
        <w:tc>
          <w:tcPr>
            <w:tcW w:w="1687" w:type="dxa"/>
          </w:tcPr>
          <w:p w14:paraId="6961C847">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tcPr>
          <w:p w14:paraId="674D4B52">
            <w:pPr>
              <w:spacing w:line="360" w:lineRule="auto"/>
              <w:ind w:firstLine="105" w:firstLineChars="50"/>
              <w:rPr>
                <w:rFonts w:ascii="宋体" w:hAnsi="宋体" w:cs="宋体"/>
                <w:szCs w:val="21"/>
              </w:rPr>
            </w:pPr>
            <w:r>
              <w:rPr>
                <w:rFonts w:hint="eastAsia" w:ascii="宋体" w:hAnsi="宋体" w:cs="宋体"/>
                <w:szCs w:val="21"/>
              </w:rPr>
              <w:t>0.004%</w:t>
            </w:r>
          </w:p>
        </w:tc>
      </w:tr>
    </w:tbl>
    <w:p w14:paraId="5067C212">
      <w:pPr>
        <w:pStyle w:val="25"/>
        <w:spacing w:line="360" w:lineRule="auto"/>
        <w:ind w:firstLine="435"/>
        <w:rPr>
          <w:rFonts w:hAnsi="宋体" w:cs="宋体"/>
        </w:rPr>
      </w:pPr>
    </w:p>
    <w:p w14:paraId="378D1DC2">
      <w:pPr>
        <w:pStyle w:val="25"/>
        <w:spacing w:line="360" w:lineRule="auto"/>
        <w:ind w:firstLine="435"/>
        <w:rPr>
          <w:rFonts w:hAnsi="宋体" w:cs="宋体"/>
        </w:rPr>
      </w:pPr>
    </w:p>
    <w:p w14:paraId="3BBB6090">
      <w:pPr>
        <w:pStyle w:val="25"/>
        <w:spacing w:line="360" w:lineRule="auto"/>
        <w:ind w:firstLine="435"/>
        <w:rPr>
          <w:rFonts w:hAnsi="宋体" w:cs="宋体"/>
        </w:rPr>
      </w:pPr>
    </w:p>
    <w:p w14:paraId="1E7439EC">
      <w:pPr>
        <w:pStyle w:val="25"/>
        <w:spacing w:line="360" w:lineRule="auto"/>
        <w:ind w:firstLine="435"/>
        <w:rPr>
          <w:rFonts w:hAnsi="宋体" w:cs="宋体"/>
        </w:rPr>
      </w:pPr>
    </w:p>
    <w:p w14:paraId="6BDEE2C1">
      <w:pPr>
        <w:pStyle w:val="25"/>
        <w:spacing w:line="360" w:lineRule="auto"/>
        <w:ind w:firstLine="435"/>
        <w:rPr>
          <w:rFonts w:hAnsi="宋体" w:cs="宋体"/>
        </w:rPr>
      </w:pPr>
    </w:p>
    <w:p w14:paraId="60AE0604">
      <w:pPr>
        <w:pStyle w:val="25"/>
        <w:spacing w:line="360" w:lineRule="auto"/>
        <w:ind w:firstLine="435"/>
        <w:rPr>
          <w:rFonts w:hAnsi="宋体" w:cs="宋体"/>
        </w:rPr>
      </w:pPr>
    </w:p>
    <w:p w14:paraId="0F29A3B1">
      <w:pPr>
        <w:pStyle w:val="25"/>
        <w:spacing w:line="360" w:lineRule="auto"/>
        <w:ind w:firstLine="435"/>
        <w:rPr>
          <w:rFonts w:hAnsi="宋体" w:cs="宋体"/>
        </w:rPr>
      </w:pPr>
    </w:p>
    <w:p w14:paraId="4B7987C7">
      <w:pPr>
        <w:pStyle w:val="25"/>
        <w:spacing w:line="360" w:lineRule="auto"/>
        <w:ind w:firstLine="435"/>
        <w:rPr>
          <w:rFonts w:hAnsi="宋体" w:cs="宋体"/>
        </w:rPr>
      </w:pPr>
    </w:p>
    <w:p w14:paraId="105ACC44">
      <w:pPr>
        <w:pStyle w:val="25"/>
        <w:spacing w:line="360" w:lineRule="auto"/>
        <w:ind w:firstLine="435"/>
        <w:rPr>
          <w:rFonts w:hAnsi="宋体" w:cs="宋体"/>
        </w:rPr>
      </w:pPr>
    </w:p>
    <w:p w14:paraId="065B008F">
      <w:pPr>
        <w:pStyle w:val="25"/>
        <w:spacing w:line="360" w:lineRule="auto"/>
        <w:ind w:firstLine="435"/>
        <w:rPr>
          <w:rFonts w:hAnsi="宋体" w:cs="宋体"/>
        </w:rPr>
      </w:pPr>
    </w:p>
    <w:p w14:paraId="6C3115BC">
      <w:pPr>
        <w:pStyle w:val="25"/>
        <w:spacing w:line="360" w:lineRule="auto"/>
        <w:ind w:firstLine="435"/>
        <w:rPr>
          <w:rFonts w:hAnsi="宋体" w:cs="宋体"/>
        </w:rPr>
      </w:pPr>
    </w:p>
    <w:p w14:paraId="321BB872">
      <w:pPr>
        <w:pStyle w:val="25"/>
        <w:spacing w:line="360" w:lineRule="auto"/>
        <w:ind w:firstLine="435"/>
        <w:rPr>
          <w:rFonts w:hAnsi="宋体" w:cs="宋体"/>
        </w:rPr>
      </w:pPr>
    </w:p>
    <w:p w14:paraId="6C7FBDA9">
      <w:pPr>
        <w:pStyle w:val="25"/>
        <w:spacing w:line="360" w:lineRule="auto"/>
        <w:ind w:firstLine="435"/>
        <w:rPr>
          <w:rFonts w:hAnsi="宋体" w:cs="宋体"/>
        </w:rPr>
      </w:pPr>
    </w:p>
    <w:p w14:paraId="7B9BEAD6">
      <w:pPr>
        <w:pStyle w:val="25"/>
        <w:spacing w:line="360" w:lineRule="auto"/>
        <w:ind w:firstLine="435"/>
        <w:rPr>
          <w:rFonts w:hAnsi="宋体" w:cs="宋体"/>
        </w:rPr>
      </w:pPr>
      <w:r>
        <w:rPr>
          <w:rFonts w:hint="eastAsia" w:hAnsi="宋体" w:cs="宋体"/>
        </w:rPr>
        <w:t>注:招标代理服务收费按差额定率累进法计算。</w:t>
      </w:r>
    </w:p>
    <w:p w14:paraId="278D0A0E">
      <w:pPr>
        <w:pStyle w:val="25"/>
        <w:spacing w:line="360" w:lineRule="auto"/>
        <w:ind w:firstLine="435"/>
        <w:rPr>
          <w:rFonts w:hAnsi="宋体" w:cs="宋体"/>
        </w:rPr>
      </w:pPr>
      <w:r>
        <w:rPr>
          <w:rFonts w:hint="eastAsia" w:hAnsi="宋体" w:cs="宋体"/>
        </w:rPr>
        <w:t>（3）服务费指定银行账户：</w:t>
      </w:r>
    </w:p>
    <w:p w14:paraId="68C78DBB">
      <w:pPr>
        <w:spacing w:line="360" w:lineRule="auto"/>
        <w:ind w:firstLine="420" w:firstLineChars="200"/>
        <w:rPr>
          <w:rFonts w:ascii="宋体" w:hAnsi="宋体" w:cs="宋体"/>
          <w:bCs/>
          <w:szCs w:val="21"/>
        </w:rPr>
      </w:pPr>
      <w:r>
        <w:rPr>
          <w:rFonts w:hint="eastAsia" w:ascii="宋体" w:hAnsi="宋体" w:cs="宋体"/>
          <w:bCs/>
          <w:szCs w:val="21"/>
        </w:rPr>
        <w:t>开户名称：广西中启招标咨询有限公司</w:t>
      </w:r>
    </w:p>
    <w:p w14:paraId="4A95262F">
      <w:pPr>
        <w:spacing w:line="360" w:lineRule="auto"/>
        <w:ind w:firstLine="420" w:firstLineChars="200"/>
        <w:rPr>
          <w:rFonts w:ascii="宋体" w:hAnsi="宋体" w:cs="宋体"/>
          <w:bCs/>
          <w:szCs w:val="21"/>
        </w:rPr>
      </w:pPr>
      <w:r>
        <w:rPr>
          <w:rFonts w:hint="eastAsia" w:ascii="宋体" w:hAnsi="宋体" w:cs="宋体"/>
          <w:bCs/>
          <w:szCs w:val="21"/>
        </w:rPr>
        <w:t>开户银行：广西北部湾银行股份有限公司南宁市秀灵支行</w:t>
      </w:r>
    </w:p>
    <w:p w14:paraId="56E6BE73">
      <w:pPr>
        <w:spacing w:line="360" w:lineRule="auto"/>
        <w:ind w:firstLine="420" w:firstLineChars="200"/>
        <w:rPr>
          <w:rFonts w:ascii="宋体" w:hAnsi="宋体" w:cs="宋体"/>
          <w:bCs/>
          <w:szCs w:val="21"/>
        </w:rPr>
      </w:pPr>
      <w:r>
        <w:rPr>
          <w:rFonts w:hint="eastAsia" w:ascii="宋体" w:hAnsi="宋体" w:cs="宋体"/>
          <w:bCs/>
          <w:szCs w:val="21"/>
        </w:rPr>
        <w:t>银行账号：8050 1770 2500 001</w:t>
      </w:r>
    </w:p>
    <w:p w14:paraId="6D2538C3">
      <w:pPr>
        <w:spacing w:line="360" w:lineRule="auto"/>
        <w:ind w:firstLine="422" w:firstLineChars="200"/>
        <w:rPr>
          <w:rFonts w:ascii="宋体" w:hAnsi="宋体" w:cs="宋体"/>
          <w:b/>
          <w:szCs w:val="21"/>
        </w:rPr>
      </w:pPr>
    </w:p>
    <w:p w14:paraId="47FF7BC3">
      <w:pPr>
        <w:spacing w:line="360" w:lineRule="auto"/>
        <w:ind w:firstLine="422" w:firstLineChars="200"/>
        <w:rPr>
          <w:rFonts w:ascii="宋体" w:hAnsi="宋体" w:cs="宋体"/>
          <w:b/>
        </w:rPr>
      </w:pPr>
      <w:r>
        <w:rPr>
          <w:rFonts w:hint="eastAsia" w:ascii="宋体" w:hAnsi="宋体" w:cs="宋体"/>
          <w:b/>
          <w:szCs w:val="21"/>
        </w:rPr>
        <w:t>18.2</w:t>
      </w:r>
      <w:r>
        <w:rPr>
          <w:rFonts w:hint="eastAsia" w:ascii="宋体" w:hAnsi="宋体" w:cs="宋体"/>
          <w:b/>
        </w:rPr>
        <w:t>解释权</w:t>
      </w:r>
    </w:p>
    <w:p w14:paraId="2F3BC979">
      <w:pPr>
        <w:spacing w:line="360" w:lineRule="auto"/>
        <w:ind w:firstLine="404" w:firstLineChars="200"/>
        <w:rPr>
          <w:rFonts w:ascii="宋体" w:hAnsi="宋体" w:cs="宋体"/>
          <w:spacing w:val="-4"/>
        </w:rPr>
      </w:pPr>
      <w:r>
        <w:rPr>
          <w:rFonts w:hint="eastAsia" w:ascii="宋体" w:hAnsi="宋体" w:cs="宋体"/>
          <w:spacing w:val="-4"/>
        </w:rPr>
        <w:t>本竞争性磋商文件是根据国家有关法律、法规以及政府采购管理的有关规定和参照国际惯例编制，解释权属本采购代理机构。</w:t>
      </w:r>
    </w:p>
    <w:p w14:paraId="23ACF46F">
      <w:pPr>
        <w:spacing w:line="360" w:lineRule="auto"/>
        <w:ind w:firstLine="422" w:firstLineChars="200"/>
        <w:rPr>
          <w:rFonts w:ascii="宋体" w:hAnsi="宋体" w:cs="宋体"/>
          <w:b/>
        </w:rPr>
      </w:pPr>
      <w:r>
        <w:rPr>
          <w:rFonts w:hint="eastAsia" w:ascii="宋体" w:hAnsi="宋体" w:cs="宋体"/>
          <w:b/>
          <w:szCs w:val="21"/>
        </w:rPr>
        <w:t>18.3</w:t>
      </w:r>
      <w:r>
        <w:rPr>
          <w:rFonts w:hint="eastAsia" w:ascii="宋体" w:hAnsi="宋体" w:cs="宋体"/>
          <w:b/>
        </w:rPr>
        <w:t>有关事宜</w:t>
      </w:r>
    </w:p>
    <w:p w14:paraId="3D2A191F">
      <w:pPr>
        <w:spacing w:line="360" w:lineRule="auto"/>
        <w:ind w:firstLine="420" w:firstLineChars="200"/>
        <w:rPr>
          <w:rFonts w:ascii="宋体" w:hAnsi="宋体" w:cs="宋体"/>
        </w:rPr>
      </w:pPr>
      <w:r>
        <w:rPr>
          <w:rFonts w:hint="eastAsia" w:ascii="宋体" w:hAnsi="宋体" w:cs="宋体"/>
        </w:rPr>
        <w:t>所有与本竞争性磋商文件有关的函电请按下列通讯地址联系：</w:t>
      </w:r>
    </w:p>
    <w:p w14:paraId="13128917">
      <w:pPr>
        <w:pStyle w:val="25"/>
        <w:spacing w:line="360" w:lineRule="auto"/>
        <w:ind w:firstLine="420" w:firstLineChars="200"/>
        <w:rPr>
          <w:rFonts w:hAnsi="宋体" w:cs="宋体"/>
        </w:rPr>
      </w:pPr>
      <w:r>
        <w:rPr>
          <w:rFonts w:hint="eastAsia" w:hAnsi="宋体" w:cs="宋体"/>
        </w:rPr>
        <w:t>广西中启招标咨询有限公司</w:t>
      </w:r>
    </w:p>
    <w:p w14:paraId="4921EE21">
      <w:pPr>
        <w:pStyle w:val="25"/>
        <w:tabs>
          <w:tab w:val="left" w:pos="1990"/>
        </w:tabs>
        <w:spacing w:line="360" w:lineRule="auto"/>
        <w:ind w:firstLine="420" w:firstLineChars="200"/>
        <w:rPr>
          <w:rFonts w:hAnsi="宋体" w:cs="宋体"/>
          <w:u w:val="single"/>
        </w:rPr>
      </w:pPr>
      <w:r>
        <w:rPr>
          <w:rFonts w:hint="eastAsia" w:hAnsi="宋体" w:cs="宋体"/>
        </w:rPr>
        <w:t>邮政编码：530000</w:t>
      </w:r>
    </w:p>
    <w:p w14:paraId="35B9395D">
      <w:pPr>
        <w:pStyle w:val="25"/>
        <w:tabs>
          <w:tab w:val="left" w:pos="1990"/>
        </w:tabs>
        <w:spacing w:line="360" w:lineRule="auto"/>
        <w:ind w:firstLine="420" w:firstLineChars="200"/>
        <w:rPr>
          <w:rFonts w:hAnsi="宋体" w:cs="宋体"/>
          <w:spacing w:val="-4"/>
        </w:rPr>
      </w:pPr>
      <w:r>
        <w:rPr>
          <w:rFonts w:hint="eastAsia" w:hAnsi="宋体" w:cs="宋体"/>
        </w:rPr>
        <w:t>通讯地址：广西南宁市那洪大道7号研祥智谷A1栋705号房</w:t>
      </w:r>
    </w:p>
    <w:p w14:paraId="1DDA624E">
      <w:pPr>
        <w:spacing w:line="360" w:lineRule="auto"/>
        <w:ind w:firstLine="420" w:firstLineChars="200"/>
        <w:rPr>
          <w:rFonts w:ascii="宋体" w:hAnsi="宋体" w:cs="宋体"/>
          <w:b/>
          <w:sz w:val="32"/>
          <w:szCs w:val="32"/>
        </w:rPr>
      </w:pPr>
      <w:r>
        <w:rPr>
          <w:rFonts w:hint="eastAsia" w:ascii="宋体" w:hAnsi="宋体" w:cs="宋体"/>
        </w:rPr>
        <w:t>电    话：0771-3154419</w:t>
      </w:r>
      <w:r>
        <w:rPr>
          <w:rFonts w:hint="eastAsia" w:ascii="宋体" w:hAnsi="宋体" w:cs="宋体"/>
          <w:b/>
          <w:sz w:val="32"/>
          <w:szCs w:val="32"/>
        </w:rPr>
        <w:br w:type="page"/>
      </w:r>
    </w:p>
    <w:p w14:paraId="5DFA02AE">
      <w:pPr>
        <w:spacing w:line="360" w:lineRule="auto"/>
        <w:jc w:val="center"/>
        <w:rPr>
          <w:rFonts w:ascii="宋体" w:hAnsi="宋体" w:cs="宋体"/>
          <w:b/>
          <w:sz w:val="32"/>
          <w:szCs w:val="32"/>
        </w:rPr>
      </w:pPr>
    </w:p>
    <w:p w14:paraId="5B45BDD4">
      <w:pPr>
        <w:spacing w:line="360" w:lineRule="auto"/>
        <w:jc w:val="center"/>
        <w:rPr>
          <w:rFonts w:ascii="宋体" w:hAnsi="宋体" w:cs="宋体"/>
          <w:b/>
          <w:sz w:val="32"/>
          <w:szCs w:val="32"/>
        </w:rPr>
      </w:pPr>
    </w:p>
    <w:p w14:paraId="1D904815">
      <w:pPr>
        <w:spacing w:line="360" w:lineRule="auto"/>
        <w:jc w:val="center"/>
        <w:rPr>
          <w:rFonts w:ascii="宋体" w:hAnsi="宋体" w:cs="宋体"/>
          <w:b/>
          <w:sz w:val="32"/>
          <w:szCs w:val="32"/>
        </w:rPr>
      </w:pPr>
    </w:p>
    <w:p w14:paraId="432A0DD8">
      <w:pPr>
        <w:spacing w:line="360" w:lineRule="auto"/>
        <w:jc w:val="center"/>
        <w:rPr>
          <w:rFonts w:ascii="宋体" w:hAnsi="宋体" w:cs="宋体"/>
          <w:b/>
          <w:sz w:val="32"/>
          <w:szCs w:val="32"/>
        </w:rPr>
      </w:pPr>
    </w:p>
    <w:p w14:paraId="3F61E47F">
      <w:pPr>
        <w:pStyle w:val="29"/>
        <w:rPr>
          <w:rFonts w:ascii="宋体" w:hAnsi="宋体" w:cs="宋体"/>
          <w:b/>
          <w:sz w:val="32"/>
          <w:szCs w:val="32"/>
        </w:rPr>
      </w:pPr>
    </w:p>
    <w:p w14:paraId="2987AB7D">
      <w:pPr>
        <w:pStyle w:val="29"/>
        <w:rPr>
          <w:rFonts w:ascii="宋体" w:hAnsi="宋体" w:cs="宋体"/>
          <w:b/>
          <w:sz w:val="32"/>
          <w:szCs w:val="32"/>
        </w:rPr>
      </w:pPr>
    </w:p>
    <w:p w14:paraId="54CA9B99">
      <w:pPr>
        <w:pStyle w:val="29"/>
        <w:rPr>
          <w:rFonts w:ascii="宋体" w:hAnsi="宋体" w:cs="宋体"/>
          <w:b/>
          <w:sz w:val="32"/>
          <w:szCs w:val="32"/>
        </w:rPr>
      </w:pPr>
    </w:p>
    <w:p w14:paraId="7BC01777">
      <w:pPr>
        <w:pStyle w:val="29"/>
        <w:rPr>
          <w:rFonts w:ascii="宋体" w:hAnsi="宋体" w:cs="宋体"/>
          <w:b/>
          <w:sz w:val="32"/>
          <w:szCs w:val="32"/>
        </w:rPr>
      </w:pPr>
    </w:p>
    <w:p w14:paraId="13513D19">
      <w:pPr>
        <w:pStyle w:val="29"/>
        <w:rPr>
          <w:rFonts w:ascii="宋体" w:hAnsi="宋体" w:cs="宋体"/>
          <w:b/>
          <w:sz w:val="32"/>
          <w:szCs w:val="32"/>
        </w:rPr>
      </w:pPr>
    </w:p>
    <w:p w14:paraId="2EA1AE24">
      <w:pPr>
        <w:spacing w:line="360" w:lineRule="auto"/>
        <w:rPr>
          <w:rFonts w:ascii="宋体" w:hAnsi="宋体" w:cs="宋体"/>
          <w:b/>
          <w:sz w:val="32"/>
          <w:szCs w:val="32"/>
        </w:rPr>
      </w:pPr>
    </w:p>
    <w:p w14:paraId="0BA26E8D">
      <w:pPr>
        <w:pStyle w:val="39"/>
        <w:spacing w:line="360" w:lineRule="auto"/>
        <w:rPr>
          <w:rFonts w:ascii="宋体" w:hAnsi="宋体" w:cs="宋体"/>
          <w:sz w:val="44"/>
          <w:szCs w:val="44"/>
        </w:rPr>
      </w:pPr>
      <w:bookmarkStart w:id="36" w:name="_Toc476258664"/>
      <w:bookmarkStart w:id="37" w:name="_Toc14269"/>
      <w:r>
        <w:rPr>
          <w:rFonts w:hint="eastAsia" w:ascii="宋体" w:hAnsi="宋体" w:cs="宋体"/>
          <w:sz w:val="44"/>
          <w:szCs w:val="44"/>
        </w:rPr>
        <w:t>第三章  采购需求</w:t>
      </w:r>
      <w:bookmarkEnd w:id="36"/>
      <w:bookmarkEnd w:id="37"/>
    </w:p>
    <w:p w14:paraId="7177D808">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采购项目技术规格、参数及要求</w:t>
      </w:r>
    </w:p>
    <w:p w14:paraId="1DA7AFAE">
      <w:pPr>
        <w:tabs>
          <w:tab w:val="left" w:pos="180"/>
          <w:tab w:val="left" w:pos="1620"/>
        </w:tabs>
        <w:spacing w:line="360" w:lineRule="auto"/>
        <w:ind w:firstLine="420" w:firstLineChars="200"/>
        <w:rPr>
          <w:rFonts w:ascii="宋体" w:hAnsi="宋体" w:cs="宋体"/>
          <w:szCs w:val="21"/>
          <w:u w:val="single"/>
        </w:rPr>
      </w:pPr>
      <w:r>
        <w:rPr>
          <w:rFonts w:hint="eastAsia" w:ascii="宋体" w:hAnsi="宋体" w:cs="宋体"/>
          <w:szCs w:val="21"/>
        </w:rPr>
        <w:t xml:space="preserve">一、采购项目编号：GXZC2025-C3-001989-ZQZB  </w:t>
      </w:r>
    </w:p>
    <w:p w14:paraId="450B7AF4">
      <w:pPr>
        <w:tabs>
          <w:tab w:val="left" w:pos="180"/>
          <w:tab w:val="left" w:pos="1620"/>
        </w:tabs>
        <w:spacing w:line="360" w:lineRule="auto"/>
        <w:ind w:firstLine="420" w:firstLineChars="200"/>
        <w:rPr>
          <w:rFonts w:ascii="宋体" w:hAnsi="宋体" w:cs="宋体"/>
          <w:szCs w:val="21"/>
          <w:u w:val="single"/>
        </w:rPr>
      </w:pPr>
      <w:r>
        <w:rPr>
          <w:rFonts w:hint="eastAsia" w:ascii="宋体" w:hAnsi="宋体" w:cs="宋体"/>
          <w:szCs w:val="21"/>
        </w:rPr>
        <w:t>二、采购项目类别：</w:t>
      </w:r>
      <w:r>
        <w:rPr>
          <w:rFonts w:hint="eastAsia" w:ascii="宋体" w:hAnsi="宋体" w:cs="宋体"/>
          <w:szCs w:val="21"/>
          <w:u w:val="single"/>
        </w:rPr>
        <w:t xml:space="preserve">  服务类  </w:t>
      </w:r>
    </w:p>
    <w:p w14:paraId="6478CD30">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三、采购需求一览表</w:t>
      </w:r>
      <w:bookmarkStart w:id="73" w:name="_GoBack"/>
      <w:bookmarkEnd w:id="73"/>
    </w:p>
    <w:p w14:paraId="09648F85">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说明：</w:t>
      </w:r>
    </w:p>
    <w:p w14:paraId="71E29610">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1、供应商所竞标货物或服务如国家有强制性要求的按国家规定执行，若执行标准有修改或更新按最新版本执行。</w:t>
      </w:r>
    </w:p>
    <w:p w14:paraId="1CA3DF39">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2、“实质性要求”是指采购需求中带“▲”的条款或者不能负偏离的条款或者已经指明不满足按响应文件作无效处理的条款。</w:t>
      </w:r>
    </w:p>
    <w:p w14:paraId="55B7477A">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3、不需要供应商对采购需求响应为具体数值的，此采购需求的数值后将以◆号标注。</w:t>
      </w:r>
    </w:p>
    <w:p w14:paraId="733DEEE1">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4、采购标的对应的中小企业划分标准所属行业：根据《关于印发中小企业划型标准规定的通知》（工信部联企业〔2011〕300号），本次采购标的属于：</w:t>
      </w:r>
      <w:r>
        <w:rPr>
          <w:rFonts w:hint="eastAsia" w:ascii="宋体" w:hAnsi="宋体" w:cs="宋体"/>
          <w:b/>
          <w:szCs w:val="21"/>
        </w:rPr>
        <w:t>软件和信息技术服务业</w:t>
      </w:r>
      <w:r>
        <w:rPr>
          <w:rFonts w:hint="eastAsia" w:ascii="宋体" w:hAnsi="宋体" w:cs="宋体"/>
          <w:szCs w:val="21"/>
        </w:rPr>
        <w:t>。</w:t>
      </w:r>
    </w:p>
    <w:p w14:paraId="2A022C98">
      <w:pPr>
        <w:spacing w:line="360" w:lineRule="auto"/>
        <w:ind w:firstLine="422" w:firstLineChars="200"/>
        <w:rPr>
          <w:rFonts w:ascii="宋体" w:hAnsi="宋体" w:cs="宋体"/>
          <w:b/>
        </w:rPr>
      </w:pPr>
      <w:r>
        <w:rPr>
          <w:rFonts w:hint="eastAsia" w:ascii="宋体" w:hAnsi="宋体" w:cs="宋体"/>
          <w:b/>
          <w:szCs w:val="21"/>
        </w:rPr>
        <w:t>本项目采购预算:</w:t>
      </w:r>
      <w:r>
        <w:rPr>
          <w:rFonts w:hint="eastAsia" w:ascii="宋体" w:hAnsi="宋体" w:cs="宋体"/>
          <w:b/>
        </w:rPr>
        <w:t>120</w:t>
      </w:r>
      <w:r>
        <w:rPr>
          <w:rFonts w:hint="eastAsia" w:ascii="宋体" w:hAnsi="宋体" w:cs="宋体"/>
          <w:b/>
          <w:lang w:val="en-US" w:eastAsia="zh-CN"/>
        </w:rPr>
        <w:t>0000.00</w:t>
      </w:r>
      <w:r>
        <w:rPr>
          <w:rFonts w:hint="eastAsia" w:ascii="宋体" w:hAnsi="宋体" w:cs="宋体"/>
          <w:b/>
        </w:rPr>
        <w:t>元</w:t>
      </w:r>
    </w:p>
    <w:tbl>
      <w:tblPr>
        <w:tblStyle w:val="42"/>
        <w:tblW w:w="4901" w:type="pct"/>
        <w:tblInd w:w="0" w:type="dxa"/>
        <w:tblLayout w:type="fixed"/>
        <w:tblCellMar>
          <w:top w:w="0" w:type="dxa"/>
          <w:left w:w="108" w:type="dxa"/>
          <w:bottom w:w="0" w:type="dxa"/>
          <w:right w:w="108" w:type="dxa"/>
        </w:tblCellMar>
      </w:tblPr>
      <w:tblGrid>
        <w:gridCol w:w="1259"/>
        <w:gridCol w:w="551"/>
        <w:gridCol w:w="75"/>
        <w:gridCol w:w="985"/>
        <w:gridCol w:w="6793"/>
      </w:tblGrid>
      <w:tr w14:paraId="355B9C2C">
        <w:tblPrEx>
          <w:tblCellMar>
            <w:top w:w="0" w:type="dxa"/>
            <w:left w:w="108" w:type="dxa"/>
            <w:bottom w:w="0" w:type="dxa"/>
            <w:right w:w="108" w:type="dxa"/>
          </w:tblCellMar>
        </w:tblPrEx>
        <w:trPr>
          <w:trHeight w:val="170" w:hRule="atLeast"/>
        </w:trPr>
        <w:tc>
          <w:tcPr>
            <w:tcW w:w="1258" w:type="dxa"/>
            <w:tcBorders>
              <w:top w:val="single" w:color="auto" w:sz="4" w:space="0"/>
              <w:left w:val="single" w:color="auto" w:sz="4" w:space="0"/>
              <w:bottom w:val="single" w:color="auto" w:sz="4" w:space="0"/>
              <w:right w:val="single" w:color="auto" w:sz="4" w:space="0"/>
            </w:tcBorders>
            <w:vAlign w:val="center"/>
          </w:tcPr>
          <w:p w14:paraId="30758AA0">
            <w:pPr>
              <w:tabs>
                <w:tab w:val="left" w:pos="690"/>
              </w:tabs>
              <w:spacing w:line="360" w:lineRule="exact"/>
              <w:ind w:right="-50" w:rightChars="-24"/>
              <w:jc w:val="center"/>
              <w:rPr>
                <w:rFonts w:ascii="宋体" w:hAnsi="宋体" w:cs="宋体"/>
                <w:b/>
                <w:bCs/>
                <w:szCs w:val="21"/>
              </w:rPr>
            </w:pPr>
            <w:r>
              <w:rPr>
                <w:rFonts w:hint="eastAsia" w:ascii="宋体" w:hAnsi="宋体" w:cs="宋体"/>
                <w:b/>
                <w:bCs/>
                <w:szCs w:val="21"/>
              </w:rPr>
              <w:t>项目名称</w:t>
            </w:r>
          </w:p>
        </w:tc>
        <w:tc>
          <w:tcPr>
            <w:tcW w:w="551" w:type="dxa"/>
            <w:tcBorders>
              <w:top w:val="single" w:color="auto" w:sz="4" w:space="0"/>
              <w:left w:val="single" w:color="auto" w:sz="4" w:space="0"/>
              <w:bottom w:val="single" w:color="auto" w:sz="4" w:space="0"/>
              <w:right w:val="single" w:color="auto" w:sz="4" w:space="0"/>
            </w:tcBorders>
            <w:vAlign w:val="center"/>
          </w:tcPr>
          <w:p w14:paraId="2853F9F0">
            <w:pPr>
              <w:tabs>
                <w:tab w:val="left" w:pos="690"/>
              </w:tabs>
              <w:spacing w:line="360" w:lineRule="exact"/>
              <w:ind w:right="-50" w:rightChars="-24"/>
              <w:jc w:val="center"/>
              <w:rPr>
                <w:rFonts w:ascii="宋体" w:hAnsi="宋体" w:cs="宋体"/>
                <w:b/>
                <w:bCs/>
                <w:szCs w:val="21"/>
              </w:rPr>
            </w:pPr>
            <w:r>
              <w:rPr>
                <w:rFonts w:hint="eastAsia" w:ascii="宋体" w:hAnsi="宋体" w:cs="宋体"/>
                <w:b/>
                <w:bCs/>
                <w:szCs w:val="21"/>
              </w:rPr>
              <w:t>数量</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38A82F8C">
            <w:pPr>
              <w:tabs>
                <w:tab w:val="left" w:pos="690"/>
              </w:tabs>
              <w:spacing w:line="360" w:lineRule="exact"/>
              <w:ind w:right="-50" w:rightChars="-24"/>
              <w:rPr>
                <w:rFonts w:ascii="宋体" w:hAnsi="宋体" w:cs="宋体"/>
                <w:b/>
                <w:bCs/>
                <w:szCs w:val="21"/>
              </w:rPr>
            </w:pPr>
            <w:r>
              <w:rPr>
                <w:rFonts w:hint="eastAsia" w:ascii="宋体" w:hAnsi="宋体" w:cs="宋体"/>
                <w:b/>
                <w:bCs/>
                <w:szCs w:val="21"/>
              </w:rPr>
              <w:t>服务名称</w:t>
            </w:r>
          </w:p>
        </w:tc>
        <w:tc>
          <w:tcPr>
            <w:tcW w:w="6790" w:type="dxa"/>
            <w:tcBorders>
              <w:top w:val="single" w:color="auto" w:sz="4" w:space="0"/>
              <w:left w:val="single" w:color="auto" w:sz="4" w:space="0"/>
              <w:bottom w:val="single" w:color="auto" w:sz="4" w:space="0"/>
              <w:right w:val="single" w:color="auto" w:sz="4" w:space="0"/>
            </w:tcBorders>
            <w:vAlign w:val="center"/>
          </w:tcPr>
          <w:p w14:paraId="2734F304">
            <w:pPr>
              <w:tabs>
                <w:tab w:val="left" w:pos="690"/>
              </w:tabs>
              <w:spacing w:line="360" w:lineRule="exact"/>
              <w:ind w:right="-50" w:rightChars="-24" w:firstLine="422" w:firstLineChars="200"/>
              <w:jc w:val="center"/>
              <w:rPr>
                <w:rFonts w:ascii="宋体" w:hAnsi="宋体" w:cs="宋体"/>
                <w:b/>
                <w:bCs/>
                <w:szCs w:val="21"/>
              </w:rPr>
            </w:pPr>
            <w:r>
              <w:rPr>
                <w:rFonts w:hint="eastAsia" w:ascii="宋体" w:hAnsi="宋体" w:cs="宋体"/>
                <w:b/>
                <w:bCs/>
                <w:szCs w:val="21"/>
              </w:rPr>
              <w:t>▲一、服务内容</w:t>
            </w:r>
          </w:p>
        </w:tc>
      </w:tr>
      <w:tr w14:paraId="411C795D">
        <w:tblPrEx>
          <w:tblCellMar>
            <w:top w:w="0" w:type="dxa"/>
            <w:left w:w="108" w:type="dxa"/>
            <w:bottom w:w="0" w:type="dxa"/>
            <w:right w:w="108" w:type="dxa"/>
          </w:tblCellMar>
        </w:tblPrEx>
        <w:trPr>
          <w:trHeight w:val="696" w:hRule="atLeast"/>
        </w:trPr>
        <w:tc>
          <w:tcPr>
            <w:tcW w:w="1258" w:type="dxa"/>
            <w:vMerge w:val="restart"/>
            <w:tcBorders>
              <w:top w:val="single" w:color="auto" w:sz="4" w:space="0"/>
              <w:left w:val="single" w:color="auto" w:sz="4" w:space="0"/>
              <w:bottom w:val="single" w:color="auto" w:sz="4" w:space="0"/>
              <w:right w:val="single" w:color="auto" w:sz="4" w:space="0"/>
            </w:tcBorders>
            <w:vAlign w:val="center"/>
          </w:tcPr>
          <w:p w14:paraId="168314E9">
            <w:pPr>
              <w:tabs>
                <w:tab w:val="left" w:pos="690"/>
              </w:tabs>
              <w:spacing w:line="360" w:lineRule="exact"/>
              <w:ind w:right="-50" w:rightChars="-24"/>
              <w:rPr>
                <w:rFonts w:hint="eastAsia" w:ascii="宋体" w:hAnsi="宋体" w:eastAsia="宋体" w:cs="宋体"/>
                <w:szCs w:val="21"/>
                <w:lang w:eastAsia="zh-CN"/>
              </w:rPr>
            </w:pPr>
            <w:r>
              <w:rPr>
                <w:rFonts w:hint="eastAsia" w:ascii="宋体" w:hAnsi="宋体" w:cs="宋体"/>
                <w:szCs w:val="21"/>
                <w:lang w:eastAsia="zh-CN"/>
              </w:rPr>
              <w:t>2025年全区农村土地承包合同网签服务</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14:paraId="3DC5E8B7">
            <w:pPr>
              <w:tabs>
                <w:tab w:val="left" w:pos="690"/>
              </w:tabs>
              <w:spacing w:line="360" w:lineRule="exact"/>
              <w:ind w:right="-50" w:rightChars="-24"/>
              <w:rPr>
                <w:rFonts w:ascii="宋体" w:hAnsi="宋体" w:cs="宋体"/>
                <w:szCs w:val="21"/>
              </w:rPr>
            </w:pPr>
            <w:r>
              <w:rPr>
                <w:rFonts w:hint="eastAsia" w:ascii="宋体" w:hAnsi="宋体" w:cs="宋体"/>
                <w:szCs w:val="21"/>
              </w:rPr>
              <w:t>1项</w:t>
            </w: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6C7D858D">
            <w:pPr>
              <w:spacing w:line="360" w:lineRule="exact"/>
              <w:ind w:right="-50" w:rightChars="-24"/>
              <w:rPr>
                <w:rFonts w:ascii="宋体" w:hAnsi="宋体" w:cs="宋体"/>
                <w:szCs w:val="21"/>
              </w:rPr>
            </w:pPr>
            <w:r>
              <w:rPr>
                <w:rFonts w:hint="eastAsia" w:ascii="宋体" w:hAnsi="宋体" w:cs="宋体"/>
                <w:szCs w:val="21"/>
              </w:rPr>
              <w:t>数据规范上报</w:t>
            </w:r>
          </w:p>
        </w:tc>
        <w:tc>
          <w:tcPr>
            <w:tcW w:w="6790" w:type="dxa"/>
            <w:tcBorders>
              <w:top w:val="single" w:color="auto" w:sz="4" w:space="0"/>
              <w:left w:val="single" w:color="auto" w:sz="4" w:space="0"/>
              <w:bottom w:val="single" w:color="auto" w:sz="4" w:space="0"/>
              <w:right w:val="single" w:color="auto" w:sz="4" w:space="0"/>
            </w:tcBorders>
          </w:tcPr>
          <w:p w14:paraId="26796098">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1.组织2024年完成整县延包试点的19个县开展已签订土地延包合同信息数据上报。</w:t>
            </w:r>
          </w:p>
          <w:p w14:paraId="197B7020">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2.对于使用</w:t>
            </w:r>
            <w:bookmarkStart w:id="38" w:name="OLE_LINK3"/>
            <w:r>
              <w:rPr>
                <w:rFonts w:hint="eastAsia" w:ascii="宋体" w:hAnsi="宋体" w:cs="宋体"/>
                <w:szCs w:val="21"/>
              </w:rPr>
              <w:t>土地合同网签</w:t>
            </w:r>
            <w:bookmarkStart w:id="39" w:name="OLE_LINK5"/>
            <w:r>
              <w:rPr>
                <w:rFonts w:hint="eastAsia" w:ascii="宋体" w:hAnsi="宋体" w:cs="宋体"/>
                <w:szCs w:val="21"/>
              </w:rPr>
              <w:t>自建系统</w:t>
            </w:r>
            <w:bookmarkEnd w:id="39"/>
            <w:r>
              <w:rPr>
                <w:rFonts w:hint="eastAsia" w:ascii="宋体" w:hAnsi="宋体" w:cs="宋体"/>
                <w:szCs w:val="21"/>
              </w:rPr>
              <w:t>进行网签</w:t>
            </w:r>
            <w:bookmarkEnd w:id="38"/>
            <w:r>
              <w:rPr>
                <w:rFonts w:hint="eastAsia" w:ascii="宋体" w:hAnsi="宋体" w:cs="宋体"/>
                <w:szCs w:val="21"/>
              </w:rPr>
              <w:t>或线下签订的土地承包合同数据，提供规范化检查和分类等指导服务。</w:t>
            </w:r>
          </w:p>
          <w:p w14:paraId="2F894B5A">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3.对检查中发现的不符合数据规范要求的情形，指导相关县区及时修改完善后重新上报，确保数据质量达标。</w:t>
            </w:r>
          </w:p>
        </w:tc>
      </w:tr>
      <w:tr w14:paraId="5A1C08C0">
        <w:tblPrEx>
          <w:tblCellMar>
            <w:top w:w="0" w:type="dxa"/>
            <w:left w:w="108" w:type="dxa"/>
            <w:bottom w:w="0" w:type="dxa"/>
            <w:right w:w="108" w:type="dxa"/>
          </w:tblCellMar>
        </w:tblPrEx>
        <w:trPr>
          <w:trHeight w:val="580"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14:paraId="7C68AB11">
            <w:pPr>
              <w:tabs>
                <w:tab w:val="left" w:pos="690"/>
              </w:tabs>
              <w:spacing w:line="360" w:lineRule="exact"/>
              <w:ind w:right="-50" w:rightChars="-24"/>
              <w:rPr>
                <w:rFonts w:ascii="宋体" w:hAnsi="宋体" w:cs="宋体"/>
                <w:szCs w:val="21"/>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14:paraId="5677938D">
            <w:pPr>
              <w:tabs>
                <w:tab w:val="left" w:pos="690"/>
              </w:tabs>
              <w:spacing w:line="360" w:lineRule="exact"/>
              <w:ind w:right="-50" w:rightChars="-24"/>
              <w:rPr>
                <w:rFonts w:ascii="宋体" w:hAnsi="宋体" w:cs="宋体"/>
                <w:szCs w:val="21"/>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4464631C">
            <w:pPr>
              <w:spacing w:line="360" w:lineRule="exact"/>
              <w:ind w:right="-50" w:rightChars="-24"/>
              <w:rPr>
                <w:rFonts w:ascii="宋体" w:hAnsi="宋体" w:cs="宋体"/>
                <w:szCs w:val="21"/>
              </w:rPr>
            </w:pPr>
            <w:r>
              <w:rPr>
                <w:rFonts w:hint="eastAsia" w:ascii="宋体" w:hAnsi="宋体" w:cs="宋体"/>
                <w:szCs w:val="21"/>
              </w:rPr>
              <w:t>网签系统应用服务支撑</w:t>
            </w:r>
          </w:p>
        </w:tc>
        <w:tc>
          <w:tcPr>
            <w:tcW w:w="6790" w:type="dxa"/>
            <w:tcBorders>
              <w:top w:val="single" w:color="auto" w:sz="4" w:space="0"/>
              <w:left w:val="single" w:color="auto" w:sz="4" w:space="0"/>
              <w:bottom w:val="single" w:color="auto" w:sz="4" w:space="0"/>
              <w:right w:val="single" w:color="auto" w:sz="4" w:space="0"/>
            </w:tcBorders>
          </w:tcPr>
          <w:p w14:paraId="5A3B0FAC">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1.对2025年整县延包试点的29个县，依托国家农村土地承包合同网签系统和</w:t>
            </w:r>
            <w:bookmarkStart w:id="40" w:name="OLE_LINK1"/>
            <w:r>
              <w:rPr>
                <w:rFonts w:hint="eastAsia" w:ascii="宋体" w:hAnsi="宋体" w:cs="宋体"/>
                <w:szCs w:val="21"/>
              </w:rPr>
              <w:t>自治区级农村土地承包经营权确权登记管理</w:t>
            </w:r>
            <w:r>
              <w:rPr>
                <w:rFonts w:hint="eastAsia" w:ascii="宋体" w:hAnsi="宋体" w:cs="宋体"/>
                <w:szCs w:val="21"/>
                <w:lang w:eastAsia="zh-CN"/>
              </w:rPr>
              <w:t>信息</w:t>
            </w:r>
            <w:r>
              <w:rPr>
                <w:rFonts w:hint="eastAsia" w:ascii="宋体" w:hAnsi="宋体" w:cs="宋体"/>
                <w:szCs w:val="21"/>
              </w:rPr>
              <w:t>平台</w:t>
            </w:r>
            <w:bookmarkEnd w:id="40"/>
            <w:r>
              <w:rPr>
                <w:rFonts w:hint="eastAsia" w:ascii="宋体" w:hAnsi="宋体" w:cs="宋体"/>
                <w:szCs w:val="21"/>
              </w:rPr>
              <w:t>为载体，为各试点县的土地延包工作提供土地承包合同网签技术支撑，线上审核、审批等服务。</w:t>
            </w:r>
          </w:p>
          <w:p w14:paraId="26D525E8">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2.对于使用自建网签系统的县区，指导其进行系统功能适配，推进土地延包合同网签应用工作。</w:t>
            </w:r>
          </w:p>
        </w:tc>
      </w:tr>
      <w:tr w14:paraId="045273AC">
        <w:tblPrEx>
          <w:tblCellMar>
            <w:top w:w="0" w:type="dxa"/>
            <w:left w:w="108" w:type="dxa"/>
            <w:bottom w:w="0" w:type="dxa"/>
            <w:right w:w="108" w:type="dxa"/>
          </w:tblCellMar>
        </w:tblPrEx>
        <w:trPr>
          <w:trHeight w:val="1215"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14:paraId="008894EE">
            <w:pPr>
              <w:tabs>
                <w:tab w:val="left" w:pos="690"/>
              </w:tabs>
              <w:spacing w:line="360" w:lineRule="exact"/>
              <w:ind w:right="-50" w:rightChars="-24"/>
              <w:rPr>
                <w:rFonts w:ascii="宋体" w:hAnsi="宋体" w:cs="宋体"/>
                <w:szCs w:val="21"/>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14:paraId="12C62683">
            <w:pPr>
              <w:tabs>
                <w:tab w:val="left" w:pos="690"/>
              </w:tabs>
              <w:spacing w:line="360" w:lineRule="exact"/>
              <w:ind w:right="-50" w:rightChars="-24"/>
              <w:rPr>
                <w:rFonts w:ascii="宋体" w:hAnsi="宋体" w:cs="宋体"/>
                <w:szCs w:val="21"/>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14:paraId="56C01DF8">
            <w:pPr>
              <w:spacing w:line="360" w:lineRule="exact"/>
              <w:ind w:right="-50" w:rightChars="-24"/>
              <w:rPr>
                <w:rFonts w:ascii="宋体" w:hAnsi="宋体" w:cs="宋体"/>
                <w:szCs w:val="21"/>
              </w:rPr>
            </w:pPr>
            <w:r>
              <w:rPr>
                <w:rFonts w:hint="eastAsia" w:ascii="宋体" w:hAnsi="宋体" w:cs="宋体"/>
                <w:szCs w:val="21"/>
              </w:rPr>
              <w:t>与国家农村土地承包合同网签系统互联互通</w:t>
            </w:r>
          </w:p>
        </w:tc>
        <w:tc>
          <w:tcPr>
            <w:tcW w:w="6790" w:type="dxa"/>
            <w:tcBorders>
              <w:top w:val="single" w:color="auto" w:sz="4" w:space="0"/>
              <w:left w:val="single" w:color="auto" w:sz="4" w:space="0"/>
              <w:bottom w:val="single" w:color="auto" w:sz="4" w:space="0"/>
              <w:right w:val="single" w:color="auto" w:sz="4" w:space="0"/>
            </w:tcBorders>
          </w:tcPr>
          <w:p w14:paraId="234AA925">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1.完成自治区级农村土地承包经营权确权登记管理</w:t>
            </w:r>
            <w:r>
              <w:rPr>
                <w:rFonts w:hint="eastAsia" w:ascii="宋体" w:hAnsi="宋体" w:cs="宋体"/>
                <w:szCs w:val="21"/>
                <w:lang w:eastAsia="zh-CN"/>
              </w:rPr>
              <w:t>信息</w:t>
            </w:r>
            <w:r>
              <w:rPr>
                <w:rFonts w:hint="eastAsia" w:ascii="宋体" w:hAnsi="宋体" w:cs="宋体"/>
                <w:szCs w:val="21"/>
              </w:rPr>
              <w:t>平台与国家农村土地承包合同网签系统的对接贯通、数据互联互通。建立自治区土地延包合同数据上行归集与下行同步机制。</w:t>
            </w:r>
          </w:p>
          <w:p w14:paraId="0247BDC6">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2、对使用自建土地承包合同网签系统进行网签的合同数据，先行接入自治区农村土地承包经营权确权登记管理</w:t>
            </w:r>
            <w:r>
              <w:rPr>
                <w:rFonts w:hint="eastAsia" w:ascii="宋体" w:hAnsi="宋体" w:cs="宋体"/>
                <w:szCs w:val="21"/>
                <w:lang w:eastAsia="zh-CN"/>
              </w:rPr>
              <w:t>信息</w:t>
            </w:r>
            <w:r>
              <w:rPr>
                <w:rFonts w:hint="eastAsia" w:ascii="宋体" w:hAnsi="宋体" w:cs="宋体"/>
                <w:szCs w:val="21"/>
              </w:rPr>
              <w:t>平台，经自治区审核通过后，统一推送至国家土地承包合同网签系统。</w:t>
            </w:r>
          </w:p>
          <w:p w14:paraId="1547F36E">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3、对于县区直接使用国家网签系统进行网签的，依托自治区级农村土地承包经营权确权登记管理</w:t>
            </w:r>
            <w:r>
              <w:rPr>
                <w:rFonts w:hint="eastAsia" w:ascii="宋体" w:hAnsi="宋体" w:cs="宋体"/>
                <w:szCs w:val="21"/>
                <w:lang w:eastAsia="zh-CN"/>
              </w:rPr>
              <w:t>信息</w:t>
            </w:r>
            <w:r>
              <w:rPr>
                <w:rFonts w:hint="eastAsia" w:ascii="宋体" w:hAnsi="宋体" w:cs="宋体"/>
                <w:szCs w:val="21"/>
              </w:rPr>
              <w:t>平台，将国家农村土地承包合同网签系统的网签数据同步到自治区平台，自治区层面自治区获取国家系统的网签数据进行归档管理，以确保自治区级平台数据的完整性与一致性。</w:t>
            </w:r>
          </w:p>
        </w:tc>
      </w:tr>
      <w:tr w14:paraId="3CD96527">
        <w:tblPrEx>
          <w:tblCellMar>
            <w:top w:w="0" w:type="dxa"/>
            <w:left w:w="108" w:type="dxa"/>
            <w:bottom w:w="0" w:type="dxa"/>
            <w:right w:w="108" w:type="dxa"/>
          </w:tblCellMar>
        </w:tblPrEx>
        <w:trPr>
          <w:trHeight w:val="140" w:hRule="atLeast"/>
        </w:trPr>
        <w:tc>
          <w:tcPr>
            <w:tcW w:w="9659" w:type="dxa"/>
            <w:gridSpan w:val="5"/>
            <w:tcBorders>
              <w:top w:val="single" w:color="auto" w:sz="4" w:space="0"/>
              <w:left w:val="single" w:color="auto" w:sz="4" w:space="0"/>
              <w:bottom w:val="single" w:color="auto" w:sz="4" w:space="0"/>
              <w:right w:val="single" w:color="auto" w:sz="4" w:space="0"/>
            </w:tcBorders>
            <w:vAlign w:val="center"/>
          </w:tcPr>
          <w:p w14:paraId="6A2C3425">
            <w:pPr>
              <w:tabs>
                <w:tab w:val="left" w:pos="690"/>
              </w:tabs>
              <w:spacing w:line="360" w:lineRule="exact"/>
              <w:ind w:right="-50" w:rightChars="-24" w:firstLine="420" w:firstLineChars="200"/>
              <w:rPr>
                <w:rFonts w:ascii="宋体" w:hAnsi="宋体" w:cs="宋体"/>
                <w:szCs w:val="21"/>
              </w:rPr>
            </w:pPr>
            <w:r>
              <w:rPr>
                <w:rFonts w:hint="eastAsia" w:ascii="宋体" w:hAnsi="宋体" w:cs="宋体"/>
                <w:szCs w:val="21"/>
              </w:rPr>
              <w:t>▲</w:t>
            </w:r>
            <w:r>
              <w:rPr>
                <w:rFonts w:hint="eastAsia" w:ascii="宋体" w:hAnsi="宋体" w:cs="宋体"/>
                <w:b/>
                <w:szCs w:val="21"/>
              </w:rPr>
              <w:t>二、商务要求</w:t>
            </w:r>
          </w:p>
        </w:tc>
      </w:tr>
      <w:tr w14:paraId="58E87582">
        <w:tblPrEx>
          <w:tblCellMar>
            <w:top w:w="0" w:type="dxa"/>
            <w:left w:w="108" w:type="dxa"/>
            <w:bottom w:w="0" w:type="dxa"/>
            <w:right w:w="108" w:type="dxa"/>
          </w:tblCellMar>
        </w:tblPrEx>
        <w:trPr>
          <w:trHeight w:val="287"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7B0A70B7">
            <w:pPr>
              <w:snapToGrid w:val="0"/>
              <w:spacing w:line="360" w:lineRule="auto"/>
              <w:jc w:val="center"/>
              <w:textAlignment w:val="baseline"/>
              <w:rPr>
                <w:rFonts w:ascii="宋体" w:hAnsi="宋体" w:cs="宋体"/>
                <w:szCs w:val="21"/>
              </w:rPr>
            </w:pPr>
            <w:r>
              <w:rPr>
                <w:rFonts w:hint="eastAsia" w:ascii="宋体" w:hAnsi="宋体" w:cs="宋体"/>
                <w:kern w:val="0"/>
                <w:szCs w:val="21"/>
                <w:lang w:bidi="en-US"/>
              </w:rPr>
              <w:t>合同签订期</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5A931DBB">
            <w:pPr>
              <w:snapToGrid w:val="0"/>
              <w:spacing w:line="360" w:lineRule="auto"/>
              <w:ind w:firstLine="420" w:firstLineChars="200"/>
              <w:jc w:val="left"/>
              <w:textAlignment w:val="baseline"/>
              <w:rPr>
                <w:rFonts w:ascii="宋体" w:hAnsi="宋体" w:cs="宋体"/>
                <w:szCs w:val="21"/>
              </w:rPr>
            </w:pPr>
            <w:r>
              <w:rPr>
                <w:rFonts w:hint="eastAsia" w:ascii="宋体" w:hAnsi="宋体" w:cs="宋体"/>
                <w:kern w:val="0"/>
                <w:szCs w:val="21"/>
                <w:lang w:bidi="en-US"/>
              </w:rPr>
              <w:t>成交通知书发出后25日内。</w:t>
            </w:r>
          </w:p>
        </w:tc>
      </w:tr>
      <w:tr w14:paraId="2AC8873A">
        <w:tblPrEx>
          <w:tblCellMar>
            <w:top w:w="0" w:type="dxa"/>
            <w:left w:w="108" w:type="dxa"/>
            <w:bottom w:w="0" w:type="dxa"/>
            <w:right w:w="108" w:type="dxa"/>
          </w:tblCellMar>
        </w:tblPrEx>
        <w:trPr>
          <w:trHeight w:val="287"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68F0EF9D">
            <w:pPr>
              <w:snapToGrid w:val="0"/>
              <w:spacing w:line="360" w:lineRule="auto"/>
              <w:jc w:val="center"/>
              <w:textAlignment w:val="baseline"/>
              <w:rPr>
                <w:rFonts w:ascii="宋体" w:hAnsi="宋体" w:cs="宋体"/>
                <w:szCs w:val="21"/>
                <w:highlight w:val="none"/>
              </w:rPr>
            </w:pPr>
            <w:r>
              <w:rPr>
                <w:rFonts w:hint="eastAsia" w:ascii="宋体" w:hAnsi="宋体" w:cs="宋体"/>
                <w:kern w:val="0"/>
                <w:szCs w:val="21"/>
                <w:highlight w:val="none"/>
                <w:lang w:bidi="en-US"/>
              </w:rPr>
              <w:t>提交服务成果时间</w:t>
            </w:r>
            <w:r>
              <w:rPr>
                <w:rFonts w:hint="eastAsia" w:ascii="宋体" w:hAnsi="宋体" w:cs="宋体"/>
                <w:szCs w:val="21"/>
                <w:highlight w:val="none"/>
              </w:rPr>
              <w:t>及地点</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2F0CC046">
            <w:pPr>
              <w:snapToGrid w:val="0"/>
              <w:spacing w:line="360" w:lineRule="auto"/>
              <w:ind w:firstLine="420" w:firstLineChars="200"/>
              <w:jc w:val="left"/>
              <w:textAlignment w:val="baseline"/>
              <w:rPr>
                <w:rFonts w:hint="eastAsia" w:ascii="宋体" w:hAnsi="宋体" w:cs="宋体"/>
                <w:szCs w:val="21"/>
                <w:highlight w:val="none"/>
              </w:rPr>
            </w:pPr>
            <w:r>
              <w:rPr>
                <w:rFonts w:hint="eastAsia" w:ascii="宋体" w:hAnsi="宋体" w:cs="宋体"/>
                <w:szCs w:val="21"/>
                <w:highlight w:val="none"/>
              </w:rPr>
              <w:t>服务期限：</w:t>
            </w:r>
            <w:r>
              <w:rPr>
                <w:rFonts w:hint="eastAsia" w:ascii="宋体" w:hAnsi="宋体" w:cs="宋体"/>
                <w:highlight w:val="none"/>
                <w:lang w:val="en-US" w:eastAsia="zh-CN"/>
              </w:rPr>
              <w:t>自合同签订之日起</w:t>
            </w:r>
            <w:r>
              <w:rPr>
                <w:rFonts w:hint="eastAsia" w:ascii="宋体" w:hAnsi="宋体" w:cs="宋体"/>
                <w:highlight w:val="none"/>
              </w:rPr>
              <w:t>至2025年底（后续跟踪服务1年）</w:t>
            </w:r>
          </w:p>
          <w:p w14:paraId="787139EF">
            <w:pPr>
              <w:snapToGrid w:val="0"/>
              <w:spacing w:line="360" w:lineRule="auto"/>
              <w:ind w:firstLine="420" w:firstLineChars="200"/>
              <w:jc w:val="left"/>
              <w:textAlignment w:val="baseline"/>
              <w:rPr>
                <w:rFonts w:ascii="宋体" w:hAnsi="宋体" w:cs="宋体"/>
                <w:szCs w:val="21"/>
                <w:highlight w:val="none"/>
              </w:rPr>
            </w:pPr>
            <w:r>
              <w:rPr>
                <w:rFonts w:hint="eastAsia" w:ascii="宋体" w:hAnsi="宋体" w:cs="宋体"/>
                <w:szCs w:val="21"/>
                <w:highlight w:val="none"/>
              </w:rPr>
              <w:t>服务地点：采购人指定地点。</w:t>
            </w:r>
          </w:p>
        </w:tc>
      </w:tr>
      <w:tr w14:paraId="439DBEDF">
        <w:tblPrEx>
          <w:tblCellMar>
            <w:top w:w="0" w:type="dxa"/>
            <w:left w:w="108" w:type="dxa"/>
            <w:bottom w:w="0" w:type="dxa"/>
            <w:right w:w="108" w:type="dxa"/>
          </w:tblCellMar>
        </w:tblPrEx>
        <w:trPr>
          <w:trHeight w:val="287"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69F88A38">
            <w:pPr>
              <w:spacing w:line="360" w:lineRule="auto"/>
              <w:jc w:val="center"/>
              <w:rPr>
                <w:rFonts w:ascii="宋体" w:hAnsi="宋体" w:cs="宋体"/>
                <w:szCs w:val="21"/>
                <w:highlight w:val="none"/>
              </w:rPr>
            </w:pPr>
            <w:r>
              <w:rPr>
                <w:rFonts w:hint="eastAsia" w:ascii="宋体" w:hAnsi="宋体" w:cs="宋体"/>
                <w:szCs w:val="21"/>
                <w:highlight w:val="none"/>
              </w:rPr>
              <w:t>付款方式</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7EDB717D">
            <w:pPr>
              <w:spacing w:line="360" w:lineRule="auto"/>
              <w:ind w:firstLine="420" w:firstLineChars="200"/>
              <w:rPr>
                <w:rFonts w:ascii="宋体" w:hAnsi="宋体" w:cs="宋体"/>
                <w:szCs w:val="21"/>
                <w:highlight w:val="none"/>
              </w:rPr>
            </w:pPr>
            <w:r>
              <w:rPr>
                <w:rFonts w:hint="eastAsia" w:ascii="宋体" w:hAnsi="宋体" w:cs="宋体"/>
                <w:szCs w:val="21"/>
                <w:highlight w:val="none"/>
              </w:rPr>
              <w:t>签订合同后15个工作日付合同款50%。在2025年底前提交服务成果报告和相关证明材料，通过业主确认，再付剩余50%合同款。</w:t>
            </w:r>
          </w:p>
        </w:tc>
      </w:tr>
      <w:tr w14:paraId="502AD7E2">
        <w:tblPrEx>
          <w:tblCellMar>
            <w:top w:w="0" w:type="dxa"/>
            <w:left w:w="108" w:type="dxa"/>
            <w:bottom w:w="0" w:type="dxa"/>
            <w:right w:w="108" w:type="dxa"/>
          </w:tblCellMar>
        </w:tblPrEx>
        <w:trPr>
          <w:trHeight w:val="920"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15B05199">
            <w:pPr>
              <w:spacing w:line="360" w:lineRule="auto"/>
              <w:jc w:val="center"/>
              <w:rPr>
                <w:rFonts w:ascii="宋体" w:hAnsi="宋体" w:cs="宋体"/>
                <w:szCs w:val="21"/>
              </w:rPr>
            </w:pPr>
            <w:r>
              <w:rPr>
                <w:rFonts w:hint="eastAsia" w:ascii="宋体" w:hAnsi="宋体" w:cs="宋体"/>
                <w:szCs w:val="21"/>
              </w:rPr>
              <w:t>售后服务要求</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2837133B">
            <w:pPr>
              <w:tabs>
                <w:tab w:val="left" w:pos="1440"/>
              </w:tabs>
              <w:spacing w:line="360" w:lineRule="auto"/>
              <w:ind w:firstLine="420" w:firstLineChars="200"/>
              <w:rPr>
                <w:rFonts w:ascii="宋体" w:hAnsi="宋体" w:cs="宋体"/>
                <w:szCs w:val="21"/>
              </w:rPr>
            </w:pPr>
            <w:r>
              <w:rPr>
                <w:rFonts w:hint="eastAsia" w:ascii="宋体" w:hAnsi="宋体" w:cs="宋体"/>
                <w:szCs w:val="21"/>
              </w:rPr>
              <w:t>1、处理问题及响应时间：电话响应时间要求为7*24小时，供应商在接到采购人处理问题通知后1小时内响应，7小时内到达现场，24*5小时内令数据恢复正常使用或完成更新与维护工作。</w:t>
            </w:r>
          </w:p>
          <w:p w14:paraId="63E97E32">
            <w:pPr>
              <w:tabs>
                <w:tab w:val="left" w:pos="1440"/>
              </w:tabs>
              <w:spacing w:line="360" w:lineRule="auto"/>
              <w:ind w:firstLine="420" w:firstLineChars="200"/>
              <w:rPr>
                <w:rFonts w:ascii="宋体" w:hAnsi="宋体" w:cs="宋体"/>
                <w:szCs w:val="21"/>
              </w:rPr>
            </w:pPr>
            <w:r>
              <w:rPr>
                <w:rFonts w:hint="eastAsia" w:ascii="宋体" w:hAnsi="宋体" w:cs="宋体"/>
                <w:szCs w:val="21"/>
              </w:rPr>
              <w:t>2、项目实施期间供应商须指派1名及以上技术人员常驻广西农业农村厅提供项目实施服务。</w:t>
            </w:r>
          </w:p>
          <w:p w14:paraId="0F9B341C">
            <w:pPr>
              <w:widowControl/>
              <w:spacing w:line="360" w:lineRule="auto"/>
              <w:ind w:firstLine="420" w:firstLineChars="200"/>
              <w:rPr>
                <w:rFonts w:ascii="宋体" w:hAnsi="宋体" w:cs="宋体"/>
                <w:szCs w:val="21"/>
              </w:rPr>
            </w:pPr>
            <w:r>
              <w:rPr>
                <w:rFonts w:hint="eastAsia" w:ascii="宋体" w:hAnsi="宋体" w:cs="宋体"/>
                <w:szCs w:val="21"/>
              </w:rPr>
              <w:t>3、在质保期内，成交供应商必须严格按照既定的条款履行维护义务，免费提供与本项目有关的技术服务及协助与本项目有联系的技术服务。</w:t>
            </w:r>
          </w:p>
        </w:tc>
      </w:tr>
      <w:tr w14:paraId="4302625E">
        <w:tblPrEx>
          <w:tblCellMar>
            <w:top w:w="0" w:type="dxa"/>
            <w:left w:w="108" w:type="dxa"/>
            <w:bottom w:w="0" w:type="dxa"/>
            <w:right w:w="108" w:type="dxa"/>
          </w:tblCellMar>
        </w:tblPrEx>
        <w:trPr>
          <w:trHeight w:val="287"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16A8DE68">
            <w:pPr>
              <w:spacing w:line="360" w:lineRule="auto"/>
              <w:jc w:val="center"/>
              <w:rPr>
                <w:rFonts w:ascii="宋体" w:hAnsi="宋体" w:cs="宋体"/>
                <w:szCs w:val="21"/>
              </w:rPr>
            </w:pPr>
            <w:r>
              <w:rPr>
                <w:rFonts w:hint="eastAsia" w:ascii="宋体" w:hAnsi="宋体" w:cs="宋体"/>
                <w:szCs w:val="21"/>
              </w:rPr>
              <w:t>验收标准、规范</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6769056F">
            <w:pPr>
              <w:widowControl/>
              <w:spacing w:line="360" w:lineRule="auto"/>
              <w:ind w:firstLine="420" w:firstLineChars="200"/>
              <w:rPr>
                <w:rFonts w:ascii="宋体" w:hAnsi="宋体" w:cs="宋体"/>
                <w:szCs w:val="21"/>
              </w:rPr>
            </w:pPr>
            <w:r>
              <w:rPr>
                <w:rFonts w:hint="eastAsia" w:ascii="宋体" w:hAnsi="宋体" w:cs="宋体"/>
                <w:szCs w:val="21"/>
              </w:rPr>
              <w:t>符合现行国家的有关规程规范要求，通过国家相关部门组织的审查与验收。</w:t>
            </w:r>
          </w:p>
        </w:tc>
      </w:tr>
      <w:tr w14:paraId="287C36CE">
        <w:tblPrEx>
          <w:tblCellMar>
            <w:top w:w="0" w:type="dxa"/>
            <w:left w:w="108" w:type="dxa"/>
            <w:bottom w:w="0" w:type="dxa"/>
            <w:right w:w="108" w:type="dxa"/>
          </w:tblCellMar>
        </w:tblPrEx>
        <w:trPr>
          <w:trHeight w:val="396"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4D849154">
            <w:pPr>
              <w:spacing w:line="360" w:lineRule="auto"/>
              <w:jc w:val="center"/>
              <w:rPr>
                <w:rFonts w:ascii="宋体" w:hAnsi="宋体" w:cs="宋体"/>
                <w:szCs w:val="21"/>
              </w:rPr>
            </w:pPr>
            <w:r>
              <w:rPr>
                <w:rFonts w:hint="eastAsia" w:ascii="宋体" w:hAnsi="宋体" w:cs="宋体"/>
                <w:szCs w:val="21"/>
              </w:rPr>
              <w:t>报价要求</w:t>
            </w:r>
          </w:p>
        </w:tc>
        <w:tc>
          <w:tcPr>
            <w:tcW w:w="7775" w:type="dxa"/>
            <w:gridSpan w:val="2"/>
            <w:tcBorders>
              <w:top w:val="single" w:color="auto" w:sz="4" w:space="0"/>
              <w:left w:val="single" w:color="auto" w:sz="4" w:space="0"/>
              <w:bottom w:val="single" w:color="auto" w:sz="4" w:space="0"/>
              <w:right w:val="single" w:color="auto" w:sz="4" w:space="0"/>
            </w:tcBorders>
            <w:vAlign w:val="center"/>
          </w:tcPr>
          <w:p w14:paraId="71C833E8">
            <w:pPr>
              <w:spacing w:line="360" w:lineRule="auto"/>
              <w:ind w:firstLine="420" w:firstLineChars="200"/>
              <w:rPr>
                <w:rFonts w:ascii="宋体" w:hAnsi="宋体" w:cs="宋体"/>
                <w:szCs w:val="21"/>
              </w:rPr>
            </w:pPr>
            <w:r>
              <w:rPr>
                <w:rFonts w:hint="eastAsia" w:ascii="宋体" w:hAnsi="宋体" w:cs="宋体"/>
                <w:szCs w:val="21"/>
              </w:rPr>
              <w:t>合同要求为固定总价合同，价格包括但不限于为完成委托工作内容、按时提交合格的服务成果所需的：资料收集费、服务费、工作经费、必要的保险费用和各项税金等。</w:t>
            </w:r>
          </w:p>
        </w:tc>
      </w:tr>
      <w:tr w14:paraId="3ADEDDB7">
        <w:tblPrEx>
          <w:tblCellMar>
            <w:top w:w="0" w:type="dxa"/>
            <w:left w:w="108" w:type="dxa"/>
            <w:bottom w:w="0" w:type="dxa"/>
            <w:right w:w="108" w:type="dxa"/>
          </w:tblCellMar>
        </w:tblPrEx>
        <w:trPr>
          <w:trHeight w:val="2101" w:hRule="atLeast"/>
        </w:trPr>
        <w:tc>
          <w:tcPr>
            <w:tcW w:w="1884" w:type="dxa"/>
            <w:gridSpan w:val="3"/>
            <w:tcBorders>
              <w:top w:val="single" w:color="auto" w:sz="4" w:space="0"/>
              <w:left w:val="single" w:color="auto" w:sz="4" w:space="0"/>
              <w:bottom w:val="single" w:color="auto" w:sz="4" w:space="0"/>
              <w:right w:val="single" w:color="auto" w:sz="4" w:space="0"/>
            </w:tcBorders>
            <w:vAlign w:val="center"/>
          </w:tcPr>
          <w:p w14:paraId="404F497D">
            <w:pPr>
              <w:spacing w:line="360" w:lineRule="auto"/>
              <w:jc w:val="center"/>
              <w:rPr>
                <w:rFonts w:ascii="宋体" w:hAnsi="宋体" w:cs="宋体"/>
                <w:szCs w:val="21"/>
              </w:rPr>
            </w:pPr>
            <w:r>
              <w:rPr>
                <w:rFonts w:hint="eastAsia" w:ascii="宋体" w:hAnsi="宋体" w:cs="宋体"/>
                <w:szCs w:val="21"/>
              </w:rPr>
              <w:t>其他要求</w:t>
            </w:r>
          </w:p>
        </w:tc>
        <w:tc>
          <w:tcPr>
            <w:tcW w:w="7775" w:type="dxa"/>
            <w:gridSpan w:val="2"/>
            <w:tcBorders>
              <w:top w:val="single" w:color="auto" w:sz="4" w:space="0"/>
              <w:left w:val="single" w:color="auto" w:sz="4" w:space="0"/>
              <w:bottom w:val="single" w:color="auto" w:sz="4" w:space="0"/>
              <w:right w:val="single" w:color="auto" w:sz="4" w:space="0"/>
            </w:tcBorders>
          </w:tcPr>
          <w:p w14:paraId="3CC31348">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1、项目服务期内，不允许成交人更换项目负责人。如果成交方确因无法抗拒的原因必须更换项目负责人时，必须向采购人提交书面申请，经同意后，提供一名具有同等或更高资历、熟悉相关业务的人员替换该职位。</w:t>
            </w:r>
          </w:p>
          <w:p w14:paraId="22C786F4">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2、安全与保密问题</w:t>
            </w:r>
          </w:p>
          <w:p w14:paraId="5B90F14A">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成交方须无条件接受采购人的保密约定，包括在合同期结束后承诺保密义务，并承担相应的涉密责任。</w:t>
            </w:r>
          </w:p>
          <w:p w14:paraId="62859BFE">
            <w:pPr>
              <w:widowControl/>
              <w:spacing w:line="360" w:lineRule="auto"/>
              <w:ind w:firstLine="420" w:firstLineChars="200"/>
              <w:rPr>
                <w:rFonts w:ascii="宋体" w:hAnsi="宋体" w:cs="宋体"/>
                <w:bCs/>
                <w:kern w:val="0"/>
                <w:szCs w:val="21"/>
              </w:rPr>
            </w:pPr>
            <w:r>
              <w:rPr>
                <w:rFonts w:hint="eastAsia" w:ascii="宋体" w:hAnsi="宋体" w:cs="宋体"/>
                <w:bCs/>
                <w:kern w:val="0"/>
                <w:szCs w:val="21"/>
              </w:rPr>
              <w:t>3、知识产权问题</w:t>
            </w:r>
          </w:p>
          <w:p w14:paraId="3ABE3FA2">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（1）成交供应商提供服务期间所获取的全部信息均属采购人所有，未经采购人允许不得复制用作他用，供应商对此必须做出书面承诺</w:t>
            </w:r>
            <w:r>
              <w:rPr>
                <w:rFonts w:hint="eastAsia" w:ascii="宋体" w:hAnsi="宋体" w:cs="宋体"/>
                <w:b/>
                <w:kern w:val="0"/>
                <w:szCs w:val="21"/>
              </w:rPr>
              <w:t>（响应文件中提供承诺书原件）</w:t>
            </w:r>
            <w:r>
              <w:rPr>
                <w:rFonts w:hint="eastAsia" w:ascii="宋体" w:hAnsi="宋体" w:cs="宋体"/>
                <w:bCs/>
                <w:kern w:val="0"/>
                <w:szCs w:val="21"/>
              </w:rPr>
              <w:t>。</w:t>
            </w:r>
          </w:p>
          <w:p w14:paraId="2F9BF3F5">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（2）成交供应商必须确保服务系统所使用的开发平台、数据库及中间件等第三方产品均为合法获得，对此可能引发的相关法律责任，由成交供应商自行承担。</w:t>
            </w:r>
          </w:p>
          <w:p w14:paraId="0CEACA22">
            <w:pPr>
              <w:tabs>
                <w:tab w:val="left" w:pos="1440"/>
              </w:tabs>
              <w:spacing w:line="360" w:lineRule="auto"/>
              <w:ind w:firstLine="420" w:firstLineChars="200"/>
              <w:rPr>
                <w:rFonts w:ascii="宋体" w:hAnsi="宋体" w:cs="宋体"/>
                <w:bCs/>
                <w:kern w:val="0"/>
                <w:szCs w:val="21"/>
              </w:rPr>
            </w:pPr>
            <w:r>
              <w:rPr>
                <w:rFonts w:hint="eastAsia" w:ascii="宋体" w:hAnsi="宋体" w:cs="宋体"/>
                <w:bCs/>
                <w:kern w:val="0"/>
                <w:szCs w:val="21"/>
              </w:rPr>
              <w:t>（3）成交供应商提供的服务系统必须预留必要的二次开发接口，服务期内按照采购人的要求进行免费接口开发，并根据采购人要求在此基础上进行必要的二次开发和整合。</w:t>
            </w:r>
          </w:p>
          <w:p w14:paraId="265942CF">
            <w:pPr>
              <w:widowControl/>
              <w:spacing w:line="360" w:lineRule="auto"/>
              <w:ind w:firstLine="420" w:firstLineChars="200"/>
              <w:rPr>
                <w:rFonts w:ascii="宋体" w:hAnsi="宋体" w:cs="宋体"/>
                <w:bCs/>
                <w:kern w:val="0"/>
                <w:szCs w:val="21"/>
              </w:rPr>
            </w:pPr>
            <w:r>
              <w:rPr>
                <w:rFonts w:hint="eastAsia" w:ascii="宋体" w:hAnsi="宋体" w:cs="宋体"/>
                <w:bCs/>
                <w:kern w:val="0"/>
                <w:szCs w:val="21"/>
              </w:rPr>
              <w:t>4、培训要求</w:t>
            </w:r>
          </w:p>
          <w:p w14:paraId="4964CB7A">
            <w:pPr>
              <w:pStyle w:val="29"/>
              <w:spacing w:line="360" w:lineRule="auto"/>
              <w:ind w:firstLine="420" w:firstLineChars="200"/>
              <w:jc w:val="both"/>
              <w:rPr>
                <w:rFonts w:ascii="宋体" w:hAnsi="宋体" w:cs="宋体"/>
                <w:sz w:val="21"/>
                <w:szCs w:val="21"/>
              </w:rPr>
            </w:pPr>
            <w:r>
              <w:rPr>
                <w:rFonts w:hint="eastAsia" w:ascii="宋体" w:hAnsi="宋体" w:cs="宋体"/>
                <w:bCs/>
                <w:kern w:val="0"/>
                <w:sz w:val="21"/>
                <w:szCs w:val="21"/>
              </w:rPr>
              <w:t>根据采购人要求，成交供应商需免费提供服务系统相关的业务培训。</w:t>
            </w:r>
          </w:p>
        </w:tc>
      </w:tr>
    </w:tbl>
    <w:p w14:paraId="12EC7985">
      <w:pPr>
        <w:spacing w:line="360" w:lineRule="auto"/>
        <w:ind w:firstLine="422" w:firstLineChars="200"/>
        <w:rPr>
          <w:rFonts w:ascii="宋体" w:hAnsi="宋体" w:cs="宋体"/>
          <w:b/>
        </w:rPr>
      </w:pPr>
    </w:p>
    <w:p w14:paraId="14FE9419">
      <w:pPr>
        <w:spacing w:line="360" w:lineRule="auto"/>
        <w:rPr>
          <w:rFonts w:ascii="宋体" w:hAnsi="宋体" w:cs="宋体"/>
          <w:b/>
          <w:bCs/>
          <w:sz w:val="24"/>
        </w:rPr>
      </w:pPr>
      <w:r>
        <w:rPr>
          <w:rFonts w:hint="eastAsia" w:ascii="宋体" w:hAnsi="宋体" w:cs="宋体"/>
          <w:b/>
          <w:sz w:val="32"/>
          <w:szCs w:val="32"/>
        </w:rPr>
        <w:br w:type="page"/>
      </w:r>
      <w:bookmarkStart w:id="41" w:name="_Toc17369"/>
      <w:r>
        <w:rPr>
          <w:rFonts w:hint="eastAsia" w:ascii="宋体" w:hAnsi="宋体" w:cs="宋体"/>
          <w:b/>
          <w:bCs/>
          <w:sz w:val="24"/>
        </w:rPr>
        <w:t>附</w:t>
      </w:r>
      <w:bookmarkEnd w:id="41"/>
      <w:r>
        <w:rPr>
          <w:rFonts w:hint="eastAsia" w:ascii="宋体" w:hAnsi="宋体" w:cs="宋体"/>
          <w:b/>
          <w:bCs/>
          <w:sz w:val="24"/>
        </w:rPr>
        <w:t>件1：</w:t>
      </w:r>
    </w:p>
    <w:p w14:paraId="05844014">
      <w:pPr>
        <w:spacing w:line="360" w:lineRule="auto"/>
        <w:jc w:val="center"/>
        <w:rPr>
          <w:rFonts w:ascii="宋体" w:hAnsi="宋体" w:cs="宋体"/>
          <w:b/>
          <w:sz w:val="32"/>
          <w:szCs w:val="32"/>
        </w:rPr>
      </w:pPr>
      <w:r>
        <w:rPr>
          <w:rFonts w:hint="eastAsia" w:ascii="宋体" w:hAnsi="宋体" w:cs="宋体"/>
          <w:b/>
          <w:sz w:val="32"/>
          <w:szCs w:val="32"/>
        </w:rPr>
        <w:t>中小微企业划型标准</w:t>
      </w:r>
    </w:p>
    <w:tbl>
      <w:tblPr>
        <w:tblStyle w:val="42"/>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0931E194">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D9AED32">
            <w:pPr>
              <w:widowControl/>
              <w:spacing w:line="360" w:lineRule="auto"/>
              <w:jc w:val="left"/>
              <w:rPr>
                <w:rFonts w:ascii="宋体" w:hAnsi="宋体" w:cs="宋体"/>
                <w:b/>
                <w:kern w:val="0"/>
                <w:szCs w:val="21"/>
              </w:rPr>
            </w:pPr>
            <w:r>
              <w:rPr>
                <w:rFonts w:hint="eastAsia" w:ascii="宋体" w:hAnsi="宋体" w:cs="宋体"/>
                <w:b/>
                <w:kern w:val="0"/>
                <w:szCs w:val="21"/>
              </w:rPr>
              <w:t>行业名称</w:t>
            </w:r>
          </w:p>
        </w:tc>
        <w:tc>
          <w:tcPr>
            <w:tcW w:w="1984" w:type="dxa"/>
            <w:tcBorders>
              <w:top w:val="single" w:color="auto" w:sz="4" w:space="0"/>
              <w:left w:val="nil"/>
              <w:bottom w:val="single" w:color="auto" w:sz="4" w:space="0"/>
              <w:right w:val="single" w:color="auto" w:sz="4" w:space="0"/>
            </w:tcBorders>
            <w:vAlign w:val="center"/>
          </w:tcPr>
          <w:p w14:paraId="7B8A7E43">
            <w:pPr>
              <w:widowControl/>
              <w:spacing w:line="360" w:lineRule="auto"/>
              <w:jc w:val="left"/>
              <w:rPr>
                <w:rFonts w:ascii="宋体" w:hAnsi="宋体" w:cs="宋体"/>
                <w:b/>
                <w:kern w:val="0"/>
                <w:szCs w:val="21"/>
              </w:rPr>
            </w:pPr>
            <w:r>
              <w:rPr>
                <w:rFonts w:hint="eastAsia" w:ascii="宋体" w:hAnsi="宋体" w:cs="宋体"/>
                <w:b/>
                <w:kern w:val="0"/>
                <w:szCs w:val="21"/>
              </w:rPr>
              <w:t>指标名称</w:t>
            </w:r>
          </w:p>
        </w:tc>
        <w:tc>
          <w:tcPr>
            <w:tcW w:w="851" w:type="dxa"/>
            <w:tcBorders>
              <w:top w:val="single" w:color="auto" w:sz="4" w:space="0"/>
              <w:left w:val="nil"/>
              <w:bottom w:val="single" w:color="auto" w:sz="4" w:space="0"/>
              <w:right w:val="single" w:color="auto" w:sz="4" w:space="0"/>
            </w:tcBorders>
            <w:vAlign w:val="center"/>
          </w:tcPr>
          <w:p w14:paraId="0B1ACE26">
            <w:pPr>
              <w:widowControl/>
              <w:spacing w:line="360" w:lineRule="auto"/>
              <w:jc w:val="left"/>
              <w:rPr>
                <w:rFonts w:ascii="宋体" w:hAnsi="宋体" w:cs="宋体"/>
                <w:b/>
                <w:kern w:val="0"/>
                <w:szCs w:val="21"/>
              </w:rPr>
            </w:pPr>
            <w:r>
              <w:rPr>
                <w:rFonts w:hint="eastAsia" w:ascii="宋体" w:hAnsi="宋体" w:cs="宋体"/>
                <w:b/>
                <w:kern w:val="0"/>
                <w:szCs w:val="21"/>
              </w:rPr>
              <w:t>计量单位</w:t>
            </w:r>
          </w:p>
        </w:tc>
        <w:tc>
          <w:tcPr>
            <w:tcW w:w="1842" w:type="dxa"/>
            <w:tcBorders>
              <w:top w:val="single" w:color="auto" w:sz="4" w:space="0"/>
              <w:left w:val="nil"/>
              <w:bottom w:val="single" w:color="auto" w:sz="4" w:space="0"/>
              <w:right w:val="single" w:color="auto" w:sz="4" w:space="0"/>
            </w:tcBorders>
            <w:vAlign w:val="center"/>
          </w:tcPr>
          <w:p w14:paraId="1E633A62">
            <w:pPr>
              <w:widowControl/>
              <w:spacing w:line="360" w:lineRule="auto"/>
              <w:jc w:val="left"/>
              <w:rPr>
                <w:rFonts w:ascii="宋体" w:hAnsi="宋体" w:cs="宋体"/>
                <w:b/>
                <w:kern w:val="0"/>
                <w:szCs w:val="21"/>
              </w:rPr>
            </w:pPr>
            <w:r>
              <w:rPr>
                <w:rFonts w:hint="eastAsia" w:ascii="宋体" w:hAnsi="宋体" w:cs="宋体"/>
                <w:b/>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5FC38C61">
            <w:pPr>
              <w:widowControl/>
              <w:spacing w:line="360" w:lineRule="auto"/>
              <w:jc w:val="left"/>
              <w:rPr>
                <w:rFonts w:ascii="宋体" w:hAnsi="宋体" w:cs="宋体"/>
                <w:b/>
                <w:kern w:val="0"/>
                <w:szCs w:val="21"/>
              </w:rPr>
            </w:pPr>
            <w:r>
              <w:rPr>
                <w:rFonts w:hint="eastAsia" w:ascii="宋体" w:hAnsi="宋体" w:cs="宋体"/>
                <w:b/>
                <w:kern w:val="0"/>
                <w:szCs w:val="21"/>
              </w:rPr>
              <w:t>小型</w:t>
            </w:r>
          </w:p>
        </w:tc>
        <w:tc>
          <w:tcPr>
            <w:tcW w:w="1134" w:type="dxa"/>
            <w:tcBorders>
              <w:top w:val="single" w:color="auto" w:sz="4" w:space="0"/>
              <w:left w:val="nil"/>
              <w:bottom w:val="single" w:color="auto" w:sz="4" w:space="0"/>
              <w:right w:val="single" w:color="auto" w:sz="4" w:space="0"/>
            </w:tcBorders>
            <w:vAlign w:val="center"/>
          </w:tcPr>
          <w:p w14:paraId="6BED49B7">
            <w:pPr>
              <w:widowControl/>
              <w:spacing w:line="360" w:lineRule="auto"/>
              <w:jc w:val="left"/>
              <w:rPr>
                <w:rFonts w:ascii="宋体" w:hAnsi="宋体" w:cs="宋体"/>
                <w:b/>
                <w:kern w:val="0"/>
                <w:szCs w:val="21"/>
              </w:rPr>
            </w:pPr>
            <w:r>
              <w:rPr>
                <w:rFonts w:hint="eastAsia" w:ascii="宋体" w:hAnsi="宋体" w:cs="宋体"/>
                <w:b/>
                <w:kern w:val="0"/>
                <w:szCs w:val="21"/>
              </w:rPr>
              <w:t>微型</w:t>
            </w:r>
          </w:p>
        </w:tc>
      </w:tr>
      <w:tr w14:paraId="58F3C77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59A7940D">
            <w:pPr>
              <w:widowControl/>
              <w:spacing w:line="360" w:lineRule="auto"/>
              <w:jc w:val="center"/>
              <w:rPr>
                <w:rFonts w:ascii="宋体" w:hAnsi="宋体" w:cs="宋体"/>
                <w:b/>
                <w:bCs/>
                <w:kern w:val="0"/>
                <w:szCs w:val="21"/>
              </w:rPr>
            </w:pPr>
            <w:r>
              <w:rPr>
                <w:rFonts w:hint="eastAsia" w:ascii="宋体" w:hAnsi="宋体" w:cs="宋体"/>
                <w:b/>
                <w:bCs/>
                <w:kern w:val="0"/>
                <w:szCs w:val="21"/>
              </w:rPr>
              <w:t>农、林、牧、渔</w:t>
            </w:r>
          </w:p>
        </w:tc>
        <w:tc>
          <w:tcPr>
            <w:tcW w:w="1984" w:type="dxa"/>
            <w:tcBorders>
              <w:top w:val="nil"/>
              <w:left w:val="nil"/>
              <w:bottom w:val="single" w:color="auto" w:sz="4" w:space="0"/>
              <w:right w:val="single" w:color="auto" w:sz="4" w:space="0"/>
            </w:tcBorders>
            <w:vAlign w:val="center"/>
          </w:tcPr>
          <w:p w14:paraId="0CE793C9">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2B1D506D">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1EA3273D">
            <w:pPr>
              <w:widowControl/>
              <w:spacing w:line="360" w:lineRule="auto"/>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74250721">
            <w:pPr>
              <w:widowControl/>
              <w:spacing w:line="360" w:lineRule="auto"/>
              <w:jc w:val="left"/>
              <w:rPr>
                <w:rFonts w:ascii="宋体" w:hAnsi="宋体" w:cs="宋体"/>
                <w:kern w:val="0"/>
                <w:szCs w:val="21"/>
              </w:rPr>
            </w:pPr>
            <w:r>
              <w:rPr>
                <w:rFonts w:hint="eastAsia" w:ascii="宋体" w:hAnsi="宋体" w:cs="宋体"/>
                <w:kern w:val="0"/>
                <w:szCs w:val="21"/>
              </w:rPr>
              <w:t>50≤Y＜500</w:t>
            </w:r>
          </w:p>
        </w:tc>
        <w:tc>
          <w:tcPr>
            <w:tcW w:w="1134" w:type="dxa"/>
            <w:tcBorders>
              <w:top w:val="nil"/>
              <w:left w:val="nil"/>
              <w:bottom w:val="single" w:color="auto" w:sz="4" w:space="0"/>
              <w:right w:val="single" w:color="auto" w:sz="4" w:space="0"/>
            </w:tcBorders>
            <w:vAlign w:val="center"/>
          </w:tcPr>
          <w:p w14:paraId="4B8F7120">
            <w:pPr>
              <w:widowControl/>
              <w:spacing w:line="360" w:lineRule="auto"/>
              <w:jc w:val="left"/>
              <w:rPr>
                <w:rFonts w:ascii="宋体" w:hAnsi="宋体" w:cs="宋体"/>
                <w:kern w:val="0"/>
                <w:szCs w:val="21"/>
              </w:rPr>
            </w:pPr>
            <w:r>
              <w:rPr>
                <w:rFonts w:hint="eastAsia" w:ascii="宋体" w:hAnsi="宋体" w:cs="宋体"/>
                <w:kern w:val="0"/>
                <w:szCs w:val="21"/>
              </w:rPr>
              <w:t>Y＜50</w:t>
            </w:r>
          </w:p>
        </w:tc>
      </w:tr>
      <w:tr w14:paraId="3DA5ACA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B372CB2">
            <w:pPr>
              <w:widowControl/>
              <w:spacing w:line="360" w:lineRule="auto"/>
              <w:jc w:val="center"/>
              <w:rPr>
                <w:rFonts w:ascii="宋体" w:hAnsi="宋体" w:cs="宋体"/>
                <w:b/>
                <w:bCs/>
                <w:kern w:val="0"/>
                <w:szCs w:val="21"/>
              </w:rPr>
            </w:pPr>
            <w:r>
              <w:rPr>
                <w:rFonts w:hint="eastAsia" w:ascii="宋体" w:hAnsi="宋体" w:cs="宋体"/>
                <w:b/>
                <w:bCs/>
                <w:kern w:val="0"/>
                <w:szCs w:val="21"/>
              </w:rPr>
              <w:t>工业</w:t>
            </w:r>
          </w:p>
        </w:tc>
        <w:tc>
          <w:tcPr>
            <w:tcW w:w="1984" w:type="dxa"/>
            <w:tcBorders>
              <w:top w:val="nil"/>
              <w:left w:val="nil"/>
              <w:bottom w:val="single" w:color="auto" w:sz="4" w:space="0"/>
              <w:right w:val="single" w:color="auto" w:sz="4" w:space="0"/>
            </w:tcBorders>
            <w:vAlign w:val="center"/>
          </w:tcPr>
          <w:p w14:paraId="2EBA58B2">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3DE968B3">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3E62722B">
            <w:pPr>
              <w:widowControl/>
              <w:spacing w:line="360" w:lineRule="auto"/>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61C2BEF9">
            <w:pPr>
              <w:widowControl/>
              <w:spacing w:line="360" w:lineRule="auto"/>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0725511E">
            <w:pPr>
              <w:widowControl/>
              <w:spacing w:line="360" w:lineRule="auto"/>
              <w:jc w:val="left"/>
              <w:rPr>
                <w:rFonts w:ascii="宋体" w:hAnsi="宋体" w:cs="宋体"/>
                <w:kern w:val="0"/>
                <w:szCs w:val="21"/>
              </w:rPr>
            </w:pPr>
            <w:r>
              <w:rPr>
                <w:rFonts w:hint="eastAsia" w:ascii="宋体" w:hAnsi="宋体" w:cs="宋体"/>
                <w:kern w:val="0"/>
                <w:szCs w:val="21"/>
              </w:rPr>
              <w:t>X＜20</w:t>
            </w:r>
          </w:p>
        </w:tc>
      </w:tr>
      <w:tr w14:paraId="7A8B6FA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7DCC0A9">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0AD7C5E6">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12CFCC5E">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48DFF463">
            <w:pPr>
              <w:widowControl/>
              <w:spacing w:line="360" w:lineRule="auto"/>
              <w:jc w:val="left"/>
              <w:rPr>
                <w:rFonts w:ascii="宋体" w:hAnsi="宋体" w:cs="宋体"/>
                <w:kern w:val="0"/>
                <w:szCs w:val="21"/>
              </w:rPr>
            </w:pPr>
            <w:r>
              <w:rPr>
                <w:rFonts w:hint="eastAsia" w:ascii="宋体" w:hAnsi="宋体" w:cs="宋体"/>
                <w:kern w:val="0"/>
                <w:szCs w:val="21"/>
              </w:rPr>
              <w:t>2000≤Y＜40000</w:t>
            </w:r>
          </w:p>
        </w:tc>
        <w:tc>
          <w:tcPr>
            <w:tcW w:w="1701" w:type="dxa"/>
            <w:tcBorders>
              <w:top w:val="nil"/>
              <w:left w:val="nil"/>
              <w:bottom w:val="single" w:color="auto" w:sz="4" w:space="0"/>
              <w:right w:val="single" w:color="auto" w:sz="4" w:space="0"/>
            </w:tcBorders>
            <w:vAlign w:val="center"/>
          </w:tcPr>
          <w:p w14:paraId="52AF4352">
            <w:pPr>
              <w:widowControl/>
              <w:spacing w:line="360" w:lineRule="auto"/>
              <w:jc w:val="left"/>
              <w:rPr>
                <w:rFonts w:ascii="宋体" w:hAnsi="宋体" w:cs="宋体"/>
                <w:kern w:val="0"/>
                <w:szCs w:val="21"/>
              </w:rPr>
            </w:pPr>
            <w:r>
              <w:rPr>
                <w:rFonts w:hint="eastAsia" w:ascii="宋体" w:hAnsi="宋体" w:cs="宋体"/>
                <w:kern w:val="0"/>
                <w:szCs w:val="21"/>
              </w:rPr>
              <w:t>300≤Y＜2000</w:t>
            </w:r>
          </w:p>
        </w:tc>
        <w:tc>
          <w:tcPr>
            <w:tcW w:w="1134" w:type="dxa"/>
            <w:tcBorders>
              <w:top w:val="nil"/>
              <w:left w:val="nil"/>
              <w:bottom w:val="single" w:color="auto" w:sz="4" w:space="0"/>
              <w:right w:val="single" w:color="auto" w:sz="4" w:space="0"/>
            </w:tcBorders>
            <w:vAlign w:val="center"/>
          </w:tcPr>
          <w:p w14:paraId="28B673F6">
            <w:pPr>
              <w:widowControl/>
              <w:spacing w:line="360" w:lineRule="auto"/>
              <w:jc w:val="left"/>
              <w:rPr>
                <w:rFonts w:ascii="宋体" w:hAnsi="宋体" w:cs="宋体"/>
                <w:kern w:val="0"/>
                <w:szCs w:val="21"/>
              </w:rPr>
            </w:pPr>
            <w:r>
              <w:rPr>
                <w:rFonts w:hint="eastAsia" w:ascii="宋体" w:hAnsi="宋体" w:cs="宋体"/>
                <w:kern w:val="0"/>
                <w:szCs w:val="21"/>
              </w:rPr>
              <w:t>Y＜300</w:t>
            </w:r>
          </w:p>
        </w:tc>
      </w:tr>
      <w:tr w14:paraId="28F2D7A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247E204">
            <w:pPr>
              <w:widowControl/>
              <w:spacing w:line="360" w:lineRule="auto"/>
              <w:jc w:val="center"/>
              <w:rPr>
                <w:rFonts w:ascii="宋体" w:hAnsi="宋体" w:cs="宋体"/>
                <w:b/>
                <w:bCs/>
                <w:kern w:val="0"/>
                <w:szCs w:val="21"/>
              </w:rPr>
            </w:pPr>
            <w:r>
              <w:rPr>
                <w:rFonts w:hint="eastAsia" w:ascii="宋体" w:hAnsi="宋体" w:cs="宋体"/>
                <w:b/>
                <w:bCs/>
                <w:kern w:val="0"/>
                <w:szCs w:val="21"/>
              </w:rPr>
              <w:t>建筑业</w:t>
            </w:r>
          </w:p>
        </w:tc>
        <w:tc>
          <w:tcPr>
            <w:tcW w:w="1984" w:type="dxa"/>
            <w:tcBorders>
              <w:top w:val="nil"/>
              <w:left w:val="nil"/>
              <w:bottom w:val="single" w:color="auto" w:sz="4" w:space="0"/>
              <w:right w:val="single" w:color="auto" w:sz="4" w:space="0"/>
            </w:tcBorders>
            <w:vAlign w:val="center"/>
          </w:tcPr>
          <w:p w14:paraId="2AB686B3">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375A534D">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1F3A7562">
            <w:pPr>
              <w:widowControl/>
              <w:spacing w:line="360" w:lineRule="auto"/>
              <w:jc w:val="left"/>
              <w:rPr>
                <w:rFonts w:ascii="宋体" w:hAnsi="宋体" w:cs="宋体"/>
                <w:kern w:val="0"/>
                <w:szCs w:val="21"/>
              </w:rPr>
            </w:pPr>
            <w:r>
              <w:rPr>
                <w:rFonts w:hint="eastAsia" w:ascii="宋体" w:hAnsi="宋体" w:cs="宋体"/>
                <w:kern w:val="0"/>
                <w:szCs w:val="21"/>
              </w:rPr>
              <w:t>6000≤Y＜80000</w:t>
            </w:r>
          </w:p>
        </w:tc>
        <w:tc>
          <w:tcPr>
            <w:tcW w:w="1701" w:type="dxa"/>
            <w:tcBorders>
              <w:top w:val="nil"/>
              <w:left w:val="nil"/>
              <w:bottom w:val="single" w:color="auto" w:sz="4" w:space="0"/>
              <w:right w:val="single" w:color="auto" w:sz="4" w:space="0"/>
            </w:tcBorders>
            <w:vAlign w:val="center"/>
          </w:tcPr>
          <w:p w14:paraId="20B60439">
            <w:pPr>
              <w:widowControl/>
              <w:spacing w:line="360" w:lineRule="auto"/>
              <w:jc w:val="left"/>
              <w:rPr>
                <w:rFonts w:ascii="宋体" w:hAnsi="宋体" w:cs="宋体"/>
                <w:kern w:val="0"/>
                <w:szCs w:val="21"/>
              </w:rPr>
            </w:pPr>
            <w:r>
              <w:rPr>
                <w:rFonts w:hint="eastAsia" w:ascii="宋体" w:hAnsi="宋体" w:cs="宋体"/>
                <w:kern w:val="0"/>
                <w:szCs w:val="21"/>
              </w:rPr>
              <w:t>300≤Y＜6000</w:t>
            </w:r>
          </w:p>
        </w:tc>
        <w:tc>
          <w:tcPr>
            <w:tcW w:w="1134" w:type="dxa"/>
            <w:tcBorders>
              <w:top w:val="nil"/>
              <w:left w:val="nil"/>
              <w:bottom w:val="single" w:color="auto" w:sz="4" w:space="0"/>
              <w:right w:val="single" w:color="auto" w:sz="4" w:space="0"/>
            </w:tcBorders>
            <w:vAlign w:val="center"/>
          </w:tcPr>
          <w:p w14:paraId="01CCCD76">
            <w:pPr>
              <w:widowControl/>
              <w:spacing w:line="360" w:lineRule="auto"/>
              <w:jc w:val="left"/>
              <w:rPr>
                <w:rFonts w:ascii="宋体" w:hAnsi="宋体" w:cs="宋体"/>
                <w:kern w:val="0"/>
                <w:szCs w:val="21"/>
              </w:rPr>
            </w:pPr>
            <w:r>
              <w:rPr>
                <w:rFonts w:hint="eastAsia" w:ascii="宋体" w:hAnsi="宋体" w:cs="宋体"/>
                <w:kern w:val="0"/>
                <w:szCs w:val="21"/>
              </w:rPr>
              <w:t>Y＜300</w:t>
            </w:r>
          </w:p>
        </w:tc>
      </w:tr>
      <w:tr w14:paraId="602E76A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748B6FC">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0BA08F55">
            <w:pPr>
              <w:widowControl/>
              <w:spacing w:line="360" w:lineRule="auto"/>
              <w:jc w:val="left"/>
              <w:rPr>
                <w:rFonts w:ascii="宋体" w:hAnsi="宋体" w:cs="宋体"/>
                <w:kern w:val="0"/>
                <w:szCs w:val="21"/>
              </w:rPr>
            </w:pPr>
            <w:r>
              <w:rPr>
                <w:rFonts w:hint="eastAsia" w:ascii="宋体" w:hAnsi="宋体" w:cs="宋体"/>
                <w:kern w:val="0"/>
                <w:szCs w:val="21"/>
              </w:rPr>
              <w:t>资产总额（Z）</w:t>
            </w:r>
          </w:p>
        </w:tc>
        <w:tc>
          <w:tcPr>
            <w:tcW w:w="851" w:type="dxa"/>
            <w:tcBorders>
              <w:top w:val="nil"/>
              <w:left w:val="nil"/>
              <w:bottom w:val="single" w:color="auto" w:sz="4" w:space="0"/>
              <w:right w:val="single" w:color="auto" w:sz="4" w:space="0"/>
            </w:tcBorders>
            <w:vAlign w:val="center"/>
          </w:tcPr>
          <w:p w14:paraId="29A762AF">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15818CE6">
            <w:pPr>
              <w:widowControl/>
              <w:spacing w:line="360" w:lineRule="auto"/>
              <w:jc w:val="left"/>
              <w:rPr>
                <w:rFonts w:ascii="宋体" w:hAnsi="宋体" w:cs="宋体"/>
                <w:kern w:val="0"/>
                <w:szCs w:val="21"/>
              </w:rPr>
            </w:pPr>
            <w:r>
              <w:rPr>
                <w:rFonts w:hint="eastAsia" w:ascii="宋体" w:hAnsi="宋体" w:cs="宋体"/>
                <w:kern w:val="0"/>
                <w:szCs w:val="21"/>
              </w:rPr>
              <w:t>5000≤Z＜80000</w:t>
            </w:r>
          </w:p>
        </w:tc>
        <w:tc>
          <w:tcPr>
            <w:tcW w:w="1701" w:type="dxa"/>
            <w:tcBorders>
              <w:top w:val="nil"/>
              <w:left w:val="nil"/>
              <w:bottom w:val="single" w:color="auto" w:sz="4" w:space="0"/>
              <w:right w:val="single" w:color="auto" w:sz="4" w:space="0"/>
            </w:tcBorders>
            <w:vAlign w:val="center"/>
          </w:tcPr>
          <w:p w14:paraId="2607054F">
            <w:pPr>
              <w:widowControl/>
              <w:spacing w:line="360" w:lineRule="auto"/>
              <w:jc w:val="left"/>
              <w:rPr>
                <w:rFonts w:ascii="宋体" w:hAnsi="宋体" w:cs="宋体"/>
                <w:kern w:val="0"/>
                <w:szCs w:val="21"/>
              </w:rPr>
            </w:pPr>
            <w:r>
              <w:rPr>
                <w:rFonts w:hint="eastAsia" w:ascii="宋体" w:hAnsi="宋体" w:cs="宋体"/>
                <w:kern w:val="0"/>
                <w:szCs w:val="21"/>
              </w:rPr>
              <w:t>300≤Z＜5000</w:t>
            </w:r>
          </w:p>
        </w:tc>
        <w:tc>
          <w:tcPr>
            <w:tcW w:w="1134" w:type="dxa"/>
            <w:tcBorders>
              <w:top w:val="nil"/>
              <w:left w:val="nil"/>
              <w:bottom w:val="single" w:color="auto" w:sz="4" w:space="0"/>
              <w:right w:val="single" w:color="auto" w:sz="4" w:space="0"/>
            </w:tcBorders>
            <w:vAlign w:val="center"/>
          </w:tcPr>
          <w:p w14:paraId="7663728D">
            <w:pPr>
              <w:widowControl/>
              <w:spacing w:line="360" w:lineRule="auto"/>
              <w:jc w:val="left"/>
              <w:rPr>
                <w:rFonts w:ascii="宋体" w:hAnsi="宋体" w:cs="宋体"/>
                <w:kern w:val="0"/>
                <w:szCs w:val="21"/>
              </w:rPr>
            </w:pPr>
            <w:r>
              <w:rPr>
                <w:rFonts w:hint="eastAsia" w:ascii="宋体" w:hAnsi="宋体" w:cs="宋体"/>
                <w:kern w:val="0"/>
                <w:szCs w:val="21"/>
              </w:rPr>
              <w:t>Z＜300</w:t>
            </w:r>
          </w:p>
        </w:tc>
      </w:tr>
      <w:tr w14:paraId="11BD53B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18B6A3D">
            <w:pPr>
              <w:widowControl/>
              <w:spacing w:line="360" w:lineRule="auto"/>
              <w:jc w:val="center"/>
              <w:rPr>
                <w:rFonts w:ascii="宋体" w:hAnsi="宋体" w:cs="宋体"/>
                <w:b/>
                <w:bCs/>
                <w:kern w:val="0"/>
                <w:szCs w:val="21"/>
              </w:rPr>
            </w:pPr>
            <w:r>
              <w:rPr>
                <w:rFonts w:hint="eastAsia" w:ascii="宋体" w:hAnsi="宋体" w:cs="宋体"/>
                <w:b/>
                <w:bCs/>
                <w:kern w:val="0"/>
                <w:szCs w:val="21"/>
              </w:rPr>
              <w:t>批发业</w:t>
            </w:r>
          </w:p>
        </w:tc>
        <w:tc>
          <w:tcPr>
            <w:tcW w:w="1984" w:type="dxa"/>
            <w:tcBorders>
              <w:top w:val="nil"/>
              <w:left w:val="nil"/>
              <w:bottom w:val="single" w:color="auto" w:sz="4" w:space="0"/>
              <w:right w:val="single" w:color="auto" w:sz="4" w:space="0"/>
            </w:tcBorders>
            <w:vAlign w:val="center"/>
          </w:tcPr>
          <w:p w14:paraId="0C77AA7D">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65D4287E">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172254A0">
            <w:pPr>
              <w:widowControl/>
              <w:spacing w:line="360" w:lineRule="auto"/>
              <w:jc w:val="left"/>
              <w:rPr>
                <w:rFonts w:ascii="宋体" w:hAnsi="宋体" w:cs="宋体"/>
                <w:kern w:val="0"/>
                <w:szCs w:val="21"/>
              </w:rPr>
            </w:pPr>
            <w:r>
              <w:rPr>
                <w:rFonts w:hint="eastAsia" w:ascii="宋体" w:hAnsi="宋体" w:cs="宋体"/>
                <w:kern w:val="0"/>
                <w:szCs w:val="21"/>
              </w:rPr>
              <w:t>20≤X＜200</w:t>
            </w:r>
          </w:p>
        </w:tc>
        <w:tc>
          <w:tcPr>
            <w:tcW w:w="1701" w:type="dxa"/>
            <w:tcBorders>
              <w:top w:val="nil"/>
              <w:left w:val="nil"/>
              <w:bottom w:val="single" w:color="auto" w:sz="4" w:space="0"/>
              <w:right w:val="single" w:color="auto" w:sz="4" w:space="0"/>
            </w:tcBorders>
            <w:vAlign w:val="center"/>
          </w:tcPr>
          <w:p w14:paraId="1B15325A">
            <w:pPr>
              <w:widowControl/>
              <w:spacing w:line="360" w:lineRule="auto"/>
              <w:jc w:val="left"/>
              <w:rPr>
                <w:rFonts w:ascii="宋体" w:hAnsi="宋体" w:cs="宋体"/>
                <w:kern w:val="0"/>
                <w:szCs w:val="21"/>
              </w:rPr>
            </w:pPr>
            <w:r>
              <w:rPr>
                <w:rFonts w:hint="eastAsia" w:ascii="宋体" w:hAnsi="宋体" w:cs="宋体"/>
                <w:kern w:val="0"/>
                <w:szCs w:val="21"/>
              </w:rPr>
              <w:t>5≤X＜20</w:t>
            </w:r>
          </w:p>
        </w:tc>
        <w:tc>
          <w:tcPr>
            <w:tcW w:w="1134" w:type="dxa"/>
            <w:tcBorders>
              <w:top w:val="nil"/>
              <w:left w:val="nil"/>
              <w:bottom w:val="single" w:color="auto" w:sz="4" w:space="0"/>
              <w:right w:val="single" w:color="auto" w:sz="4" w:space="0"/>
            </w:tcBorders>
            <w:vAlign w:val="center"/>
          </w:tcPr>
          <w:p w14:paraId="17397154">
            <w:pPr>
              <w:widowControl/>
              <w:spacing w:line="360" w:lineRule="auto"/>
              <w:jc w:val="left"/>
              <w:rPr>
                <w:rFonts w:ascii="宋体" w:hAnsi="宋体" w:cs="宋体"/>
                <w:kern w:val="0"/>
                <w:szCs w:val="21"/>
              </w:rPr>
            </w:pPr>
            <w:r>
              <w:rPr>
                <w:rFonts w:hint="eastAsia" w:ascii="宋体" w:hAnsi="宋体" w:cs="宋体"/>
                <w:kern w:val="0"/>
                <w:szCs w:val="21"/>
              </w:rPr>
              <w:t>X＜5</w:t>
            </w:r>
          </w:p>
        </w:tc>
      </w:tr>
      <w:tr w14:paraId="029EF9A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740A5A3">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761F2D1D">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251295A4">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550381D4">
            <w:pPr>
              <w:widowControl/>
              <w:spacing w:line="360" w:lineRule="auto"/>
              <w:jc w:val="left"/>
              <w:rPr>
                <w:rFonts w:ascii="宋体" w:hAnsi="宋体" w:cs="宋体"/>
                <w:kern w:val="0"/>
                <w:szCs w:val="21"/>
              </w:rPr>
            </w:pPr>
            <w:r>
              <w:rPr>
                <w:rFonts w:hint="eastAsia" w:ascii="宋体" w:hAnsi="宋体" w:cs="宋体"/>
                <w:kern w:val="0"/>
                <w:szCs w:val="21"/>
              </w:rPr>
              <w:t>5000≤Y＜40000</w:t>
            </w:r>
          </w:p>
        </w:tc>
        <w:tc>
          <w:tcPr>
            <w:tcW w:w="1701" w:type="dxa"/>
            <w:tcBorders>
              <w:top w:val="nil"/>
              <w:left w:val="nil"/>
              <w:bottom w:val="single" w:color="auto" w:sz="4" w:space="0"/>
              <w:right w:val="single" w:color="auto" w:sz="4" w:space="0"/>
            </w:tcBorders>
            <w:vAlign w:val="center"/>
          </w:tcPr>
          <w:p w14:paraId="02988646">
            <w:pPr>
              <w:widowControl/>
              <w:spacing w:line="360" w:lineRule="auto"/>
              <w:jc w:val="left"/>
              <w:rPr>
                <w:rFonts w:ascii="宋体" w:hAnsi="宋体" w:cs="宋体"/>
                <w:kern w:val="0"/>
                <w:szCs w:val="21"/>
              </w:rPr>
            </w:pPr>
            <w:r>
              <w:rPr>
                <w:rFonts w:hint="eastAsia" w:ascii="宋体" w:hAnsi="宋体" w:cs="宋体"/>
                <w:kern w:val="0"/>
                <w:szCs w:val="21"/>
              </w:rPr>
              <w:t>1000≤Y＜5000</w:t>
            </w:r>
          </w:p>
        </w:tc>
        <w:tc>
          <w:tcPr>
            <w:tcW w:w="1134" w:type="dxa"/>
            <w:tcBorders>
              <w:top w:val="nil"/>
              <w:left w:val="nil"/>
              <w:bottom w:val="single" w:color="auto" w:sz="4" w:space="0"/>
              <w:right w:val="single" w:color="auto" w:sz="4" w:space="0"/>
            </w:tcBorders>
            <w:vAlign w:val="center"/>
          </w:tcPr>
          <w:p w14:paraId="3063E041">
            <w:pPr>
              <w:widowControl/>
              <w:spacing w:line="360" w:lineRule="auto"/>
              <w:jc w:val="left"/>
              <w:rPr>
                <w:rFonts w:ascii="宋体" w:hAnsi="宋体" w:cs="宋体"/>
                <w:kern w:val="0"/>
                <w:szCs w:val="21"/>
              </w:rPr>
            </w:pPr>
            <w:r>
              <w:rPr>
                <w:rFonts w:hint="eastAsia" w:ascii="宋体" w:hAnsi="宋体" w:cs="宋体"/>
                <w:kern w:val="0"/>
                <w:szCs w:val="21"/>
              </w:rPr>
              <w:t>Y＜1000</w:t>
            </w:r>
          </w:p>
        </w:tc>
      </w:tr>
      <w:tr w14:paraId="7AE5724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7DB6211">
            <w:pPr>
              <w:widowControl/>
              <w:spacing w:line="360" w:lineRule="auto"/>
              <w:jc w:val="center"/>
              <w:rPr>
                <w:rFonts w:ascii="宋体" w:hAnsi="宋体" w:cs="宋体"/>
                <w:b/>
                <w:bCs/>
                <w:kern w:val="0"/>
                <w:szCs w:val="21"/>
              </w:rPr>
            </w:pPr>
            <w:r>
              <w:rPr>
                <w:rFonts w:hint="eastAsia" w:ascii="宋体" w:hAnsi="宋体" w:cs="宋体"/>
                <w:b/>
                <w:bCs/>
                <w:kern w:val="0"/>
                <w:szCs w:val="21"/>
              </w:rPr>
              <w:t>零售业</w:t>
            </w:r>
          </w:p>
        </w:tc>
        <w:tc>
          <w:tcPr>
            <w:tcW w:w="1984" w:type="dxa"/>
            <w:tcBorders>
              <w:top w:val="nil"/>
              <w:left w:val="nil"/>
              <w:bottom w:val="single" w:color="auto" w:sz="4" w:space="0"/>
              <w:right w:val="single" w:color="auto" w:sz="4" w:space="0"/>
            </w:tcBorders>
            <w:vAlign w:val="center"/>
          </w:tcPr>
          <w:p w14:paraId="264DF215">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174CDA2F">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7A5B0CA5">
            <w:pPr>
              <w:widowControl/>
              <w:spacing w:line="360" w:lineRule="auto"/>
              <w:jc w:val="left"/>
              <w:rPr>
                <w:rFonts w:ascii="宋体" w:hAnsi="宋体" w:cs="宋体"/>
                <w:kern w:val="0"/>
                <w:szCs w:val="21"/>
              </w:rPr>
            </w:pPr>
            <w:r>
              <w:rPr>
                <w:rFonts w:hint="eastAsia" w:ascii="宋体" w:hAnsi="宋体" w:cs="宋体"/>
                <w:kern w:val="0"/>
                <w:szCs w:val="21"/>
              </w:rPr>
              <w:t>50≤X＜300</w:t>
            </w:r>
          </w:p>
        </w:tc>
        <w:tc>
          <w:tcPr>
            <w:tcW w:w="1701" w:type="dxa"/>
            <w:tcBorders>
              <w:top w:val="nil"/>
              <w:left w:val="nil"/>
              <w:bottom w:val="single" w:color="auto" w:sz="4" w:space="0"/>
              <w:right w:val="single" w:color="auto" w:sz="4" w:space="0"/>
            </w:tcBorders>
            <w:vAlign w:val="center"/>
          </w:tcPr>
          <w:p w14:paraId="12011267">
            <w:pPr>
              <w:widowControl/>
              <w:spacing w:line="360" w:lineRule="auto"/>
              <w:jc w:val="left"/>
              <w:rPr>
                <w:rFonts w:ascii="宋体" w:hAnsi="宋体" w:cs="宋体"/>
                <w:kern w:val="0"/>
                <w:szCs w:val="21"/>
              </w:rPr>
            </w:pPr>
            <w:r>
              <w:rPr>
                <w:rFonts w:hint="eastAsia" w:ascii="宋体" w:hAnsi="宋体" w:cs="宋体"/>
                <w:kern w:val="0"/>
                <w:szCs w:val="21"/>
              </w:rPr>
              <w:t>10≤X＜50</w:t>
            </w:r>
          </w:p>
        </w:tc>
        <w:tc>
          <w:tcPr>
            <w:tcW w:w="1134" w:type="dxa"/>
            <w:tcBorders>
              <w:top w:val="nil"/>
              <w:left w:val="nil"/>
              <w:bottom w:val="single" w:color="auto" w:sz="4" w:space="0"/>
              <w:right w:val="single" w:color="auto" w:sz="4" w:space="0"/>
            </w:tcBorders>
            <w:vAlign w:val="center"/>
          </w:tcPr>
          <w:p w14:paraId="4E2BA1A7">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49F855C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5D5213">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4A2285BC">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2971472E">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79C466EE">
            <w:pPr>
              <w:widowControl/>
              <w:spacing w:line="360" w:lineRule="auto"/>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7EADB3A4">
            <w:pPr>
              <w:widowControl/>
              <w:spacing w:line="360" w:lineRule="auto"/>
              <w:jc w:val="left"/>
              <w:rPr>
                <w:rFonts w:ascii="宋体" w:hAnsi="宋体" w:cs="宋体"/>
                <w:kern w:val="0"/>
                <w:szCs w:val="21"/>
              </w:rPr>
            </w:pPr>
            <w:r>
              <w:rPr>
                <w:rFonts w:hint="eastAsia" w:ascii="宋体" w:hAnsi="宋体" w:cs="宋体"/>
                <w:kern w:val="0"/>
                <w:szCs w:val="21"/>
              </w:rPr>
              <w:t>100≤Y＜500</w:t>
            </w:r>
          </w:p>
        </w:tc>
        <w:tc>
          <w:tcPr>
            <w:tcW w:w="1134" w:type="dxa"/>
            <w:tcBorders>
              <w:top w:val="nil"/>
              <w:left w:val="nil"/>
              <w:bottom w:val="single" w:color="auto" w:sz="4" w:space="0"/>
              <w:right w:val="single" w:color="auto" w:sz="4" w:space="0"/>
            </w:tcBorders>
            <w:vAlign w:val="center"/>
          </w:tcPr>
          <w:p w14:paraId="68D18C18">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4E3402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6FE8934">
            <w:pPr>
              <w:widowControl/>
              <w:spacing w:line="360" w:lineRule="auto"/>
              <w:jc w:val="center"/>
              <w:rPr>
                <w:rFonts w:ascii="宋体" w:hAnsi="宋体" w:cs="宋体"/>
                <w:b/>
                <w:bCs/>
                <w:kern w:val="0"/>
                <w:szCs w:val="21"/>
              </w:rPr>
            </w:pPr>
            <w:r>
              <w:rPr>
                <w:rFonts w:hint="eastAsia" w:ascii="宋体" w:hAnsi="宋体" w:cs="宋体"/>
                <w:b/>
                <w:bCs/>
                <w:kern w:val="0"/>
                <w:szCs w:val="21"/>
              </w:rPr>
              <w:t>交通运输业</w:t>
            </w:r>
          </w:p>
        </w:tc>
        <w:tc>
          <w:tcPr>
            <w:tcW w:w="1984" w:type="dxa"/>
            <w:tcBorders>
              <w:top w:val="nil"/>
              <w:left w:val="nil"/>
              <w:bottom w:val="single" w:color="auto" w:sz="4" w:space="0"/>
              <w:right w:val="single" w:color="auto" w:sz="4" w:space="0"/>
            </w:tcBorders>
            <w:vAlign w:val="center"/>
          </w:tcPr>
          <w:p w14:paraId="7DE283A7">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75E18FDB">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6958BDDE">
            <w:pPr>
              <w:widowControl/>
              <w:spacing w:line="360" w:lineRule="auto"/>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0C78CA7D">
            <w:pPr>
              <w:widowControl/>
              <w:spacing w:line="360" w:lineRule="auto"/>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10FCD2EA">
            <w:pPr>
              <w:widowControl/>
              <w:spacing w:line="360" w:lineRule="auto"/>
              <w:jc w:val="left"/>
              <w:rPr>
                <w:rFonts w:ascii="宋体" w:hAnsi="宋体" w:cs="宋体"/>
                <w:kern w:val="0"/>
                <w:szCs w:val="21"/>
              </w:rPr>
            </w:pPr>
            <w:r>
              <w:rPr>
                <w:rFonts w:hint="eastAsia" w:ascii="宋体" w:hAnsi="宋体" w:cs="宋体"/>
                <w:kern w:val="0"/>
                <w:szCs w:val="21"/>
              </w:rPr>
              <w:t>X＜20</w:t>
            </w:r>
          </w:p>
        </w:tc>
      </w:tr>
      <w:tr w14:paraId="1B00F3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565127">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56741D82">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3F9CE3FC">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00E319A3">
            <w:pPr>
              <w:widowControl/>
              <w:spacing w:line="360" w:lineRule="auto"/>
              <w:jc w:val="left"/>
              <w:rPr>
                <w:rFonts w:ascii="宋体" w:hAnsi="宋体" w:cs="宋体"/>
                <w:kern w:val="0"/>
                <w:szCs w:val="21"/>
              </w:rPr>
            </w:pPr>
            <w:r>
              <w:rPr>
                <w:rFonts w:hint="eastAsia" w:ascii="宋体" w:hAnsi="宋体" w:cs="宋体"/>
                <w:kern w:val="0"/>
                <w:szCs w:val="21"/>
              </w:rPr>
              <w:t>3000≤Y＜30000</w:t>
            </w:r>
          </w:p>
        </w:tc>
        <w:tc>
          <w:tcPr>
            <w:tcW w:w="1701" w:type="dxa"/>
            <w:tcBorders>
              <w:top w:val="nil"/>
              <w:left w:val="nil"/>
              <w:bottom w:val="single" w:color="auto" w:sz="4" w:space="0"/>
              <w:right w:val="single" w:color="auto" w:sz="4" w:space="0"/>
            </w:tcBorders>
            <w:vAlign w:val="center"/>
          </w:tcPr>
          <w:p w14:paraId="235B2296">
            <w:pPr>
              <w:widowControl/>
              <w:spacing w:line="360" w:lineRule="auto"/>
              <w:jc w:val="left"/>
              <w:rPr>
                <w:rFonts w:ascii="宋体" w:hAnsi="宋体" w:cs="宋体"/>
                <w:kern w:val="0"/>
                <w:szCs w:val="21"/>
              </w:rPr>
            </w:pPr>
            <w:r>
              <w:rPr>
                <w:rFonts w:hint="eastAsia" w:ascii="宋体" w:hAnsi="宋体" w:cs="宋体"/>
                <w:kern w:val="0"/>
                <w:szCs w:val="21"/>
              </w:rPr>
              <w:t>200≤Y＜3000</w:t>
            </w:r>
          </w:p>
        </w:tc>
        <w:tc>
          <w:tcPr>
            <w:tcW w:w="1134" w:type="dxa"/>
            <w:tcBorders>
              <w:top w:val="nil"/>
              <w:left w:val="nil"/>
              <w:bottom w:val="single" w:color="auto" w:sz="4" w:space="0"/>
              <w:right w:val="single" w:color="auto" w:sz="4" w:space="0"/>
            </w:tcBorders>
            <w:vAlign w:val="center"/>
          </w:tcPr>
          <w:p w14:paraId="7A4A99F3">
            <w:pPr>
              <w:widowControl/>
              <w:spacing w:line="360" w:lineRule="auto"/>
              <w:jc w:val="left"/>
              <w:rPr>
                <w:rFonts w:ascii="宋体" w:hAnsi="宋体" w:cs="宋体"/>
                <w:kern w:val="0"/>
                <w:szCs w:val="21"/>
              </w:rPr>
            </w:pPr>
            <w:r>
              <w:rPr>
                <w:rFonts w:hint="eastAsia" w:ascii="宋体" w:hAnsi="宋体" w:cs="宋体"/>
                <w:kern w:val="0"/>
                <w:szCs w:val="21"/>
              </w:rPr>
              <w:t>Y＜200</w:t>
            </w:r>
          </w:p>
        </w:tc>
      </w:tr>
      <w:tr w14:paraId="5D6386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E7FE88B">
            <w:pPr>
              <w:widowControl/>
              <w:spacing w:line="360" w:lineRule="auto"/>
              <w:jc w:val="center"/>
              <w:rPr>
                <w:rFonts w:ascii="宋体" w:hAnsi="宋体" w:cs="宋体"/>
                <w:b/>
                <w:bCs/>
                <w:kern w:val="0"/>
                <w:szCs w:val="21"/>
              </w:rPr>
            </w:pPr>
            <w:r>
              <w:rPr>
                <w:rFonts w:hint="eastAsia" w:ascii="宋体" w:hAnsi="宋体" w:cs="宋体"/>
                <w:b/>
                <w:bCs/>
                <w:kern w:val="0"/>
                <w:szCs w:val="21"/>
              </w:rPr>
              <w:t>仓储业</w:t>
            </w:r>
          </w:p>
        </w:tc>
        <w:tc>
          <w:tcPr>
            <w:tcW w:w="1984" w:type="dxa"/>
            <w:tcBorders>
              <w:top w:val="nil"/>
              <w:left w:val="nil"/>
              <w:bottom w:val="single" w:color="auto" w:sz="4" w:space="0"/>
              <w:right w:val="single" w:color="auto" w:sz="4" w:space="0"/>
            </w:tcBorders>
            <w:vAlign w:val="center"/>
          </w:tcPr>
          <w:p w14:paraId="5C08C242">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57114CCB">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4DBBFA63">
            <w:pPr>
              <w:widowControl/>
              <w:spacing w:line="360" w:lineRule="auto"/>
              <w:jc w:val="left"/>
              <w:rPr>
                <w:rFonts w:ascii="宋体" w:hAnsi="宋体" w:cs="宋体"/>
                <w:kern w:val="0"/>
                <w:szCs w:val="21"/>
              </w:rPr>
            </w:pPr>
            <w:r>
              <w:rPr>
                <w:rFonts w:hint="eastAsia" w:ascii="宋体" w:hAnsi="宋体" w:cs="宋体"/>
                <w:kern w:val="0"/>
                <w:szCs w:val="21"/>
              </w:rPr>
              <w:t>100≤X＜200</w:t>
            </w:r>
          </w:p>
        </w:tc>
        <w:tc>
          <w:tcPr>
            <w:tcW w:w="1701" w:type="dxa"/>
            <w:tcBorders>
              <w:top w:val="nil"/>
              <w:left w:val="nil"/>
              <w:bottom w:val="single" w:color="auto" w:sz="4" w:space="0"/>
              <w:right w:val="single" w:color="auto" w:sz="4" w:space="0"/>
            </w:tcBorders>
            <w:vAlign w:val="center"/>
          </w:tcPr>
          <w:p w14:paraId="3F817E5C">
            <w:pPr>
              <w:widowControl/>
              <w:spacing w:line="360" w:lineRule="auto"/>
              <w:jc w:val="left"/>
              <w:rPr>
                <w:rFonts w:ascii="宋体" w:hAnsi="宋体" w:cs="宋体"/>
                <w:kern w:val="0"/>
                <w:szCs w:val="21"/>
              </w:rPr>
            </w:pPr>
            <w:r>
              <w:rPr>
                <w:rFonts w:hint="eastAsia" w:ascii="宋体" w:hAnsi="宋体" w:cs="宋体"/>
                <w:kern w:val="0"/>
                <w:szCs w:val="21"/>
              </w:rPr>
              <w:t>20≤X＜100</w:t>
            </w:r>
          </w:p>
        </w:tc>
        <w:tc>
          <w:tcPr>
            <w:tcW w:w="1134" w:type="dxa"/>
            <w:tcBorders>
              <w:top w:val="nil"/>
              <w:left w:val="nil"/>
              <w:bottom w:val="single" w:color="auto" w:sz="4" w:space="0"/>
              <w:right w:val="single" w:color="auto" w:sz="4" w:space="0"/>
            </w:tcBorders>
            <w:vAlign w:val="center"/>
          </w:tcPr>
          <w:p w14:paraId="65D95374">
            <w:pPr>
              <w:widowControl/>
              <w:spacing w:line="360" w:lineRule="auto"/>
              <w:jc w:val="left"/>
              <w:rPr>
                <w:rFonts w:ascii="宋体" w:hAnsi="宋体" w:cs="宋体"/>
                <w:kern w:val="0"/>
                <w:szCs w:val="21"/>
              </w:rPr>
            </w:pPr>
            <w:r>
              <w:rPr>
                <w:rFonts w:hint="eastAsia" w:ascii="宋体" w:hAnsi="宋体" w:cs="宋体"/>
                <w:kern w:val="0"/>
                <w:szCs w:val="21"/>
              </w:rPr>
              <w:t>X＜20</w:t>
            </w:r>
          </w:p>
        </w:tc>
      </w:tr>
      <w:tr w14:paraId="7048487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E314B4C">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542276E7">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49386305">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133B8E43">
            <w:pPr>
              <w:widowControl/>
              <w:spacing w:line="360" w:lineRule="auto"/>
              <w:jc w:val="left"/>
              <w:rPr>
                <w:rFonts w:ascii="宋体" w:hAnsi="宋体" w:cs="宋体"/>
                <w:kern w:val="0"/>
                <w:szCs w:val="21"/>
              </w:rPr>
            </w:pPr>
            <w:r>
              <w:rPr>
                <w:rFonts w:hint="eastAsia" w:ascii="宋体" w:hAnsi="宋体" w:cs="宋体"/>
                <w:kern w:val="0"/>
                <w:szCs w:val="21"/>
              </w:rPr>
              <w:t>1000≤Y＜30000</w:t>
            </w:r>
          </w:p>
        </w:tc>
        <w:tc>
          <w:tcPr>
            <w:tcW w:w="1701" w:type="dxa"/>
            <w:tcBorders>
              <w:top w:val="nil"/>
              <w:left w:val="nil"/>
              <w:bottom w:val="single" w:color="auto" w:sz="4" w:space="0"/>
              <w:right w:val="single" w:color="auto" w:sz="4" w:space="0"/>
            </w:tcBorders>
            <w:vAlign w:val="center"/>
          </w:tcPr>
          <w:p w14:paraId="6ECD52D7">
            <w:pPr>
              <w:widowControl/>
              <w:spacing w:line="360" w:lineRule="auto"/>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vAlign w:val="center"/>
          </w:tcPr>
          <w:p w14:paraId="55EFEC47">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2AC5A47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010F3EB">
            <w:pPr>
              <w:widowControl/>
              <w:spacing w:line="360" w:lineRule="auto"/>
              <w:jc w:val="center"/>
              <w:rPr>
                <w:rFonts w:ascii="宋体" w:hAnsi="宋体" w:cs="宋体"/>
                <w:b/>
                <w:bCs/>
                <w:kern w:val="0"/>
                <w:szCs w:val="21"/>
              </w:rPr>
            </w:pPr>
            <w:r>
              <w:rPr>
                <w:rFonts w:hint="eastAsia" w:ascii="宋体" w:hAnsi="宋体" w:cs="宋体"/>
                <w:b/>
                <w:bCs/>
                <w:kern w:val="0"/>
                <w:szCs w:val="21"/>
              </w:rPr>
              <w:t>邮政业</w:t>
            </w:r>
          </w:p>
        </w:tc>
        <w:tc>
          <w:tcPr>
            <w:tcW w:w="1984" w:type="dxa"/>
            <w:tcBorders>
              <w:top w:val="nil"/>
              <w:left w:val="nil"/>
              <w:bottom w:val="single" w:color="auto" w:sz="4" w:space="0"/>
              <w:right w:val="single" w:color="auto" w:sz="4" w:space="0"/>
            </w:tcBorders>
            <w:vAlign w:val="center"/>
          </w:tcPr>
          <w:p w14:paraId="456A4D6C">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1A28F3EA">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30221D05">
            <w:pPr>
              <w:widowControl/>
              <w:spacing w:line="360" w:lineRule="auto"/>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27C00775">
            <w:pPr>
              <w:widowControl/>
              <w:spacing w:line="360" w:lineRule="auto"/>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0CEAE7A7">
            <w:pPr>
              <w:widowControl/>
              <w:spacing w:line="360" w:lineRule="auto"/>
              <w:jc w:val="left"/>
              <w:rPr>
                <w:rFonts w:ascii="宋体" w:hAnsi="宋体" w:cs="宋体"/>
                <w:kern w:val="0"/>
                <w:szCs w:val="21"/>
              </w:rPr>
            </w:pPr>
            <w:r>
              <w:rPr>
                <w:rFonts w:hint="eastAsia" w:ascii="宋体" w:hAnsi="宋体" w:cs="宋体"/>
                <w:kern w:val="0"/>
                <w:szCs w:val="21"/>
              </w:rPr>
              <w:t>X＜20</w:t>
            </w:r>
          </w:p>
        </w:tc>
      </w:tr>
      <w:tr w14:paraId="3610102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B436F46">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6510CEE8">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50DE8B7F">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049A7296">
            <w:pPr>
              <w:widowControl/>
              <w:spacing w:line="360" w:lineRule="auto"/>
              <w:jc w:val="left"/>
              <w:rPr>
                <w:rFonts w:ascii="宋体" w:hAnsi="宋体" w:cs="宋体"/>
                <w:kern w:val="0"/>
                <w:szCs w:val="21"/>
              </w:rPr>
            </w:pPr>
            <w:r>
              <w:rPr>
                <w:rFonts w:hint="eastAsia" w:ascii="宋体" w:hAnsi="宋体" w:cs="宋体"/>
                <w:kern w:val="0"/>
                <w:szCs w:val="21"/>
              </w:rPr>
              <w:t>2000≤Y＜30000</w:t>
            </w:r>
          </w:p>
        </w:tc>
        <w:tc>
          <w:tcPr>
            <w:tcW w:w="1701" w:type="dxa"/>
            <w:tcBorders>
              <w:top w:val="nil"/>
              <w:left w:val="nil"/>
              <w:bottom w:val="single" w:color="auto" w:sz="4" w:space="0"/>
              <w:right w:val="single" w:color="auto" w:sz="4" w:space="0"/>
            </w:tcBorders>
            <w:vAlign w:val="center"/>
          </w:tcPr>
          <w:p w14:paraId="342AAA1A">
            <w:pPr>
              <w:widowControl/>
              <w:spacing w:line="360" w:lineRule="auto"/>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63CC7778">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109513E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147C484">
            <w:pPr>
              <w:widowControl/>
              <w:spacing w:line="360" w:lineRule="auto"/>
              <w:jc w:val="center"/>
              <w:rPr>
                <w:rFonts w:ascii="宋体" w:hAnsi="宋体" w:cs="宋体"/>
                <w:b/>
                <w:bCs/>
                <w:kern w:val="0"/>
                <w:szCs w:val="21"/>
              </w:rPr>
            </w:pPr>
            <w:r>
              <w:rPr>
                <w:rFonts w:hint="eastAsia" w:ascii="宋体" w:hAnsi="宋体" w:cs="宋体"/>
                <w:b/>
                <w:bCs/>
                <w:kern w:val="0"/>
                <w:szCs w:val="21"/>
              </w:rPr>
              <w:t>住宿业</w:t>
            </w:r>
          </w:p>
        </w:tc>
        <w:tc>
          <w:tcPr>
            <w:tcW w:w="1984" w:type="dxa"/>
            <w:tcBorders>
              <w:top w:val="nil"/>
              <w:left w:val="nil"/>
              <w:bottom w:val="single" w:color="auto" w:sz="4" w:space="0"/>
              <w:right w:val="single" w:color="auto" w:sz="4" w:space="0"/>
            </w:tcBorders>
            <w:vAlign w:val="center"/>
          </w:tcPr>
          <w:p w14:paraId="594ABF76">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23A004F6">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4CEB04D8">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6F25A423">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1216D279">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11F0FC5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2290AEA">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3B947ADD">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4A3A518B">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3A57127F">
            <w:pPr>
              <w:widowControl/>
              <w:spacing w:line="360" w:lineRule="auto"/>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396D532D">
            <w:pPr>
              <w:widowControl/>
              <w:spacing w:line="360" w:lineRule="auto"/>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321CB24D">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1CB51C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50DF45E">
            <w:pPr>
              <w:widowControl/>
              <w:spacing w:line="360" w:lineRule="auto"/>
              <w:jc w:val="center"/>
              <w:rPr>
                <w:rFonts w:ascii="宋体" w:hAnsi="宋体" w:cs="宋体"/>
                <w:b/>
                <w:bCs/>
                <w:kern w:val="0"/>
                <w:szCs w:val="21"/>
              </w:rPr>
            </w:pPr>
            <w:r>
              <w:rPr>
                <w:rFonts w:hint="eastAsia" w:ascii="宋体" w:hAnsi="宋体" w:cs="宋体"/>
                <w:b/>
                <w:bCs/>
                <w:kern w:val="0"/>
                <w:szCs w:val="21"/>
              </w:rPr>
              <w:t>餐饮业</w:t>
            </w:r>
          </w:p>
        </w:tc>
        <w:tc>
          <w:tcPr>
            <w:tcW w:w="1984" w:type="dxa"/>
            <w:tcBorders>
              <w:top w:val="nil"/>
              <w:left w:val="nil"/>
              <w:bottom w:val="single" w:color="auto" w:sz="4" w:space="0"/>
              <w:right w:val="single" w:color="auto" w:sz="4" w:space="0"/>
            </w:tcBorders>
            <w:vAlign w:val="center"/>
          </w:tcPr>
          <w:p w14:paraId="636494A9">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24A8016C">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5C4B4088">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4DF7995E">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2EC37D92">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48DFD8E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B0ECD57">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31E87878">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3E6262CB">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5F74DF5C">
            <w:pPr>
              <w:widowControl/>
              <w:spacing w:line="360" w:lineRule="auto"/>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21A9AF8E">
            <w:pPr>
              <w:widowControl/>
              <w:spacing w:line="360" w:lineRule="auto"/>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05C099FB">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794456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E91AC0D">
            <w:pPr>
              <w:widowControl/>
              <w:spacing w:line="360" w:lineRule="auto"/>
              <w:jc w:val="center"/>
              <w:rPr>
                <w:rFonts w:ascii="宋体" w:hAnsi="宋体" w:cs="宋体"/>
                <w:b/>
                <w:bCs/>
                <w:kern w:val="0"/>
                <w:szCs w:val="21"/>
              </w:rPr>
            </w:pPr>
            <w:r>
              <w:rPr>
                <w:rFonts w:hint="eastAsia" w:ascii="宋体" w:hAnsi="宋体" w:cs="宋体"/>
                <w:b/>
                <w:bCs/>
                <w:kern w:val="0"/>
                <w:szCs w:val="21"/>
              </w:rPr>
              <w:t>信息传输业</w:t>
            </w:r>
          </w:p>
        </w:tc>
        <w:tc>
          <w:tcPr>
            <w:tcW w:w="1984" w:type="dxa"/>
            <w:tcBorders>
              <w:top w:val="nil"/>
              <w:left w:val="nil"/>
              <w:bottom w:val="single" w:color="auto" w:sz="4" w:space="0"/>
              <w:right w:val="single" w:color="auto" w:sz="4" w:space="0"/>
            </w:tcBorders>
            <w:vAlign w:val="center"/>
          </w:tcPr>
          <w:p w14:paraId="45825227">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33967D6F">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2F56C7F1">
            <w:pPr>
              <w:widowControl/>
              <w:spacing w:line="360" w:lineRule="auto"/>
              <w:jc w:val="left"/>
              <w:rPr>
                <w:rFonts w:ascii="宋体" w:hAnsi="宋体" w:cs="宋体"/>
                <w:kern w:val="0"/>
                <w:szCs w:val="21"/>
              </w:rPr>
            </w:pPr>
            <w:r>
              <w:rPr>
                <w:rFonts w:hint="eastAsia" w:ascii="宋体" w:hAnsi="宋体" w:cs="宋体"/>
                <w:kern w:val="0"/>
                <w:szCs w:val="21"/>
              </w:rPr>
              <w:t>100≤X＜2000</w:t>
            </w:r>
          </w:p>
        </w:tc>
        <w:tc>
          <w:tcPr>
            <w:tcW w:w="1701" w:type="dxa"/>
            <w:tcBorders>
              <w:top w:val="nil"/>
              <w:left w:val="nil"/>
              <w:bottom w:val="single" w:color="auto" w:sz="4" w:space="0"/>
              <w:right w:val="single" w:color="auto" w:sz="4" w:space="0"/>
            </w:tcBorders>
            <w:vAlign w:val="center"/>
          </w:tcPr>
          <w:p w14:paraId="2F41405E">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754F2B7D">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601451E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B1323A">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1E0C732">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474680C3">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76C68A22">
            <w:pPr>
              <w:widowControl/>
              <w:spacing w:line="360" w:lineRule="auto"/>
              <w:jc w:val="left"/>
              <w:rPr>
                <w:rFonts w:ascii="宋体" w:hAnsi="宋体" w:cs="宋体"/>
                <w:kern w:val="0"/>
                <w:szCs w:val="21"/>
              </w:rPr>
            </w:pPr>
            <w:r>
              <w:rPr>
                <w:rFonts w:hint="eastAsia" w:ascii="宋体" w:hAnsi="宋体" w:cs="宋体"/>
                <w:kern w:val="0"/>
                <w:szCs w:val="21"/>
              </w:rPr>
              <w:t>1000≤Y＜100000</w:t>
            </w:r>
          </w:p>
        </w:tc>
        <w:tc>
          <w:tcPr>
            <w:tcW w:w="1701" w:type="dxa"/>
            <w:tcBorders>
              <w:top w:val="nil"/>
              <w:left w:val="nil"/>
              <w:bottom w:val="single" w:color="auto" w:sz="4" w:space="0"/>
              <w:right w:val="single" w:color="auto" w:sz="4" w:space="0"/>
            </w:tcBorders>
            <w:vAlign w:val="center"/>
          </w:tcPr>
          <w:p w14:paraId="39AE3DA0">
            <w:pPr>
              <w:widowControl/>
              <w:spacing w:line="360" w:lineRule="auto"/>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vAlign w:val="center"/>
          </w:tcPr>
          <w:p w14:paraId="6C7F05F4">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0BEC7BF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69628D7">
            <w:pPr>
              <w:widowControl/>
              <w:spacing w:line="360" w:lineRule="auto"/>
              <w:jc w:val="center"/>
              <w:rPr>
                <w:rFonts w:ascii="宋体" w:hAnsi="宋体" w:cs="宋体"/>
                <w:b/>
                <w:bCs/>
                <w:kern w:val="0"/>
                <w:szCs w:val="21"/>
              </w:rPr>
            </w:pPr>
            <w:r>
              <w:rPr>
                <w:rFonts w:hint="eastAsia" w:ascii="宋体" w:hAnsi="宋体" w:cs="宋体"/>
                <w:b/>
                <w:bCs/>
                <w:kern w:val="0"/>
                <w:szCs w:val="21"/>
              </w:rPr>
              <w:t>软件和信息技术服务业</w:t>
            </w:r>
          </w:p>
        </w:tc>
        <w:tc>
          <w:tcPr>
            <w:tcW w:w="1984" w:type="dxa"/>
            <w:tcBorders>
              <w:top w:val="nil"/>
              <w:left w:val="nil"/>
              <w:bottom w:val="single" w:color="auto" w:sz="4" w:space="0"/>
              <w:right w:val="single" w:color="auto" w:sz="4" w:space="0"/>
            </w:tcBorders>
            <w:vAlign w:val="center"/>
          </w:tcPr>
          <w:p w14:paraId="49A97C7F">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0619FD6A">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2E1B86DA">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71112DA3">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3B10BB41">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13426FB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A5C73EC">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17D7D943">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4EB69F7A">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4F10F7BE">
            <w:pPr>
              <w:widowControl/>
              <w:spacing w:line="360" w:lineRule="auto"/>
              <w:jc w:val="left"/>
              <w:rPr>
                <w:rFonts w:ascii="宋体" w:hAnsi="宋体" w:cs="宋体"/>
                <w:kern w:val="0"/>
                <w:szCs w:val="21"/>
              </w:rPr>
            </w:pPr>
            <w:r>
              <w:rPr>
                <w:rFonts w:hint="eastAsia" w:ascii="宋体" w:hAnsi="宋体" w:cs="宋体"/>
                <w:kern w:val="0"/>
                <w:szCs w:val="21"/>
              </w:rPr>
              <w:t>1000≤Y＜10000</w:t>
            </w:r>
          </w:p>
        </w:tc>
        <w:tc>
          <w:tcPr>
            <w:tcW w:w="1701" w:type="dxa"/>
            <w:tcBorders>
              <w:top w:val="nil"/>
              <w:left w:val="nil"/>
              <w:bottom w:val="single" w:color="auto" w:sz="4" w:space="0"/>
              <w:right w:val="single" w:color="auto" w:sz="4" w:space="0"/>
            </w:tcBorders>
            <w:vAlign w:val="center"/>
          </w:tcPr>
          <w:p w14:paraId="58FD077E">
            <w:pPr>
              <w:widowControl/>
              <w:spacing w:line="360" w:lineRule="auto"/>
              <w:jc w:val="left"/>
              <w:rPr>
                <w:rFonts w:ascii="宋体" w:hAnsi="宋体" w:cs="宋体"/>
                <w:kern w:val="0"/>
                <w:szCs w:val="21"/>
              </w:rPr>
            </w:pPr>
            <w:r>
              <w:rPr>
                <w:rFonts w:hint="eastAsia" w:ascii="宋体" w:hAnsi="宋体" w:cs="宋体"/>
                <w:kern w:val="0"/>
                <w:szCs w:val="21"/>
              </w:rPr>
              <w:t>50≤Y＜1000</w:t>
            </w:r>
          </w:p>
        </w:tc>
        <w:tc>
          <w:tcPr>
            <w:tcW w:w="1134" w:type="dxa"/>
            <w:tcBorders>
              <w:top w:val="nil"/>
              <w:left w:val="nil"/>
              <w:bottom w:val="single" w:color="auto" w:sz="4" w:space="0"/>
              <w:right w:val="single" w:color="auto" w:sz="4" w:space="0"/>
            </w:tcBorders>
            <w:vAlign w:val="center"/>
          </w:tcPr>
          <w:p w14:paraId="7E1553F2">
            <w:pPr>
              <w:widowControl/>
              <w:spacing w:line="360" w:lineRule="auto"/>
              <w:jc w:val="left"/>
              <w:rPr>
                <w:rFonts w:ascii="宋体" w:hAnsi="宋体" w:cs="宋体"/>
                <w:kern w:val="0"/>
                <w:szCs w:val="21"/>
              </w:rPr>
            </w:pPr>
            <w:r>
              <w:rPr>
                <w:rFonts w:hint="eastAsia" w:ascii="宋体" w:hAnsi="宋体" w:cs="宋体"/>
                <w:kern w:val="0"/>
                <w:szCs w:val="21"/>
              </w:rPr>
              <w:t>Y＜50</w:t>
            </w:r>
          </w:p>
        </w:tc>
      </w:tr>
      <w:tr w14:paraId="3A6F1BE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6C387AE">
            <w:pPr>
              <w:widowControl/>
              <w:spacing w:line="360" w:lineRule="auto"/>
              <w:jc w:val="center"/>
              <w:rPr>
                <w:rFonts w:ascii="宋体" w:hAnsi="宋体" w:cs="宋体"/>
                <w:b/>
                <w:bCs/>
                <w:kern w:val="0"/>
                <w:szCs w:val="21"/>
              </w:rPr>
            </w:pPr>
            <w:r>
              <w:rPr>
                <w:rFonts w:hint="eastAsia" w:ascii="宋体" w:hAnsi="宋体" w:cs="宋体"/>
                <w:b/>
                <w:bCs/>
                <w:kern w:val="0"/>
                <w:szCs w:val="21"/>
              </w:rPr>
              <w:t>房地产开发经营</w:t>
            </w:r>
          </w:p>
        </w:tc>
        <w:tc>
          <w:tcPr>
            <w:tcW w:w="1984" w:type="dxa"/>
            <w:tcBorders>
              <w:top w:val="nil"/>
              <w:left w:val="nil"/>
              <w:bottom w:val="single" w:color="auto" w:sz="4" w:space="0"/>
              <w:right w:val="single" w:color="auto" w:sz="4" w:space="0"/>
            </w:tcBorders>
            <w:vAlign w:val="center"/>
          </w:tcPr>
          <w:p w14:paraId="463908C2">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1511DFB5">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69BFE570">
            <w:pPr>
              <w:widowControl/>
              <w:spacing w:line="360" w:lineRule="auto"/>
              <w:jc w:val="left"/>
              <w:rPr>
                <w:rFonts w:ascii="宋体" w:hAnsi="宋体" w:cs="宋体"/>
                <w:kern w:val="0"/>
                <w:szCs w:val="21"/>
              </w:rPr>
            </w:pPr>
            <w:r>
              <w:rPr>
                <w:rFonts w:hint="eastAsia" w:ascii="宋体" w:hAnsi="宋体" w:cs="宋体"/>
                <w:kern w:val="0"/>
                <w:szCs w:val="21"/>
              </w:rPr>
              <w:t>1000≤Y＜200000</w:t>
            </w:r>
          </w:p>
        </w:tc>
        <w:tc>
          <w:tcPr>
            <w:tcW w:w="1701" w:type="dxa"/>
            <w:tcBorders>
              <w:top w:val="nil"/>
              <w:left w:val="nil"/>
              <w:bottom w:val="single" w:color="auto" w:sz="4" w:space="0"/>
              <w:right w:val="single" w:color="auto" w:sz="4" w:space="0"/>
            </w:tcBorders>
            <w:vAlign w:val="center"/>
          </w:tcPr>
          <w:p w14:paraId="01D1ECDB">
            <w:pPr>
              <w:widowControl/>
              <w:spacing w:line="360" w:lineRule="auto"/>
              <w:jc w:val="left"/>
              <w:rPr>
                <w:rFonts w:ascii="宋体" w:hAnsi="宋体" w:cs="宋体"/>
                <w:kern w:val="0"/>
                <w:szCs w:val="21"/>
              </w:rPr>
            </w:pPr>
            <w:r>
              <w:rPr>
                <w:rFonts w:hint="eastAsia" w:ascii="宋体" w:hAnsi="宋体" w:cs="宋体"/>
                <w:kern w:val="0"/>
                <w:szCs w:val="21"/>
              </w:rPr>
              <w:t>100≤X＜1000</w:t>
            </w:r>
          </w:p>
        </w:tc>
        <w:tc>
          <w:tcPr>
            <w:tcW w:w="1134" w:type="dxa"/>
            <w:tcBorders>
              <w:top w:val="nil"/>
              <w:left w:val="nil"/>
              <w:bottom w:val="single" w:color="auto" w:sz="4" w:space="0"/>
              <w:right w:val="single" w:color="auto" w:sz="4" w:space="0"/>
            </w:tcBorders>
            <w:vAlign w:val="center"/>
          </w:tcPr>
          <w:p w14:paraId="6D784800">
            <w:pPr>
              <w:widowControl/>
              <w:spacing w:line="360" w:lineRule="auto"/>
              <w:jc w:val="left"/>
              <w:rPr>
                <w:rFonts w:ascii="宋体" w:hAnsi="宋体" w:cs="宋体"/>
                <w:kern w:val="0"/>
                <w:szCs w:val="21"/>
              </w:rPr>
            </w:pPr>
            <w:r>
              <w:rPr>
                <w:rFonts w:hint="eastAsia" w:ascii="宋体" w:hAnsi="宋体" w:cs="宋体"/>
                <w:kern w:val="0"/>
                <w:szCs w:val="21"/>
              </w:rPr>
              <w:t>X＜100</w:t>
            </w:r>
          </w:p>
        </w:tc>
      </w:tr>
      <w:tr w14:paraId="644E2DB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38ED0C6">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8EC23EF">
            <w:pPr>
              <w:widowControl/>
              <w:spacing w:line="360" w:lineRule="auto"/>
              <w:jc w:val="left"/>
              <w:rPr>
                <w:rFonts w:ascii="宋体" w:hAnsi="宋体" w:cs="宋体"/>
                <w:kern w:val="0"/>
                <w:szCs w:val="21"/>
              </w:rPr>
            </w:pPr>
            <w:r>
              <w:rPr>
                <w:rFonts w:hint="eastAsia" w:ascii="宋体" w:hAnsi="宋体" w:cs="宋体"/>
                <w:kern w:val="0"/>
                <w:szCs w:val="21"/>
              </w:rPr>
              <w:t>资产总额（Z）</w:t>
            </w:r>
          </w:p>
        </w:tc>
        <w:tc>
          <w:tcPr>
            <w:tcW w:w="851" w:type="dxa"/>
            <w:tcBorders>
              <w:top w:val="nil"/>
              <w:left w:val="nil"/>
              <w:bottom w:val="single" w:color="auto" w:sz="4" w:space="0"/>
              <w:right w:val="single" w:color="auto" w:sz="4" w:space="0"/>
            </w:tcBorders>
            <w:vAlign w:val="center"/>
          </w:tcPr>
          <w:p w14:paraId="062B3FCD">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443B42E3">
            <w:pPr>
              <w:widowControl/>
              <w:spacing w:line="360" w:lineRule="auto"/>
              <w:jc w:val="left"/>
              <w:rPr>
                <w:rFonts w:ascii="宋体" w:hAnsi="宋体" w:cs="宋体"/>
                <w:kern w:val="0"/>
                <w:szCs w:val="21"/>
              </w:rPr>
            </w:pPr>
            <w:r>
              <w:rPr>
                <w:rFonts w:hint="eastAsia" w:ascii="宋体" w:hAnsi="宋体" w:cs="宋体"/>
                <w:kern w:val="0"/>
                <w:szCs w:val="21"/>
              </w:rPr>
              <w:t>5000≤Z＜10000</w:t>
            </w:r>
          </w:p>
        </w:tc>
        <w:tc>
          <w:tcPr>
            <w:tcW w:w="1701" w:type="dxa"/>
            <w:tcBorders>
              <w:top w:val="nil"/>
              <w:left w:val="nil"/>
              <w:bottom w:val="single" w:color="auto" w:sz="4" w:space="0"/>
              <w:right w:val="single" w:color="auto" w:sz="4" w:space="0"/>
            </w:tcBorders>
            <w:vAlign w:val="center"/>
          </w:tcPr>
          <w:p w14:paraId="3081C6C6">
            <w:pPr>
              <w:widowControl/>
              <w:spacing w:line="360" w:lineRule="auto"/>
              <w:jc w:val="left"/>
              <w:rPr>
                <w:rFonts w:ascii="宋体" w:hAnsi="宋体" w:cs="宋体"/>
                <w:kern w:val="0"/>
                <w:szCs w:val="21"/>
              </w:rPr>
            </w:pPr>
            <w:r>
              <w:rPr>
                <w:rFonts w:hint="eastAsia" w:ascii="宋体" w:hAnsi="宋体" w:cs="宋体"/>
                <w:kern w:val="0"/>
                <w:szCs w:val="21"/>
              </w:rPr>
              <w:t>2000≤Y＜5000</w:t>
            </w:r>
          </w:p>
        </w:tc>
        <w:tc>
          <w:tcPr>
            <w:tcW w:w="1134" w:type="dxa"/>
            <w:tcBorders>
              <w:top w:val="nil"/>
              <w:left w:val="nil"/>
              <w:bottom w:val="single" w:color="auto" w:sz="4" w:space="0"/>
              <w:right w:val="single" w:color="auto" w:sz="4" w:space="0"/>
            </w:tcBorders>
            <w:vAlign w:val="center"/>
          </w:tcPr>
          <w:p w14:paraId="7DB35844">
            <w:pPr>
              <w:widowControl/>
              <w:spacing w:line="360" w:lineRule="auto"/>
              <w:jc w:val="left"/>
              <w:rPr>
                <w:rFonts w:ascii="宋体" w:hAnsi="宋体" w:cs="宋体"/>
                <w:kern w:val="0"/>
                <w:szCs w:val="21"/>
              </w:rPr>
            </w:pPr>
            <w:r>
              <w:rPr>
                <w:rFonts w:hint="eastAsia" w:ascii="宋体" w:hAnsi="宋体" w:cs="宋体"/>
                <w:kern w:val="0"/>
                <w:szCs w:val="21"/>
              </w:rPr>
              <w:t>Y＜2000</w:t>
            </w:r>
          </w:p>
        </w:tc>
      </w:tr>
      <w:tr w14:paraId="0DFBFB9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63C15C1">
            <w:pPr>
              <w:widowControl/>
              <w:spacing w:line="360" w:lineRule="auto"/>
              <w:jc w:val="center"/>
              <w:rPr>
                <w:rFonts w:ascii="宋体" w:hAnsi="宋体" w:cs="宋体"/>
                <w:b/>
                <w:bCs/>
                <w:kern w:val="0"/>
                <w:szCs w:val="21"/>
              </w:rPr>
            </w:pPr>
            <w:r>
              <w:rPr>
                <w:rFonts w:hint="eastAsia" w:ascii="宋体" w:hAnsi="宋体" w:cs="宋体"/>
                <w:b/>
                <w:bCs/>
                <w:kern w:val="0"/>
                <w:szCs w:val="21"/>
              </w:rPr>
              <w:t>物业管理</w:t>
            </w:r>
          </w:p>
        </w:tc>
        <w:tc>
          <w:tcPr>
            <w:tcW w:w="1984" w:type="dxa"/>
            <w:tcBorders>
              <w:top w:val="nil"/>
              <w:left w:val="nil"/>
              <w:bottom w:val="single" w:color="auto" w:sz="4" w:space="0"/>
              <w:right w:val="single" w:color="auto" w:sz="4" w:space="0"/>
            </w:tcBorders>
            <w:vAlign w:val="center"/>
          </w:tcPr>
          <w:p w14:paraId="6A1B4BE7">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343BBF00">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731B33EB">
            <w:pPr>
              <w:widowControl/>
              <w:spacing w:line="360" w:lineRule="auto"/>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75A3C52A">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134" w:type="dxa"/>
            <w:tcBorders>
              <w:top w:val="nil"/>
              <w:left w:val="nil"/>
              <w:bottom w:val="single" w:color="auto" w:sz="4" w:space="0"/>
              <w:right w:val="single" w:color="auto" w:sz="4" w:space="0"/>
            </w:tcBorders>
            <w:vAlign w:val="center"/>
          </w:tcPr>
          <w:p w14:paraId="26CFD3C5">
            <w:pPr>
              <w:widowControl/>
              <w:spacing w:line="360" w:lineRule="auto"/>
              <w:jc w:val="left"/>
              <w:rPr>
                <w:rFonts w:ascii="宋体" w:hAnsi="宋体" w:cs="宋体"/>
                <w:kern w:val="0"/>
                <w:szCs w:val="21"/>
              </w:rPr>
            </w:pPr>
            <w:r>
              <w:rPr>
                <w:rFonts w:hint="eastAsia" w:ascii="宋体" w:hAnsi="宋体" w:cs="宋体"/>
                <w:kern w:val="0"/>
                <w:szCs w:val="21"/>
              </w:rPr>
              <w:t>X＜100</w:t>
            </w:r>
          </w:p>
        </w:tc>
      </w:tr>
      <w:tr w14:paraId="68CB46D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6F0A814">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96CCC47">
            <w:pPr>
              <w:widowControl/>
              <w:spacing w:line="360" w:lineRule="auto"/>
              <w:jc w:val="left"/>
              <w:rPr>
                <w:rFonts w:ascii="宋体" w:hAnsi="宋体" w:cs="宋体"/>
                <w:kern w:val="0"/>
                <w:szCs w:val="21"/>
              </w:rPr>
            </w:pPr>
            <w:r>
              <w:rPr>
                <w:rFonts w:hint="eastAsia" w:ascii="宋体" w:hAnsi="宋体" w:cs="宋体"/>
                <w:kern w:val="0"/>
                <w:szCs w:val="21"/>
              </w:rPr>
              <w:t>营业收入（Y）</w:t>
            </w:r>
          </w:p>
        </w:tc>
        <w:tc>
          <w:tcPr>
            <w:tcW w:w="851" w:type="dxa"/>
            <w:tcBorders>
              <w:top w:val="nil"/>
              <w:left w:val="nil"/>
              <w:bottom w:val="single" w:color="auto" w:sz="4" w:space="0"/>
              <w:right w:val="single" w:color="auto" w:sz="4" w:space="0"/>
            </w:tcBorders>
            <w:vAlign w:val="center"/>
          </w:tcPr>
          <w:p w14:paraId="4DE57E6F">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78303C77">
            <w:pPr>
              <w:widowControl/>
              <w:spacing w:line="360" w:lineRule="auto"/>
              <w:jc w:val="left"/>
              <w:rPr>
                <w:rFonts w:ascii="宋体" w:hAnsi="宋体" w:cs="宋体"/>
                <w:kern w:val="0"/>
                <w:szCs w:val="21"/>
              </w:rPr>
            </w:pPr>
            <w:r>
              <w:rPr>
                <w:rFonts w:hint="eastAsia" w:ascii="宋体" w:hAnsi="宋体" w:cs="宋体"/>
                <w:kern w:val="0"/>
                <w:szCs w:val="21"/>
              </w:rPr>
              <w:t>1000≤Y＜5000</w:t>
            </w:r>
          </w:p>
        </w:tc>
        <w:tc>
          <w:tcPr>
            <w:tcW w:w="1701" w:type="dxa"/>
            <w:tcBorders>
              <w:top w:val="nil"/>
              <w:left w:val="nil"/>
              <w:bottom w:val="single" w:color="auto" w:sz="4" w:space="0"/>
              <w:right w:val="single" w:color="auto" w:sz="4" w:space="0"/>
            </w:tcBorders>
            <w:vAlign w:val="center"/>
          </w:tcPr>
          <w:p w14:paraId="6D8CA0C2">
            <w:pPr>
              <w:widowControl/>
              <w:spacing w:line="360" w:lineRule="auto"/>
              <w:jc w:val="left"/>
              <w:rPr>
                <w:rFonts w:ascii="宋体" w:hAnsi="宋体" w:cs="宋体"/>
                <w:kern w:val="0"/>
                <w:szCs w:val="21"/>
              </w:rPr>
            </w:pPr>
            <w:r>
              <w:rPr>
                <w:rFonts w:hint="eastAsia" w:ascii="宋体" w:hAnsi="宋体" w:cs="宋体"/>
                <w:kern w:val="0"/>
                <w:szCs w:val="21"/>
              </w:rPr>
              <w:t>500≤Y＜1000</w:t>
            </w:r>
          </w:p>
        </w:tc>
        <w:tc>
          <w:tcPr>
            <w:tcW w:w="1134" w:type="dxa"/>
            <w:tcBorders>
              <w:top w:val="nil"/>
              <w:left w:val="nil"/>
              <w:bottom w:val="single" w:color="auto" w:sz="4" w:space="0"/>
              <w:right w:val="single" w:color="auto" w:sz="4" w:space="0"/>
            </w:tcBorders>
            <w:vAlign w:val="center"/>
          </w:tcPr>
          <w:p w14:paraId="4700124F">
            <w:pPr>
              <w:widowControl/>
              <w:spacing w:line="360" w:lineRule="auto"/>
              <w:jc w:val="left"/>
              <w:rPr>
                <w:rFonts w:ascii="宋体" w:hAnsi="宋体" w:cs="宋体"/>
                <w:kern w:val="0"/>
                <w:szCs w:val="21"/>
              </w:rPr>
            </w:pPr>
            <w:r>
              <w:rPr>
                <w:rFonts w:hint="eastAsia" w:ascii="宋体" w:hAnsi="宋体" w:cs="宋体"/>
                <w:kern w:val="0"/>
                <w:szCs w:val="21"/>
              </w:rPr>
              <w:t>Y＜500</w:t>
            </w:r>
          </w:p>
        </w:tc>
      </w:tr>
      <w:tr w14:paraId="0CFDC20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968FC98">
            <w:pPr>
              <w:widowControl/>
              <w:spacing w:line="360" w:lineRule="auto"/>
              <w:jc w:val="center"/>
              <w:rPr>
                <w:rFonts w:ascii="宋体" w:hAnsi="宋体" w:cs="宋体"/>
                <w:b/>
                <w:bCs/>
                <w:kern w:val="0"/>
                <w:szCs w:val="21"/>
              </w:rPr>
            </w:pPr>
            <w:r>
              <w:rPr>
                <w:rFonts w:hint="eastAsia" w:ascii="宋体" w:hAnsi="宋体" w:cs="宋体"/>
                <w:b/>
                <w:bCs/>
                <w:kern w:val="0"/>
                <w:szCs w:val="21"/>
              </w:rPr>
              <w:t>租赁和商务服务业</w:t>
            </w:r>
          </w:p>
        </w:tc>
        <w:tc>
          <w:tcPr>
            <w:tcW w:w="1984" w:type="dxa"/>
            <w:tcBorders>
              <w:top w:val="nil"/>
              <w:left w:val="nil"/>
              <w:bottom w:val="single" w:color="auto" w:sz="4" w:space="0"/>
              <w:right w:val="single" w:color="auto" w:sz="4" w:space="0"/>
            </w:tcBorders>
            <w:vAlign w:val="center"/>
          </w:tcPr>
          <w:p w14:paraId="2BAF3B4C">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7C82918C">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381697E1">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55CD5B7E">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423BD8ED">
            <w:pPr>
              <w:widowControl/>
              <w:spacing w:line="360" w:lineRule="auto"/>
              <w:jc w:val="left"/>
              <w:rPr>
                <w:rFonts w:ascii="宋体" w:hAnsi="宋体" w:cs="宋体"/>
                <w:kern w:val="0"/>
                <w:szCs w:val="21"/>
              </w:rPr>
            </w:pPr>
            <w:r>
              <w:rPr>
                <w:rFonts w:hint="eastAsia" w:ascii="宋体" w:hAnsi="宋体" w:cs="宋体"/>
                <w:kern w:val="0"/>
                <w:szCs w:val="21"/>
              </w:rPr>
              <w:t>X＜10</w:t>
            </w:r>
          </w:p>
        </w:tc>
      </w:tr>
      <w:tr w14:paraId="301EF3E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088C42">
            <w:pPr>
              <w:widowControl/>
              <w:spacing w:line="360" w:lineRule="auto"/>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8F9AF66">
            <w:pPr>
              <w:widowControl/>
              <w:spacing w:line="360" w:lineRule="auto"/>
              <w:jc w:val="left"/>
              <w:rPr>
                <w:rFonts w:ascii="宋体" w:hAnsi="宋体" w:cs="宋体"/>
                <w:kern w:val="0"/>
                <w:szCs w:val="21"/>
              </w:rPr>
            </w:pPr>
            <w:r>
              <w:rPr>
                <w:rFonts w:hint="eastAsia" w:ascii="宋体" w:hAnsi="宋体" w:cs="宋体"/>
                <w:kern w:val="0"/>
                <w:szCs w:val="21"/>
              </w:rPr>
              <w:t>资产总额（Z）</w:t>
            </w:r>
          </w:p>
        </w:tc>
        <w:tc>
          <w:tcPr>
            <w:tcW w:w="851" w:type="dxa"/>
            <w:tcBorders>
              <w:top w:val="nil"/>
              <w:left w:val="nil"/>
              <w:bottom w:val="single" w:color="auto" w:sz="4" w:space="0"/>
              <w:right w:val="single" w:color="auto" w:sz="4" w:space="0"/>
            </w:tcBorders>
            <w:vAlign w:val="center"/>
          </w:tcPr>
          <w:p w14:paraId="0DCA936E">
            <w:pPr>
              <w:widowControl/>
              <w:spacing w:line="360" w:lineRule="auto"/>
              <w:jc w:val="left"/>
              <w:rPr>
                <w:rFonts w:ascii="宋体" w:hAnsi="宋体" w:cs="宋体"/>
                <w:kern w:val="0"/>
                <w:szCs w:val="21"/>
              </w:rPr>
            </w:pPr>
            <w:r>
              <w:rPr>
                <w:rFonts w:hint="eastAsia" w:ascii="宋体" w:hAnsi="宋体" w:cs="宋体"/>
                <w:kern w:val="0"/>
                <w:szCs w:val="21"/>
              </w:rPr>
              <w:t>万元</w:t>
            </w:r>
          </w:p>
        </w:tc>
        <w:tc>
          <w:tcPr>
            <w:tcW w:w="1842" w:type="dxa"/>
            <w:tcBorders>
              <w:top w:val="nil"/>
              <w:left w:val="nil"/>
              <w:bottom w:val="single" w:color="auto" w:sz="4" w:space="0"/>
              <w:right w:val="single" w:color="auto" w:sz="4" w:space="0"/>
            </w:tcBorders>
            <w:vAlign w:val="center"/>
          </w:tcPr>
          <w:p w14:paraId="2F869F5B">
            <w:pPr>
              <w:widowControl/>
              <w:spacing w:line="360" w:lineRule="auto"/>
              <w:jc w:val="left"/>
              <w:rPr>
                <w:rFonts w:ascii="宋体" w:hAnsi="宋体" w:cs="宋体"/>
                <w:kern w:val="0"/>
                <w:szCs w:val="21"/>
              </w:rPr>
            </w:pPr>
            <w:r>
              <w:rPr>
                <w:rFonts w:hint="eastAsia" w:ascii="宋体" w:hAnsi="宋体" w:cs="宋体"/>
                <w:kern w:val="0"/>
                <w:szCs w:val="21"/>
              </w:rPr>
              <w:t>8000≤Z＜120000</w:t>
            </w:r>
          </w:p>
        </w:tc>
        <w:tc>
          <w:tcPr>
            <w:tcW w:w="1701" w:type="dxa"/>
            <w:tcBorders>
              <w:top w:val="nil"/>
              <w:left w:val="nil"/>
              <w:bottom w:val="single" w:color="auto" w:sz="4" w:space="0"/>
              <w:right w:val="single" w:color="auto" w:sz="4" w:space="0"/>
            </w:tcBorders>
            <w:vAlign w:val="center"/>
          </w:tcPr>
          <w:p w14:paraId="5A9C28F8">
            <w:pPr>
              <w:widowControl/>
              <w:spacing w:line="360" w:lineRule="auto"/>
              <w:jc w:val="left"/>
              <w:rPr>
                <w:rFonts w:ascii="宋体" w:hAnsi="宋体" w:cs="宋体"/>
                <w:kern w:val="0"/>
                <w:szCs w:val="21"/>
              </w:rPr>
            </w:pPr>
            <w:r>
              <w:rPr>
                <w:rFonts w:hint="eastAsia" w:ascii="宋体" w:hAnsi="宋体" w:cs="宋体"/>
                <w:kern w:val="0"/>
                <w:szCs w:val="21"/>
              </w:rPr>
              <w:t>100≤Z＜8000</w:t>
            </w:r>
          </w:p>
        </w:tc>
        <w:tc>
          <w:tcPr>
            <w:tcW w:w="1134" w:type="dxa"/>
            <w:tcBorders>
              <w:top w:val="nil"/>
              <w:left w:val="nil"/>
              <w:bottom w:val="single" w:color="auto" w:sz="4" w:space="0"/>
              <w:right w:val="single" w:color="auto" w:sz="4" w:space="0"/>
            </w:tcBorders>
            <w:vAlign w:val="center"/>
          </w:tcPr>
          <w:p w14:paraId="33DC93CD">
            <w:pPr>
              <w:widowControl/>
              <w:spacing w:line="360" w:lineRule="auto"/>
              <w:jc w:val="left"/>
              <w:rPr>
                <w:rFonts w:ascii="宋体" w:hAnsi="宋体" w:cs="宋体"/>
                <w:kern w:val="0"/>
                <w:szCs w:val="21"/>
              </w:rPr>
            </w:pPr>
            <w:r>
              <w:rPr>
                <w:rFonts w:hint="eastAsia" w:ascii="宋体" w:hAnsi="宋体" w:cs="宋体"/>
                <w:kern w:val="0"/>
                <w:szCs w:val="21"/>
              </w:rPr>
              <w:t>Y＜100</w:t>
            </w:r>
          </w:p>
        </w:tc>
      </w:tr>
      <w:tr w14:paraId="3701AE81">
        <w:tblPrEx>
          <w:tblCellMar>
            <w:top w:w="0" w:type="dxa"/>
            <w:left w:w="108" w:type="dxa"/>
            <w:bottom w:w="0" w:type="dxa"/>
            <w:right w:w="108" w:type="dxa"/>
          </w:tblCellMar>
        </w:tblPrEx>
        <w:trPr>
          <w:trHeight w:val="412" w:hRule="atLeast"/>
          <w:jc w:val="center"/>
        </w:trPr>
        <w:tc>
          <w:tcPr>
            <w:tcW w:w="1985" w:type="dxa"/>
            <w:tcBorders>
              <w:top w:val="nil"/>
              <w:left w:val="single" w:color="auto" w:sz="4" w:space="0"/>
              <w:bottom w:val="single" w:color="auto" w:sz="4" w:space="0"/>
              <w:right w:val="single" w:color="auto" w:sz="4" w:space="0"/>
            </w:tcBorders>
            <w:vAlign w:val="bottom"/>
          </w:tcPr>
          <w:p w14:paraId="2E804D0C">
            <w:pPr>
              <w:widowControl/>
              <w:spacing w:line="360" w:lineRule="auto"/>
              <w:jc w:val="center"/>
              <w:rPr>
                <w:rFonts w:ascii="宋体" w:hAnsi="宋体" w:cs="宋体"/>
                <w:b/>
                <w:bCs/>
                <w:kern w:val="0"/>
                <w:szCs w:val="21"/>
              </w:rPr>
            </w:pPr>
            <w:r>
              <w:rPr>
                <w:rFonts w:hint="eastAsia" w:ascii="宋体" w:hAnsi="宋体" w:cs="宋体"/>
                <w:b/>
                <w:bCs/>
                <w:kern w:val="0"/>
                <w:szCs w:val="21"/>
              </w:rPr>
              <w:t>其他未列明行业</w:t>
            </w:r>
          </w:p>
        </w:tc>
        <w:tc>
          <w:tcPr>
            <w:tcW w:w="1984" w:type="dxa"/>
            <w:tcBorders>
              <w:top w:val="nil"/>
              <w:left w:val="nil"/>
              <w:bottom w:val="single" w:color="auto" w:sz="4" w:space="0"/>
              <w:right w:val="single" w:color="auto" w:sz="4" w:space="0"/>
            </w:tcBorders>
            <w:vAlign w:val="center"/>
          </w:tcPr>
          <w:p w14:paraId="0B189490">
            <w:pPr>
              <w:widowControl/>
              <w:spacing w:line="360" w:lineRule="auto"/>
              <w:jc w:val="left"/>
              <w:rPr>
                <w:rFonts w:ascii="宋体" w:hAnsi="宋体" w:cs="宋体"/>
                <w:kern w:val="0"/>
                <w:szCs w:val="21"/>
              </w:rPr>
            </w:pPr>
            <w:r>
              <w:rPr>
                <w:rFonts w:hint="eastAsia" w:ascii="宋体" w:hAnsi="宋体" w:cs="宋体"/>
                <w:kern w:val="0"/>
                <w:szCs w:val="21"/>
              </w:rPr>
              <w:t>从业人员（X）</w:t>
            </w:r>
          </w:p>
        </w:tc>
        <w:tc>
          <w:tcPr>
            <w:tcW w:w="851" w:type="dxa"/>
            <w:tcBorders>
              <w:top w:val="nil"/>
              <w:left w:val="nil"/>
              <w:bottom w:val="single" w:color="auto" w:sz="4" w:space="0"/>
              <w:right w:val="single" w:color="auto" w:sz="4" w:space="0"/>
            </w:tcBorders>
            <w:vAlign w:val="center"/>
          </w:tcPr>
          <w:p w14:paraId="49080B90">
            <w:pPr>
              <w:widowControl/>
              <w:spacing w:line="360" w:lineRule="auto"/>
              <w:jc w:val="left"/>
              <w:rPr>
                <w:rFonts w:ascii="宋体" w:hAnsi="宋体" w:cs="宋体"/>
                <w:kern w:val="0"/>
                <w:szCs w:val="21"/>
              </w:rPr>
            </w:pPr>
            <w:r>
              <w:rPr>
                <w:rFonts w:hint="eastAsia" w:ascii="宋体" w:hAnsi="宋体" w:cs="宋体"/>
                <w:kern w:val="0"/>
                <w:szCs w:val="21"/>
              </w:rPr>
              <w:t>人</w:t>
            </w:r>
          </w:p>
        </w:tc>
        <w:tc>
          <w:tcPr>
            <w:tcW w:w="1842" w:type="dxa"/>
            <w:tcBorders>
              <w:top w:val="nil"/>
              <w:left w:val="nil"/>
              <w:bottom w:val="single" w:color="auto" w:sz="4" w:space="0"/>
              <w:right w:val="single" w:color="auto" w:sz="4" w:space="0"/>
            </w:tcBorders>
            <w:vAlign w:val="center"/>
          </w:tcPr>
          <w:p w14:paraId="54B07671">
            <w:pPr>
              <w:widowControl/>
              <w:spacing w:line="360" w:lineRule="auto"/>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10BCB2CE">
            <w:pPr>
              <w:widowControl/>
              <w:spacing w:line="360" w:lineRule="auto"/>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322455F0">
            <w:pPr>
              <w:widowControl/>
              <w:spacing w:line="360" w:lineRule="auto"/>
              <w:jc w:val="left"/>
              <w:rPr>
                <w:rFonts w:ascii="宋体" w:hAnsi="宋体" w:cs="宋体"/>
                <w:kern w:val="0"/>
                <w:szCs w:val="21"/>
              </w:rPr>
            </w:pPr>
            <w:r>
              <w:rPr>
                <w:rFonts w:hint="eastAsia" w:ascii="宋体" w:hAnsi="宋体" w:cs="宋体"/>
                <w:kern w:val="0"/>
                <w:szCs w:val="21"/>
              </w:rPr>
              <w:t>X＜10</w:t>
            </w:r>
          </w:p>
        </w:tc>
      </w:tr>
    </w:tbl>
    <w:p w14:paraId="56906E4B">
      <w:pPr>
        <w:snapToGrid w:val="0"/>
        <w:spacing w:line="360" w:lineRule="auto"/>
        <w:ind w:firstLine="420" w:firstLineChars="200"/>
        <w:textAlignment w:val="top"/>
        <w:rPr>
          <w:rFonts w:ascii="宋体" w:hAnsi="宋体" w:cs="宋体"/>
          <w:kern w:val="0"/>
          <w:szCs w:val="21"/>
        </w:rPr>
      </w:pPr>
      <w:r>
        <w:rPr>
          <w:rFonts w:hint="eastAsia" w:ascii="宋体" w:hAnsi="宋体" w:cs="宋体"/>
          <w:kern w:val="0"/>
          <w:szCs w:val="21"/>
        </w:rPr>
        <w:t>说明：</w:t>
      </w:r>
    </w:p>
    <w:p w14:paraId="7DE40E81">
      <w:pPr>
        <w:snapToGrid w:val="0"/>
        <w:spacing w:line="360" w:lineRule="auto"/>
        <w:ind w:firstLine="420" w:firstLineChars="200"/>
        <w:textAlignment w:val="top"/>
        <w:rPr>
          <w:rFonts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310D7435">
      <w:pPr>
        <w:snapToGrid w:val="0"/>
        <w:spacing w:line="360" w:lineRule="auto"/>
        <w:ind w:firstLine="420" w:firstLineChars="200"/>
        <w:textAlignment w:val="top"/>
        <w:rPr>
          <w:rFonts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C2FED24">
      <w:pPr>
        <w:snapToGrid w:val="0"/>
        <w:spacing w:line="360" w:lineRule="auto"/>
        <w:ind w:firstLine="420" w:firstLineChars="200"/>
        <w:textAlignment w:val="top"/>
        <w:rPr>
          <w:rFonts w:ascii="宋体" w:hAnsi="宋体" w:cs="宋体"/>
          <w:kern w:val="0"/>
          <w:szCs w:val="21"/>
        </w:rPr>
      </w:pPr>
      <w:r>
        <w:rPr>
          <w:rFonts w:hint="eastAsia"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5A980C2">
      <w:pPr>
        <w:spacing w:line="360" w:lineRule="auto"/>
        <w:jc w:val="center"/>
        <w:rPr>
          <w:rFonts w:ascii="宋体" w:hAnsi="宋体" w:cs="宋体"/>
          <w:b/>
          <w:sz w:val="32"/>
          <w:szCs w:val="32"/>
        </w:rPr>
      </w:pPr>
    </w:p>
    <w:p w14:paraId="52BD3D8F">
      <w:pPr>
        <w:spacing w:line="360" w:lineRule="auto"/>
        <w:jc w:val="center"/>
        <w:rPr>
          <w:rFonts w:ascii="宋体" w:hAnsi="宋体" w:cs="宋体"/>
          <w:b/>
          <w:sz w:val="32"/>
          <w:szCs w:val="32"/>
        </w:rPr>
      </w:pPr>
    </w:p>
    <w:p w14:paraId="40EF81CC">
      <w:pPr>
        <w:spacing w:line="360" w:lineRule="auto"/>
        <w:jc w:val="center"/>
        <w:rPr>
          <w:rFonts w:ascii="宋体" w:hAnsi="宋体" w:cs="宋体"/>
          <w:b/>
          <w:sz w:val="32"/>
          <w:szCs w:val="32"/>
        </w:rPr>
      </w:pPr>
    </w:p>
    <w:p w14:paraId="3F5349B3">
      <w:pPr>
        <w:spacing w:line="360" w:lineRule="auto"/>
        <w:jc w:val="center"/>
        <w:rPr>
          <w:rFonts w:ascii="宋体" w:hAnsi="宋体" w:cs="宋体"/>
          <w:b/>
          <w:sz w:val="32"/>
          <w:szCs w:val="32"/>
        </w:rPr>
      </w:pPr>
    </w:p>
    <w:p w14:paraId="793F22A7">
      <w:pPr>
        <w:spacing w:line="360" w:lineRule="auto"/>
        <w:jc w:val="center"/>
        <w:rPr>
          <w:rFonts w:ascii="宋体" w:hAnsi="宋体" w:cs="宋体"/>
          <w:b/>
          <w:sz w:val="32"/>
          <w:szCs w:val="32"/>
        </w:rPr>
      </w:pPr>
    </w:p>
    <w:p w14:paraId="06215D94">
      <w:pPr>
        <w:spacing w:line="360" w:lineRule="auto"/>
        <w:jc w:val="center"/>
        <w:rPr>
          <w:rFonts w:ascii="宋体" w:hAnsi="宋体" w:cs="宋体"/>
          <w:b/>
          <w:sz w:val="32"/>
          <w:szCs w:val="32"/>
        </w:rPr>
      </w:pPr>
    </w:p>
    <w:p w14:paraId="490FA273">
      <w:pPr>
        <w:spacing w:line="360" w:lineRule="auto"/>
        <w:jc w:val="center"/>
        <w:rPr>
          <w:rFonts w:ascii="宋体" w:hAnsi="宋体" w:cs="宋体"/>
          <w:b/>
          <w:sz w:val="32"/>
          <w:szCs w:val="32"/>
        </w:rPr>
      </w:pPr>
    </w:p>
    <w:p w14:paraId="77D7EBA4">
      <w:pPr>
        <w:spacing w:line="360" w:lineRule="auto"/>
        <w:jc w:val="center"/>
        <w:rPr>
          <w:rFonts w:ascii="宋体" w:hAnsi="宋体" w:cs="宋体"/>
          <w:b/>
          <w:sz w:val="32"/>
          <w:szCs w:val="32"/>
        </w:rPr>
      </w:pPr>
    </w:p>
    <w:p w14:paraId="3177F8ED">
      <w:pPr>
        <w:spacing w:line="360" w:lineRule="auto"/>
        <w:jc w:val="center"/>
        <w:rPr>
          <w:rFonts w:ascii="宋体" w:hAnsi="宋体" w:cs="宋体"/>
          <w:b/>
          <w:sz w:val="32"/>
          <w:szCs w:val="32"/>
        </w:rPr>
      </w:pPr>
    </w:p>
    <w:p w14:paraId="629569CC">
      <w:pPr>
        <w:spacing w:line="360" w:lineRule="auto"/>
        <w:jc w:val="center"/>
        <w:rPr>
          <w:rFonts w:ascii="宋体" w:hAnsi="宋体" w:cs="宋体"/>
          <w:b/>
          <w:sz w:val="32"/>
          <w:szCs w:val="32"/>
        </w:rPr>
      </w:pPr>
    </w:p>
    <w:p w14:paraId="19089ED0">
      <w:pPr>
        <w:spacing w:line="360" w:lineRule="auto"/>
        <w:jc w:val="center"/>
        <w:rPr>
          <w:rFonts w:ascii="宋体" w:hAnsi="宋体" w:cs="宋体"/>
          <w:b/>
          <w:sz w:val="32"/>
          <w:szCs w:val="32"/>
        </w:rPr>
      </w:pPr>
    </w:p>
    <w:p w14:paraId="7AC15405">
      <w:pPr>
        <w:spacing w:line="360" w:lineRule="auto"/>
        <w:jc w:val="center"/>
        <w:rPr>
          <w:rFonts w:ascii="宋体" w:hAnsi="宋体" w:cs="宋体"/>
          <w:b/>
          <w:sz w:val="32"/>
          <w:szCs w:val="32"/>
        </w:rPr>
      </w:pPr>
    </w:p>
    <w:p w14:paraId="65C14870">
      <w:pPr>
        <w:pStyle w:val="39"/>
        <w:spacing w:line="360" w:lineRule="auto"/>
        <w:outlineLvl w:val="9"/>
        <w:rPr>
          <w:rFonts w:ascii="宋体" w:hAnsi="宋体" w:cs="宋体"/>
          <w:sz w:val="44"/>
          <w:szCs w:val="44"/>
        </w:rPr>
      </w:pPr>
      <w:bookmarkStart w:id="42" w:name="_Toc476258665"/>
      <w:r>
        <w:rPr>
          <w:rFonts w:hint="eastAsia" w:ascii="宋体" w:hAnsi="宋体" w:cs="宋体"/>
          <w:sz w:val="44"/>
          <w:szCs w:val="44"/>
        </w:rPr>
        <w:br w:type="page"/>
      </w:r>
    </w:p>
    <w:p w14:paraId="4304DE02">
      <w:pPr>
        <w:pStyle w:val="39"/>
        <w:spacing w:line="360" w:lineRule="auto"/>
        <w:outlineLvl w:val="9"/>
        <w:rPr>
          <w:rFonts w:ascii="宋体" w:hAnsi="宋体" w:cs="宋体"/>
          <w:sz w:val="44"/>
          <w:szCs w:val="44"/>
        </w:rPr>
      </w:pPr>
    </w:p>
    <w:p w14:paraId="2CC5CD17">
      <w:pPr>
        <w:pStyle w:val="39"/>
        <w:spacing w:line="360" w:lineRule="auto"/>
        <w:outlineLvl w:val="9"/>
        <w:rPr>
          <w:rFonts w:ascii="宋体" w:hAnsi="宋体" w:cs="宋体"/>
          <w:sz w:val="44"/>
          <w:szCs w:val="44"/>
        </w:rPr>
      </w:pPr>
    </w:p>
    <w:p w14:paraId="3B59C771">
      <w:pPr>
        <w:pStyle w:val="39"/>
        <w:spacing w:line="360" w:lineRule="auto"/>
        <w:outlineLvl w:val="9"/>
        <w:rPr>
          <w:rFonts w:ascii="宋体" w:hAnsi="宋体" w:cs="宋体"/>
          <w:sz w:val="44"/>
          <w:szCs w:val="44"/>
        </w:rPr>
      </w:pPr>
    </w:p>
    <w:p w14:paraId="7E451CF4">
      <w:pPr>
        <w:pStyle w:val="39"/>
        <w:spacing w:line="360" w:lineRule="auto"/>
        <w:outlineLvl w:val="9"/>
        <w:rPr>
          <w:rFonts w:ascii="宋体" w:hAnsi="宋体" w:cs="宋体"/>
          <w:sz w:val="44"/>
          <w:szCs w:val="44"/>
        </w:rPr>
      </w:pPr>
    </w:p>
    <w:p w14:paraId="3C74B3DA">
      <w:pPr>
        <w:pStyle w:val="39"/>
        <w:spacing w:line="360" w:lineRule="auto"/>
        <w:outlineLvl w:val="9"/>
        <w:rPr>
          <w:rFonts w:ascii="宋体" w:hAnsi="宋体" w:cs="宋体"/>
          <w:sz w:val="44"/>
          <w:szCs w:val="44"/>
        </w:rPr>
      </w:pPr>
    </w:p>
    <w:p w14:paraId="64248BBC">
      <w:pPr>
        <w:pStyle w:val="39"/>
        <w:spacing w:line="360" w:lineRule="auto"/>
        <w:rPr>
          <w:rFonts w:ascii="宋体" w:hAnsi="宋体" w:cs="宋体"/>
          <w:kern w:val="0"/>
          <w:sz w:val="44"/>
          <w:szCs w:val="44"/>
        </w:rPr>
      </w:pPr>
      <w:bookmarkStart w:id="43" w:name="_Toc476258673"/>
      <w:bookmarkStart w:id="44" w:name="_Toc28165"/>
      <w:r>
        <w:rPr>
          <w:rFonts w:hint="eastAsia" w:ascii="宋体" w:hAnsi="宋体" w:cs="宋体"/>
          <w:kern w:val="0"/>
          <w:sz w:val="44"/>
          <w:szCs w:val="44"/>
        </w:rPr>
        <w:t>第四章  评标标准</w:t>
      </w:r>
      <w:bookmarkEnd w:id="43"/>
      <w:bookmarkEnd w:id="44"/>
    </w:p>
    <w:p w14:paraId="69118775">
      <w:pPr>
        <w:pStyle w:val="25"/>
        <w:spacing w:line="360" w:lineRule="auto"/>
        <w:rPr>
          <w:rFonts w:hAnsi="宋体" w:cs="宋体"/>
          <w:b/>
          <w:kern w:val="0"/>
          <w:sz w:val="32"/>
          <w:szCs w:val="32"/>
        </w:rPr>
      </w:pPr>
    </w:p>
    <w:p w14:paraId="60867D60">
      <w:pPr>
        <w:pStyle w:val="25"/>
        <w:spacing w:line="360" w:lineRule="auto"/>
        <w:rPr>
          <w:rFonts w:hAnsi="宋体" w:cs="宋体"/>
          <w:b/>
          <w:kern w:val="0"/>
          <w:sz w:val="32"/>
          <w:szCs w:val="32"/>
        </w:rPr>
      </w:pPr>
    </w:p>
    <w:p w14:paraId="2284BEF8">
      <w:pPr>
        <w:pStyle w:val="25"/>
        <w:spacing w:line="360" w:lineRule="auto"/>
        <w:rPr>
          <w:rFonts w:hAnsi="宋体" w:cs="宋体"/>
          <w:b/>
          <w:kern w:val="0"/>
          <w:sz w:val="32"/>
          <w:szCs w:val="32"/>
        </w:rPr>
      </w:pPr>
    </w:p>
    <w:p w14:paraId="599EE391">
      <w:pPr>
        <w:pStyle w:val="25"/>
        <w:spacing w:line="360" w:lineRule="auto"/>
        <w:rPr>
          <w:rFonts w:hAnsi="宋体" w:cs="宋体"/>
          <w:b/>
          <w:kern w:val="0"/>
          <w:sz w:val="32"/>
          <w:szCs w:val="32"/>
        </w:rPr>
      </w:pPr>
    </w:p>
    <w:p w14:paraId="3F8D29B6">
      <w:pPr>
        <w:pStyle w:val="25"/>
        <w:spacing w:line="360" w:lineRule="auto"/>
        <w:rPr>
          <w:rFonts w:hAnsi="宋体" w:cs="宋体"/>
          <w:b/>
          <w:kern w:val="0"/>
          <w:sz w:val="32"/>
          <w:szCs w:val="32"/>
        </w:rPr>
      </w:pPr>
    </w:p>
    <w:p w14:paraId="25860482">
      <w:pPr>
        <w:pStyle w:val="25"/>
        <w:spacing w:line="360" w:lineRule="auto"/>
        <w:rPr>
          <w:rFonts w:hAnsi="宋体" w:cs="宋体"/>
          <w:b/>
          <w:kern w:val="0"/>
          <w:sz w:val="32"/>
          <w:szCs w:val="32"/>
        </w:rPr>
      </w:pPr>
    </w:p>
    <w:p w14:paraId="2167BD74">
      <w:pPr>
        <w:pStyle w:val="25"/>
        <w:spacing w:line="360" w:lineRule="auto"/>
        <w:rPr>
          <w:rFonts w:hAnsi="宋体" w:cs="宋体"/>
          <w:b/>
          <w:kern w:val="0"/>
          <w:sz w:val="32"/>
          <w:szCs w:val="32"/>
        </w:rPr>
      </w:pPr>
    </w:p>
    <w:p w14:paraId="23DBD6E5">
      <w:pPr>
        <w:pStyle w:val="25"/>
        <w:spacing w:line="360" w:lineRule="auto"/>
        <w:rPr>
          <w:rFonts w:hAnsi="宋体" w:cs="宋体"/>
          <w:b/>
          <w:kern w:val="0"/>
          <w:sz w:val="32"/>
          <w:szCs w:val="32"/>
        </w:rPr>
      </w:pPr>
    </w:p>
    <w:p w14:paraId="43CFDB2B">
      <w:pPr>
        <w:pStyle w:val="25"/>
        <w:spacing w:line="360" w:lineRule="auto"/>
        <w:rPr>
          <w:rFonts w:hAnsi="宋体" w:cs="宋体"/>
          <w:b/>
          <w:kern w:val="0"/>
          <w:sz w:val="32"/>
          <w:szCs w:val="32"/>
        </w:rPr>
      </w:pPr>
    </w:p>
    <w:p w14:paraId="1817E182">
      <w:pPr>
        <w:pStyle w:val="25"/>
        <w:spacing w:line="360" w:lineRule="auto"/>
        <w:rPr>
          <w:rFonts w:hAnsi="宋体" w:cs="宋体"/>
          <w:b/>
          <w:kern w:val="0"/>
          <w:sz w:val="32"/>
          <w:szCs w:val="32"/>
        </w:rPr>
      </w:pPr>
    </w:p>
    <w:p w14:paraId="6732E661">
      <w:pPr>
        <w:pStyle w:val="25"/>
        <w:spacing w:line="360" w:lineRule="auto"/>
        <w:rPr>
          <w:rFonts w:hAnsi="宋体" w:cs="宋体"/>
          <w:b/>
          <w:kern w:val="0"/>
        </w:rPr>
      </w:pPr>
    </w:p>
    <w:p w14:paraId="26BD133F">
      <w:pPr>
        <w:pStyle w:val="25"/>
        <w:spacing w:line="360" w:lineRule="auto"/>
        <w:jc w:val="center"/>
        <w:rPr>
          <w:rFonts w:hAnsi="宋体" w:cs="宋体"/>
          <w:b/>
          <w:kern w:val="0"/>
          <w:sz w:val="32"/>
          <w:szCs w:val="32"/>
        </w:rPr>
      </w:pPr>
      <w:r>
        <w:rPr>
          <w:rFonts w:hint="eastAsia" w:hAnsi="宋体" w:cs="宋体"/>
          <w:b/>
          <w:kern w:val="0"/>
          <w:sz w:val="32"/>
          <w:szCs w:val="32"/>
        </w:rPr>
        <w:br w:type="page"/>
      </w:r>
      <w:r>
        <w:rPr>
          <w:rFonts w:hint="eastAsia" w:hAnsi="宋体" w:cs="宋体"/>
          <w:b/>
          <w:kern w:val="0"/>
          <w:sz w:val="32"/>
          <w:szCs w:val="32"/>
        </w:rPr>
        <w:t>评标标准</w:t>
      </w:r>
    </w:p>
    <w:p w14:paraId="3E9822F7">
      <w:pPr>
        <w:pStyle w:val="25"/>
        <w:spacing w:line="360" w:lineRule="auto"/>
        <w:jc w:val="center"/>
        <w:rPr>
          <w:rFonts w:hAnsi="宋体" w:cs="宋体"/>
          <w:b/>
          <w:sz w:val="24"/>
          <w:szCs w:val="24"/>
        </w:rPr>
      </w:pPr>
      <w:r>
        <w:rPr>
          <w:rFonts w:hint="eastAsia" w:hAnsi="宋体" w:cs="宋体"/>
          <w:b/>
          <w:sz w:val="24"/>
          <w:szCs w:val="24"/>
        </w:rPr>
        <w:t xml:space="preserve"> </w:t>
      </w:r>
    </w:p>
    <w:p w14:paraId="6D8237B8">
      <w:pPr>
        <w:pStyle w:val="35"/>
        <w:spacing w:line="360" w:lineRule="auto"/>
        <w:ind w:left="0"/>
        <w:rPr>
          <w:rFonts w:ascii="宋体" w:hAnsi="宋体" w:cs="宋体"/>
          <w:b/>
          <w:bCs/>
          <w:szCs w:val="21"/>
        </w:rPr>
      </w:pPr>
      <w:r>
        <w:rPr>
          <w:rFonts w:hint="eastAsia" w:ascii="宋体" w:hAnsi="宋体" w:cs="宋体"/>
          <w:b/>
          <w:bCs/>
          <w:szCs w:val="21"/>
        </w:rPr>
        <w:t>一、评标原则</w:t>
      </w:r>
    </w:p>
    <w:p w14:paraId="37A06D74">
      <w:pPr>
        <w:pStyle w:val="35"/>
        <w:spacing w:line="360" w:lineRule="auto"/>
        <w:ind w:left="0"/>
        <w:rPr>
          <w:rFonts w:ascii="宋体" w:hAnsi="宋体" w:cs="宋体"/>
          <w:bCs/>
          <w:szCs w:val="21"/>
        </w:rPr>
      </w:pPr>
      <w:r>
        <w:rPr>
          <w:rFonts w:hint="eastAsia" w:ascii="宋体" w:hAnsi="宋体" w:cs="宋体"/>
          <w:bCs/>
          <w:szCs w:val="21"/>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2093CC4A">
      <w:pPr>
        <w:spacing w:line="360" w:lineRule="auto"/>
        <w:rPr>
          <w:rFonts w:ascii="宋体" w:hAnsi="宋体" w:cs="宋体"/>
          <w:b/>
        </w:rPr>
      </w:pPr>
      <w:r>
        <w:rPr>
          <w:rFonts w:hint="eastAsia" w:ascii="宋体" w:hAnsi="宋体" w:cs="宋体"/>
          <w:bCs/>
          <w:szCs w:val="21"/>
        </w:rPr>
        <w:t xml:space="preserve">    （二）评标依据：评委将以竞争性磋商文件和竞争性磋商响应文件为评标依据，对供应商的响应文件内容按百分制打分。</w:t>
      </w:r>
    </w:p>
    <w:p w14:paraId="611101DB">
      <w:pPr>
        <w:pStyle w:val="35"/>
        <w:spacing w:line="360" w:lineRule="auto"/>
        <w:ind w:left="0" w:firstLine="420" w:firstLineChars="200"/>
        <w:rPr>
          <w:rFonts w:ascii="宋体" w:hAnsi="宋体" w:cs="宋体"/>
          <w:bCs/>
          <w:szCs w:val="21"/>
        </w:rPr>
      </w:pPr>
      <w:r>
        <w:rPr>
          <w:rFonts w:hint="eastAsia" w:ascii="宋体" w:hAnsi="宋体" w:cs="宋体"/>
          <w:bCs/>
          <w:szCs w:val="21"/>
        </w:rPr>
        <w:t>（三）评标方式：以封闭方式进行。</w:t>
      </w:r>
    </w:p>
    <w:p w14:paraId="648119A1">
      <w:pPr>
        <w:pStyle w:val="35"/>
        <w:spacing w:line="360" w:lineRule="auto"/>
        <w:ind w:left="0"/>
        <w:rPr>
          <w:rFonts w:ascii="宋体" w:hAnsi="宋体" w:cs="宋体"/>
          <w:b/>
          <w:bCs/>
          <w:szCs w:val="21"/>
        </w:rPr>
      </w:pPr>
      <w:r>
        <w:rPr>
          <w:rFonts w:hint="eastAsia" w:ascii="宋体" w:hAnsi="宋体" w:cs="宋体"/>
          <w:b/>
          <w:bCs/>
          <w:szCs w:val="21"/>
        </w:rPr>
        <w:t>二、评标方法</w:t>
      </w:r>
    </w:p>
    <w:p w14:paraId="47C124FB">
      <w:pPr>
        <w:pStyle w:val="35"/>
        <w:spacing w:line="360" w:lineRule="auto"/>
        <w:ind w:left="0"/>
        <w:rPr>
          <w:rFonts w:ascii="宋体" w:hAnsi="宋体" w:cs="宋体"/>
          <w:bCs/>
          <w:szCs w:val="21"/>
        </w:rPr>
      </w:pPr>
      <w:r>
        <w:rPr>
          <w:rFonts w:hint="eastAsia" w:ascii="宋体" w:hAnsi="宋体" w:cs="宋体"/>
          <w:bCs/>
          <w:szCs w:val="21"/>
        </w:rPr>
        <w:t>（一）对进入详评的，采用百分制综合评分法。</w:t>
      </w:r>
    </w:p>
    <w:p w14:paraId="57B495D0">
      <w:pPr>
        <w:pStyle w:val="35"/>
        <w:spacing w:line="360" w:lineRule="auto"/>
        <w:ind w:left="0"/>
        <w:rPr>
          <w:rFonts w:ascii="宋体" w:hAnsi="宋体" w:cs="宋体"/>
          <w:bCs/>
          <w:szCs w:val="21"/>
        </w:rPr>
      </w:pPr>
      <w:r>
        <w:rPr>
          <w:rFonts w:hint="eastAsia" w:ascii="宋体" w:hAnsi="宋体" w:cs="宋体"/>
          <w:bCs/>
          <w:szCs w:val="21"/>
        </w:rPr>
        <w:t>（二）计分办法（按四舍五入取至百分位）：</w:t>
      </w:r>
    </w:p>
    <w:tbl>
      <w:tblPr>
        <w:tblStyle w:val="43"/>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41"/>
        <w:gridCol w:w="6629"/>
        <w:gridCol w:w="865"/>
      </w:tblGrid>
      <w:tr w14:paraId="6332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3" w:type="dxa"/>
            <w:vAlign w:val="center"/>
          </w:tcPr>
          <w:p w14:paraId="45E4243B">
            <w:pPr>
              <w:spacing w:line="360" w:lineRule="auto"/>
              <w:jc w:val="center"/>
              <w:rPr>
                <w:rFonts w:hint="eastAsia" w:asciiTheme="majorEastAsia" w:hAnsiTheme="majorEastAsia" w:eastAsiaTheme="majorEastAsia" w:cstheme="majorEastAsia"/>
                <w:b/>
                <w:kern w:val="0"/>
                <w:sz w:val="21"/>
                <w:szCs w:val="21"/>
              </w:rPr>
            </w:pPr>
            <w:bookmarkStart w:id="45" w:name="PO_TDCUS_ITEM_SM_TABLE_1"/>
            <w:r>
              <w:rPr>
                <w:rFonts w:hint="eastAsia" w:asciiTheme="majorEastAsia" w:hAnsiTheme="majorEastAsia" w:eastAsiaTheme="majorEastAsia" w:cstheme="majorEastAsia"/>
                <w:b/>
                <w:kern w:val="0"/>
                <w:sz w:val="21"/>
                <w:szCs w:val="21"/>
              </w:rPr>
              <w:t>序号</w:t>
            </w:r>
          </w:p>
        </w:tc>
        <w:tc>
          <w:tcPr>
            <w:tcW w:w="1740" w:type="dxa"/>
            <w:vAlign w:val="center"/>
          </w:tcPr>
          <w:p w14:paraId="5C4EB2D7">
            <w:pPr>
              <w:spacing w:line="360" w:lineRule="auto"/>
              <w:jc w:val="center"/>
              <w:rPr>
                <w:rFonts w:hint="eastAsia"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kern w:val="0"/>
                <w:sz w:val="21"/>
                <w:szCs w:val="21"/>
              </w:rPr>
              <w:t>评审因素</w:t>
            </w:r>
          </w:p>
        </w:tc>
        <w:tc>
          <w:tcPr>
            <w:tcW w:w="6626" w:type="dxa"/>
            <w:vAlign w:val="center"/>
          </w:tcPr>
          <w:p w14:paraId="522FBFEA">
            <w:pPr>
              <w:spacing w:line="360" w:lineRule="auto"/>
              <w:jc w:val="center"/>
              <w:rPr>
                <w:rFonts w:hint="eastAsia" w:asciiTheme="majorEastAsia" w:hAnsiTheme="majorEastAsia" w:eastAsiaTheme="majorEastAsia" w:cstheme="majorEastAsia"/>
                <w:b/>
                <w:kern w:val="0"/>
                <w:sz w:val="21"/>
                <w:szCs w:val="21"/>
              </w:rPr>
            </w:pPr>
            <w:r>
              <w:rPr>
                <w:rFonts w:hint="eastAsia" w:asciiTheme="majorEastAsia" w:hAnsiTheme="majorEastAsia" w:eastAsiaTheme="majorEastAsia" w:cstheme="majorEastAsia"/>
                <w:b/>
                <w:bCs/>
                <w:kern w:val="0"/>
                <w:sz w:val="21"/>
                <w:szCs w:val="21"/>
              </w:rPr>
              <w:t>评审因素具体内容</w:t>
            </w:r>
          </w:p>
        </w:tc>
        <w:tc>
          <w:tcPr>
            <w:tcW w:w="865" w:type="dxa"/>
            <w:vAlign w:val="center"/>
          </w:tcPr>
          <w:p w14:paraId="0CE25DBC">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
                <w:kern w:val="0"/>
                <w:sz w:val="21"/>
                <w:szCs w:val="21"/>
              </w:rPr>
              <w:t>分值</w:t>
            </w:r>
          </w:p>
        </w:tc>
      </w:tr>
      <w:tr w14:paraId="01BE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33" w:type="dxa"/>
            <w:vAlign w:val="center"/>
          </w:tcPr>
          <w:p w14:paraId="2B339213">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w:t>
            </w:r>
          </w:p>
        </w:tc>
        <w:tc>
          <w:tcPr>
            <w:tcW w:w="1740" w:type="dxa"/>
            <w:vAlign w:val="center"/>
          </w:tcPr>
          <w:p w14:paraId="7477B3D2">
            <w:pPr>
              <w:spacing w:line="360" w:lineRule="auto"/>
              <w:jc w:val="center"/>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价格分</w:t>
            </w:r>
          </w:p>
        </w:tc>
        <w:tc>
          <w:tcPr>
            <w:tcW w:w="6626" w:type="dxa"/>
          </w:tcPr>
          <w:p w14:paraId="13F87BE7">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（1）评标报价为供应商的投标报价进行政策性扣除后的价格，评标报价只是作为评标时使用。最终中标供应商的中标金额等于投标报价。</w:t>
            </w:r>
          </w:p>
          <w:p w14:paraId="2FF5730F">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2）按照《政府采购促进中小企业发展管理办法》（财库〔2020〕46号）、财政部《关于进一步加大政府采购支持中小企业力度的通知》（财库〔2022〕19号）的规定，供应商在其投标文件中提供《中小企业声明函》，且其服务为小型和微型企业承接的，对其最后报价给予10%的扣除。</w:t>
            </w:r>
          </w:p>
          <w:p w14:paraId="48E95BFA">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58F67FD">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5844DC6">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（5）政策性扣除计算方法。</w:t>
            </w:r>
          </w:p>
          <w:p w14:paraId="05C0880C">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在服务采购项目中，服务由小微企业承接；对符合上述要求的供应商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 （范围为4%-6%）的扣除，用扣除后的价格参加评审，扣除后的价格为评标报价，即评标报价=投标报价×（1-6%）。除上述情况外，评标报价=投标报价。</w:t>
            </w:r>
          </w:p>
          <w:p w14:paraId="7407377D">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（6）满足招标文件要求且评标报价最低的评标报价为评标基准价，其价格分为满分。</w:t>
            </w:r>
          </w:p>
          <w:p w14:paraId="5B1396DE">
            <w:pPr>
              <w:snapToGrid w:val="0"/>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（7）价格分计算公式：</w:t>
            </w:r>
          </w:p>
          <w:p w14:paraId="1993CB2F">
            <w:pPr>
              <w:spacing w:line="400" w:lineRule="exact"/>
              <w:rPr>
                <w:rFonts w:hint="eastAsia" w:asciiTheme="majorEastAsia" w:hAnsiTheme="majorEastAsia" w:eastAsiaTheme="majorEastAsia" w:cstheme="majorEastAsia"/>
                <w:bCs/>
                <w:color w:val="000000"/>
                <w:kern w:val="0"/>
                <w:sz w:val="21"/>
                <w:szCs w:val="21"/>
              </w:rPr>
            </w:pPr>
            <w:r>
              <w:rPr>
                <w:rFonts w:hint="eastAsia" w:ascii="宋体" w:hAnsi="宋体" w:cs="宋体"/>
                <w:color w:val="auto"/>
                <w:spacing w:val="2"/>
                <w:szCs w:val="21"/>
                <w:highlight w:val="none"/>
              </w:rPr>
              <w:t>价格分=(评标基准价／评标报价)×10分</w:t>
            </w:r>
          </w:p>
        </w:tc>
        <w:tc>
          <w:tcPr>
            <w:tcW w:w="865" w:type="dxa"/>
            <w:vAlign w:val="center"/>
          </w:tcPr>
          <w:p w14:paraId="034824F3">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0~10</w:t>
            </w:r>
          </w:p>
        </w:tc>
      </w:tr>
      <w:tr w14:paraId="483E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3" w:type="dxa"/>
            <w:vAlign w:val="center"/>
          </w:tcPr>
          <w:p w14:paraId="781D2F92">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w:t>
            </w:r>
          </w:p>
        </w:tc>
        <w:tc>
          <w:tcPr>
            <w:tcW w:w="1740" w:type="dxa"/>
            <w:vAlign w:val="center"/>
          </w:tcPr>
          <w:p w14:paraId="12B6E375">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技术分</w:t>
            </w:r>
          </w:p>
          <w:p w14:paraId="0D40AF3D">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（满分</w:t>
            </w:r>
            <w:r>
              <w:rPr>
                <w:rFonts w:hint="eastAsia" w:asciiTheme="majorEastAsia" w:hAnsiTheme="majorEastAsia" w:eastAsiaTheme="majorEastAsia" w:cstheme="majorEastAsia"/>
                <w:bCs/>
                <w:kern w:val="0"/>
                <w:sz w:val="21"/>
                <w:szCs w:val="21"/>
                <w:lang w:val="en-US" w:eastAsia="zh-CN"/>
              </w:rPr>
              <w:t>64</w:t>
            </w:r>
            <w:r>
              <w:rPr>
                <w:rFonts w:hint="eastAsia" w:asciiTheme="majorEastAsia" w:hAnsiTheme="majorEastAsia" w:eastAsiaTheme="majorEastAsia" w:cstheme="majorEastAsia"/>
                <w:bCs/>
                <w:kern w:val="0"/>
                <w:sz w:val="21"/>
                <w:szCs w:val="21"/>
              </w:rPr>
              <w:t>分）</w:t>
            </w:r>
          </w:p>
        </w:tc>
        <w:tc>
          <w:tcPr>
            <w:tcW w:w="6626" w:type="dxa"/>
            <w:vAlign w:val="center"/>
          </w:tcPr>
          <w:p w14:paraId="058F5F53">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评审因素</w:t>
            </w:r>
          </w:p>
        </w:tc>
        <w:tc>
          <w:tcPr>
            <w:tcW w:w="865" w:type="dxa"/>
            <w:vAlign w:val="center"/>
          </w:tcPr>
          <w:p w14:paraId="6848B46A">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分值</w:t>
            </w:r>
          </w:p>
        </w:tc>
      </w:tr>
      <w:tr w14:paraId="5CA8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733" w:type="dxa"/>
            <w:vAlign w:val="center"/>
          </w:tcPr>
          <w:p w14:paraId="139F5A2B">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2.1</w:t>
            </w:r>
          </w:p>
        </w:tc>
        <w:tc>
          <w:tcPr>
            <w:tcW w:w="1740" w:type="dxa"/>
            <w:vAlign w:val="center"/>
          </w:tcPr>
          <w:p w14:paraId="6352EA0D">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需求理解</w:t>
            </w:r>
          </w:p>
        </w:tc>
        <w:tc>
          <w:tcPr>
            <w:tcW w:w="6626" w:type="dxa"/>
            <w:vAlign w:val="center"/>
          </w:tcPr>
          <w:p w14:paraId="7EE9EB08">
            <w:pPr>
              <w:spacing w:line="400" w:lineRule="exact"/>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磋商小组根据响应文件提供的需求理解进行独立评审并打分。</w:t>
            </w:r>
          </w:p>
          <w:p w14:paraId="6EEA8AD7">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一档（2分）：供应商能提供简单的需求分析方案，能针对整体项目建设背景、现状、服务内容、建设目标等内容进行简单阐述。</w:t>
            </w:r>
          </w:p>
          <w:p w14:paraId="36DD3A8A">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二档（4分）：供应商能提供详细的需求分析方案，能理解整体项目建设背景、现状、服务内容、建设目标等内容；能把握本项目的业务重点。</w:t>
            </w:r>
          </w:p>
          <w:p w14:paraId="601B9147">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8分）：供应商能提供详细的需求分析方案，能准确理解整体项目建设背景、现状、服务内容、建设目标等内容；能把握本项目的业务重点；能结合本项目业务需求，详细描述自治区土地承包数据现状、信息化情况、建设效益等情况。</w:t>
            </w:r>
          </w:p>
          <w:p w14:paraId="1CA14622">
            <w:pPr>
              <w:spacing w:line="400" w:lineRule="exact"/>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注：未提供需求理解的，不得分。</w:t>
            </w:r>
          </w:p>
        </w:tc>
        <w:tc>
          <w:tcPr>
            <w:tcW w:w="865" w:type="dxa"/>
            <w:vAlign w:val="center"/>
          </w:tcPr>
          <w:p w14:paraId="720C4B0F">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0~8</w:t>
            </w:r>
          </w:p>
        </w:tc>
      </w:tr>
      <w:tr w14:paraId="588D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3" w:type="dxa"/>
            <w:vAlign w:val="center"/>
          </w:tcPr>
          <w:p w14:paraId="448E9B2E">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2.2</w:t>
            </w:r>
          </w:p>
        </w:tc>
        <w:tc>
          <w:tcPr>
            <w:tcW w:w="1740" w:type="dxa"/>
            <w:vAlign w:val="center"/>
          </w:tcPr>
          <w:p w14:paraId="2DE40B61">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项目总体技术设计</w:t>
            </w:r>
          </w:p>
        </w:tc>
        <w:tc>
          <w:tcPr>
            <w:tcW w:w="6626" w:type="dxa"/>
          </w:tcPr>
          <w:p w14:paraId="20954FA6">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磋商小组根据响应文件提供的项目总体技术设计进行评审并独立打分。</w:t>
            </w:r>
          </w:p>
          <w:p w14:paraId="1B1D4AC1">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一档（2分）：供应商提供简单的总体设计方案，能对项目总体架构、技术路线、技术方法等内容进行简单描述。</w:t>
            </w:r>
          </w:p>
          <w:p w14:paraId="4DC99179">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二档（4分）：供应商提供详细的总体设计方案，能理解本项目的项目总体架构、技术路线、技术方法等内容；能把握本项目的总体技术要求。</w:t>
            </w:r>
          </w:p>
          <w:p w14:paraId="48DEB41C">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8分）：供应商提供详细的总体设计方案，能准确理解本项目的项目总体架构、技术路线、技术方法等内容；能把握本项目的总体技术要求；能结合本项目的实际需求理解来制定对应的技术要求，明确设计原则、设计思路和关键技术。</w:t>
            </w:r>
          </w:p>
          <w:p w14:paraId="22B07841">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注：未提供项目总体技术设计的，不得分。</w:t>
            </w:r>
          </w:p>
        </w:tc>
        <w:tc>
          <w:tcPr>
            <w:tcW w:w="865" w:type="dxa"/>
            <w:vAlign w:val="center"/>
          </w:tcPr>
          <w:p w14:paraId="67022689">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0~8</w:t>
            </w:r>
          </w:p>
        </w:tc>
      </w:tr>
      <w:tr w14:paraId="0F95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733" w:type="dxa"/>
            <w:vAlign w:val="center"/>
          </w:tcPr>
          <w:p w14:paraId="3C6539F7">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2.3</w:t>
            </w:r>
          </w:p>
        </w:tc>
        <w:tc>
          <w:tcPr>
            <w:tcW w:w="1740" w:type="dxa"/>
            <w:vAlign w:val="center"/>
          </w:tcPr>
          <w:p w14:paraId="126D80BD">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数据规范上报服务</w:t>
            </w:r>
          </w:p>
        </w:tc>
        <w:tc>
          <w:tcPr>
            <w:tcW w:w="6626" w:type="dxa"/>
          </w:tcPr>
          <w:p w14:paraId="0DF09B7E">
            <w:pPr>
              <w:spacing w:line="400" w:lineRule="exact"/>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kern w:val="0"/>
                <w:sz w:val="21"/>
                <w:szCs w:val="21"/>
              </w:rPr>
              <w:t>磋商小组根据响应文件提供的数据规范上报服务进行独立评审并打分</w:t>
            </w:r>
            <w:r>
              <w:rPr>
                <w:rFonts w:hint="eastAsia" w:asciiTheme="majorEastAsia" w:hAnsiTheme="majorEastAsia" w:eastAsiaTheme="majorEastAsia" w:cstheme="majorEastAsia"/>
                <w:kern w:val="0"/>
                <w:sz w:val="21"/>
                <w:szCs w:val="21"/>
              </w:rPr>
              <w:t>。</w:t>
            </w:r>
          </w:p>
          <w:p w14:paraId="6289F987">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一档（2分）：供应商提供简单的</w:t>
            </w:r>
            <w:r>
              <w:rPr>
                <w:rFonts w:hint="eastAsia" w:asciiTheme="majorEastAsia" w:hAnsiTheme="majorEastAsia" w:eastAsiaTheme="majorEastAsia" w:cstheme="majorEastAsia"/>
                <w:bCs/>
                <w:kern w:val="0"/>
                <w:sz w:val="21"/>
                <w:szCs w:val="21"/>
              </w:rPr>
              <w:t>数据规范上报服务</w:t>
            </w:r>
            <w:r>
              <w:rPr>
                <w:rFonts w:hint="eastAsia" w:asciiTheme="majorEastAsia" w:hAnsiTheme="majorEastAsia" w:eastAsiaTheme="majorEastAsia" w:cstheme="majorEastAsia"/>
                <w:bCs/>
                <w:color w:val="000000"/>
                <w:kern w:val="0"/>
                <w:sz w:val="21"/>
                <w:szCs w:val="21"/>
              </w:rPr>
              <w:t>设计方案，设计方案对服务内容进行了基本描述的；</w:t>
            </w:r>
          </w:p>
          <w:p w14:paraId="62369831">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二档（4分）：供应商提供详细的数据规范上报服务设计方案，满足一档功能设计要求，同时设计方案能结合项目需求详细描述了数据上报的计划。</w:t>
            </w:r>
          </w:p>
          <w:p w14:paraId="63797C12">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三档（8分）：供应商提供详细的数据规范上报服务设计方案，满足二档功能设计要求，且设计方案包含了详细的数据上报计划、数据质检、数据上报指导等方案内容。</w:t>
            </w:r>
          </w:p>
          <w:p w14:paraId="4699AA70">
            <w:pPr>
              <w:spacing w:line="400" w:lineRule="exact"/>
              <w:ind w:firstLine="420" w:firstLineChars="2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Cs/>
                <w:color w:val="000000"/>
                <w:kern w:val="0"/>
                <w:sz w:val="21"/>
                <w:szCs w:val="21"/>
              </w:rPr>
              <w:t>注：未提供</w:t>
            </w:r>
            <w:r>
              <w:rPr>
                <w:rFonts w:hint="eastAsia" w:asciiTheme="majorEastAsia" w:hAnsiTheme="majorEastAsia" w:eastAsiaTheme="majorEastAsia" w:cstheme="majorEastAsia"/>
                <w:bCs/>
                <w:kern w:val="0"/>
                <w:sz w:val="21"/>
                <w:szCs w:val="21"/>
              </w:rPr>
              <w:t>数据规范上报服务</w:t>
            </w:r>
            <w:r>
              <w:rPr>
                <w:rFonts w:hint="eastAsia" w:asciiTheme="majorEastAsia" w:hAnsiTheme="majorEastAsia" w:eastAsiaTheme="majorEastAsia" w:cstheme="majorEastAsia"/>
                <w:bCs/>
                <w:color w:val="000000"/>
                <w:kern w:val="0"/>
                <w:sz w:val="21"/>
                <w:szCs w:val="21"/>
              </w:rPr>
              <w:t>设计方案，不得分。</w:t>
            </w:r>
          </w:p>
        </w:tc>
        <w:tc>
          <w:tcPr>
            <w:tcW w:w="865" w:type="dxa"/>
            <w:vAlign w:val="center"/>
          </w:tcPr>
          <w:p w14:paraId="102C53BF">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0~8</w:t>
            </w:r>
          </w:p>
        </w:tc>
      </w:tr>
      <w:tr w14:paraId="067E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733" w:type="dxa"/>
            <w:vAlign w:val="center"/>
          </w:tcPr>
          <w:p w14:paraId="75037E5C">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2.4</w:t>
            </w:r>
          </w:p>
        </w:tc>
        <w:tc>
          <w:tcPr>
            <w:tcW w:w="1740" w:type="dxa"/>
            <w:vAlign w:val="center"/>
          </w:tcPr>
          <w:p w14:paraId="22137CD2">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kern w:val="0"/>
                <w:sz w:val="21"/>
                <w:szCs w:val="21"/>
              </w:rPr>
              <w:t>网签系统应用服务支撑</w:t>
            </w:r>
          </w:p>
        </w:tc>
        <w:tc>
          <w:tcPr>
            <w:tcW w:w="6626" w:type="dxa"/>
          </w:tcPr>
          <w:p w14:paraId="60A83F42">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磋商小组根据响应文件提供的网签系统应用服务支撑设计方案进行独立评审并打分</w:t>
            </w:r>
            <w:r>
              <w:rPr>
                <w:rFonts w:hint="eastAsia" w:asciiTheme="majorEastAsia" w:hAnsiTheme="majorEastAsia" w:eastAsiaTheme="majorEastAsia" w:cstheme="majorEastAsia"/>
                <w:kern w:val="0"/>
                <w:sz w:val="21"/>
                <w:szCs w:val="21"/>
              </w:rPr>
              <w:t>。</w:t>
            </w:r>
          </w:p>
          <w:p w14:paraId="318F9EF2">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一档（2分）：供应商提供简单的</w:t>
            </w:r>
            <w:r>
              <w:rPr>
                <w:rFonts w:hint="eastAsia" w:asciiTheme="majorEastAsia" w:hAnsiTheme="majorEastAsia" w:eastAsiaTheme="majorEastAsia" w:cstheme="majorEastAsia"/>
                <w:kern w:val="0"/>
                <w:sz w:val="21"/>
                <w:szCs w:val="21"/>
              </w:rPr>
              <w:t>网签系统应用服务支撑</w:t>
            </w:r>
            <w:r>
              <w:rPr>
                <w:rFonts w:hint="eastAsia" w:asciiTheme="majorEastAsia" w:hAnsiTheme="majorEastAsia" w:eastAsiaTheme="majorEastAsia" w:cstheme="majorEastAsia"/>
                <w:bCs/>
                <w:color w:val="000000"/>
                <w:kern w:val="0"/>
                <w:sz w:val="21"/>
                <w:szCs w:val="21"/>
              </w:rPr>
              <w:t>服务设计方案，方案基本描述了网签系统应用服务支撑的内容。。</w:t>
            </w:r>
          </w:p>
          <w:p w14:paraId="6DD166D4">
            <w:pPr>
              <w:tabs>
                <w:tab w:val="left" w:pos="690"/>
              </w:tabs>
              <w:spacing w:line="360" w:lineRule="exact"/>
              <w:ind w:right="-50" w:rightChars="-24"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二档（4分）：供应商提供详细的</w:t>
            </w:r>
            <w:r>
              <w:rPr>
                <w:rFonts w:hint="eastAsia" w:asciiTheme="majorEastAsia" w:hAnsiTheme="majorEastAsia" w:eastAsiaTheme="majorEastAsia" w:cstheme="majorEastAsia"/>
                <w:kern w:val="0"/>
                <w:sz w:val="21"/>
                <w:szCs w:val="21"/>
              </w:rPr>
              <w:t>网签系统应用服务支撑</w:t>
            </w:r>
            <w:r>
              <w:rPr>
                <w:rFonts w:hint="eastAsia" w:asciiTheme="majorEastAsia" w:hAnsiTheme="majorEastAsia" w:eastAsiaTheme="majorEastAsia" w:cstheme="majorEastAsia"/>
                <w:bCs/>
                <w:color w:val="000000"/>
                <w:kern w:val="0"/>
                <w:sz w:val="21"/>
                <w:szCs w:val="21"/>
              </w:rPr>
              <w:t>服务设计方案，满足一档功能设计要求，同时对线上网签、</w:t>
            </w:r>
            <w:r>
              <w:rPr>
                <w:rFonts w:hint="eastAsia" w:asciiTheme="majorEastAsia" w:hAnsiTheme="majorEastAsia" w:eastAsiaTheme="majorEastAsia" w:cstheme="majorEastAsia"/>
                <w:kern w:val="0"/>
                <w:sz w:val="21"/>
                <w:szCs w:val="21"/>
              </w:rPr>
              <w:t>线上审核、审批等服务进行了详细的描述</w:t>
            </w:r>
            <w:r>
              <w:rPr>
                <w:rFonts w:hint="eastAsia" w:asciiTheme="majorEastAsia" w:hAnsiTheme="majorEastAsia" w:eastAsiaTheme="majorEastAsia" w:cstheme="majorEastAsia"/>
                <w:bCs/>
                <w:color w:val="000000"/>
                <w:kern w:val="0"/>
                <w:sz w:val="21"/>
                <w:szCs w:val="21"/>
              </w:rPr>
              <w:t>。</w:t>
            </w:r>
          </w:p>
          <w:p w14:paraId="1562C6B5">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三档（8分）：供应商提供详细的</w:t>
            </w:r>
            <w:r>
              <w:rPr>
                <w:rFonts w:hint="eastAsia" w:asciiTheme="majorEastAsia" w:hAnsiTheme="majorEastAsia" w:eastAsiaTheme="majorEastAsia" w:cstheme="majorEastAsia"/>
                <w:kern w:val="0"/>
                <w:sz w:val="21"/>
                <w:szCs w:val="21"/>
              </w:rPr>
              <w:t>网签系统应用服务支撑</w:t>
            </w:r>
            <w:r>
              <w:rPr>
                <w:rFonts w:hint="eastAsia" w:asciiTheme="majorEastAsia" w:hAnsiTheme="majorEastAsia" w:eastAsiaTheme="majorEastAsia" w:cstheme="majorEastAsia"/>
                <w:bCs/>
                <w:color w:val="000000"/>
                <w:kern w:val="0"/>
                <w:sz w:val="21"/>
                <w:szCs w:val="21"/>
              </w:rPr>
              <w:t>服务设计方案，满足二档功能设计要求，同时方案描述了基于</w:t>
            </w:r>
            <w:r>
              <w:rPr>
                <w:rFonts w:hint="eastAsia" w:asciiTheme="majorEastAsia" w:hAnsiTheme="majorEastAsia" w:eastAsiaTheme="majorEastAsia" w:cstheme="majorEastAsia"/>
                <w:kern w:val="0"/>
                <w:sz w:val="21"/>
                <w:szCs w:val="21"/>
              </w:rPr>
              <w:t>国家农村土地承包合同网签系统和自治区级农村土地承包经营权确权登记管理</w:t>
            </w:r>
            <w:r>
              <w:rPr>
                <w:rFonts w:hint="eastAsia" w:asciiTheme="majorEastAsia" w:hAnsiTheme="majorEastAsia" w:eastAsiaTheme="majorEastAsia" w:cstheme="majorEastAsia"/>
                <w:kern w:val="0"/>
                <w:sz w:val="21"/>
                <w:szCs w:val="21"/>
                <w:lang w:eastAsia="zh-CN"/>
              </w:rPr>
              <w:t>信息</w:t>
            </w:r>
            <w:r>
              <w:rPr>
                <w:rFonts w:hint="eastAsia" w:asciiTheme="majorEastAsia" w:hAnsiTheme="majorEastAsia" w:eastAsiaTheme="majorEastAsia" w:cstheme="majorEastAsia"/>
                <w:kern w:val="0"/>
                <w:sz w:val="21"/>
                <w:szCs w:val="21"/>
              </w:rPr>
              <w:t>平台基础上如何进行</w:t>
            </w:r>
            <w:r>
              <w:rPr>
                <w:rFonts w:hint="eastAsia" w:asciiTheme="majorEastAsia" w:hAnsiTheme="majorEastAsia" w:eastAsiaTheme="majorEastAsia" w:cstheme="majorEastAsia"/>
                <w:bCs/>
                <w:color w:val="000000"/>
                <w:kern w:val="0"/>
                <w:sz w:val="21"/>
                <w:szCs w:val="21"/>
              </w:rPr>
              <w:t>线上网签、</w:t>
            </w:r>
            <w:r>
              <w:rPr>
                <w:rFonts w:hint="eastAsia" w:asciiTheme="majorEastAsia" w:hAnsiTheme="majorEastAsia" w:eastAsiaTheme="majorEastAsia" w:cstheme="majorEastAsia"/>
                <w:kern w:val="0"/>
                <w:sz w:val="21"/>
                <w:szCs w:val="21"/>
              </w:rPr>
              <w:t>线上审核、审批等服务。</w:t>
            </w:r>
          </w:p>
          <w:p w14:paraId="096DD29E">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w:t>
            </w:r>
            <w:r>
              <w:rPr>
                <w:rFonts w:hint="eastAsia" w:asciiTheme="majorEastAsia" w:hAnsiTheme="majorEastAsia" w:eastAsiaTheme="majorEastAsia" w:cstheme="majorEastAsia"/>
                <w:kern w:val="0"/>
                <w:sz w:val="21"/>
                <w:szCs w:val="21"/>
              </w:rPr>
              <w:t>网签系统应用服务支撑</w:t>
            </w:r>
            <w:r>
              <w:rPr>
                <w:rFonts w:hint="eastAsia" w:asciiTheme="majorEastAsia" w:hAnsiTheme="majorEastAsia" w:eastAsiaTheme="majorEastAsia" w:cstheme="majorEastAsia"/>
                <w:bCs/>
                <w:color w:val="000000"/>
                <w:kern w:val="0"/>
                <w:sz w:val="21"/>
                <w:szCs w:val="21"/>
              </w:rPr>
              <w:t>服务设计方案的，不得分。</w:t>
            </w:r>
          </w:p>
        </w:tc>
        <w:tc>
          <w:tcPr>
            <w:tcW w:w="865" w:type="dxa"/>
            <w:vAlign w:val="center"/>
          </w:tcPr>
          <w:p w14:paraId="5535A81A">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0~8</w:t>
            </w:r>
          </w:p>
        </w:tc>
      </w:tr>
      <w:tr w14:paraId="2B6D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33" w:type="dxa"/>
            <w:vAlign w:val="center"/>
          </w:tcPr>
          <w:p w14:paraId="4911C8CB">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2.5</w:t>
            </w:r>
          </w:p>
        </w:tc>
        <w:tc>
          <w:tcPr>
            <w:tcW w:w="1740" w:type="dxa"/>
            <w:vAlign w:val="center"/>
          </w:tcPr>
          <w:p w14:paraId="4A50FA79">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kern w:val="0"/>
                <w:sz w:val="21"/>
                <w:szCs w:val="21"/>
              </w:rPr>
              <w:t>与国家农村土地承包合同网签系统互联互通</w:t>
            </w:r>
          </w:p>
        </w:tc>
        <w:tc>
          <w:tcPr>
            <w:tcW w:w="6626" w:type="dxa"/>
          </w:tcPr>
          <w:p w14:paraId="1FA5CEEC">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w:t>
            </w:r>
            <w:r>
              <w:rPr>
                <w:rFonts w:hint="eastAsia" w:asciiTheme="majorEastAsia" w:hAnsiTheme="majorEastAsia" w:eastAsiaTheme="majorEastAsia" w:cstheme="majorEastAsia"/>
                <w:kern w:val="0"/>
                <w:sz w:val="21"/>
                <w:szCs w:val="21"/>
              </w:rPr>
              <w:t>与国家农村土地承包合同网签系统互联互通</w:t>
            </w:r>
            <w:r>
              <w:rPr>
                <w:rFonts w:hint="eastAsia" w:asciiTheme="majorEastAsia" w:hAnsiTheme="majorEastAsia" w:eastAsiaTheme="majorEastAsia" w:cstheme="majorEastAsia"/>
                <w:bCs/>
                <w:kern w:val="0"/>
                <w:sz w:val="21"/>
                <w:szCs w:val="21"/>
              </w:rPr>
              <w:t>进行独立评审并打分</w:t>
            </w:r>
            <w:r>
              <w:rPr>
                <w:rFonts w:hint="eastAsia" w:asciiTheme="majorEastAsia" w:hAnsiTheme="majorEastAsia" w:eastAsiaTheme="majorEastAsia" w:cstheme="majorEastAsia"/>
                <w:kern w:val="0"/>
                <w:sz w:val="21"/>
                <w:szCs w:val="21"/>
              </w:rPr>
              <w:t>。</w:t>
            </w:r>
          </w:p>
          <w:p w14:paraId="36FFFAD8">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一档（2分）：供应商提供简单的</w:t>
            </w:r>
            <w:r>
              <w:rPr>
                <w:rFonts w:hint="eastAsia" w:asciiTheme="majorEastAsia" w:hAnsiTheme="majorEastAsia" w:eastAsiaTheme="majorEastAsia" w:cstheme="majorEastAsia"/>
                <w:kern w:val="0"/>
                <w:sz w:val="21"/>
                <w:szCs w:val="21"/>
              </w:rPr>
              <w:t>与国家农村土地承包合同网签系统互联互通</w:t>
            </w:r>
            <w:r>
              <w:rPr>
                <w:rFonts w:hint="eastAsia" w:asciiTheme="majorEastAsia" w:hAnsiTheme="majorEastAsia" w:eastAsiaTheme="majorEastAsia" w:cstheme="majorEastAsia"/>
                <w:bCs/>
                <w:color w:val="000000"/>
                <w:kern w:val="0"/>
                <w:sz w:val="21"/>
                <w:szCs w:val="21"/>
              </w:rPr>
              <w:t>设计方案，方案结合需求基本描述了互联互通的服务内容。</w:t>
            </w:r>
          </w:p>
          <w:p w14:paraId="1546F269">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二档（4分）：供应商提供详细的</w:t>
            </w:r>
            <w:r>
              <w:rPr>
                <w:rFonts w:hint="eastAsia" w:asciiTheme="majorEastAsia" w:hAnsiTheme="majorEastAsia" w:eastAsiaTheme="majorEastAsia" w:cstheme="majorEastAsia"/>
                <w:kern w:val="0"/>
                <w:sz w:val="21"/>
                <w:szCs w:val="21"/>
              </w:rPr>
              <w:t>与国家农村土地承包合同网签系统互联互通</w:t>
            </w:r>
            <w:r>
              <w:rPr>
                <w:rFonts w:hint="eastAsia" w:asciiTheme="majorEastAsia" w:hAnsiTheme="majorEastAsia" w:eastAsiaTheme="majorEastAsia" w:cstheme="majorEastAsia"/>
                <w:bCs/>
                <w:color w:val="000000"/>
                <w:kern w:val="0"/>
                <w:sz w:val="21"/>
                <w:szCs w:val="21"/>
              </w:rPr>
              <w:t>设计方案，满足一档功能设计要求，同时能提供延包数据审核、延包合同备案及与国家农村土地承包合同网签系统互联互通等服务。</w:t>
            </w:r>
          </w:p>
          <w:p w14:paraId="5DCE53A0">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三档（8分）：供应商提供详细的</w:t>
            </w:r>
            <w:r>
              <w:rPr>
                <w:rFonts w:hint="eastAsia" w:asciiTheme="majorEastAsia" w:hAnsiTheme="majorEastAsia" w:eastAsiaTheme="majorEastAsia" w:cstheme="majorEastAsia"/>
                <w:kern w:val="0"/>
                <w:sz w:val="21"/>
                <w:szCs w:val="21"/>
              </w:rPr>
              <w:t>与国家农村土地承包合同网签系统互联互通</w:t>
            </w:r>
            <w:r>
              <w:rPr>
                <w:rFonts w:hint="eastAsia" w:asciiTheme="majorEastAsia" w:hAnsiTheme="majorEastAsia" w:eastAsiaTheme="majorEastAsia" w:cstheme="majorEastAsia"/>
                <w:bCs/>
                <w:color w:val="000000"/>
                <w:kern w:val="0"/>
                <w:sz w:val="21"/>
                <w:szCs w:val="21"/>
              </w:rPr>
              <w:t>设计方案，满足二档功能设计要求，</w:t>
            </w:r>
            <w:r>
              <w:rPr>
                <w:rFonts w:hint="eastAsia" w:asciiTheme="majorEastAsia" w:hAnsiTheme="majorEastAsia" w:eastAsiaTheme="majorEastAsia" w:cstheme="majorEastAsia"/>
                <w:kern w:val="0"/>
                <w:sz w:val="21"/>
                <w:szCs w:val="21"/>
              </w:rPr>
              <w:t>方案对国家农村土地承包合同网签系统和自治区级农村土地承包经营权确权登记管理</w:t>
            </w:r>
            <w:r>
              <w:rPr>
                <w:rFonts w:hint="eastAsia" w:asciiTheme="majorEastAsia" w:hAnsiTheme="majorEastAsia" w:eastAsiaTheme="majorEastAsia" w:cstheme="majorEastAsia"/>
                <w:kern w:val="0"/>
                <w:sz w:val="21"/>
                <w:szCs w:val="21"/>
                <w:lang w:eastAsia="zh-CN"/>
              </w:rPr>
              <w:t>信息</w:t>
            </w:r>
            <w:r>
              <w:rPr>
                <w:rFonts w:hint="eastAsia" w:asciiTheme="majorEastAsia" w:hAnsiTheme="majorEastAsia" w:eastAsiaTheme="majorEastAsia" w:cstheme="majorEastAsia"/>
                <w:kern w:val="0"/>
                <w:sz w:val="21"/>
                <w:szCs w:val="21"/>
              </w:rPr>
              <w:t>平台如何进行数据接口互通情况进行描述</w:t>
            </w:r>
            <w:r>
              <w:rPr>
                <w:rFonts w:hint="eastAsia" w:asciiTheme="majorEastAsia" w:hAnsiTheme="majorEastAsia" w:eastAsiaTheme="majorEastAsia" w:cstheme="majorEastAsia"/>
                <w:bCs/>
                <w:color w:val="000000"/>
                <w:kern w:val="0"/>
                <w:sz w:val="21"/>
                <w:szCs w:val="21"/>
              </w:rPr>
              <w:t>。</w:t>
            </w:r>
          </w:p>
          <w:p w14:paraId="4F6B04C7">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w:t>
            </w:r>
            <w:r>
              <w:rPr>
                <w:rFonts w:hint="eastAsia" w:asciiTheme="majorEastAsia" w:hAnsiTheme="majorEastAsia" w:eastAsiaTheme="majorEastAsia" w:cstheme="majorEastAsia"/>
                <w:kern w:val="0"/>
                <w:sz w:val="21"/>
                <w:szCs w:val="21"/>
              </w:rPr>
              <w:t>与国家农村土地承包合同网签系统互联互通</w:t>
            </w:r>
            <w:r>
              <w:rPr>
                <w:rFonts w:hint="eastAsia" w:asciiTheme="majorEastAsia" w:hAnsiTheme="majorEastAsia" w:eastAsiaTheme="majorEastAsia" w:cstheme="majorEastAsia"/>
                <w:bCs/>
                <w:color w:val="000000"/>
                <w:kern w:val="0"/>
                <w:sz w:val="21"/>
                <w:szCs w:val="21"/>
              </w:rPr>
              <w:t>的，不得分。</w:t>
            </w:r>
          </w:p>
        </w:tc>
        <w:tc>
          <w:tcPr>
            <w:tcW w:w="865" w:type="dxa"/>
            <w:vAlign w:val="center"/>
          </w:tcPr>
          <w:p w14:paraId="57A33676">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0~8</w:t>
            </w:r>
          </w:p>
        </w:tc>
      </w:tr>
      <w:tr w14:paraId="2A01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33" w:type="dxa"/>
            <w:vAlign w:val="center"/>
          </w:tcPr>
          <w:p w14:paraId="14F724FD">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2.6</w:t>
            </w:r>
          </w:p>
        </w:tc>
        <w:tc>
          <w:tcPr>
            <w:tcW w:w="1740" w:type="dxa"/>
            <w:vAlign w:val="center"/>
          </w:tcPr>
          <w:p w14:paraId="6852C8B0">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实施可行性</w:t>
            </w:r>
          </w:p>
        </w:tc>
        <w:tc>
          <w:tcPr>
            <w:tcW w:w="6626" w:type="dxa"/>
          </w:tcPr>
          <w:p w14:paraId="4AE9EC6A">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磋商小组根据响应文件提供的实施可行性进行独立评审并打分</w:t>
            </w:r>
            <w:r>
              <w:rPr>
                <w:rFonts w:hint="eastAsia" w:asciiTheme="majorEastAsia" w:hAnsiTheme="majorEastAsia" w:eastAsiaTheme="majorEastAsia" w:cstheme="majorEastAsia"/>
                <w:kern w:val="0"/>
                <w:sz w:val="21"/>
                <w:szCs w:val="21"/>
              </w:rPr>
              <w:t>。</w:t>
            </w:r>
          </w:p>
          <w:p w14:paraId="0B1F8E9B">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w:t>
            </w:r>
            <w:r>
              <w:rPr>
                <w:rFonts w:hint="eastAsia" w:asciiTheme="majorEastAsia" w:hAnsiTheme="majorEastAsia" w:eastAsiaTheme="majorEastAsia" w:cstheme="majorEastAsia"/>
                <w:bCs/>
                <w:color w:val="000000"/>
                <w:kern w:val="0"/>
                <w:sz w:val="21"/>
                <w:szCs w:val="21"/>
                <w:lang w:val="en-US" w:eastAsia="zh-CN"/>
              </w:rPr>
              <w:t>2</w:t>
            </w:r>
            <w:r>
              <w:rPr>
                <w:rFonts w:hint="eastAsia" w:asciiTheme="majorEastAsia" w:hAnsiTheme="majorEastAsia" w:eastAsiaTheme="majorEastAsia" w:cstheme="majorEastAsia"/>
                <w:bCs/>
                <w:color w:val="000000"/>
                <w:kern w:val="0"/>
                <w:sz w:val="21"/>
                <w:szCs w:val="21"/>
              </w:rPr>
              <w:t>分）：根据项目背景、项目目标、内容和周期要求，供应商提供简单的实施方案和进度计划。</w:t>
            </w:r>
          </w:p>
          <w:p w14:paraId="54AE7998">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w:t>
            </w:r>
            <w:r>
              <w:rPr>
                <w:rFonts w:hint="eastAsia" w:asciiTheme="majorEastAsia" w:hAnsiTheme="majorEastAsia" w:eastAsiaTheme="majorEastAsia" w:cstheme="majorEastAsia"/>
                <w:bCs/>
                <w:color w:val="000000"/>
                <w:kern w:val="0"/>
                <w:sz w:val="21"/>
                <w:szCs w:val="21"/>
                <w:lang w:val="en-US" w:eastAsia="zh-CN"/>
              </w:rPr>
              <w:t>4</w:t>
            </w:r>
            <w:r>
              <w:rPr>
                <w:rFonts w:hint="eastAsia" w:asciiTheme="majorEastAsia" w:hAnsiTheme="majorEastAsia" w:eastAsiaTheme="majorEastAsia" w:cstheme="majorEastAsia"/>
                <w:bCs/>
                <w:color w:val="000000"/>
                <w:kern w:val="0"/>
                <w:sz w:val="21"/>
                <w:szCs w:val="21"/>
              </w:rPr>
              <w:t>分）：根据项目背景、项目目标、内容和周期要求，供应商提供详细的实施方案和进度计划；能制定项目实施计划。</w:t>
            </w:r>
          </w:p>
          <w:p w14:paraId="447B9948">
            <w:pPr>
              <w:spacing w:line="400" w:lineRule="exact"/>
              <w:ind w:firstLine="420" w:firstLineChars="200"/>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bCs/>
                <w:color w:val="000000"/>
                <w:kern w:val="0"/>
                <w:sz w:val="21"/>
                <w:szCs w:val="21"/>
              </w:rPr>
              <w:t>三档（</w:t>
            </w:r>
            <w:r>
              <w:rPr>
                <w:rFonts w:hint="eastAsia" w:asciiTheme="majorEastAsia" w:hAnsiTheme="majorEastAsia" w:eastAsiaTheme="majorEastAsia" w:cstheme="majorEastAsia"/>
                <w:bCs/>
                <w:color w:val="000000"/>
                <w:kern w:val="0"/>
                <w:sz w:val="21"/>
                <w:szCs w:val="21"/>
                <w:lang w:val="en-US" w:eastAsia="zh-CN"/>
              </w:rPr>
              <w:t>8</w:t>
            </w:r>
            <w:r>
              <w:rPr>
                <w:rFonts w:hint="eastAsia" w:asciiTheme="majorEastAsia" w:hAnsiTheme="majorEastAsia" w:eastAsiaTheme="majorEastAsia" w:cstheme="majorEastAsia"/>
                <w:bCs/>
                <w:color w:val="000000"/>
                <w:kern w:val="0"/>
                <w:sz w:val="21"/>
                <w:szCs w:val="21"/>
              </w:rPr>
              <w:t>分）：根据项目背景、项目目标、内容和周期要求，供应商提供详细实施方案和进度计划；能制定项目实施计划；结合项目实际需求明确工作时间进度、分步实施策略</w:t>
            </w:r>
            <w:r>
              <w:rPr>
                <w:rFonts w:hint="eastAsia" w:asciiTheme="majorEastAsia" w:hAnsiTheme="majorEastAsia" w:eastAsiaTheme="majorEastAsia" w:cstheme="majorEastAsia"/>
                <w:color w:val="000000"/>
                <w:kern w:val="0"/>
                <w:sz w:val="21"/>
                <w:szCs w:val="21"/>
              </w:rPr>
              <w:t>。</w:t>
            </w:r>
          </w:p>
          <w:p w14:paraId="54B4298F">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注：未提供实施可行性的，不得分。</w:t>
            </w:r>
          </w:p>
        </w:tc>
        <w:tc>
          <w:tcPr>
            <w:tcW w:w="865" w:type="dxa"/>
            <w:vAlign w:val="center"/>
          </w:tcPr>
          <w:p w14:paraId="1EAB3AF4">
            <w:pPr>
              <w:spacing w:line="360" w:lineRule="auto"/>
              <w:jc w:val="center"/>
              <w:rPr>
                <w:rFonts w:hint="eastAsia" w:asciiTheme="majorEastAsia" w:hAnsiTheme="majorEastAsia" w:eastAsiaTheme="majorEastAsia" w:cstheme="majorEastAsia"/>
                <w:bCs/>
                <w:kern w:val="0"/>
                <w:sz w:val="21"/>
                <w:szCs w:val="21"/>
                <w:lang w:eastAsia="zh-CN"/>
              </w:rPr>
            </w:pPr>
            <w:r>
              <w:rPr>
                <w:rFonts w:hint="eastAsia" w:asciiTheme="majorEastAsia" w:hAnsiTheme="majorEastAsia" w:eastAsiaTheme="majorEastAsia" w:cstheme="majorEastAsia"/>
                <w:bCs/>
                <w:kern w:val="0"/>
                <w:sz w:val="21"/>
                <w:szCs w:val="21"/>
              </w:rPr>
              <w:t>0~</w:t>
            </w:r>
            <w:r>
              <w:rPr>
                <w:rFonts w:hint="eastAsia" w:asciiTheme="majorEastAsia" w:hAnsiTheme="majorEastAsia" w:eastAsiaTheme="majorEastAsia" w:cstheme="majorEastAsia"/>
                <w:bCs/>
                <w:kern w:val="0"/>
                <w:sz w:val="21"/>
                <w:szCs w:val="21"/>
                <w:lang w:val="en-US" w:eastAsia="zh-CN"/>
              </w:rPr>
              <w:t>8</w:t>
            </w:r>
          </w:p>
        </w:tc>
      </w:tr>
      <w:tr w14:paraId="5B3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733" w:type="dxa"/>
            <w:vAlign w:val="center"/>
          </w:tcPr>
          <w:p w14:paraId="10FE06D0">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2.7</w:t>
            </w:r>
          </w:p>
        </w:tc>
        <w:tc>
          <w:tcPr>
            <w:tcW w:w="1740" w:type="dxa"/>
            <w:vAlign w:val="center"/>
          </w:tcPr>
          <w:p w14:paraId="7C5821DD">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售后服务方案</w:t>
            </w:r>
          </w:p>
        </w:tc>
        <w:tc>
          <w:tcPr>
            <w:tcW w:w="6626" w:type="dxa"/>
          </w:tcPr>
          <w:p w14:paraId="5C18265A">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磋商小组根据响应文件提供的售后服务方案进行独立评审并打分。</w:t>
            </w:r>
          </w:p>
          <w:p w14:paraId="25842955">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w:t>
            </w:r>
            <w:r>
              <w:rPr>
                <w:rFonts w:hint="eastAsia" w:asciiTheme="majorEastAsia" w:hAnsiTheme="majorEastAsia" w:eastAsiaTheme="majorEastAsia" w:cstheme="majorEastAsia"/>
                <w:bCs/>
                <w:color w:val="000000"/>
                <w:kern w:val="0"/>
                <w:sz w:val="21"/>
                <w:szCs w:val="21"/>
                <w:lang w:val="en-US" w:eastAsia="zh-CN"/>
              </w:rPr>
              <w:t>2</w:t>
            </w:r>
            <w:r>
              <w:rPr>
                <w:rFonts w:hint="eastAsia" w:asciiTheme="majorEastAsia" w:hAnsiTheme="majorEastAsia" w:eastAsiaTheme="majorEastAsia" w:cstheme="majorEastAsia"/>
                <w:bCs/>
                <w:color w:val="000000"/>
                <w:kern w:val="0"/>
                <w:sz w:val="21"/>
                <w:szCs w:val="21"/>
              </w:rPr>
              <w:t>分）：根据项目背景、项目目标、内容和周期要求，供应商提供简单售后服务方案。</w:t>
            </w:r>
          </w:p>
          <w:p w14:paraId="5A32652A">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w:t>
            </w:r>
            <w:r>
              <w:rPr>
                <w:rFonts w:hint="eastAsia" w:asciiTheme="majorEastAsia" w:hAnsiTheme="majorEastAsia" w:eastAsiaTheme="majorEastAsia" w:cstheme="majorEastAsia"/>
                <w:bCs/>
                <w:color w:val="000000"/>
                <w:kern w:val="0"/>
                <w:sz w:val="21"/>
                <w:szCs w:val="21"/>
                <w:lang w:val="en-US" w:eastAsia="zh-CN"/>
              </w:rPr>
              <w:t>4</w:t>
            </w:r>
            <w:r>
              <w:rPr>
                <w:rFonts w:hint="eastAsia" w:asciiTheme="majorEastAsia" w:hAnsiTheme="majorEastAsia" w:eastAsiaTheme="majorEastAsia" w:cstheme="majorEastAsia"/>
                <w:bCs/>
                <w:color w:val="000000"/>
                <w:kern w:val="0"/>
                <w:sz w:val="21"/>
                <w:szCs w:val="21"/>
              </w:rPr>
              <w:t>分）：根据项目背景、项目目标、内容和周期要求，供应商提供详细售后服务方案；能明确售后服务体系。</w:t>
            </w:r>
          </w:p>
          <w:p w14:paraId="5A5FDA71">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w:t>
            </w:r>
            <w:r>
              <w:rPr>
                <w:rFonts w:hint="eastAsia" w:asciiTheme="majorEastAsia" w:hAnsiTheme="majorEastAsia" w:eastAsiaTheme="majorEastAsia" w:cstheme="majorEastAsia"/>
                <w:bCs/>
                <w:color w:val="000000"/>
                <w:kern w:val="0"/>
                <w:sz w:val="21"/>
                <w:szCs w:val="21"/>
                <w:lang w:val="en-US" w:eastAsia="zh-CN"/>
              </w:rPr>
              <w:t>8</w:t>
            </w:r>
            <w:r>
              <w:rPr>
                <w:rFonts w:hint="eastAsia" w:asciiTheme="majorEastAsia" w:hAnsiTheme="majorEastAsia" w:eastAsiaTheme="majorEastAsia" w:cstheme="majorEastAsia"/>
                <w:bCs/>
                <w:color w:val="000000"/>
                <w:kern w:val="0"/>
                <w:sz w:val="21"/>
                <w:szCs w:val="21"/>
              </w:rPr>
              <w:t>分）：根据项目背景、项目目标、内容和周期要求，供应商提供详细售后服务方案；能明确售后服务体系；能制定售后服务计划、确定售后服务内容和服务方式。</w:t>
            </w:r>
          </w:p>
          <w:p w14:paraId="2A4C0741">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注：未提供售后服务方案的，不得分。</w:t>
            </w:r>
          </w:p>
        </w:tc>
        <w:tc>
          <w:tcPr>
            <w:tcW w:w="865" w:type="dxa"/>
            <w:vAlign w:val="center"/>
          </w:tcPr>
          <w:p w14:paraId="41BF1929">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w:t>
            </w:r>
            <w:r>
              <w:rPr>
                <w:rFonts w:hint="eastAsia" w:asciiTheme="majorEastAsia" w:hAnsiTheme="majorEastAsia" w:eastAsiaTheme="majorEastAsia" w:cstheme="majorEastAsia"/>
                <w:bCs/>
                <w:kern w:val="0"/>
                <w:sz w:val="21"/>
                <w:szCs w:val="21"/>
                <w:lang w:val="en-US" w:eastAsia="zh-CN"/>
              </w:rPr>
              <w:t>8</w:t>
            </w:r>
            <w:r>
              <w:rPr>
                <w:rFonts w:hint="eastAsia" w:asciiTheme="majorEastAsia" w:hAnsiTheme="majorEastAsia" w:eastAsiaTheme="majorEastAsia" w:cstheme="majorEastAsia"/>
                <w:bCs/>
                <w:kern w:val="0"/>
                <w:sz w:val="21"/>
                <w:szCs w:val="21"/>
              </w:rPr>
              <w:t>分</w:t>
            </w:r>
          </w:p>
        </w:tc>
      </w:tr>
      <w:tr w14:paraId="25BD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733" w:type="dxa"/>
            <w:vAlign w:val="center"/>
          </w:tcPr>
          <w:p w14:paraId="1FC6F383">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2.8</w:t>
            </w:r>
          </w:p>
        </w:tc>
        <w:tc>
          <w:tcPr>
            <w:tcW w:w="1740" w:type="dxa"/>
            <w:vAlign w:val="center"/>
          </w:tcPr>
          <w:p w14:paraId="2E78AEB9">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培训方案</w:t>
            </w:r>
          </w:p>
        </w:tc>
        <w:tc>
          <w:tcPr>
            <w:tcW w:w="6626" w:type="dxa"/>
          </w:tcPr>
          <w:p w14:paraId="66D3C9A5">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磋商小组根据响应文件提供的培训方案进行独立评审并打分。</w:t>
            </w:r>
          </w:p>
          <w:p w14:paraId="65EBA1FF">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一档（</w:t>
            </w:r>
            <w:r>
              <w:rPr>
                <w:rFonts w:hint="eastAsia" w:asciiTheme="majorEastAsia" w:hAnsiTheme="majorEastAsia" w:eastAsiaTheme="majorEastAsia" w:cstheme="majorEastAsia"/>
                <w:bCs/>
                <w:color w:val="000000"/>
                <w:kern w:val="0"/>
                <w:sz w:val="21"/>
                <w:szCs w:val="21"/>
                <w:lang w:val="en-US" w:eastAsia="zh-CN"/>
              </w:rPr>
              <w:t>2</w:t>
            </w:r>
            <w:r>
              <w:rPr>
                <w:rFonts w:hint="eastAsia" w:asciiTheme="majorEastAsia" w:hAnsiTheme="majorEastAsia" w:eastAsiaTheme="majorEastAsia" w:cstheme="majorEastAsia"/>
                <w:bCs/>
                <w:color w:val="000000"/>
                <w:kern w:val="0"/>
                <w:sz w:val="21"/>
                <w:szCs w:val="21"/>
              </w:rPr>
              <w:t>分）：根据项目背景、项目目标、内容和周期要求，供应商提供简单培训方案。</w:t>
            </w:r>
          </w:p>
          <w:p w14:paraId="1BB2926C">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二档（</w:t>
            </w:r>
            <w:r>
              <w:rPr>
                <w:rFonts w:hint="eastAsia" w:asciiTheme="majorEastAsia" w:hAnsiTheme="majorEastAsia" w:eastAsiaTheme="majorEastAsia" w:cstheme="majorEastAsia"/>
                <w:bCs/>
                <w:color w:val="000000"/>
                <w:kern w:val="0"/>
                <w:sz w:val="21"/>
                <w:szCs w:val="21"/>
                <w:lang w:val="en-US" w:eastAsia="zh-CN"/>
              </w:rPr>
              <w:t>4</w:t>
            </w:r>
            <w:r>
              <w:rPr>
                <w:rFonts w:hint="eastAsia" w:asciiTheme="majorEastAsia" w:hAnsiTheme="majorEastAsia" w:eastAsiaTheme="majorEastAsia" w:cstheme="majorEastAsia"/>
                <w:bCs/>
                <w:color w:val="000000"/>
                <w:kern w:val="0"/>
                <w:sz w:val="21"/>
                <w:szCs w:val="21"/>
              </w:rPr>
              <w:t>分）：根据项目背景、项目目标、内容和周期要求，供应商提供详细培训方案和培训计划。</w:t>
            </w:r>
          </w:p>
          <w:p w14:paraId="2CA80A75">
            <w:pPr>
              <w:spacing w:line="400" w:lineRule="exact"/>
              <w:ind w:firstLine="420" w:firstLineChars="200"/>
              <w:rPr>
                <w:rFonts w:hint="eastAsia" w:asciiTheme="majorEastAsia" w:hAnsiTheme="majorEastAsia" w:eastAsiaTheme="majorEastAsia" w:cstheme="majorEastAsia"/>
                <w:bCs/>
                <w:color w:val="000000"/>
                <w:kern w:val="0"/>
                <w:sz w:val="21"/>
                <w:szCs w:val="21"/>
              </w:rPr>
            </w:pPr>
            <w:r>
              <w:rPr>
                <w:rFonts w:hint="eastAsia" w:asciiTheme="majorEastAsia" w:hAnsiTheme="majorEastAsia" w:eastAsiaTheme="majorEastAsia" w:cstheme="majorEastAsia"/>
                <w:bCs/>
                <w:color w:val="000000"/>
                <w:kern w:val="0"/>
                <w:sz w:val="21"/>
                <w:szCs w:val="21"/>
              </w:rPr>
              <w:t>三档（</w:t>
            </w:r>
            <w:r>
              <w:rPr>
                <w:rFonts w:hint="eastAsia" w:asciiTheme="majorEastAsia" w:hAnsiTheme="majorEastAsia" w:eastAsiaTheme="majorEastAsia" w:cstheme="majorEastAsia"/>
                <w:bCs/>
                <w:color w:val="000000"/>
                <w:kern w:val="0"/>
                <w:sz w:val="21"/>
                <w:szCs w:val="21"/>
                <w:lang w:val="en-US" w:eastAsia="zh-CN"/>
              </w:rPr>
              <w:t>8</w:t>
            </w:r>
            <w:r>
              <w:rPr>
                <w:rFonts w:hint="eastAsia" w:asciiTheme="majorEastAsia" w:hAnsiTheme="majorEastAsia" w:eastAsiaTheme="majorEastAsia" w:cstheme="majorEastAsia"/>
                <w:bCs/>
                <w:color w:val="000000"/>
                <w:kern w:val="0"/>
                <w:sz w:val="21"/>
                <w:szCs w:val="21"/>
              </w:rPr>
              <w:t>分）：根据项目背景、项目目标、内容和周期要求，供应商提供详细培训方案和培训计划，培训方案能涵盖省（区）级、市级、县级、发包方和农户不同用户的培训需求。</w:t>
            </w:r>
          </w:p>
          <w:p w14:paraId="45A60072">
            <w:pPr>
              <w:spacing w:line="400" w:lineRule="exac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color w:val="000000"/>
                <w:kern w:val="0"/>
                <w:sz w:val="21"/>
                <w:szCs w:val="21"/>
              </w:rPr>
              <w:t>注：未提供培训方案的，不得分。</w:t>
            </w:r>
          </w:p>
        </w:tc>
        <w:tc>
          <w:tcPr>
            <w:tcW w:w="865" w:type="dxa"/>
            <w:vAlign w:val="center"/>
          </w:tcPr>
          <w:p w14:paraId="0C6BFC5E">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lang w:val="en-US" w:eastAsia="zh-CN"/>
              </w:rPr>
              <w:t>0~8</w:t>
            </w:r>
            <w:r>
              <w:rPr>
                <w:rFonts w:hint="eastAsia" w:asciiTheme="majorEastAsia" w:hAnsiTheme="majorEastAsia" w:eastAsiaTheme="majorEastAsia" w:cstheme="majorEastAsia"/>
                <w:bCs/>
                <w:kern w:val="0"/>
                <w:sz w:val="21"/>
                <w:szCs w:val="21"/>
              </w:rPr>
              <w:t>分</w:t>
            </w:r>
          </w:p>
        </w:tc>
      </w:tr>
      <w:tr w14:paraId="0A23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33" w:type="dxa"/>
            <w:vAlign w:val="center"/>
          </w:tcPr>
          <w:p w14:paraId="6ED7C6C6">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w:t>
            </w:r>
          </w:p>
        </w:tc>
        <w:tc>
          <w:tcPr>
            <w:tcW w:w="1740" w:type="dxa"/>
            <w:vAlign w:val="center"/>
          </w:tcPr>
          <w:p w14:paraId="66F1835A">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商务分</w:t>
            </w:r>
          </w:p>
          <w:p w14:paraId="5A49036A">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（满分</w:t>
            </w:r>
            <w:r>
              <w:rPr>
                <w:rFonts w:hint="eastAsia" w:asciiTheme="majorEastAsia" w:hAnsiTheme="majorEastAsia" w:eastAsiaTheme="majorEastAsia" w:cstheme="majorEastAsia"/>
                <w:bCs/>
                <w:kern w:val="0"/>
                <w:sz w:val="21"/>
                <w:szCs w:val="21"/>
                <w:lang w:val="en-US" w:eastAsia="zh-CN"/>
              </w:rPr>
              <w:t>26</w:t>
            </w:r>
            <w:r>
              <w:rPr>
                <w:rFonts w:hint="eastAsia" w:asciiTheme="majorEastAsia" w:hAnsiTheme="majorEastAsia" w:eastAsiaTheme="majorEastAsia" w:cstheme="majorEastAsia"/>
                <w:bCs/>
                <w:kern w:val="0"/>
                <w:sz w:val="21"/>
                <w:szCs w:val="21"/>
              </w:rPr>
              <w:t>分）</w:t>
            </w:r>
          </w:p>
        </w:tc>
        <w:tc>
          <w:tcPr>
            <w:tcW w:w="6626" w:type="dxa"/>
            <w:vAlign w:val="center"/>
          </w:tcPr>
          <w:p w14:paraId="3E14CCAE">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评审因素</w:t>
            </w:r>
          </w:p>
        </w:tc>
        <w:tc>
          <w:tcPr>
            <w:tcW w:w="865" w:type="dxa"/>
            <w:vAlign w:val="center"/>
          </w:tcPr>
          <w:p w14:paraId="3EFCFA84">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分值</w:t>
            </w:r>
          </w:p>
        </w:tc>
      </w:tr>
      <w:tr w14:paraId="57D1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0A86024C">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3.1</w:t>
            </w:r>
          </w:p>
        </w:tc>
        <w:tc>
          <w:tcPr>
            <w:tcW w:w="1740" w:type="dxa"/>
            <w:vAlign w:val="center"/>
          </w:tcPr>
          <w:p w14:paraId="5212C984">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人员配备</w:t>
            </w:r>
          </w:p>
        </w:tc>
        <w:tc>
          <w:tcPr>
            <w:tcW w:w="6626" w:type="dxa"/>
          </w:tcPr>
          <w:p w14:paraId="6B18D6DF">
            <w:pPr>
              <w:pStyle w:val="24"/>
              <w:spacing w:line="360" w:lineRule="auto"/>
              <w:ind w:left="0" w:right="34" w:firstLine="420" w:firstLineChars="200"/>
              <w:rPr>
                <w:rFonts w:hint="eastAsia" w:asciiTheme="majorEastAsia" w:hAnsiTheme="majorEastAsia" w:eastAsiaTheme="majorEastAsia" w:cstheme="majorEastAsia"/>
                <w:bCs/>
                <w:kern w:val="2"/>
                <w:sz w:val="21"/>
                <w:szCs w:val="21"/>
                <w:lang w:eastAsia="zh-CN"/>
              </w:rPr>
            </w:pPr>
            <w:r>
              <w:rPr>
                <w:rFonts w:hint="eastAsia" w:asciiTheme="majorEastAsia" w:hAnsiTheme="majorEastAsia" w:eastAsiaTheme="majorEastAsia" w:cstheme="majorEastAsia"/>
                <w:bCs/>
                <w:kern w:val="2"/>
                <w:sz w:val="21"/>
                <w:szCs w:val="21"/>
                <w:lang w:val="en-US" w:eastAsia="zh-CN"/>
              </w:rPr>
              <w:t>1、</w:t>
            </w:r>
            <w:r>
              <w:rPr>
                <w:rFonts w:hint="eastAsia" w:asciiTheme="majorEastAsia" w:hAnsiTheme="majorEastAsia" w:eastAsiaTheme="majorEastAsia" w:cstheme="majorEastAsia"/>
                <w:bCs/>
                <w:kern w:val="2"/>
                <w:sz w:val="21"/>
                <w:szCs w:val="21"/>
              </w:rPr>
              <w:t>项目负责人</w:t>
            </w:r>
            <w:r>
              <w:rPr>
                <w:rFonts w:hint="eastAsia" w:asciiTheme="majorEastAsia" w:hAnsiTheme="majorEastAsia" w:eastAsiaTheme="majorEastAsia" w:cstheme="majorEastAsia"/>
                <w:bCs/>
                <w:kern w:val="2"/>
                <w:sz w:val="21"/>
                <w:szCs w:val="21"/>
                <w:lang w:eastAsia="zh-CN"/>
              </w:rPr>
              <w:t>（</w:t>
            </w:r>
            <w:r>
              <w:rPr>
                <w:rFonts w:hint="eastAsia" w:asciiTheme="majorEastAsia" w:hAnsiTheme="majorEastAsia" w:eastAsiaTheme="majorEastAsia" w:cstheme="majorEastAsia"/>
                <w:bCs/>
                <w:kern w:val="2"/>
                <w:sz w:val="21"/>
                <w:szCs w:val="21"/>
                <w:lang w:val="en-US" w:eastAsia="zh-CN"/>
              </w:rPr>
              <w:t>满分3分</w:t>
            </w:r>
            <w:r>
              <w:rPr>
                <w:rFonts w:hint="eastAsia" w:asciiTheme="majorEastAsia" w:hAnsiTheme="majorEastAsia" w:eastAsiaTheme="majorEastAsia" w:cstheme="majorEastAsia"/>
                <w:bCs/>
                <w:kern w:val="2"/>
                <w:sz w:val="21"/>
                <w:szCs w:val="21"/>
                <w:lang w:eastAsia="zh-CN"/>
              </w:rPr>
              <w:t>）：</w:t>
            </w:r>
          </w:p>
          <w:p w14:paraId="26695096">
            <w:pPr>
              <w:pStyle w:val="24"/>
              <w:spacing w:line="360" w:lineRule="auto"/>
              <w:ind w:left="0" w:right="34" w:firstLine="420" w:firstLineChars="200"/>
              <w:rPr>
                <w:rFonts w:hint="eastAsia" w:asciiTheme="majorEastAsia" w:hAnsiTheme="majorEastAsia" w:eastAsiaTheme="majorEastAsia" w:cstheme="majorEastAsia"/>
                <w:bCs/>
                <w:kern w:val="2"/>
                <w:sz w:val="21"/>
                <w:szCs w:val="21"/>
                <w:lang w:val="en-US" w:eastAsia="zh-CN"/>
              </w:rPr>
            </w:pPr>
            <w:r>
              <w:rPr>
                <w:rFonts w:hint="eastAsia" w:asciiTheme="majorEastAsia" w:hAnsiTheme="majorEastAsia" w:eastAsiaTheme="majorEastAsia" w:cstheme="majorEastAsia"/>
                <w:bCs/>
                <w:kern w:val="2"/>
                <w:sz w:val="21"/>
                <w:szCs w:val="21"/>
                <w:lang w:eastAsia="zh-CN"/>
              </w:rPr>
              <w:t>（</w:t>
            </w:r>
            <w:r>
              <w:rPr>
                <w:rFonts w:hint="eastAsia" w:asciiTheme="majorEastAsia" w:hAnsiTheme="majorEastAsia" w:eastAsiaTheme="majorEastAsia" w:cstheme="majorEastAsia"/>
                <w:bCs/>
                <w:kern w:val="2"/>
                <w:sz w:val="21"/>
                <w:szCs w:val="21"/>
                <w:lang w:val="en-US" w:eastAsia="zh-CN"/>
              </w:rPr>
              <w:t>1</w:t>
            </w:r>
            <w:r>
              <w:rPr>
                <w:rFonts w:hint="eastAsia" w:asciiTheme="majorEastAsia" w:hAnsiTheme="majorEastAsia" w:eastAsiaTheme="majorEastAsia" w:cstheme="majorEastAsia"/>
                <w:bCs/>
                <w:kern w:val="2"/>
                <w:sz w:val="21"/>
                <w:szCs w:val="21"/>
                <w:lang w:eastAsia="zh-CN"/>
              </w:rPr>
              <w:t>）</w:t>
            </w:r>
            <w:r>
              <w:rPr>
                <w:rFonts w:hint="eastAsia" w:asciiTheme="majorEastAsia" w:hAnsiTheme="majorEastAsia" w:eastAsiaTheme="majorEastAsia" w:cstheme="majorEastAsia"/>
                <w:bCs/>
                <w:kern w:val="2"/>
                <w:sz w:val="21"/>
                <w:szCs w:val="21"/>
              </w:rPr>
              <w:t>具有测绘类正高级职称、注册测绘师</w:t>
            </w:r>
            <w:r>
              <w:rPr>
                <w:rFonts w:hint="eastAsia" w:asciiTheme="majorEastAsia" w:hAnsiTheme="majorEastAsia" w:eastAsiaTheme="majorEastAsia" w:cstheme="majorEastAsia"/>
                <w:bCs/>
                <w:kern w:val="2"/>
                <w:sz w:val="21"/>
                <w:szCs w:val="21"/>
                <w:lang w:val="en-US" w:eastAsia="zh-CN"/>
              </w:rPr>
              <w:t xml:space="preserve">的得2分，缺项不得分； </w:t>
            </w:r>
          </w:p>
          <w:p w14:paraId="3CD8AC82">
            <w:pPr>
              <w:pStyle w:val="24"/>
              <w:spacing w:line="360" w:lineRule="auto"/>
              <w:ind w:left="0" w:right="34" w:firstLine="420" w:firstLineChars="200"/>
              <w:rPr>
                <w:rFonts w:hint="eastAsia" w:asciiTheme="majorEastAsia" w:hAnsiTheme="majorEastAsia" w:eastAsiaTheme="majorEastAsia" w:cstheme="majorEastAsia"/>
                <w:bCs/>
                <w:kern w:val="2"/>
                <w:sz w:val="21"/>
                <w:szCs w:val="21"/>
                <w:lang w:eastAsia="zh-CN"/>
              </w:rPr>
            </w:pPr>
            <w:r>
              <w:rPr>
                <w:rFonts w:hint="eastAsia" w:asciiTheme="majorEastAsia" w:hAnsiTheme="majorEastAsia" w:eastAsiaTheme="majorEastAsia" w:cstheme="majorEastAsia"/>
                <w:bCs/>
                <w:kern w:val="2"/>
                <w:sz w:val="21"/>
                <w:szCs w:val="21"/>
                <w:lang w:val="en-US" w:eastAsia="zh-CN"/>
              </w:rPr>
              <w:t>（2）具有</w:t>
            </w:r>
            <w:r>
              <w:rPr>
                <w:rFonts w:hint="eastAsia" w:asciiTheme="majorEastAsia" w:hAnsiTheme="majorEastAsia" w:eastAsiaTheme="majorEastAsia" w:cstheme="majorEastAsia"/>
                <w:bCs/>
                <w:kern w:val="2"/>
                <w:sz w:val="21"/>
                <w:szCs w:val="21"/>
              </w:rPr>
              <w:t>信息系统项目管理师</w:t>
            </w:r>
            <w:r>
              <w:rPr>
                <w:rFonts w:hint="eastAsia" w:asciiTheme="majorEastAsia" w:hAnsiTheme="majorEastAsia" w:eastAsiaTheme="majorEastAsia" w:cstheme="majorEastAsia"/>
                <w:bCs/>
                <w:kern w:val="2"/>
                <w:sz w:val="21"/>
                <w:szCs w:val="21"/>
                <w:lang w:val="en-US" w:eastAsia="zh-CN"/>
              </w:rPr>
              <w:t>或</w:t>
            </w:r>
            <w:r>
              <w:rPr>
                <w:rFonts w:hint="eastAsia" w:asciiTheme="majorEastAsia" w:hAnsiTheme="majorEastAsia" w:eastAsiaTheme="majorEastAsia" w:cstheme="majorEastAsia"/>
                <w:bCs/>
                <w:kern w:val="2"/>
                <w:sz w:val="21"/>
                <w:szCs w:val="21"/>
              </w:rPr>
              <w:t>地理信息安全保密培训合格证书的得</w:t>
            </w:r>
            <w:r>
              <w:rPr>
                <w:rFonts w:hint="eastAsia" w:asciiTheme="majorEastAsia" w:hAnsiTheme="majorEastAsia" w:eastAsiaTheme="majorEastAsia" w:cstheme="majorEastAsia"/>
                <w:bCs/>
                <w:kern w:val="2"/>
                <w:sz w:val="21"/>
                <w:szCs w:val="21"/>
                <w:lang w:val="en-US" w:eastAsia="zh-CN"/>
              </w:rPr>
              <w:t>1分</w:t>
            </w:r>
            <w:r>
              <w:rPr>
                <w:rFonts w:hint="eastAsia" w:asciiTheme="majorEastAsia" w:hAnsiTheme="majorEastAsia" w:eastAsiaTheme="majorEastAsia" w:cstheme="majorEastAsia"/>
                <w:bCs/>
                <w:kern w:val="2"/>
                <w:sz w:val="21"/>
                <w:szCs w:val="21"/>
                <w:lang w:eastAsia="zh-CN"/>
              </w:rPr>
              <w:t>。</w:t>
            </w:r>
          </w:p>
          <w:p w14:paraId="7461E531">
            <w:pPr>
              <w:pStyle w:val="24"/>
              <w:spacing w:line="360" w:lineRule="auto"/>
              <w:ind w:left="0" w:right="34" w:firstLine="420" w:firstLineChars="200"/>
              <w:rPr>
                <w:rFonts w:hint="eastAsia" w:asciiTheme="majorEastAsia" w:hAnsiTheme="majorEastAsia" w:eastAsiaTheme="majorEastAsia" w:cstheme="majorEastAsia"/>
                <w:bCs/>
                <w:kern w:val="2"/>
                <w:sz w:val="21"/>
                <w:szCs w:val="21"/>
                <w:lang w:val="en-US" w:eastAsia="zh-CN"/>
              </w:rPr>
            </w:pPr>
            <w:r>
              <w:rPr>
                <w:rFonts w:hint="eastAsia" w:asciiTheme="majorEastAsia" w:hAnsiTheme="majorEastAsia" w:eastAsiaTheme="majorEastAsia" w:cstheme="majorEastAsia"/>
                <w:bCs/>
                <w:kern w:val="2"/>
                <w:sz w:val="21"/>
                <w:szCs w:val="21"/>
                <w:lang w:val="en-US" w:eastAsia="zh-CN"/>
              </w:rPr>
              <w:t>2、</w:t>
            </w:r>
            <w:r>
              <w:rPr>
                <w:rFonts w:hint="eastAsia" w:asciiTheme="majorEastAsia" w:hAnsiTheme="majorEastAsia" w:eastAsiaTheme="majorEastAsia" w:cstheme="majorEastAsia"/>
                <w:bCs/>
                <w:kern w:val="2"/>
                <w:sz w:val="21"/>
                <w:szCs w:val="21"/>
              </w:rPr>
              <w:t>技术负责人具有信息系统项目管理师、信息安全工程师</w:t>
            </w:r>
            <w:r>
              <w:rPr>
                <w:rFonts w:hint="eastAsia" w:asciiTheme="majorEastAsia" w:hAnsiTheme="majorEastAsia" w:eastAsiaTheme="majorEastAsia" w:cstheme="majorEastAsia"/>
                <w:bCs/>
                <w:kern w:val="2"/>
                <w:sz w:val="21"/>
                <w:szCs w:val="21"/>
                <w:lang w:val="en-US" w:eastAsia="zh-CN"/>
              </w:rPr>
              <w:t>或</w:t>
            </w:r>
            <w:r>
              <w:rPr>
                <w:rFonts w:hint="eastAsia" w:asciiTheme="majorEastAsia" w:hAnsiTheme="majorEastAsia" w:eastAsiaTheme="majorEastAsia" w:cstheme="majorEastAsia"/>
                <w:bCs/>
                <w:kern w:val="2"/>
                <w:sz w:val="21"/>
                <w:szCs w:val="21"/>
              </w:rPr>
              <w:t>数据库系统工程师的得</w:t>
            </w:r>
            <w:r>
              <w:rPr>
                <w:rFonts w:hint="eastAsia" w:asciiTheme="majorEastAsia" w:hAnsiTheme="majorEastAsia" w:eastAsiaTheme="majorEastAsia" w:cstheme="majorEastAsia"/>
                <w:bCs/>
                <w:kern w:val="2"/>
                <w:sz w:val="21"/>
                <w:szCs w:val="21"/>
                <w:lang w:val="en-US" w:eastAsia="zh-CN"/>
              </w:rPr>
              <w:t>2</w:t>
            </w:r>
            <w:r>
              <w:rPr>
                <w:rFonts w:hint="eastAsia" w:asciiTheme="majorEastAsia" w:hAnsiTheme="majorEastAsia" w:eastAsiaTheme="majorEastAsia" w:cstheme="majorEastAsia"/>
                <w:bCs/>
                <w:kern w:val="2"/>
                <w:sz w:val="21"/>
                <w:szCs w:val="21"/>
              </w:rPr>
              <w:t>分，缺项不得分；</w:t>
            </w:r>
          </w:p>
          <w:p w14:paraId="73EEEDE5">
            <w:pPr>
              <w:pStyle w:val="24"/>
              <w:spacing w:line="360" w:lineRule="auto"/>
              <w:ind w:left="0" w:right="34" w:firstLine="420" w:firstLineChars="200"/>
              <w:rPr>
                <w:rFonts w:hint="eastAsia" w:asciiTheme="majorEastAsia" w:hAnsiTheme="majorEastAsia" w:eastAsiaTheme="majorEastAsia" w:cstheme="majorEastAsia"/>
                <w:bCs/>
                <w:kern w:val="2"/>
                <w:sz w:val="21"/>
                <w:szCs w:val="21"/>
                <w:lang w:val="en-US" w:eastAsia="zh-CN"/>
              </w:rPr>
            </w:pPr>
            <w:r>
              <w:rPr>
                <w:rFonts w:hint="eastAsia" w:asciiTheme="majorEastAsia" w:hAnsiTheme="majorEastAsia" w:eastAsiaTheme="majorEastAsia" w:cstheme="majorEastAsia"/>
                <w:bCs/>
                <w:kern w:val="2"/>
                <w:sz w:val="21"/>
                <w:szCs w:val="21"/>
                <w:lang w:val="en-US" w:eastAsia="zh-CN"/>
              </w:rPr>
              <w:t>3、</w:t>
            </w:r>
            <w:r>
              <w:rPr>
                <w:rFonts w:hint="eastAsia" w:asciiTheme="majorEastAsia" w:hAnsiTheme="majorEastAsia" w:eastAsiaTheme="majorEastAsia" w:cstheme="majorEastAsia"/>
                <w:bCs/>
                <w:kern w:val="2"/>
                <w:sz w:val="21"/>
                <w:szCs w:val="21"/>
              </w:rPr>
              <w:t>质量负责人具有测绘类高级及以上职称、信息系统项目管理师</w:t>
            </w:r>
            <w:r>
              <w:rPr>
                <w:rFonts w:hint="eastAsia" w:asciiTheme="majorEastAsia" w:hAnsiTheme="majorEastAsia" w:eastAsiaTheme="majorEastAsia" w:cstheme="majorEastAsia"/>
                <w:bCs/>
                <w:kern w:val="2"/>
                <w:sz w:val="21"/>
                <w:szCs w:val="21"/>
                <w:lang w:val="en-US" w:eastAsia="zh-CN"/>
              </w:rPr>
              <w:t>或</w:t>
            </w:r>
            <w:r>
              <w:rPr>
                <w:rFonts w:hint="eastAsia" w:asciiTheme="majorEastAsia" w:hAnsiTheme="majorEastAsia" w:eastAsiaTheme="majorEastAsia" w:cstheme="majorEastAsia"/>
                <w:bCs/>
                <w:kern w:val="2"/>
                <w:sz w:val="21"/>
                <w:szCs w:val="21"/>
              </w:rPr>
              <w:t>软件设计师证书的</w:t>
            </w:r>
            <w:r>
              <w:rPr>
                <w:rFonts w:hint="eastAsia" w:asciiTheme="majorEastAsia" w:hAnsiTheme="majorEastAsia" w:eastAsiaTheme="majorEastAsia" w:cstheme="majorEastAsia"/>
                <w:bCs/>
                <w:kern w:val="2"/>
                <w:sz w:val="21"/>
                <w:szCs w:val="21"/>
                <w:lang w:val="en-US" w:eastAsia="zh-CN"/>
              </w:rPr>
              <w:t xml:space="preserve">2分，缺项不得分； </w:t>
            </w:r>
          </w:p>
          <w:p w14:paraId="731F9B29">
            <w:pPr>
              <w:pStyle w:val="24"/>
              <w:spacing w:line="360" w:lineRule="auto"/>
              <w:ind w:left="0" w:right="34" w:firstLine="420" w:firstLineChars="200"/>
              <w:rPr>
                <w:rFonts w:hint="eastAsia" w:asciiTheme="majorEastAsia" w:hAnsiTheme="majorEastAsia" w:eastAsiaTheme="majorEastAsia" w:cstheme="majorEastAsia"/>
                <w:bCs/>
                <w:kern w:val="2"/>
                <w:sz w:val="21"/>
                <w:szCs w:val="21"/>
              </w:rPr>
            </w:pPr>
            <w:r>
              <w:rPr>
                <w:rFonts w:hint="eastAsia" w:asciiTheme="majorEastAsia" w:hAnsiTheme="majorEastAsia" w:eastAsiaTheme="majorEastAsia" w:cstheme="majorEastAsia"/>
                <w:bCs/>
                <w:kern w:val="2"/>
                <w:sz w:val="21"/>
                <w:szCs w:val="21"/>
              </w:rPr>
              <w:t>4、除上述人员外，项目组中其他成员具有数据库系统工程师</w:t>
            </w:r>
            <w:r>
              <w:rPr>
                <w:rFonts w:hint="eastAsia" w:asciiTheme="majorEastAsia" w:hAnsiTheme="majorEastAsia" w:eastAsiaTheme="majorEastAsia" w:cstheme="majorEastAsia"/>
                <w:bCs/>
                <w:kern w:val="2"/>
                <w:sz w:val="21"/>
                <w:szCs w:val="21"/>
                <w:lang w:val="en-US" w:eastAsia="zh-CN"/>
              </w:rPr>
              <w:t>或</w:t>
            </w:r>
            <w:r>
              <w:rPr>
                <w:rFonts w:hint="eastAsia" w:asciiTheme="majorEastAsia" w:hAnsiTheme="majorEastAsia" w:eastAsiaTheme="majorEastAsia" w:cstheme="majorEastAsia"/>
                <w:bCs/>
                <w:kern w:val="2"/>
                <w:sz w:val="21"/>
                <w:szCs w:val="21"/>
              </w:rPr>
              <w:t>计算机工程师</w:t>
            </w:r>
            <w:r>
              <w:rPr>
                <w:rFonts w:hint="eastAsia" w:asciiTheme="majorEastAsia" w:hAnsiTheme="majorEastAsia" w:eastAsiaTheme="majorEastAsia" w:cstheme="majorEastAsia"/>
                <w:bCs/>
                <w:kern w:val="2"/>
                <w:sz w:val="21"/>
                <w:szCs w:val="21"/>
                <w:lang w:val="en-US" w:eastAsia="zh-CN"/>
              </w:rPr>
              <w:t>或</w:t>
            </w:r>
            <w:r>
              <w:rPr>
                <w:rFonts w:hint="eastAsia" w:asciiTheme="majorEastAsia" w:hAnsiTheme="majorEastAsia" w:eastAsiaTheme="majorEastAsia" w:cstheme="majorEastAsia"/>
                <w:bCs/>
                <w:kern w:val="2"/>
                <w:sz w:val="21"/>
                <w:szCs w:val="21"/>
              </w:rPr>
              <w:t>系统架构设计师证书的每个1分，满分3分。</w:t>
            </w:r>
          </w:p>
          <w:p w14:paraId="7B5DB55F">
            <w:pPr>
              <w:pStyle w:val="24"/>
              <w:spacing w:line="360" w:lineRule="auto"/>
              <w:ind w:left="0" w:right="34" w:firstLine="420" w:firstLineChars="200"/>
              <w:rPr>
                <w:rFonts w:hint="eastAsia" w:asciiTheme="majorEastAsia" w:hAnsiTheme="majorEastAsia" w:eastAsiaTheme="majorEastAsia" w:cstheme="majorEastAsia"/>
                <w:bCs/>
                <w:kern w:val="2"/>
                <w:sz w:val="21"/>
                <w:szCs w:val="21"/>
              </w:rPr>
            </w:pPr>
            <w:r>
              <w:rPr>
                <w:rFonts w:hint="eastAsia" w:asciiTheme="majorEastAsia" w:hAnsiTheme="majorEastAsia" w:eastAsiaTheme="majorEastAsia" w:cstheme="majorEastAsia"/>
                <w:bCs/>
                <w:kern w:val="2"/>
                <w:sz w:val="21"/>
                <w:szCs w:val="21"/>
              </w:rPr>
              <w:t>注：提供拟投入人员职称证书复印件，并加盖电子公章，不按上述要求提供资料的，不予计分。（须提供项目团队成员竞标截止日期前半年内连续</w:t>
            </w:r>
            <w:r>
              <w:rPr>
                <w:rFonts w:hint="eastAsia" w:asciiTheme="majorEastAsia" w:hAnsiTheme="majorEastAsia" w:eastAsiaTheme="majorEastAsia" w:cstheme="majorEastAsia"/>
                <w:bCs/>
                <w:kern w:val="2"/>
                <w:sz w:val="21"/>
                <w:szCs w:val="21"/>
                <w:lang w:val="en-US" w:eastAsia="zh-CN"/>
              </w:rPr>
              <w:t>1</w:t>
            </w:r>
            <w:r>
              <w:rPr>
                <w:rFonts w:hint="eastAsia" w:asciiTheme="majorEastAsia" w:hAnsiTheme="majorEastAsia" w:eastAsiaTheme="majorEastAsia" w:cstheme="majorEastAsia"/>
                <w:bCs/>
                <w:kern w:val="2"/>
                <w:sz w:val="21"/>
                <w:szCs w:val="21"/>
              </w:rPr>
              <w:t>个月竞标人为其缴纳的社保证明、资格证和职称证等证明材料）</w:t>
            </w:r>
          </w:p>
        </w:tc>
        <w:tc>
          <w:tcPr>
            <w:tcW w:w="865" w:type="dxa"/>
            <w:vAlign w:val="center"/>
          </w:tcPr>
          <w:p w14:paraId="12C983CC">
            <w:pPr>
              <w:spacing w:line="360" w:lineRule="auto"/>
              <w:jc w:val="center"/>
              <w:rPr>
                <w:rFonts w:hint="eastAsia" w:asciiTheme="majorEastAsia" w:hAnsiTheme="majorEastAsia" w:eastAsiaTheme="majorEastAsia" w:cstheme="majorEastAsia"/>
                <w:bCs/>
                <w:kern w:val="0"/>
                <w:sz w:val="21"/>
                <w:szCs w:val="21"/>
                <w:lang w:eastAsia="zh-CN"/>
              </w:rPr>
            </w:pPr>
            <w:r>
              <w:rPr>
                <w:rFonts w:hint="eastAsia" w:asciiTheme="majorEastAsia" w:hAnsiTheme="majorEastAsia" w:eastAsiaTheme="majorEastAsia" w:cstheme="majorEastAsia"/>
                <w:bCs/>
                <w:kern w:val="0"/>
                <w:sz w:val="21"/>
                <w:szCs w:val="21"/>
              </w:rPr>
              <w:t>0~1</w:t>
            </w:r>
            <w:r>
              <w:rPr>
                <w:rFonts w:hint="eastAsia" w:asciiTheme="majorEastAsia" w:hAnsiTheme="majorEastAsia" w:eastAsiaTheme="majorEastAsia" w:cstheme="majorEastAsia"/>
                <w:bCs/>
                <w:kern w:val="0"/>
                <w:sz w:val="21"/>
                <w:szCs w:val="21"/>
                <w:lang w:val="en-US" w:eastAsia="zh-CN"/>
              </w:rPr>
              <w:t>0</w:t>
            </w:r>
          </w:p>
        </w:tc>
      </w:tr>
      <w:tr w14:paraId="7915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2A4A29AE">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3.2</w:t>
            </w:r>
          </w:p>
        </w:tc>
        <w:tc>
          <w:tcPr>
            <w:tcW w:w="1740" w:type="dxa"/>
            <w:vAlign w:val="center"/>
          </w:tcPr>
          <w:p w14:paraId="4AA0D13D">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kern w:val="0"/>
                <w:sz w:val="21"/>
                <w:szCs w:val="21"/>
              </w:rPr>
              <w:t>资质实力</w:t>
            </w:r>
          </w:p>
        </w:tc>
        <w:tc>
          <w:tcPr>
            <w:tcW w:w="6626" w:type="dxa"/>
          </w:tcPr>
          <w:p w14:paraId="058297A8">
            <w:pPr>
              <w:pStyle w:val="24"/>
              <w:spacing w:line="360" w:lineRule="auto"/>
              <w:ind w:left="0" w:right="34"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、供应商具有有效的质量管理体系认证证书、环境管理体系认证证书、职业健康安全管理体系认证证书、信息安全管理体系认证证书，每个1分，满分4分。</w:t>
            </w:r>
          </w:p>
          <w:p w14:paraId="79549964">
            <w:pPr>
              <w:pStyle w:val="24"/>
              <w:spacing w:line="360" w:lineRule="auto"/>
              <w:ind w:left="0" w:right="34"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、供应商承担过的信息化项目获得省厅级及以上单位颁发的优秀成果奖的得2分。（提供获奖证书复印件）</w:t>
            </w:r>
          </w:p>
        </w:tc>
        <w:tc>
          <w:tcPr>
            <w:tcW w:w="865" w:type="dxa"/>
            <w:vAlign w:val="center"/>
          </w:tcPr>
          <w:p w14:paraId="3D8D8432">
            <w:pPr>
              <w:spacing w:line="360" w:lineRule="auto"/>
              <w:jc w:val="center"/>
              <w:rPr>
                <w:rFonts w:hint="eastAsia" w:asciiTheme="majorEastAsia" w:hAnsiTheme="majorEastAsia" w:eastAsiaTheme="majorEastAsia" w:cstheme="majorEastAsia"/>
                <w:bCs/>
                <w:kern w:val="0"/>
                <w:sz w:val="21"/>
                <w:szCs w:val="21"/>
                <w:lang w:eastAsia="zh-CN"/>
              </w:rPr>
            </w:pPr>
            <w:r>
              <w:rPr>
                <w:rFonts w:hint="eastAsia" w:asciiTheme="majorEastAsia" w:hAnsiTheme="majorEastAsia" w:eastAsiaTheme="majorEastAsia" w:cstheme="majorEastAsia"/>
                <w:bCs/>
                <w:kern w:val="0"/>
                <w:sz w:val="21"/>
                <w:szCs w:val="21"/>
              </w:rPr>
              <w:t>0~</w:t>
            </w:r>
            <w:r>
              <w:rPr>
                <w:rFonts w:hint="eastAsia" w:asciiTheme="majorEastAsia" w:hAnsiTheme="majorEastAsia" w:eastAsiaTheme="majorEastAsia" w:cstheme="majorEastAsia"/>
                <w:bCs/>
                <w:kern w:val="0"/>
                <w:sz w:val="21"/>
                <w:szCs w:val="21"/>
                <w:lang w:val="en-US" w:eastAsia="zh-CN"/>
              </w:rPr>
              <w:t>6</w:t>
            </w:r>
          </w:p>
        </w:tc>
      </w:tr>
      <w:tr w14:paraId="6FE7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3DF277FD">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3.3</w:t>
            </w:r>
          </w:p>
        </w:tc>
        <w:tc>
          <w:tcPr>
            <w:tcW w:w="1740" w:type="dxa"/>
            <w:vAlign w:val="center"/>
          </w:tcPr>
          <w:p w14:paraId="72EC673F">
            <w:pPr>
              <w:pStyle w:val="7"/>
              <w:ind w:firstLine="0"/>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业绩</w:t>
            </w:r>
          </w:p>
        </w:tc>
        <w:tc>
          <w:tcPr>
            <w:tcW w:w="6626" w:type="dxa"/>
          </w:tcPr>
          <w:p w14:paraId="7241E1EE">
            <w:pPr>
              <w:pStyle w:val="24"/>
              <w:spacing w:line="360" w:lineRule="auto"/>
              <w:ind w:left="0" w:right="34"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供应商2022年1月1日以来承担过农村土地承包网签服务</w:t>
            </w:r>
            <w:r>
              <w:rPr>
                <w:rFonts w:hint="eastAsia" w:asciiTheme="majorEastAsia" w:hAnsiTheme="majorEastAsia" w:eastAsiaTheme="majorEastAsia" w:cstheme="majorEastAsia"/>
                <w:bCs/>
                <w:sz w:val="21"/>
                <w:szCs w:val="21"/>
                <w:lang w:val="en-US" w:eastAsia="zh-CN"/>
              </w:rPr>
              <w:t>等类似</w:t>
            </w:r>
            <w:r>
              <w:rPr>
                <w:rFonts w:hint="eastAsia" w:asciiTheme="majorEastAsia" w:hAnsiTheme="majorEastAsia" w:eastAsiaTheme="majorEastAsia" w:cstheme="majorEastAsia"/>
                <w:bCs/>
                <w:sz w:val="21"/>
                <w:szCs w:val="21"/>
              </w:rPr>
              <w:t>项目的，每个得2分，满分10分。</w:t>
            </w:r>
          </w:p>
          <w:p w14:paraId="64856603">
            <w:pPr>
              <w:pStyle w:val="24"/>
              <w:spacing w:line="360" w:lineRule="auto"/>
              <w:ind w:left="0" w:right="34"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kern w:val="2"/>
                <w:sz w:val="21"/>
                <w:szCs w:val="21"/>
              </w:rPr>
              <w:t>注：响应文件中提供合同或中标（成交）通知书复印件为准，（</w:t>
            </w:r>
            <w:r>
              <w:rPr>
                <w:rFonts w:hint="eastAsia" w:asciiTheme="majorEastAsia" w:hAnsiTheme="majorEastAsia" w:eastAsiaTheme="majorEastAsia" w:cstheme="majorEastAsia"/>
                <w:bCs/>
                <w:sz w:val="21"/>
                <w:szCs w:val="21"/>
              </w:rPr>
              <w:t>合同须包含合同首页、合同金额所在页、签字盖章页</w:t>
            </w:r>
            <w:r>
              <w:rPr>
                <w:rFonts w:hint="eastAsia" w:asciiTheme="majorEastAsia" w:hAnsiTheme="majorEastAsia" w:eastAsiaTheme="majorEastAsia" w:cstheme="majorEastAsia"/>
                <w:bCs/>
                <w:kern w:val="2"/>
                <w:sz w:val="21"/>
                <w:szCs w:val="21"/>
              </w:rPr>
              <w:t>）并加盖供应商公章。</w:t>
            </w:r>
          </w:p>
        </w:tc>
        <w:tc>
          <w:tcPr>
            <w:tcW w:w="865" w:type="dxa"/>
            <w:vAlign w:val="center"/>
          </w:tcPr>
          <w:p w14:paraId="6CA77959">
            <w:pPr>
              <w:spacing w:line="360" w:lineRule="auto"/>
              <w:jc w:val="center"/>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0~10</w:t>
            </w:r>
          </w:p>
        </w:tc>
      </w:tr>
      <w:tr w14:paraId="0F37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14:paraId="149A975A">
            <w:pPr>
              <w:spacing w:line="360" w:lineRule="atLeast"/>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p>
        </w:tc>
        <w:tc>
          <w:tcPr>
            <w:tcW w:w="1740" w:type="dxa"/>
            <w:vAlign w:val="center"/>
          </w:tcPr>
          <w:p w14:paraId="09AD24A6">
            <w:pPr>
              <w:widowControl/>
              <w:spacing w:line="360" w:lineRule="atLeast"/>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诚信分</w:t>
            </w:r>
          </w:p>
        </w:tc>
        <w:tc>
          <w:tcPr>
            <w:tcW w:w="6626" w:type="dxa"/>
            <w:vAlign w:val="center"/>
          </w:tcPr>
          <w:p w14:paraId="5263BCAF">
            <w:pPr>
              <w:spacing w:line="360" w:lineRule="atLeast"/>
              <w:ind w:firstLine="420" w:firstLineChars="200"/>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供应商在截标日前1年内在政府采购活动中存在违约违规情形的（以财政部门出具的书面材料为评分依据），每次扣除3分，最高扣分6分扣完为止。</w:t>
            </w:r>
          </w:p>
          <w:p w14:paraId="574A713F">
            <w:pPr>
              <w:spacing w:line="360" w:lineRule="atLeast"/>
              <w:jc w:val="left"/>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kern w:val="0"/>
                <w:sz w:val="21"/>
                <w:szCs w:val="21"/>
              </w:rPr>
              <w:t>（说明：如供应商存在诚信被扣减分值情况的，该扣减分值将在总得分的基础上扣减诚信分）</w:t>
            </w:r>
          </w:p>
        </w:tc>
        <w:tc>
          <w:tcPr>
            <w:tcW w:w="865" w:type="dxa"/>
            <w:vAlign w:val="center"/>
          </w:tcPr>
          <w:p w14:paraId="5DE75866">
            <w:pPr>
              <w:spacing w:line="360" w:lineRule="atLeast"/>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w:t>
            </w:r>
          </w:p>
        </w:tc>
      </w:tr>
      <w:tr w14:paraId="5E66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99" w:type="dxa"/>
            <w:gridSpan w:val="3"/>
            <w:vAlign w:val="center"/>
          </w:tcPr>
          <w:p w14:paraId="527C78EE">
            <w:pPr>
              <w:spacing w:line="360" w:lineRule="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总得分 =  1 + 2 + 3 + 4</w:t>
            </w:r>
          </w:p>
        </w:tc>
        <w:tc>
          <w:tcPr>
            <w:tcW w:w="865" w:type="dxa"/>
            <w:vAlign w:val="center"/>
          </w:tcPr>
          <w:p w14:paraId="0C381410">
            <w:pPr>
              <w:spacing w:line="360" w:lineRule="auto"/>
              <w:rPr>
                <w:rFonts w:hint="eastAsia" w:asciiTheme="majorEastAsia" w:hAnsiTheme="majorEastAsia" w:eastAsiaTheme="majorEastAsia" w:cstheme="majorEastAsia"/>
                <w:bCs/>
                <w:kern w:val="0"/>
                <w:sz w:val="21"/>
                <w:szCs w:val="21"/>
              </w:rPr>
            </w:pPr>
          </w:p>
        </w:tc>
      </w:tr>
      <w:bookmarkEnd w:id="45"/>
    </w:tbl>
    <w:p w14:paraId="16F91E5C">
      <w:pPr>
        <w:pStyle w:val="29"/>
      </w:pPr>
    </w:p>
    <w:p w14:paraId="6E0E7ACC">
      <w:pPr>
        <w:pStyle w:val="35"/>
        <w:spacing w:line="360" w:lineRule="auto"/>
        <w:ind w:left="0"/>
        <w:rPr>
          <w:rFonts w:ascii="宋体" w:hAnsi="宋体" w:cs="宋体"/>
          <w:b/>
          <w:bCs/>
          <w:szCs w:val="21"/>
        </w:rPr>
      </w:pPr>
      <w:r>
        <w:rPr>
          <w:rFonts w:hint="eastAsia" w:ascii="宋体" w:hAnsi="宋体" w:cs="宋体"/>
          <w:b/>
          <w:bCs/>
          <w:szCs w:val="21"/>
        </w:rPr>
        <w:t>三、成交候选供应商推荐原则</w:t>
      </w:r>
    </w:p>
    <w:p w14:paraId="3C89D9F9">
      <w:pPr>
        <w:pStyle w:val="25"/>
        <w:spacing w:line="360" w:lineRule="auto"/>
        <w:rPr>
          <w:rFonts w:hAnsi="宋体" w:cs="宋体"/>
        </w:rPr>
      </w:pPr>
      <w:r>
        <w:rPr>
          <w:rFonts w:hint="eastAsia" w:hAnsi="宋体" w:cs="宋体"/>
          <w:b/>
        </w:rPr>
        <w:t xml:space="preserve">    </w:t>
      </w:r>
      <w:r>
        <w:rPr>
          <w:rFonts w:hint="eastAsia" w:hAnsi="宋体" w:cs="宋体"/>
        </w:rPr>
        <w:t>（一）磋商小组将根据得分由高到低排列次序（得分相同时，以磋商报价</w:t>
      </w:r>
      <w:r>
        <w:rPr>
          <w:rFonts w:hint="eastAsia" w:hAnsi="宋体" w:cs="宋体"/>
          <w:b/>
        </w:rPr>
        <w:t>由低到高</w:t>
      </w:r>
      <w:r>
        <w:rPr>
          <w:rFonts w:hint="eastAsia" w:hAnsi="宋体" w:cs="宋体"/>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0F7BF4A9">
      <w:pPr>
        <w:spacing w:line="360" w:lineRule="auto"/>
        <w:ind w:firstLine="420"/>
        <w:rPr>
          <w:rFonts w:ascii="宋体" w:hAnsi="宋体" w:cs="宋体"/>
          <w:szCs w:val="21"/>
        </w:rPr>
      </w:pPr>
      <w:r>
        <w:rPr>
          <w:rFonts w:hint="eastAsia" w:ascii="宋体" w:hAnsi="宋体" w:cs="宋体"/>
          <w:szCs w:val="21"/>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2165AAA6">
      <w:pPr>
        <w:pStyle w:val="25"/>
        <w:spacing w:line="360" w:lineRule="auto"/>
        <w:jc w:val="center"/>
        <w:rPr>
          <w:rFonts w:hAnsi="宋体" w:cs="宋体"/>
        </w:rPr>
      </w:pPr>
    </w:p>
    <w:bookmarkEnd w:id="42"/>
    <w:p w14:paraId="54505F12">
      <w:pPr>
        <w:pStyle w:val="39"/>
        <w:spacing w:line="360" w:lineRule="auto"/>
        <w:outlineLvl w:val="9"/>
        <w:rPr>
          <w:rFonts w:ascii="宋体" w:hAnsi="宋体" w:cs="宋体"/>
          <w:kern w:val="0"/>
          <w:sz w:val="44"/>
          <w:szCs w:val="44"/>
        </w:rPr>
      </w:pPr>
      <w:bookmarkStart w:id="46" w:name="_Toc476258672"/>
    </w:p>
    <w:p w14:paraId="2A5C1B4B">
      <w:pPr>
        <w:pStyle w:val="39"/>
        <w:spacing w:line="360" w:lineRule="auto"/>
        <w:outlineLvl w:val="9"/>
        <w:rPr>
          <w:rFonts w:ascii="宋体" w:hAnsi="宋体" w:cs="宋体"/>
          <w:kern w:val="0"/>
          <w:sz w:val="44"/>
          <w:szCs w:val="44"/>
        </w:rPr>
      </w:pPr>
    </w:p>
    <w:p w14:paraId="2A8FD959"/>
    <w:p w14:paraId="6B9201A6">
      <w:pPr>
        <w:pStyle w:val="39"/>
        <w:spacing w:line="360" w:lineRule="auto"/>
        <w:outlineLvl w:val="9"/>
        <w:rPr>
          <w:rFonts w:ascii="宋体" w:hAnsi="宋体" w:cs="宋体"/>
          <w:kern w:val="0"/>
          <w:sz w:val="44"/>
          <w:szCs w:val="44"/>
        </w:rPr>
      </w:pPr>
    </w:p>
    <w:p w14:paraId="5B5620BC">
      <w:pPr>
        <w:pStyle w:val="39"/>
        <w:spacing w:line="360" w:lineRule="auto"/>
        <w:outlineLvl w:val="9"/>
        <w:rPr>
          <w:rFonts w:ascii="宋体" w:hAnsi="宋体" w:cs="宋体"/>
          <w:kern w:val="0"/>
          <w:sz w:val="44"/>
          <w:szCs w:val="44"/>
        </w:rPr>
      </w:pPr>
    </w:p>
    <w:p w14:paraId="1232A7A3">
      <w:pPr>
        <w:pStyle w:val="29"/>
      </w:pPr>
    </w:p>
    <w:p w14:paraId="3C55DBCD">
      <w:pPr>
        <w:pStyle w:val="29"/>
      </w:pPr>
    </w:p>
    <w:p w14:paraId="44DE1B2B">
      <w:pPr>
        <w:pStyle w:val="29"/>
      </w:pPr>
    </w:p>
    <w:p w14:paraId="17C51658">
      <w:pPr>
        <w:pStyle w:val="29"/>
      </w:pPr>
    </w:p>
    <w:p w14:paraId="7EF6D9A6">
      <w:pPr>
        <w:pStyle w:val="29"/>
      </w:pPr>
    </w:p>
    <w:p w14:paraId="5F08B189">
      <w:pPr>
        <w:pStyle w:val="29"/>
      </w:pPr>
    </w:p>
    <w:p w14:paraId="6B8FB4E6">
      <w:pPr>
        <w:pStyle w:val="29"/>
      </w:pPr>
    </w:p>
    <w:p w14:paraId="031BDD7C"/>
    <w:p w14:paraId="5F0C9052">
      <w:pPr>
        <w:pStyle w:val="39"/>
        <w:spacing w:line="360" w:lineRule="auto"/>
        <w:outlineLvl w:val="9"/>
        <w:rPr>
          <w:rFonts w:ascii="宋体" w:hAnsi="宋体" w:cs="宋体"/>
          <w:sz w:val="44"/>
          <w:szCs w:val="44"/>
        </w:rPr>
      </w:pPr>
      <w:bookmarkStart w:id="47" w:name="_Toc15971"/>
    </w:p>
    <w:p w14:paraId="0009956D">
      <w:pPr>
        <w:pStyle w:val="39"/>
        <w:spacing w:line="360" w:lineRule="auto"/>
        <w:outlineLvl w:val="9"/>
        <w:rPr>
          <w:rFonts w:ascii="宋体" w:hAnsi="宋体" w:cs="宋体"/>
          <w:sz w:val="44"/>
          <w:szCs w:val="44"/>
        </w:rPr>
      </w:pPr>
    </w:p>
    <w:p w14:paraId="0AB635D7">
      <w:pPr>
        <w:pStyle w:val="39"/>
        <w:spacing w:line="360" w:lineRule="auto"/>
        <w:outlineLvl w:val="9"/>
        <w:rPr>
          <w:rFonts w:ascii="宋体" w:hAnsi="宋体" w:cs="宋体"/>
          <w:sz w:val="44"/>
          <w:szCs w:val="44"/>
        </w:rPr>
      </w:pPr>
    </w:p>
    <w:p w14:paraId="0B3C3846">
      <w:pPr>
        <w:pStyle w:val="39"/>
        <w:spacing w:line="360" w:lineRule="auto"/>
        <w:outlineLvl w:val="9"/>
        <w:rPr>
          <w:rFonts w:ascii="宋体" w:hAnsi="宋体" w:cs="宋体"/>
          <w:sz w:val="44"/>
          <w:szCs w:val="44"/>
        </w:rPr>
      </w:pPr>
    </w:p>
    <w:p w14:paraId="20479B49">
      <w:pPr>
        <w:rPr>
          <w:rFonts w:ascii="宋体" w:hAnsi="宋体" w:cs="宋体"/>
          <w:sz w:val="44"/>
          <w:szCs w:val="44"/>
        </w:rPr>
      </w:pPr>
    </w:p>
    <w:p w14:paraId="761CF63C">
      <w:pPr>
        <w:pStyle w:val="17"/>
        <w:rPr>
          <w:rFonts w:ascii="宋体" w:hAnsi="宋体" w:cs="宋体"/>
          <w:sz w:val="44"/>
          <w:szCs w:val="44"/>
        </w:rPr>
      </w:pPr>
    </w:p>
    <w:p w14:paraId="501F44B2"/>
    <w:p w14:paraId="6A650786">
      <w:pPr>
        <w:pStyle w:val="39"/>
        <w:spacing w:line="360" w:lineRule="auto"/>
        <w:outlineLvl w:val="9"/>
        <w:rPr>
          <w:rFonts w:hint="eastAsia" w:ascii="宋体" w:hAnsi="宋体" w:cs="宋体"/>
          <w:sz w:val="44"/>
          <w:szCs w:val="44"/>
        </w:rPr>
      </w:pPr>
    </w:p>
    <w:p w14:paraId="5340E600">
      <w:pPr>
        <w:rPr>
          <w:rFonts w:hint="eastAsia" w:ascii="宋体" w:hAnsi="宋体" w:cs="宋体"/>
          <w:sz w:val="44"/>
          <w:szCs w:val="44"/>
        </w:rPr>
      </w:pPr>
    </w:p>
    <w:p w14:paraId="448F0977">
      <w:pPr>
        <w:rPr>
          <w:rFonts w:hint="eastAsia" w:ascii="宋体" w:hAnsi="宋体" w:cs="宋体"/>
          <w:sz w:val="44"/>
          <w:szCs w:val="44"/>
        </w:rPr>
      </w:pPr>
    </w:p>
    <w:p w14:paraId="63EF087A">
      <w:pPr>
        <w:rPr>
          <w:rFonts w:hint="eastAsia" w:ascii="宋体" w:hAnsi="宋体" w:cs="宋体"/>
          <w:sz w:val="44"/>
          <w:szCs w:val="44"/>
        </w:rPr>
      </w:pPr>
    </w:p>
    <w:p w14:paraId="0905D2F2">
      <w:pPr>
        <w:rPr>
          <w:rFonts w:hint="eastAsia" w:ascii="宋体" w:hAnsi="宋体" w:cs="宋体"/>
          <w:sz w:val="44"/>
          <w:szCs w:val="44"/>
        </w:rPr>
      </w:pPr>
    </w:p>
    <w:p w14:paraId="36F200F4">
      <w:pPr>
        <w:rPr>
          <w:rFonts w:hint="eastAsia" w:ascii="宋体" w:hAnsi="宋体" w:cs="宋体"/>
          <w:sz w:val="44"/>
          <w:szCs w:val="44"/>
        </w:rPr>
      </w:pPr>
    </w:p>
    <w:p w14:paraId="63E642AE">
      <w:pPr>
        <w:rPr>
          <w:rFonts w:hint="eastAsia" w:ascii="宋体" w:hAnsi="宋体" w:cs="宋体"/>
          <w:sz w:val="44"/>
          <w:szCs w:val="44"/>
        </w:rPr>
      </w:pPr>
    </w:p>
    <w:p w14:paraId="5E997806">
      <w:pPr>
        <w:rPr>
          <w:rFonts w:hint="eastAsia" w:ascii="宋体" w:hAnsi="宋体" w:cs="宋体"/>
          <w:sz w:val="44"/>
          <w:szCs w:val="44"/>
        </w:rPr>
      </w:pPr>
    </w:p>
    <w:p w14:paraId="69A81B7C">
      <w:pPr>
        <w:rPr>
          <w:rFonts w:hint="eastAsia" w:ascii="宋体" w:hAnsi="宋体" w:cs="宋体"/>
          <w:sz w:val="44"/>
          <w:szCs w:val="44"/>
        </w:rPr>
      </w:pPr>
    </w:p>
    <w:p w14:paraId="06C23308">
      <w:pPr>
        <w:rPr>
          <w:rFonts w:hint="eastAsia" w:ascii="宋体" w:hAnsi="宋体" w:cs="宋体"/>
          <w:sz w:val="44"/>
          <w:szCs w:val="44"/>
        </w:rPr>
      </w:pPr>
    </w:p>
    <w:p w14:paraId="6CC6D132">
      <w:pPr>
        <w:rPr>
          <w:rFonts w:hint="eastAsia" w:ascii="宋体" w:hAnsi="宋体" w:cs="宋体"/>
          <w:sz w:val="44"/>
          <w:szCs w:val="44"/>
        </w:rPr>
      </w:pPr>
    </w:p>
    <w:p w14:paraId="5A9B45E4">
      <w:pPr>
        <w:pStyle w:val="39"/>
        <w:spacing w:line="360" w:lineRule="auto"/>
        <w:rPr>
          <w:rFonts w:ascii="宋体" w:hAnsi="宋体" w:cs="宋体"/>
          <w:sz w:val="44"/>
          <w:szCs w:val="44"/>
        </w:rPr>
      </w:pPr>
      <w:r>
        <w:rPr>
          <w:rFonts w:hint="eastAsia" w:ascii="宋体" w:hAnsi="宋体" w:cs="宋体"/>
          <w:sz w:val="44"/>
          <w:szCs w:val="44"/>
        </w:rPr>
        <w:t>第五章  合同主要条款</w:t>
      </w:r>
      <w:bookmarkEnd w:id="46"/>
      <w:bookmarkEnd w:id="47"/>
    </w:p>
    <w:p w14:paraId="11D524E1">
      <w:pPr>
        <w:spacing w:line="360" w:lineRule="auto"/>
        <w:ind w:left="420" w:hanging="420"/>
        <w:jc w:val="center"/>
        <w:rPr>
          <w:rFonts w:ascii="宋体" w:hAnsi="宋体" w:cs="宋体"/>
          <w:b/>
          <w:kern w:val="0"/>
          <w:sz w:val="32"/>
          <w:szCs w:val="32"/>
        </w:rPr>
      </w:pPr>
    </w:p>
    <w:p w14:paraId="38F4988A">
      <w:pPr>
        <w:spacing w:line="360" w:lineRule="auto"/>
        <w:ind w:left="420" w:hanging="420"/>
        <w:jc w:val="center"/>
        <w:rPr>
          <w:rFonts w:ascii="宋体" w:hAnsi="宋体" w:cs="宋体"/>
          <w:b/>
          <w:kern w:val="0"/>
          <w:sz w:val="32"/>
          <w:szCs w:val="32"/>
        </w:rPr>
      </w:pPr>
    </w:p>
    <w:p w14:paraId="1A8CC6F1">
      <w:pPr>
        <w:spacing w:line="360" w:lineRule="auto"/>
        <w:ind w:left="420" w:hanging="420"/>
        <w:jc w:val="center"/>
        <w:rPr>
          <w:rFonts w:ascii="宋体" w:hAnsi="宋体" w:cs="宋体"/>
          <w:b/>
          <w:kern w:val="0"/>
          <w:sz w:val="32"/>
          <w:szCs w:val="32"/>
        </w:rPr>
      </w:pPr>
    </w:p>
    <w:p w14:paraId="25B8D91A">
      <w:pPr>
        <w:spacing w:line="360" w:lineRule="auto"/>
        <w:ind w:left="420" w:hanging="420"/>
        <w:jc w:val="center"/>
        <w:rPr>
          <w:rFonts w:ascii="宋体" w:hAnsi="宋体" w:cs="宋体"/>
          <w:b/>
          <w:kern w:val="0"/>
          <w:sz w:val="32"/>
          <w:szCs w:val="32"/>
        </w:rPr>
      </w:pPr>
    </w:p>
    <w:p w14:paraId="3F6D9436">
      <w:pPr>
        <w:spacing w:line="360" w:lineRule="auto"/>
        <w:ind w:left="420" w:hanging="420"/>
        <w:jc w:val="center"/>
        <w:rPr>
          <w:rFonts w:ascii="宋体" w:hAnsi="宋体" w:cs="宋体"/>
          <w:b/>
          <w:kern w:val="0"/>
          <w:sz w:val="32"/>
          <w:szCs w:val="32"/>
        </w:rPr>
      </w:pPr>
    </w:p>
    <w:p w14:paraId="69DBA652">
      <w:pPr>
        <w:spacing w:line="360" w:lineRule="auto"/>
        <w:ind w:left="420" w:hanging="420"/>
        <w:jc w:val="center"/>
        <w:rPr>
          <w:rFonts w:ascii="宋体" w:hAnsi="宋体" w:cs="宋体"/>
          <w:b/>
          <w:kern w:val="0"/>
          <w:sz w:val="32"/>
          <w:szCs w:val="32"/>
        </w:rPr>
      </w:pPr>
    </w:p>
    <w:p w14:paraId="2A88754D">
      <w:pPr>
        <w:pStyle w:val="25"/>
        <w:spacing w:line="360" w:lineRule="auto"/>
        <w:ind w:right="420"/>
        <w:jc w:val="center"/>
        <w:rPr>
          <w:rFonts w:hAnsi="宋体" w:cs="宋体"/>
          <w:b/>
          <w:bCs/>
          <w:sz w:val="32"/>
          <w:szCs w:val="32"/>
        </w:rPr>
      </w:pPr>
      <w:r>
        <w:rPr>
          <w:rFonts w:hint="eastAsia" w:hAnsi="宋体" w:cs="宋体"/>
          <w:b/>
          <w:bCs/>
          <w:sz w:val="32"/>
          <w:szCs w:val="32"/>
        </w:rPr>
        <w:br w:type="page"/>
      </w:r>
      <w:r>
        <w:rPr>
          <w:rFonts w:hint="eastAsia" w:hAnsi="宋体" w:cs="宋体"/>
          <w:b/>
          <w:bCs/>
          <w:sz w:val="32"/>
          <w:szCs w:val="32"/>
        </w:rPr>
        <w:t>广西壮族自治区政府采购合同（格式）</w:t>
      </w:r>
    </w:p>
    <w:p w14:paraId="5008D8D3">
      <w:pPr>
        <w:snapToGrid w:val="0"/>
        <w:spacing w:line="360" w:lineRule="exact"/>
        <w:rPr>
          <w:rFonts w:ascii="宋体" w:hAnsi="宋体" w:cs="宋体"/>
          <w:szCs w:val="21"/>
        </w:rPr>
      </w:pPr>
    </w:p>
    <w:p w14:paraId="7E72E5EC">
      <w:pPr>
        <w:snapToGrid w:val="0"/>
        <w:spacing w:line="360" w:lineRule="auto"/>
        <w:rPr>
          <w:rFonts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r>
        <w:rPr>
          <w:rFonts w:hint="eastAsia" w:ascii="宋体" w:hAnsi="宋体" w:cs="宋体"/>
          <w:szCs w:val="21"/>
        </w:rPr>
        <w:t xml:space="preserve">  项目编</w:t>
      </w:r>
      <w:r>
        <w:rPr>
          <w:rFonts w:hint="eastAsia" w:ascii="宋体" w:hAnsi="宋体" w:cs="宋体"/>
          <w:spacing w:val="-20"/>
          <w:szCs w:val="21"/>
        </w:rPr>
        <w:t>号</w:t>
      </w:r>
      <w:r>
        <w:rPr>
          <w:rFonts w:hint="eastAsia" w:ascii="宋体" w:hAnsi="宋体" w:cs="宋体"/>
          <w:spacing w:val="-20"/>
          <w:szCs w:val="21"/>
          <w:lang w:eastAsia="zh-CN"/>
        </w:rPr>
        <w:t>：</w:t>
      </w:r>
      <w:r>
        <w:rPr>
          <w:rFonts w:hint="eastAsia" w:ascii="宋体" w:hAnsi="宋体" w:cs="宋体"/>
          <w:szCs w:val="21"/>
          <w:u w:val="single"/>
          <w:lang w:eastAsia="zh-CN"/>
        </w:rPr>
        <w:t>GXZC2025-C3-001989-ZQZB</w:t>
      </w:r>
      <w:r>
        <w:rPr>
          <w:rFonts w:hint="eastAsia" w:ascii="宋体" w:hAnsi="宋体" w:cs="宋体"/>
          <w:szCs w:val="21"/>
          <w:u w:val="single"/>
        </w:rPr>
        <w:t xml:space="preserve"> </w:t>
      </w:r>
    </w:p>
    <w:p w14:paraId="18EB95AF">
      <w:pPr>
        <w:snapToGrid w:val="0"/>
        <w:spacing w:line="360" w:lineRule="auto"/>
        <w:rPr>
          <w:rFonts w:ascii="宋体" w:hAnsi="宋体" w:cs="宋体"/>
          <w:szCs w:val="21"/>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p>
    <w:p w14:paraId="20DA134C">
      <w:pPr>
        <w:snapToGrid w:val="0"/>
        <w:spacing w:line="360" w:lineRule="auto"/>
        <w:rPr>
          <w:rFonts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14:paraId="69231157">
      <w:pPr>
        <w:pStyle w:val="25"/>
        <w:spacing w:line="360" w:lineRule="auto"/>
        <w:ind w:firstLine="420" w:firstLineChars="200"/>
        <w:rPr>
          <w:rFonts w:hAnsi="宋体" w:cs="宋体"/>
        </w:rPr>
      </w:pPr>
      <w:r>
        <w:rPr>
          <w:rFonts w:hint="eastAsia" w:hAnsi="宋体" w:cs="宋体"/>
        </w:rPr>
        <w:t>根据《中华人民共和国民法典》等法律、法规规定，按照采购文件规定条款和成交供应商响应文件及其承诺，甲乙双方签订本合同。</w:t>
      </w:r>
    </w:p>
    <w:p w14:paraId="015D226E">
      <w:pPr>
        <w:numPr>
          <w:ilvl w:val="0"/>
          <w:numId w:val="2"/>
        </w:numPr>
        <w:snapToGrid w:val="0"/>
        <w:spacing w:line="360" w:lineRule="auto"/>
        <w:rPr>
          <w:rFonts w:ascii="宋体" w:hAnsi="宋体" w:cs="宋体"/>
          <w:b/>
          <w:szCs w:val="21"/>
        </w:rPr>
      </w:pPr>
      <w:r>
        <w:rPr>
          <w:rFonts w:hint="eastAsia" w:ascii="宋体" w:hAnsi="宋体" w:cs="宋体"/>
          <w:b/>
          <w:szCs w:val="21"/>
        </w:rPr>
        <w:t>合同标的</w:t>
      </w:r>
    </w:p>
    <w:p w14:paraId="6CFE980C">
      <w:pPr>
        <w:snapToGrid w:val="0"/>
        <w:spacing w:line="360" w:lineRule="auto"/>
        <w:ind w:firstLine="420" w:firstLineChars="200"/>
        <w:rPr>
          <w:rFonts w:ascii="宋体" w:hAnsi="宋体" w:cs="宋体"/>
          <w:szCs w:val="21"/>
          <w:u w:val="single"/>
          <w:lang w:bidi="zh-CN"/>
        </w:rPr>
      </w:pPr>
      <w:r>
        <w:rPr>
          <w:rFonts w:hint="eastAsia" w:ascii="宋体" w:hAnsi="宋体" w:cs="宋体"/>
          <w:szCs w:val="21"/>
          <w:lang w:bidi="zh-CN"/>
        </w:rPr>
        <w:t>1、</w:t>
      </w:r>
      <w:r>
        <w:rPr>
          <w:rFonts w:hint="eastAsia" w:ascii="宋体" w:hAnsi="宋体" w:cs="宋体"/>
          <w:bCs/>
          <w:szCs w:val="21"/>
        </w:rPr>
        <w:t>服务名称:</w:t>
      </w:r>
      <w:r>
        <w:rPr>
          <w:rFonts w:hint="eastAsia" w:ascii="宋体" w:hAnsi="宋体" w:cs="宋体"/>
          <w:szCs w:val="21"/>
          <w:u w:val="single"/>
          <w:lang w:bidi="zh-CN"/>
        </w:rPr>
        <w:t>2025年全区农村土地承包合同网签服务</w:t>
      </w:r>
    </w:p>
    <w:p w14:paraId="7E1BE623">
      <w:pPr>
        <w:snapToGrid w:val="0"/>
        <w:spacing w:line="360" w:lineRule="auto"/>
        <w:ind w:firstLine="420" w:firstLineChars="200"/>
        <w:rPr>
          <w:rFonts w:ascii="宋体" w:hAnsi="宋体" w:cs="宋体"/>
          <w:bCs/>
          <w:szCs w:val="21"/>
        </w:rPr>
      </w:pPr>
      <w:r>
        <w:rPr>
          <w:rFonts w:hint="eastAsia" w:ascii="宋体" w:hAnsi="宋体" w:cs="宋体"/>
          <w:bCs/>
          <w:szCs w:val="21"/>
        </w:rPr>
        <w:t>2、服务内容:详见采购需求</w:t>
      </w:r>
    </w:p>
    <w:p w14:paraId="0F58DA1C">
      <w:pPr>
        <w:snapToGrid w:val="0"/>
        <w:spacing w:line="360" w:lineRule="auto"/>
        <w:ind w:firstLine="422" w:firstLineChars="200"/>
        <w:rPr>
          <w:rFonts w:ascii="宋体" w:hAnsi="宋体" w:cs="宋体"/>
          <w:b/>
          <w:szCs w:val="21"/>
        </w:rPr>
      </w:pPr>
      <w:r>
        <w:rPr>
          <w:rFonts w:hint="eastAsia" w:ascii="宋体" w:hAnsi="宋体" w:cs="宋体"/>
          <w:b/>
          <w:szCs w:val="21"/>
        </w:rPr>
        <w:t>第二条　合同金额</w:t>
      </w:r>
    </w:p>
    <w:p w14:paraId="5EB40E5B">
      <w:pPr>
        <w:snapToGrid w:val="0"/>
        <w:spacing w:line="360" w:lineRule="auto"/>
        <w:ind w:left="727" w:leftChars="346"/>
        <w:jc w:val="left"/>
        <w:rPr>
          <w:rFonts w:ascii="宋体" w:hAnsi="宋体" w:cs="宋体"/>
          <w:b/>
          <w:szCs w:val="21"/>
        </w:rPr>
      </w:pPr>
      <w:r>
        <w:rPr>
          <w:rFonts w:hint="eastAsia" w:ascii="宋体" w:hAnsi="宋体" w:cs="宋体"/>
          <w:b/>
          <w:szCs w:val="21"/>
        </w:rPr>
        <w:t>本项目合同金额(大写)人民币________________ (</w:t>
      </w:r>
      <w:r>
        <w:rPr>
          <w:rFonts w:hint="eastAsia" w:ascii="宋体" w:hAnsi="宋体" w:cs="宋体"/>
          <w:szCs w:val="21"/>
        </w:rPr>
        <w:t>¥</w:t>
      </w:r>
      <w:r>
        <w:rPr>
          <w:rFonts w:hint="eastAsia" w:ascii="宋体" w:hAnsi="宋体" w:cs="宋体"/>
          <w:szCs w:val="21"/>
          <w:u w:val="single"/>
        </w:rPr>
        <w:t xml:space="preserve">           元 )</w:t>
      </w:r>
      <w:r>
        <w:rPr>
          <w:rFonts w:hint="eastAsia" w:ascii="宋体" w:hAnsi="宋体" w:cs="宋体"/>
          <w:szCs w:val="21"/>
        </w:rPr>
        <w:t>(详见成交通知书)。</w:t>
      </w:r>
    </w:p>
    <w:p w14:paraId="3C979D03">
      <w:pPr>
        <w:snapToGrid w:val="0"/>
        <w:spacing w:line="360" w:lineRule="auto"/>
        <w:ind w:firstLine="422" w:firstLineChars="200"/>
        <w:rPr>
          <w:rFonts w:ascii="宋体" w:hAnsi="宋体" w:cs="宋体"/>
          <w:b/>
          <w:szCs w:val="21"/>
        </w:rPr>
      </w:pPr>
      <w:r>
        <w:rPr>
          <w:rFonts w:hint="eastAsia" w:ascii="宋体" w:hAnsi="宋体" w:cs="宋体"/>
          <w:b/>
          <w:szCs w:val="21"/>
        </w:rPr>
        <w:t>第三条　提交服务成果时间及地点</w:t>
      </w:r>
    </w:p>
    <w:p w14:paraId="1F6F61C5">
      <w:pPr>
        <w:snapToGrid w:val="0"/>
        <w:spacing w:line="360" w:lineRule="auto"/>
        <w:ind w:firstLine="422" w:firstLineChars="200"/>
        <w:rPr>
          <w:rFonts w:ascii="宋体" w:hAnsi="宋体" w:cs="宋体"/>
          <w:b/>
          <w:szCs w:val="21"/>
        </w:rPr>
      </w:pPr>
      <w:r>
        <w:rPr>
          <w:rFonts w:hint="eastAsia" w:ascii="宋体" w:hAnsi="宋体" w:cs="宋体"/>
          <w:b/>
          <w:szCs w:val="21"/>
        </w:rPr>
        <w:t>1、服务时间:</w:t>
      </w:r>
      <w:r>
        <w:rPr>
          <w:rFonts w:hint="eastAsia" w:ascii="宋体" w:hAnsi="宋体" w:cs="宋体"/>
          <w:bCs/>
          <w:szCs w:val="21"/>
        </w:rPr>
        <w:t>详见采购需求，最终以甲方要求为准</w:t>
      </w:r>
    </w:p>
    <w:p w14:paraId="0F0688B4">
      <w:pPr>
        <w:snapToGrid w:val="0"/>
        <w:spacing w:line="360" w:lineRule="auto"/>
        <w:ind w:firstLine="422" w:firstLineChars="200"/>
        <w:rPr>
          <w:rFonts w:ascii="宋体" w:hAnsi="宋体" w:cs="宋体"/>
          <w:szCs w:val="21"/>
        </w:rPr>
      </w:pPr>
      <w:r>
        <w:rPr>
          <w:rFonts w:hint="eastAsia" w:ascii="宋体" w:hAnsi="宋体" w:cs="宋体"/>
          <w:b/>
          <w:szCs w:val="21"/>
        </w:rPr>
        <w:t>2、服务地点:</w:t>
      </w:r>
      <w:r>
        <w:rPr>
          <w:rFonts w:hint="eastAsia" w:ascii="宋体" w:hAnsi="宋体" w:cs="宋体"/>
          <w:bCs/>
          <w:szCs w:val="21"/>
        </w:rPr>
        <w:t>详见采购需求，最终以甲方要求为准</w:t>
      </w:r>
    </w:p>
    <w:p w14:paraId="08B71578">
      <w:pPr>
        <w:numPr>
          <w:ilvl w:val="0"/>
          <w:numId w:val="3"/>
        </w:numPr>
        <w:snapToGrid w:val="0"/>
        <w:spacing w:line="360" w:lineRule="auto"/>
        <w:ind w:firstLine="422"/>
        <w:rPr>
          <w:rFonts w:ascii="宋体" w:hAnsi="宋体" w:cs="宋体"/>
        </w:rPr>
      </w:pPr>
      <w:r>
        <w:rPr>
          <w:rFonts w:hint="eastAsia" w:ascii="宋体" w:hAnsi="宋体" w:cs="宋体"/>
          <w:b/>
          <w:szCs w:val="21"/>
        </w:rPr>
        <w:t>质量及保密、售后保证</w:t>
      </w:r>
    </w:p>
    <w:p w14:paraId="72BF5948">
      <w:pPr>
        <w:snapToGrid w:val="0"/>
        <w:spacing w:line="360" w:lineRule="auto"/>
        <w:ind w:firstLine="420" w:firstLineChars="200"/>
        <w:rPr>
          <w:rFonts w:ascii="宋体" w:hAnsi="宋体" w:cs="宋体"/>
          <w:szCs w:val="21"/>
        </w:rPr>
      </w:pPr>
      <w:r>
        <w:rPr>
          <w:rFonts w:hint="eastAsia" w:ascii="宋体" w:hAnsi="宋体" w:cs="宋体"/>
          <w:szCs w:val="21"/>
        </w:rPr>
        <w:t>1、乙方严格执行国家、自治区相关管理法律法规的规定，符合国家相关标准、行业标准规范。</w:t>
      </w:r>
    </w:p>
    <w:p w14:paraId="31D1244E">
      <w:pPr>
        <w:snapToGrid w:val="0"/>
        <w:spacing w:line="360" w:lineRule="auto"/>
        <w:ind w:firstLine="420" w:firstLineChars="200"/>
        <w:rPr>
          <w:rFonts w:ascii="宋体" w:hAnsi="宋体" w:cs="宋体"/>
          <w:szCs w:val="21"/>
        </w:rPr>
      </w:pPr>
      <w:r>
        <w:rPr>
          <w:rFonts w:hint="eastAsia" w:ascii="宋体" w:hAnsi="宋体" w:cs="宋体"/>
          <w:szCs w:val="21"/>
        </w:rPr>
        <w:t>2、乙方所提供的服务必须与采购文件和承诺相一致且符合相应的服务规范及标准。</w:t>
      </w:r>
    </w:p>
    <w:p w14:paraId="3F6A95A2">
      <w:pPr>
        <w:snapToGrid w:val="0"/>
        <w:spacing w:line="360" w:lineRule="auto"/>
        <w:ind w:firstLine="420" w:firstLineChars="200"/>
        <w:rPr>
          <w:rFonts w:ascii="宋体" w:hAnsi="宋体" w:cs="宋体"/>
          <w:szCs w:val="21"/>
        </w:rPr>
      </w:pPr>
      <w:r>
        <w:rPr>
          <w:rFonts w:hint="eastAsia" w:ascii="宋体" w:hAnsi="宋体" w:cs="宋体"/>
          <w:szCs w:val="21"/>
        </w:rPr>
        <w:t>3、乙方应保证所提供的服务或其任何一部分均不会侵犯任何第三方的专利权、商标权、著作权等合法权利。</w:t>
      </w:r>
    </w:p>
    <w:p w14:paraId="76FB44C2">
      <w:pPr>
        <w:snapToGrid w:val="0"/>
        <w:spacing w:line="360" w:lineRule="auto"/>
        <w:ind w:firstLine="420" w:firstLineChars="200"/>
        <w:rPr>
          <w:rFonts w:ascii="宋体" w:hAnsi="宋体" w:cs="宋体"/>
          <w:szCs w:val="21"/>
        </w:rPr>
      </w:pPr>
      <w:r>
        <w:rPr>
          <w:rFonts w:hint="eastAsia" w:ascii="宋体" w:hAnsi="宋体" w:cs="宋体"/>
          <w:szCs w:val="21"/>
        </w:rPr>
        <w:t>4、乙方保证所交付服务的所有权完全属于乙方且无任何抵押、查封等产权瑕疵；乙方交付之后，乙方履行本合同而形成的所有服务成果之所有权或所涉及的知识产权等相关权利，全部归甲方所有。如乙方所交付服务有产权瑕疵的，视为乙方违约，按照本合同第九条第2款的约定处理。若在已经全部支付完合同款后才发现有产权瑕疵的，乙方除了支付违约金还应负担甲方由此产生的一切损失。</w:t>
      </w:r>
    </w:p>
    <w:p w14:paraId="2089CFAC">
      <w:pPr>
        <w:snapToGrid w:val="0"/>
        <w:spacing w:line="360" w:lineRule="auto"/>
        <w:ind w:firstLine="420" w:firstLineChars="200"/>
        <w:rPr>
          <w:rFonts w:ascii="宋体" w:hAnsi="宋体" w:cs="宋体"/>
          <w:szCs w:val="21"/>
        </w:rPr>
      </w:pPr>
      <w:r>
        <w:rPr>
          <w:rFonts w:hint="eastAsia" w:ascii="宋体" w:hAnsi="宋体" w:cs="宋体"/>
          <w:szCs w:val="21"/>
        </w:rPr>
        <w:t>5、乙方应向甲方提供服务成果及相关的有关数据、资料、底稿等。</w:t>
      </w:r>
    </w:p>
    <w:p w14:paraId="61F0C370">
      <w:pPr>
        <w:snapToGrid w:val="0"/>
        <w:spacing w:line="360" w:lineRule="auto"/>
        <w:ind w:firstLine="420" w:firstLineChars="200"/>
        <w:rPr>
          <w:rFonts w:ascii="宋体" w:hAnsi="宋体" w:cs="宋体"/>
          <w:szCs w:val="21"/>
        </w:rPr>
      </w:pPr>
      <w:r>
        <w:rPr>
          <w:rFonts w:hint="eastAsia" w:ascii="宋体" w:hAnsi="宋体" w:cs="宋体"/>
          <w:szCs w:val="21"/>
        </w:rPr>
        <w:t>6、没有甲方事先书面同意，乙方不得使用或以其他方式给任何第三方提供本合同项目的相关信息或数据。</w:t>
      </w:r>
    </w:p>
    <w:p w14:paraId="6C86843D">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第五条　付款方式</w:t>
      </w:r>
      <w:r>
        <w:rPr>
          <w:rFonts w:hint="eastAsia"/>
          <w:highlight w:val="none"/>
        </w:rPr>
        <w:t>：</w:t>
      </w:r>
      <w:r>
        <w:rPr>
          <w:rFonts w:hint="eastAsia" w:ascii="宋体" w:hAnsi="宋体" w:cs="宋体"/>
          <w:szCs w:val="21"/>
          <w:highlight w:val="none"/>
        </w:rPr>
        <w:t>签订合同后15个工作日付合同款50%。在2025年底前提交服务成果报告和相关证明材料，通过业主确认，再付剩余50%合同款。</w:t>
      </w:r>
    </w:p>
    <w:p w14:paraId="7F8C0F38">
      <w:pPr>
        <w:snapToGrid w:val="0"/>
        <w:spacing w:line="360" w:lineRule="auto"/>
        <w:ind w:left="-61" w:leftChars="-29" w:firstLine="517" w:firstLineChars="245"/>
        <w:rPr>
          <w:rFonts w:ascii="宋体" w:hAnsi="宋体" w:cs="宋体"/>
          <w:b/>
          <w:szCs w:val="21"/>
        </w:rPr>
      </w:pPr>
      <w:r>
        <w:rPr>
          <w:rFonts w:hint="eastAsia" w:ascii="宋体" w:hAnsi="宋体" w:cs="宋体"/>
          <w:b/>
          <w:szCs w:val="21"/>
        </w:rPr>
        <w:t>第六条  税费  本合同执行中相关的一切税费均由乙方负担。</w:t>
      </w:r>
    </w:p>
    <w:p w14:paraId="3B30C94F">
      <w:pPr>
        <w:spacing w:line="360" w:lineRule="auto"/>
        <w:ind w:firstLine="422" w:firstLineChars="200"/>
        <w:rPr>
          <w:rFonts w:ascii="宋体" w:hAnsi="宋体" w:cs="宋体"/>
          <w:b/>
          <w:bCs/>
        </w:rPr>
      </w:pPr>
      <w:r>
        <w:rPr>
          <w:rFonts w:hint="eastAsia" w:ascii="宋体" w:hAnsi="宋体" w:cs="宋体"/>
          <w:b/>
          <w:bCs/>
          <w:szCs w:val="21"/>
        </w:rPr>
        <w:t>第七条 双方权利义务</w:t>
      </w:r>
    </w:p>
    <w:p w14:paraId="59A7C02D">
      <w:pPr>
        <w:snapToGrid w:val="0"/>
        <w:spacing w:line="360" w:lineRule="auto"/>
        <w:ind w:firstLine="420" w:firstLineChars="200"/>
        <w:rPr>
          <w:rFonts w:ascii="宋体" w:hAnsi="宋体" w:cs="宋体"/>
          <w:bCs/>
          <w:szCs w:val="21"/>
        </w:rPr>
      </w:pPr>
      <w:r>
        <w:rPr>
          <w:rFonts w:hint="eastAsia" w:ascii="宋体" w:hAnsi="宋体" w:cs="宋体"/>
          <w:bCs/>
          <w:szCs w:val="21"/>
        </w:rPr>
        <w:t>1、甲方权利、义务</w:t>
      </w:r>
    </w:p>
    <w:p w14:paraId="13846E72">
      <w:pPr>
        <w:snapToGrid w:val="0"/>
        <w:spacing w:line="360" w:lineRule="auto"/>
        <w:ind w:firstLine="420" w:firstLineChars="200"/>
        <w:rPr>
          <w:rFonts w:ascii="宋体" w:hAnsi="宋体" w:cs="宋体"/>
          <w:bCs/>
          <w:szCs w:val="21"/>
        </w:rPr>
      </w:pPr>
      <w:r>
        <w:rPr>
          <w:rFonts w:hint="eastAsia" w:ascii="宋体" w:hAnsi="宋体" w:cs="宋体"/>
          <w:bCs/>
          <w:szCs w:val="21"/>
        </w:rPr>
        <w:t>（1）甲方可随时了解掌握工作进展情况。</w:t>
      </w:r>
    </w:p>
    <w:p w14:paraId="5A8DB4B3">
      <w:pPr>
        <w:snapToGrid w:val="0"/>
        <w:spacing w:line="360" w:lineRule="auto"/>
        <w:ind w:firstLine="420" w:firstLineChars="200"/>
        <w:rPr>
          <w:rFonts w:ascii="宋体" w:hAnsi="宋体" w:cs="宋体"/>
          <w:bCs/>
          <w:szCs w:val="21"/>
        </w:rPr>
      </w:pPr>
      <w:r>
        <w:rPr>
          <w:rFonts w:hint="eastAsia" w:ascii="宋体" w:hAnsi="宋体" w:cs="宋体"/>
          <w:bCs/>
          <w:szCs w:val="21"/>
        </w:rPr>
        <w:t>（2）协调相关的政府部门和单位，支持乙方开展工作。</w:t>
      </w:r>
    </w:p>
    <w:p w14:paraId="095A1418">
      <w:pPr>
        <w:snapToGrid w:val="0"/>
        <w:spacing w:line="360" w:lineRule="auto"/>
        <w:ind w:firstLine="420" w:firstLineChars="200"/>
        <w:rPr>
          <w:rFonts w:ascii="宋体" w:hAnsi="宋体" w:cs="宋体"/>
          <w:bCs/>
          <w:szCs w:val="21"/>
        </w:rPr>
      </w:pPr>
      <w:r>
        <w:rPr>
          <w:rFonts w:hint="eastAsia" w:ascii="宋体" w:hAnsi="宋体" w:cs="宋体"/>
          <w:bCs/>
          <w:szCs w:val="21"/>
        </w:rPr>
        <w:t>（3）乙方服务过程中，甲方可安排人员跟班培训。</w:t>
      </w:r>
    </w:p>
    <w:p w14:paraId="5FC180C2">
      <w:pPr>
        <w:snapToGrid w:val="0"/>
        <w:spacing w:line="360" w:lineRule="auto"/>
        <w:ind w:firstLine="420" w:firstLineChars="200"/>
        <w:rPr>
          <w:rFonts w:ascii="宋体" w:hAnsi="宋体" w:cs="宋体"/>
          <w:bCs/>
          <w:szCs w:val="21"/>
        </w:rPr>
      </w:pPr>
      <w:r>
        <w:rPr>
          <w:rFonts w:hint="eastAsia" w:ascii="宋体" w:hAnsi="宋体" w:cs="宋体"/>
          <w:bCs/>
          <w:szCs w:val="21"/>
        </w:rPr>
        <w:t>（4）甲方可要求乙方按照第一条的服务内容开展工作。</w:t>
      </w:r>
    </w:p>
    <w:p w14:paraId="1D757A7B">
      <w:pPr>
        <w:snapToGrid w:val="0"/>
        <w:spacing w:line="360" w:lineRule="auto"/>
        <w:ind w:firstLine="420" w:firstLineChars="200"/>
        <w:rPr>
          <w:rFonts w:ascii="宋体" w:hAnsi="宋体" w:cs="宋体"/>
          <w:bCs/>
          <w:szCs w:val="21"/>
        </w:rPr>
      </w:pPr>
      <w:r>
        <w:rPr>
          <w:rFonts w:hint="eastAsia" w:ascii="宋体" w:hAnsi="宋体" w:cs="宋体"/>
          <w:bCs/>
          <w:szCs w:val="21"/>
        </w:rPr>
        <w:t>（5）甲方在工作中如发现乙方未认真履行协议、未按合同约定履约的，可提前终止协议。</w:t>
      </w:r>
    </w:p>
    <w:p w14:paraId="3EE878A8">
      <w:pPr>
        <w:snapToGrid w:val="0"/>
        <w:spacing w:line="360" w:lineRule="auto"/>
        <w:ind w:firstLine="420" w:firstLineChars="200"/>
        <w:rPr>
          <w:rFonts w:ascii="宋体" w:hAnsi="宋体" w:cs="宋体"/>
          <w:bCs/>
          <w:szCs w:val="21"/>
        </w:rPr>
      </w:pPr>
      <w:r>
        <w:rPr>
          <w:rFonts w:hint="eastAsia" w:ascii="宋体" w:hAnsi="宋体" w:cs="宋体"/>
          <w:bCs/>
          <w:szCs w:val="21"/>
        </w:rPr>
        <w:t>2、乙方权利、义务</w:t>
      </w:r>
    </w:p>
    <w:p w14:paraId="776992CE">
      <w:pPr>
        <w:pStyle w:val="41"/>
        <w:spacing w:line="360" w:lineRule="auto"/>
        <w:rPr>
          <w:rFonts w:ascii="宋体" w:hAnsi="宋体" w:eastAsia="宋体" w:cs="宋体"/>
          <w:bCs/>
          <w:sz w:val="21"/>
          <w:szCs w:val="21"/>
        </w:rPr>
      </w:pPr>
      <w:r>
        <w:rPr>
          <w:rFonts w:hint="eastAsia" w:ascii="宋体" w:hAnsi="宋体" w:eastAsia="宋体" w:cs="宋体"/>
          <w:bCs/>
          <w:sz w:val="21"/>
          <w:szCs w:val="21"/>
        </w:rPr>
        <w:t>（1）因甲方或乙方的原因变更服务内容，或增加服务内容，双方在沟通基础上通过协商解决。</w:t>
      </w:r>
    </w:p>
    <w:p w14:paraId="2831D782">
      <w:pPr>
        <w:snapToGrid w:val="0"/>
        <w:spacing w:line="360" w:lineRule="auto"/>
        <w:ind w:firstLine="420" w:firstLineChars="200"/>
        <w:rPr>
          <w:rFonts w:ascii="宋体" w:hAnsi="宋体" w:cs="宋体"/>
          <w:bCs/>
          <w:szCs w:val="21"/>
        </w:rPr>
      </w:pPr>
      <w:r>
        <w:rPr>
          <w:rFonts w:hint="eastAsia" w:ascii="宋体" w:hAnsi="宋体" w:cs="宋体"/>
          <w:bCs/>
          <w:szCs w:val="21"/>
        </w:rPr>
        <w:t>（2）乙方应保证所提供服务在使用时不会侵犯任何第三方的专利权、商标权、工业设计权等知识产权及其他合法权利，且所有权、处分权等没有受到任何限制。</w:t>
      </w:r>
    </w:p>
    <w:p w14:paraId="1B2554A5">
      <w:pPr>
        <w:spacing w:line="360" w:lineRule="auto"/>
        <w:ind w:firstLine="420" w:firstLineChars="200"/>
        <w:rPr>
          <w:rFonts w:ascii="宋体" w:hAnsi="宋体" w:cs="宋体"/>
          <w:bCs/>
          <w:szCs w:val="21"/>
        </w:rPr>
      </w:pPr>
      <w:r>
        <w:rPr>
          <w:rFonts w:hint="eastAsia" w:ascii="宋体" w:hAnsi="宋体" w:cs="宋体"/>
          <w:bCs/>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22CFD2F">
      <w:pPr>
        <w:spacing w:line="360" w:lineRule="auto"/>
        <w:ind w:firstLine="420" w:firstLineChars="200"/>
        <w:rPr>
          <w:rFonts w:ascii="宋体" w:hAnsi="宋体" w:cs="宋体"/>
          <w:bCs/>
          <w:szCs w:val="21"/>
        </w:rPr>
      </w:pPr>
      <w:r>
        <w:rPr>
          <w:rFonts w:hint="eastAsia" w:ascii="宋体" w:hAnsi="宋体" w:cs="宋体"/>
          <w:bCs/>
          <w:szCs w:val="21"/>
        </w:rPr>
        <w:t>（4）乙方指派的为甲方提供本合同项下服务的人员必须具备相关行业资质、资格。甲方或其工作人员不满意乙方服务人员的咨询方法或其他原因的提出更换服务人员，乙方应及时更换具有相应资质的服务人员提供专业服务。</w:t>
      </w:r>
    </w:p>
    <w:p w14:paraId="12F9B33E">
      <w:pPr>
        <w:spacing w:line="360" w:lineRule="auto"/>
        <w:ind w:firstLine="420" w:firstLineChars="200"/>
        <w:rPr>
          <w:rFonts w:ascii="宋体" w:hAnsi="宋体" w:cs="宋体"/>
          <w:bCs/>
          <w:szCs w:val="21"/>
        </w:rPr>
      </w:pPr>
      <w:r>
        <w:rPr>
          <w:rFonts w:hint="eastAsia" w:ascii="宋体" w:hAnsi="宋体" w:cs="宋体"/>
        </w:rPr>
        <w:t>（5）乙方不得将本合同项下合同义务分包或转包给任何单位和个人或以任何形式与第三方进行合作。</w:t>
      </w:r>
    </w:p>
    <w:p w14:paraId="105E09BA">
      <w:pPr>
        <w:snapToGrid w:val="0"/>
        <w:spacing w:line="360" w:lineRule="auto"/>
        <w:ind w:firstLine="422" w:firstLineChars="200"/>
        <w:rPr>
          <w:rFonts w:ascii="宋体" w:hAnsi="宋体" w:cs="宋体"/>
          <w:b/>
          <w:szCs w:val="21"/>
        </w:rPr>
      </w:pPr>
      <w:r>
        <w:rPr>
          <w:rFonts w:hint="eastAsia" w:ascii="宋体" w:hAnsi="宋体" w:cs="宋体"/>
          <w:b/>
          <w:szCs w:val="21"/>
        </w:rPr>
        <w:t>第八条　违约责任</w:t>
      </w:r>
    </w:p>
    <w:p w14:paraId="02A7D188">
      <w:pPr>
        <w:snapToGrid w:val="0"/>
        <w:spacing w:line="360" w:lineRule="auto"/>
        <w:ind w:firstLine="525" w:firstLineChars="250"/>
        <w:rPr>
          <w:rFonts w:ascii="宋体" w:hAnsi="宋体" w:cs="宋体"/>
          <w:szCs w:val="21"/>
        </w:rPr>
      </w:pPr>
      <w:r>
        <w:rPr>
          <w:rFonts w:hint="eastAsia" w:ascii="宋体" w:hAnsi="宋体" w:cs="宋体"/>
          <w:szCs w:val="21"/>
        </w:rPr>
        <w:t>1、乙方逾期交付服务成果的，乙方应按合同总价款每日3‰向甲方支付违约金，逾期超过约定日期10日的，甲方可解除本合同。乙方因逾期提供服务或因其他违约行为导致甲方解除合同的，乙方除了应返还甲方已支付费用之外，还应向甲方支付合同总价款5%的违约金，如造成甲方损失超过违约金的，超出部分由乙方继续承担赔偿责任。</w:t>
      </w:r>
    </w:p>
    <w:p w14:paraId="7B1E0147">
      <w:pPr>
        <w:snapToGrid w:val="0"/>
        <w:spacing w:line="360" w:lineRule="auto"/>
        <w:ind w:firstLine="525" w:firstLineChars="250"/>
        <w:rPr>
          <w:rFonts w:ascii="宋体" w:hAnsi="宋体" w:cs="宋体"/>
          <w:szCs w:val="21"/>
        </w:rPr>
      </w:pPr>
      <w:r>
        <w:rPr>
          <w:rFonts w:hint="eastAsia" w:ascii="宋体" w:hAnsi="宋体" w:cs="宋体"/>
          <w:szCs w:val="21"/>
        </w:rPr>
        <w:t>2、乙方不完全履约或提供的服务不符合合同约定的，甲方可要求乙方在限期内重新提供符合合同约定的服务或特殊情况甲方可同意接收，但乙方支付合同总价款的5%作为违约金。如乙方拒不整改或由此造成逾期交付服务的，按本合同第九条第1款承担违约责任。</w:t>
      </w:r>
    </w:p>
    <w:p w14:paraId="49240DCF">
      <w:pPr>
        <w:snapToGrid w:val="0"/>
        <w:spacing w:line="360" w:lineRule="auto"/>
        <w:ind w:firstLine="525" w:firstLineChars="250"/>
        <w:rPr>
          <w:rFonts w:ascii="宋体" w:hAnsi="宋体" w:cs="宋体"/>
          <w:szCs w:val="21"/>
        </w:rPr>
      </w:pPr>
      <w:r>
        <w:rPr>
          <w:rFonts w:hint="eastAsia" w:ascii="宋体" w:hAnsi="宋体" w:cs="宋体"/>
          <w:szCs w:val="21"/>
        </w:rPr>
        <w:t>3、乙方及其工作人员在履行合同过程中未经甲方书面同意向任何第三方传播、泄露有关国家和甲方机密、或其他个人等信息或违反磋商文件、响应文件及本合同约定的保密义务的，甲方有权解除协议，并要求乙方除了应返还甲方已支付费用之外，还须支付合同总价款的20%作为违约金。且守约方将保留追究违约方泄露协议机密的其他民事、行政或刑事责任的权利；</w:t>
      </w:r>
    </w:p>
    <w:p w14:paraId="0732A947">
      <w:pPr>
        <w:snapToGrid w:val="0"/>
        <w:spacing w:line="360" w:lineRule="auto"/>
        <w:ind w:firstLine="525" w:firstLineChars="250"/>
        <w:rPr>
          <w:rFonts w:ascii="宋体" w:hAnsi="宋体" w:cs="宋体"/>
          <w:szCs w:val="21"/>
        </w:rPr>
      </w:pPr>
      <w:r>
        <w:rPr>
          <w:rFonts w:hint="eastAsia" w:ascii="宋体" w:hAnsi="宋体" w:cs="宋体"/>
          <w:szCs w:val="21"/>
        </w:rPr>
        <w:t xml:space="preserve">4、如乙方将本合同项下合同义务分包或转包给任何单位和个人或以任何形式与第三方进行合作的，甲方有权解除协议，并要求乙方支付合同总价款的20%作为违约金。      </w:t>
      </w:r>
    </w:p>
    <w:p w14:paraId="3D94AB8F">
      <w:pPr>
        <w:snapToGrid w:val="0"/>
        <w:spacing w:line="360" w:lineRule="auto"/>
        <w:ind w:firstLine="420" w:firstLineChars="200"/>
        <w:rPr>
          <w:rFonts w:ascii="宋体" w:hAnsi="宋体" w:cs="宋体"/>
          <w:szCs w:val="21"/>
        </w:rPr>
      </w:pPr>
      <w:r>
        <w:rPr>
          <w:rFonts w:hint="eastAsia" w:ascii="宋体" w:hAnsi="宋体" w:cs="宋体"/>
          <w:szCs w:val="21"/>
        </w:rPr>
        <w:t>5、甲方无故延期接收服务成果的，应按合同总价款每日3‰向乙方支付违约金，超过</w:t>
      </w:r>
      <w:r>
        <w:rPr>
          <w:rFonts w:hint="eastAsia" w:ascii="宋体" w:hAnsi="宋体" w:cs="宋体"/>
          <w:szCs w:val="21"/>
          <w:u w:val="single"/>
        </w:rPr>
        <w:t>20</w:t>
      </w:r>
      <w:r>
        <w:rPr>
          <w:rFonts w:hint="eastAsia" w:ascii="宋体" w:hAnsi="宋体" w:cs="宋体"/>
          <w:szCs w:val="21"/>
        </w:rPr>
        <w:t>天乙方有权解除合同；甲方无故逾期支付服务成果款的，应按应付合同款每日3‰向乙方支付违约金。</w:t>
      </w:r>
    </w:p>
    <w:p w14:paraId="0B867195">
      <w:pPr>
        <w:snapToGrid w:val="0"/>
        <w:spacing w:line="360" w:lineRule="auto"/>
        <w:ind w:firstLine="525" w:firstLineChars="250"/>
        <w:rPr>
          <w:rFonts w:ascii="宋体" w:hAnsi="宋体" w:cs="宋体"/>
          <w:szCs w:val="21"/>
        </w:rPr>
      </w:pPr>
      <w:r>
        <w:rPr>
          <w:rFonts w:hint="eastAsia" w:ascii="宋体" w:hAnsi="宋体" w:cs="宋体"/>
          <w:szCs w:val="21"/>
        </w:rPr>
        <w:t>6、乙方未按本合同和磋商文件、响应文件中规定的服务承诺提供售后服务的，乙方应按本合同合计金额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向甲方支付违约金，若乙方在服务期限内发生该情形达3次的，甲方有权解除协议并要求乙方支付合同总价款的20%作为违约金。</w:t>
      </w:r>
    </w:p>
    <w:p w14:paraId="3FC0126F">
      <w:pPr>
        <w:snapToGrid w:val="0"/>
        <w:spacing w:line="360" w:lineRule="auto"/>
        <w:ind w:firstLine="420" w:firstLineChars="200"/>
        <w:rPr>
          <w:rFonts w:ascii="宋体" w:hAnsi="宋体" w:cs="宋体"/>
          <w:szCs w:val="21"/>
        </w:rPr>
      </w:pPr>
      <w:r>
        <w:rPr>
          <w:rFonts w:hint="eastAsia" w:ascii="宋体" w:hAnsi="宋体" w:cs="宋体"/>
          <w:szCs w:val="21"/>
        </w:rPr>
        <w:t>7、如因乙方侵犯第三方知识产权等合法权益导致甲方受损或承担责任的，甲方有权向乙方追偿，并有权要求乙方支付本协议总价款的20%作为违约金。</w:t>
      </w:r>
    </w:p>
    <w:p w14:paraId="468FF3BB">
      <w:pPr>
        <w:snapToGrid w:val="0"/>
        <w:spacing w:line="360" w:lineRule="auto"/>
        <w:ind w:firstLine="420" w:firstLineChars="200"/>
        <w:rPr>
          <w:rFonts w:ascii="宋体" w:hAnsi="宋体" w:cs="宋体"/>
          <w:szCs w:val="21"/>
        </w:rPr>
      </w:pPr>
      <w:r>
        <w:rPr>
          <w:rFonts w:hint="eastAsia" w:ascii="宋体" w:hAnsi="宋体" w:cs="宋体"/>
          <w:szCs w:val="21"/>
        </w:rPr>
        <w:t>8、除本合同另有约定外，乙方存在其他违约行为的，应向甲方支付合同总金额的5%作为违约金。</w:t>
      </w:r>
    </w:p>
    <w:p w14:paraId="1B862ABF">
      <w:pPr>
        <w:snapToGrid w:val="0"/>
        <w:spacing w:line="360" w:lineRule="auto"/>
        <w:ind w:firstLine="420" w:firstLineChars="200"/>
        <w:rPr>
          <w:rFonts w:ascii="宋体" w:hAnsi="宋体" w:cs="宋体"/>
          <w:szCs w:val="21"/>
        </w:rPr>
      </w:pPr>
      <w:r>
        <w:rPr>
          <w:rFonts w:hint="eastAsia" w:ascii="宋体" w:hAnsi="宋体" w:cs="宋体"/>
          <w:szCs w:val="21"/>
        </w:rPr>
        <w:t>9、如乙方违约给甲方造成经济损失，本合同约定的违约金不足以弥补甲方全部损失的，乙方除向甲方支付约定的违约金外，还应承担全部赔偿责任。</w:t>
      </w:r>
    </w:p>
    <w:p w14:paraId="0522A4C0">
      <w:pPr>
        <w:snapToGrid w:val="0"/>
        <w:spacing w:line="360" w:lineRule="auto"/>
        <w:ind w:firstLine="420" w:firstLineChars="200"/>
        <w:rPr>
          <w:rFonts w:ascii="宋体" w:hAnsi="宋体" w:cs="宋体"/>
          <w:szCs w:val="21"/>
        </w:rPr>
      </w:pPr>
      <w:r>
        <w:rPr>
          <w:rFonts w:hint="eastAsia" w:ascii="宋体" w:hAnsi="宋体" w:cs="宋体"/>
          <w:szCs w:val="21"/>
        </w:rPr>
        <w:t xml:space="preserve">10、因一方违约，造成的守约方支出的争议处理费用（包括但不限于诉讼费、律师费、保全费、鉴定费、诉讼财产保全责任保险费等）也由违约方承担。                          </w:t>
      </w:r>
    </w:p>
    <w:p w14:paraId="1D17188B">
      <w:pPr>
        <w:pStyle w:val="25"/>
        <w:snapToGrid w:val="0"/>
        <w:spacing w:before="120" w:after="120" w:line="360" w:lineRule="auto"/>
        <w:ind w:firstLine="413" w:firstLineChars="196"/>
        <w:rPr>
          <w:rFonts w:hAnsi="宋体" w:cs="宋体"/>
          <w:b/>
        </w:rPr>
      </w:pPr>
      <w:r>
        <w:rPr>
          <w:rFonts w:hint="eastAsia" w:hAnsi="宋体" w:cs="宋体"/>
          <w:b/>
        </w:rPr>
        <w:t>第九条 不可抗力事件处理</w:t>
      </w:r>
    </w:p>
    <w:p w14:paraId="1A154837">
      <w:pPr>
        <w:pStyle w:val="25"/>
        <w:snapToGrid w:val="0"/>
        <w:spacing w:before="120" w:after="120" w:line="360" w:lineRule="auto"/>
        <w:ind w:firstLine="420" w:firstLineChars="200"/>
        <w:rPr>
          <w:rFonts w:hAnsi="宋体" w:cs="宋体"/>
        </w:rPr>
      </w:pPr>
      <w:r>
        <w:rPr>
          <w:rFonts w:hint="eastAsia" w:hAnsi="宋体" w:cs="宋体"/>
        </w:rPr>
        <w:t>1、在合同有效期内，任何一方因不可抗力事件导致不能履行合同，则合同履行期可延长，其延长期与不可抗力影响期相同。</w:t>
      </w:r>
    </w:p>
    <w:p w14:paraId="3D8036E7">
      <w:pPr>
        <w:pStyle w:val="25"/>
        <w:snapToGrid w:val="0"/>
        <w:spacing w:before="120" w:after="120" w:line="360" w:lineRule="auto"/>
        <w:ind w:firstLine="420" w:firstLineChars="200"/>
        <w:rPr>
          <w:rFonts w:hAnsi="宋体" w:cs="宋体"/>
        </w:rPr>
      </w:pPr>
      <w:r>
        <w:rPr>
          <w:rFonts w:hint="eastAsia" w:hAnsi="宋体" w:cs="宋体"/>
        </w:rPr>
        <w:t>2、不可抗力事件发生后，应立即通知对方，并寄送有关权威机构出具的证明。</w:t>
      </w:r>
    </w:p>
    <w:p w14:paraId="7AC71C59">
      <w:pPr>
        <w:pStyle w:val="25"/>
        <w:snapToGrid w:val="0"/>
        <w:spacing w:before="120" w:after="120" w:line="360" w:lineRule="auto"/>
        <w:ind w:firstLine="420" w:firstLineChars="200"/>
        <w:rPr>
          <w:rFonts w:hAnsi="宋体" w:cs="宋体"/>
        </w:rPr>
      </w:pPr>
      <w:r>
        <w:rPr>
          <w:rFonts w:hint="eastAsia" w:hAnsi="宋体" w:cs="宋体"/>
        </w:rPr>
        <w:t>3、不可抗力事件延续一百二十天以上，双方应通过友好协商，确定是否继续履行合同。</w:t>
      </w:r>
    </w:p>
    <w:p w14:paraId="439779C5">
      <w:pPr>
        <w:snapToGrid w:val="0"/>
        <w:spacing w:line="360" w:lineRule="auto"/>
        <w:ind w:firstLine="422" w:firstLineChars="200"/>
        <w:rPr>
          <w:rFonts w:ascii="宋体" w:hAnsi="宋体" w:cs="宋体"/>
          <w:szCs w:val="21"/>
        </w:rPr>
      </w:pPr>
      <w:r>
        <w:rPr>
          <w:rFonts w:hint="eastAsia" w:ascii="宋体" w:hAnsi="宋体" w:cs="宋体"/>
          <w:b/>
          <w:szCs w:val="21"/>
        </w:rPr>
        <w:t>第十条  合同争议解决</w:t>
      </w:r>
    </w:p>
    <w:p w14:paraId="252742B9">
      <w:pPr>
        <w:snapToGrid w:val="0"/>
        <w:spacing w:line="360" w:lineRule="auto"/>
        <w:ind w:firstLine="420" w:firstLineChars="200"/>
        <w:rPr>
          <w:rFonts w:ascii="宋体" w:hAnsi="宋体" w:cs="宋体"/>
          <w:szCs w:val="21"/>
        </w:rPr>
      </w:pPr>
      <w:r>
        <w:rPr>
          <w:rFonts w:hint="eastAsia" w:ascii="宋体" w:hAnsi="宋体" w:cs="宋体"/>
          <w:szCs w:val="21"/>
        </w:rPr>
        <w:t>1、因服务成果质量问题发生争议的，应邀请国家认可的质量检测机构对服务成果质量进行鉴定。服务成果符合标准的，鉴定费由甲方承担；服务成果不符合标准的，鉴定费由乙方承担。</w:t>
      </w:r>
    </w:p>
    <w:p w14:paraId="6E3789F9">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2、因履行本合同引起的或与本合同有关的争议，甲乙双方应首先通过友好协商解决，如果协商不能解决，向甲方所在地人民法院提起诉讼。</w:t>
      </w:r>
    </w:p>
    <w:p w14:paraId="63B4FC55">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14:paraId="314131DB">
      <w:pPr>
        <w:pStyle w:val="25"/>
        <w:snapToGrid w:val="0"/>
        <w:spacing w:before="120" w:after="120" w:line="360" w:lineRule="auto"/>
        <w:ind w:left="561" w:leftChars="267"/>
        <w:rPr>
          <w:rFonts w:hAnsi="宋体" w:cs="宋体"/>
          <w:b/>
        </w:rPr>
      </w:pPr>
      <w:r>
        <w:rPr>
          <w:rFonts w:hint="eastAsia" w:hAnsi="宋体" w:cs="宋体"/>
          <w:b/>
        </w:rPr>
        <w:t>第十一条 合同生效及其他</w:t>
      </w:r>
    </w:p>
    <w:p w14:paraId="2D226465">
      <w:pPr>
        <w:pStyle w:val="25"/>
        <w:snapToGrid w:val="0"/>
        <w:spacing w:before="120" w:after="120" w:line="360" w:lineRule="auto"/>
        <w:ind w:firstLine="411" w:firstLineChars="196"/>
        <w:rPr>
          <w:rFonts w:hAnsi="宋体" w:cs="宋体"/>
          <w:bCs/>
        </w:rPr>
      </w:pPr>
      <w:r>
        <w:rPr>
          <w:rFonts w:hint="eastAsia" w:hAnsi="宋体" w:cs="宋体"/>
          <w:bCs/>
        </w:rPr>
        <w:t>1、合同执行中涉及采购资金和采购内容修改或补充的，须签订书面补充协议报财政部门备案，方可作为主合同不可分割的一部分。</w:t>
      </w:r>
    </w:p>
    <w:p w14:paraId="1B723542">
      <w:pPr>
        <w:pStyle w:val="25"/>
        <w:snapToGrid w:val="0"/>
        <w:spacing w:before="120" w:after="120" w:line="360" w:lineRule="auto"/>
        <w:ind w:firstLine="411" w:firstLineChars="196"/>
        <w:rPr>
          <w:rFonts w:hAnsi="宋体" w:cs="宋体"/>
          <w:bCs/>
        </w:rPr>
      </w:pPr>
      <w:r>
        <w:rPr>
          <w:rFonts w:hint="eastAsia" w:hAnsi="宋体" w:cs="宋体"/>
          <w:bCs/>
        </w:rPr>
        <w:t>2、本合同未尽事宜，遵照《中华人民共和国民法典》有关条文执行。</w:t>
      </w:r>
    </w:p>
    <w:p w14:paraId="0771F228">
      <w:pPr>
        <w:spacing w:line="360" w:lineRule="auto"/>
        <w:ind w:firstLine="420" w:firstLineChars="200"/>
        <w:rPr>
          <w:rFonts w:ascii="宋体" w:hAnsi="宋体" w:cs="宋体"/>
          <w:szCs w:val="21"/>
        </w:rPr>
      </w:pPr>
      <w:r>
        <w:rPr>
          <w:rFonts w:hint="eastAsia" w:ascii="宋体" w:hAnsi="宋体" w:cs="宋体"/>
          <w:szCs w:val="21"/>
        </w:rPr>
        <w:t>3、甲乙双方共同确定合同签章页的地址为指定通讯地址，今后凡与本合同有关的任何通知、函件、法律文书（包括但不限于起诉状、应诉通知、传票、裁定书、判决书、律师函等）均送达至上述地址，自EMS邮件加盖邮戳之日起第三日即视为送达；如任何一方的指定通讯地址发生变更，应在变更前2日内书面通知对方，否则向上述地址送达均为有效，由此产生的不利后果由责任方承担。</w:t>
      </w:r>
    </w:p>
    <w:p w14:paraId="39639F74">
      <w:pPr>
        <w:snapToGrid w:val="0"/>
        <w:spacing w:line="360" w:lineRule="auto"/>
        <w:ind w:firstLine="525" w:firstLineChars="249"/>
        <w:rPr>
          <w:rFonts w:ascii="宋体" w:hAnsi="宋体" w:cs="宋体"/>
          <w:b/>
          <w:szCs w:val="21"/>
        </w:rPr>
      </w:pPr>
      <w:r>
        <w:rPr>
          <w:rFonts w:hint="eastAsia" w:ascii="宋体" w:hAnsi="宋体" w:cs="宋体"/>
          <w:b/>
          <w:szCs w:val="21"/>
        </w:rPr>
        <w:t>第十二条　合同的变更、终止与转让</w:t>
      </w:r>
    </w:p>
    <w:p w14:paraId="3DE90473">
      <w:pPr>
        <w:snapToGrid w:val="0"/>
        <w:spacing w:line="360" w:lineRule="auto"/>
        <w:ind w:firstLine="420" w:firstLineChars="200"/>
        <w:rPr>
          <w:rFonts w:ascii="宋体" w:hAnsi="宋体" w:cs="宋体"/>
        </w:rPr>
      </w:pPr>
      <w:r>
        <w:rPr>
          <w:rFonts w:hint="eastAsia" w:ascii="宋体" w:hAnsi="宋体" w:cs="宋体"/>
          <w:szCs w:val="21"/>
        </w:rPr>
        <w:t>1、除《中华人民共和国政府采购法》第五十条规定的情形外，本合同一经签订，甲乙双方不得擅自变更、中止或终止。</w:t>
      </w:r>
    </w:p>
    <w:p w14:paraId="2F5C8B6A">
      <w:pPr>
        <w:spacing w:line="360" w:lineRule="auto"/>
        <w:ind w:firstLine="420" w:firstLineChars="200"/>
        <w:rPr>
          <w:rFonts w:ascii="宋体" w:hAnsi="宋体" w:cs="宋体"/>
          <w:szCs w:val="21"/>
        </w:rPr>
      </w:pPr>
      <w:r>
        <w:rPr>
          <w:rFonts w:hint="eastAsia" w:ascii="宋体" w:hAnsi="宋体" w:cs="宋体"/>
          <w:szCs w:val="21"/>
        </w:rPr>
        <w:t>2、合同的终止：</w:t>
      </w:r>
    </w:p>
    <w:p w14:paraId="0C5D40F8">
      <w:pPr>
        <w:spacing w:line="360" w:lineRule="auto"/>
        <w:ind w:firstLine="420" w:firstLineChars="200"/>
        <w:rPr>
          <w:rFonts w:ascii="宋体" w:hAnsi="宋体" w:cs="宋体"/>
          <w:szCs w:val="21"/>
        </w:rPr>
      </w:pPr>
      <w:r>
        <w:rPr>
          <w:rFonts w:hint="eastAsia" w:ascii="宋体" w:hAnsi="宋体" w:cs="宋体"/>
          <w:szCs w:val="21"/>
        </w:rPr>
        <w:t>（1）合同期满，双方未续签的；</w:t>
      </w:r>
    </w:p>
    <w:p w14:paraId="70922D4D">
      <w:pPr>
        <w:spacing w:line="360" w:lineRule="auto"/>
        <w:ind w:firstLine="420" w:firstLineChars="200"/>
        <w:rPr>
          <w:rFonts w:ascii="宋体" w:hAnsi="宋体" w:cs="宋体"/>
          <w:szCs w:val="21"/>
        </w:rPr>
      </w:pPr>
      <w:r>
        <w:rPr>
          <w:rFonts w:hint="eastAsia" w:ascii="宋体" w:hAnsi="宋体" w:cs="宋体"/>
          <w:szCs w:val="21"/>
        </w:rPr>
        <w:t>（2）乙方服务能力丧失，致使服务无法正常进行的；</w:t>
      </w:r>
    </w:p>
    <w:p w14:paraId="32E0E08E">
      <w:pPr>
        <w:snapToGrid w:val="0"/>
        <w:spacing w:line="360" w:lineRule="auto"/>
        <w:ind w:firstLine="420" w:firstLineChars="200"/>
        <w:rPr>
          <w:rFonts w:ascii="宋体" w:hAnsi="宋体" w:cs="宋体"/>
          <w:szCs w:val="21"/>
        </w:rPr>
      </w:pPr>
      <w:r>
        <w:rPr>
          <w:rFonts w:hint="eastAsia" w:ascii="宋体" w:hAnsi="宋体" w:cs="宋体"/>
          <w:szCs w:val="21"/>
        </w:rPr>
        <w:t>（3）在履行合同过程中，甲方发现乙方不符合相关规定造成合同无法履行的。</w:t>
      </w:r>
    </w:p>
    <w:p w14:paraId="78136B8B">
      <w:pPr>
        <w:snapToGrid w:val="0"/>
        <w:spacing w:line="360" w:lineRule="auto"/>
        <w:ind w:firstLine="422" w:firstLineChars="200"/>
        <w:rPr>
          <w:rFonts w:ascii="宋体" w:hAnsi="宋体" w:cs="宋体"/>
          <w:b/>
          <w:szCs w:val="21"/>
        </w:rPr>
      </w:pPr>
      <w:r>
        <w:rPr>
          <w:rFonts w:hint="eastAsia" w:ascii="宋体" w:hAnsi="宋体" w:cs="宋体"/>
          <w:b/>
          <w:szCs w:val="21"/>
        </w:rPr>
        <w:t>第十三条　签订本合同依据</w:t>
      </w:r>
    </w:p>
    <w:p w14:paraId="1C11AA09">
      <w:pPr>
        <w:snapToGrid w:val="0"/>
        <w:spacing w:line="360" w:lineRule="auto"/>
        <w:ind w:firstLine="420" w:firstLineChars="200"/>
        <w:rPr>
          <w:rFonts w:ascii="宋体" w:hAnsi="宋体" w:cs="宋体"/>
          <w:szCs w:val="21"/>
        </w:rPr>
      </w:pPr>
      <w:r>
        <w:rPr>
          <w:rFonts w:hint="eastAsia" w:ascii="宋体" w:hAnsi="宋体" w:cs="宋体"/>
          <w:szCs w:val="21"/>
        </w:rPr>
        <w:t>1、采购文件；</w:t>
      </w:r>
    </w:p>
    <w:p w14:paraId="6CB4DC88">
      <w:pPr>
        <w:snapToGrid w:val="0"/>
        <w:spacing w:line="360" w:lineRule="auto"/>
        <w:ind w:firstLine="420" w:firstLineChars="200"/>
        <w:rPr>
          <w:rFonts w:ascii="宋体" w:hAnsi="宋体" w:cs="宋体"/>
          <w:szCs w:val="21"/>
        </w:rPr>
      </w:pPr>
      <w:r>
        <w:rPr>
          <w:rFonts w:hint="eastAsia" w:ascii="宋体" w:hAnsi="宋体" w:cs="宋体"/>
          <w:szCs w:val="21"/>
        </w:rPr>
        <w:t>2、乙方提供的响应文件；</w:t>
      </w:r>
    </w:p>
    <w:p w14:paraId="6A8AFFDE">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、成交通知书。</w:t>
      </w:r>
    </w:p>
    <w:p w14:paraId="7186E274">
      <w:pPr>
        <w:snapToGrid w:val="0"/>
        <w:spacing w:line="360" w:lineRule="auto"/>
        <w:ind w:firstLine="422" w:firstLineChars="200"/>
        <w:rPr>
          <w:rFonts w:ascii="宋体" w:hAnsi="宋体" w:cs="宋体"/>
          <w:szCs w:val="21"/>
        </w:rPr>
      </w:pPr>
      <w:r>
        <w:rPr>
          <w:rFonts w:hint="eastAsia" w:ascii="宋体" w:hAnsi="宋体" w:cs="宋体"/>
          <w:b/>
          <w:szCs w:val="21"/>
        </w:rPr>
        <w:t>第十四条　</w:t>
      </w:r>
      <w:r>
        <w:rPr>
          <w:rFonts w:hint="eastAsia" w:ascii="宋体" w:hAnsi="宋体" w:cs="宋体"/>
          <w:szCs w:val="21"/>
        </w:rPr>
        <w:t>本合同一式伍份，具有同等法律效力，</w:t>
      </w:r>
      <w:r>
        <w:rPr>
          <w:rFonts w:hint="eastAsia" w:ascii="宋体" w:hAnsi="宋体" w:cs="宋体"/>
          <w:spacing w:val="4"/>
          <w:szCs w:val="21"/>
        </w:rPr>
        <w:t>采购代理机构</w:t>
      </w:r>
      <w:r>
        <w:rPr>
          <w:rFonts w:hint="eastAsia" w:ascii="宋体" w:hAnsi="宋体" w:cs="宋体"/>
          <w:szCs w:val="21"/>
        </w:rPr>
        <w:t>一份，甲乙双方各两份。</w:t>
      </w:r>
    </w:p>
    <w:p w14:paraId="5EAA712D">
      <w:pPr>
        <w:snapToGrid w:val="0"/>
        <w:spacing w:line="360" w:lineRule="auto"/>
        <w:ind w:firstLine="420" w:firstLineChars="200"/>
        <w:rPr>
          <w:rFonts w:ascii="宋体" w:hAnsi="宋体" w:cs="宋体"/>
          <w:szCs w:val="21"/>
        </w:rPr>
      </w:pPr>
      <w:r>
        <w:rPr>
          <w:rFonts w:hint="eastAsia" w:ascii="宋体" w:hAnsi="宋体" w:cs="宋体"/>
          <w:szCs w:val="21"/>
        </w:rPr>
        <w:t>本合同甲乙双方法定代表人或委托代理人签字并盖公章后生效，自签订之日起7个工作日内，采购人应当将合同副本报</w:t>
      </w:r>
      <w:r>
        <w:rPr>
          <w:rFonts w:hint="eastAsia" w:ascii="宋体" w:hAnsi="宋体" w:cs="宋体"/>
          <w:spacing w:val="4"/>
          <w:szCs w:val="21"/>
        </w:rPr>
        <w:t>采购监督管理部门或有关部门</w:t>
      </w:r>
      <w:r>
        <w:rPr>
          <w:rFonts w:hint="eastAsia" w:ascii="宋体" w:hAnsi="宋体" w:cs="宋体"/>
          <w:szCs w:val="21"/>
        </w:rPr>
        <w:t>备案。</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4455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Pr>
          <w:p w14:paraId="4BC4C10F">
            <w:pPr>
              <w:snapToGrid w:val="0"/>
              <w:spacing w:line="360" w:lineRule="exact"/>
              <w:rPr>
                <w:rFonts w:ascii="宋体" w:hAnsi="宋体" w:cs="宋体"/>
                <w:szCs w:val="21"/>
              </w:rPr>
            </w:pPr>
            <w:r>
              <w:rPr>
                <w:rFonts w:hint="eastAsia" w:ascii="宋体" w:hAnsi="宋体" w:cs="宋体"/>
                <w:szCs w:val="21"/>
              </w:rPr>
              <w:t xml:space="preserve">甲方（章）           </w:t>
            </w:r>
          </w:p>
          <w:p w14:paraId="562F4400">
            <w:pPr>
              <w:snapToGrid w:val="0"/>
              <w:spacing w:line="360" w:lineRule="exact"/>
              <w:rPr>
                <w:rFonts w:ascii="宋体" w:hAnsi="宋体" w:cs="宋体"/>
                <w:szCs w:val="21"/>
              </w:rPr>
            </w:pPr>
          </w:p>
          <w:p w14:paraId="6E508EE3">
            <w:pPr>
              <w:snapToGrid w:val="0"/>
              <w:spacing w:line="360" w:lineRule="exact"/>
              <w:ind w:firstLine="945" w:firstLineChars="450"/>
              <w:rPr>
                <w:rFonts w:ascii="宋体" w:hAnsi="宋体" w:cs="宋体"/>
                <w:szCs w:val="21"/>
              </w:rPr>
            </w:pPr>
            <w:r>
              <w:rPr>
                <w:rFonts w:hint="eastAsia" w:ascii="宋体" w:hAnsi="宋体" w:cs="宋体"/>
                <w:szCs w:val="21"/>
              </w:rPr>
              <w:t xml:space="preserve">                 年   月   日</w:t>
            </w:r>
          </w:p>
        </w:tc>
        <w:tc>
          <w:tcPr>
            <w:tcW w:w="4826" w:type="dxa"/>
          </w:tcPr>
          <w:p w14:paraId="238680F8">
            <w:pPr>
              <w:snapToGrid w:val="0"/>
              <w:spacing w:line="360" w:lineRule="exact"/>
              <w:rPr>
                <w:rFonts w:ascii="宋体" w:hAnsi="宋体" w:cs="宋体"/>
                <w:szCs w:val="21"/>
              </w:rPr>
            </w:pPr>
            <w:r>
              <w:rPr>
                <w:rFonts w:hint="eastAsia" w:ascii="宋体" w:hAnsi="宋体" w:cs="宋体"/>
                <w:szCs w:val="21"/>
              </w:rPr>
              <w:t xml:space="preserve">乙方（章）              </w:t>
            </w:r>
          </w:p>
          <w:p w14:paraId="7A0E7026">
            <w:pPr>
              <w:snapToGrid w:val="0"/>
              <w:spacing w:line="360" w:lineRule="exact"/>
              <w:rPr>
                <w:rFonts w:ascii="宋体" w:hAnsi="宋体" w:cs="宋体"/>
                <w:szCs w:val="21"/>
              </w:rPr>
            </w:pPr>
          </w:p>
          <w:p w14:paraId="16F15BA4">
            <w:pPr>
              <w:snapToGrid w:val="0"/>
              <w:spacing w:line="360" w:lineRule="exact"/>
              <w:rPr>
                <w:rFonts w:ascii="宋体" w:hAnsi="宋体" w:cs="宋体"/>
                <w:szCs w:val="21"/>
              </w:rPr>
            </w:pPr>
            <w:r>
              <w:rPr>
                <w:rFonts w:hint="eastAsia" w:ascii="宋体" w:hAnsi="宋体" w:cs="宋体"/>
                <w:szCs w:val="21"/>
              </w:rPr>
              <w:t xml:space="preserve">                             年   月   日</w:t>
            </w:r>
          </w:p>
        </w:tc>
      </w:tr>
      <w:tr w14:paraId="3E4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tcPr>
          <w:p w14:paraId="1AD8917B">
            <w:pPr>
              <w:snapToGrid w:val="0"/>
              <w:spacing w:line="360" w:lineRule="exact"/>
              <w:rPr>
                <w:rFonts w:ascii="宋体" w:hAnsi="宋体" w:cs="宋体"/>
                <w:szCs w:val="21"/>
              </w:rPr>
            </w:pPr>
            <w:r>
              <w:rPr>
                <w:rFonts w:hint="eastAsia" w:ascii="宋体" w:hAnsi="宋体" w:cs="宋体"/>
                <w:szCs w:val="21"/>
              </w:rPr>
              <w:t>单位地址：</w:t>
            </w:r>
          </w:p>
        </w:tc>
        <w:tc>
          <w:tcPr>
            <w:tcW w:w="4826" w:type="dxa"/>
          </w:tcPr>
          <w:p w14:paraId="0151E831">
            <w:pPr>
              <w:snapToGrid w:val="0"/>
              <w:spacing w:line="360" w:lineRule="exact"/>
              <w:rPr>
                <w:rFonts w:ascii="宋体" w:hAnsi="宋体" w:cs="宋体"/>
                <w:szCs w:val="21"/>
              </w:rPr>
            </w:pPr>
            <w:r>
              <w:rPr>
                <w:rFonts w:hint="eastAsia" w:ascii="宋体" w:hAnsi="宋体" w:cs="宋体"/>
                <w:szCs w:val="21"/>
              </w:rPr>
              <w:t>单位地址：</w:t>
            </w:r>
          </w:p>
        </w:tc>
      </w:tr>
      <w:tr w14:paraId="17A8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tcPr>
          <w:p w14:paraId="0176A08D">
            <w:pPr>
              <w:snapToGrid w:val="0"/>
              <w:spacing w:line="360" w:lineRule="exact"/>
              <w:rPr>
                <w:rFonts w:ascii="宋体" w:hAnsi="宋体" w:cs="宋体"/>
                <w:szCs w:val="21"/>
              </w:rPr>
            </w:pPr>
            <w:r>
              <w:rPr>
                <w:rFonts w:hint="eastAsia" w:ascii="宋体" w:hAnsi="宋体" w:cs="宋体"/>
                <w:szCs w:val="21"/>
              </w:rPr>
              <w:t>法定代表人(负责人)：</w:t>
            </w:r>
          </w:p>
        </w:tc>
        <w:tc>
          <w:tcPr>
            <w:tcW w:w="4826" w:type="dxa"/>
          </w:tcPr>
          <w:p w14:paraId="3EF9FE97">
            <w:pPr>
              <w:snapToGrid w:val="0"/>
              <w:spacing w:line="360" w:lineRule="exact"/>
              <w:rPr>
                <w:rFonts w:ascii="宋体" w:hAnsi="宋体" w:cs="宋体"/>
                <w:szCs w:val="21"/>
              </w:rPr>
            </w:pPr>
            <w:r>
              <w:rPr>
                <w:rFonts w:hint="eastAsia" w:ascii="宋体" w:hAnsi="宋体" w:cs="宋体"/>
                <w:szCs w:val="21"/>
              </w:rPr>
              <w:t>法定代表人(负责人)：</w:t>
            </w:r>
          </w:p>
        </w:tc>
      </w:tr>
      <w:tr w14:paraId="26BD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tcPr>
          <w:p w14:paraId="3E997973">
            <w:pPr>
              <w:snapToGrid w:val="0"/>
              <w:spacing w:line="360" w:lineRule="exact"/>
              <w:rPr>
                <w:rFonts w:ascii="宋体" w:hAnsi="宋体" w:cs="宋体"/>
                <w:szCs w:val="21"/>
              </w:rPr>
            </w:pPr>
            <w:r>
              <w:rPr>
                <w:rFonts w:hint="eastAsia" w:ascii="宋体" w:hAnsi="宋体" w:cs="宋体"/>
                <w:szCs w:val="21"/>
              </w:rPr>
              <w:t>委托代理人：</w:t>
            </w:r>
          </w:p>
        </w:tc>
        <w:tc>
          <w:tcPr>
            <w:tcW w:w="4826" w:type="dxa"/>
          </w:tcPr>
          <w:p w14:paraId="20D50214">
            <w:pPr>
              <w:snapToGrid w:val="0"/>
              <w:spacing w:line="360" w:lineRule="exact"/>
              <w:rPr>
                <w:rFonts w:ascii="宋体" w:hAnsi="宋体" w:cs="宋体"/>
                <w:szCs w:val="21"/>
              </w:rPr>
            </w:pPr>
            <w:r>
              <w:rPr>
                <w:rFonts w:hint="eastAsia" w:ascii="宋体" w:hAnsi="宋体" w:cs="宋体"/>
                <w:szCs w:val="21"/>
              </w:rPr>
              <w:t>委托代理人：</w:t>
            </w:r>
          </w:p>
        </w:tc>
      </w:tr>
      <w:tr w14:paraId="24A7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tcPr>
          <w:p w14:paraId="4C776164">
            <w:pPr>
              <w:snapToGrid w:val="0"/>
              <w:spacing w:line="360" w:lineRule="exact"/>
              <w:rPr>
                <w:rFonts w:ascii="宋体" w:hAnsi="宋体" w:cs="宋体"/>
                <w:szCs w:val="21"/>
              </w:rPr>
            </w:pPr>
            <w:r>
              <w:rPr>
                <w:rFonts w:hint="eastAsia" w:ascii="宋体" w:hAnsi="宋体" w:cs="宋体"/>
                <w:szCs w:val="21"/>
              </w:rPr>
              <w:t>电话：</w:t>
            </w:r>
          </w:p>
        </w:tc>
        <w:tc>
          <w:tcPr>
            <w:tcW w:w="4826" w:type="dxa"/>
          </w:tcPr>
          <w:p w14:paraId="1AE02993">
            <w:pPr>
              <w:snapToGrid w:val="0"/>
              <w:spacing w:line="360" w:lineRule="exact"/>
              <w:rPr>
                <w:rFonts w:ascii="宋体" w:hAnsi="宋体" w:cs="宋体"/>
                <w:szCs w:val="21"/>
              </w:rPr>
            </w:pPr>
            <w:r>
              <w:rPr>
                <w:rFonts w:hint="eastAsia" w:ascii="宋体" w:hAnsi="宋体" w:cs="宋体"/>
                <w:szCs w:val="21"/>
              </w:rPr>
              <w:t>电话：</w:t>
            </w:r>
          </w:p>
        </w:tc>
      </w:tr>
      <w:tr w14:paraId="79B5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tcPr>
          <w:p w14:paraId="4E3D05F1">
            <w:pPr>
              <w:snapToGrid w:val="0"/>
              <w:spacing w:line="360" w:lineRule="exact"/>
              <w:rPr>
                <w:rFonts w:ascii="宋体" w:hAnsi="宋体" w:cs="宋体"/>
                <w:szCs w:val="21"/>
              </w:rPr>
            </w:pPr>
            <w:r>
              <w:rPr>
                <w:rFonts w:hint="eastAsia" w:ascii="宋体" w:hAnsi="宋体" w:cs="宋体"/>
                <w:szCs w:val="21"/>
              </w:rPr>
              <w:t>电子邮箱：</w:t>
            </w:r>
          </w:p>
        </w:tc>
        <w:tc>
          <w:tcPr>
            <w:tcW w:w="4826" w:type="dxa"/>
          </w:tcPr>
          <w:p w14:paraId="1619E012">
            <w:pPr>
              <w:snapToGrid w:val="0"/>
              <w:spacing w:line="360" w:lineRule="exact"/>
              <w:rPr>
                <w:rFonts w:ascii="宋体" w:hAnsi="宋体" w:cs="宋体"/>
                <w:szCs w:val="21"/>
              </w:rPr>
            </w:pPr>
            <w:r>
              <w:rPr>
                <w:rFonts w:hint="eastAsia" w:ascii="宋体" w:hAnsi="宋体" w:cs="宋体"/>
                <w:szCs w:val="21"/>
              </w:rPr>
              <w:t>电子邮箱：</w:t>
            </w:r>
          </w:p>
        </w:tc>
      </w:tr>
      <w:tr w14:paraId="580D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tcPr>
          <w:p w14:paraId="4E8B6CD7">
            <w:pPr>
              <w:snapToGrid w:val="0"/>
              <w:spacing w:line="360" w:lineRule="exact"/>
              <w:rPr>
                <w:rFonts w:ascii="宋体" w:hAnsi="宋体" w:cs="宋体"/>
                <w:szCs w:val="21"/>
              </w:rPr>
            </w:pPr>
            <w:r>
              <w:rPr>
                <w:rFonts w:hint="eastAsia" w:ascii="宋体" w:hAnsi="宋体" w:cs="宋体"/>
                <w:szCs w:val="21"/>
              </w:rPr>
              <w:t>开户银行：</w:t>
            </w:r>
          </w:p>
        </w:tc>
        <w:tc>
          <w:tcPr>
            <w:tcW w:w="4826" w:type="dxa"/>
          </w:tcPr>
          <w:p w14:paraId="55DB45B4">
            <w:pPr>
              <w:snapToGrid w:val="0"/>
              <w:spacing w:line="360" w:lineRule="exact"/>
              <w:rPr>
                <w:rFonts w:ascii="宋体" w:hAnsi="宋体" w:cs="宋体"/>
                <w:szCs w:val="21"/>
              </w:rPr>
            </w:pPr>
            <w:r>
              <w:rPr>
                <w:rFonts w:hint="eastAsia" w:ascii="宋体" w:hAnsi="宋体" w:cs="宋体"/>
                <w:szCs w:val="21"/>
              </w:rPr>
              <w:t>开户银行：</w:t>
            </w:r>
          </w:p>
        </w:tc>
      </w:tr>
      <w:tr w14:paraId="02DE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4568" w:type="dxa"/>
          </w:tcPr>
          <w:p w14:paraId="26DCE9E9">
            <w:pPr>
              <w:snapToGrid w:val="0"/>
              <w:spacing w:line="360" w:lineRule="exact"/>
              <w:rPr>
                <w:rFonts w:ascii="宋体" w:hAnsi="宋体" w:cs="宋体"/>
                <w:szCs w:val="21"/>
              </w:rPr>
            </w:pPr>
            <w:r>
              <w:rPr>
                <w:rFonts w:hint="eastAsia" w:ascii="宋体" w:hAnsi="宋体" w:cs="宋体"/>
                <w:szCs w:val="21"/>
              </w:rPr>
              <w:t>账号：</w:t>
            </w:r>
          </w:p>
        </w:tc>
        <w:tc>
          <w:tcPr>
            <w:tcW w:w="4826" w:type="dxa"/>
          </w:tcPr>
          <w:p w14:paraId="04065B07">
            <w:pPr>
              <w:snapToGrid w:val="0"/>
              <w:spacing w:line="360" w:lineRule="exact"/>
              <w:rPr>
                <w:rFonts w:ascii="宋体" w:hAnsi="宋体" w:cs="宋体"/>
                <w:szCs w:val="21"/>
              </w:rPr>
            </w:pPr>
            <w:r>
              <w:rPr>
                <w:rFonts w:hint="eastAsia" w:ascii="宋体" w:hAnsi="宋体" w:cs="宋体"/>
                <w:szCs w:val="21"/>
              </w:rPr>
              <w:t>账号：</w:t>
            </w:r>
          </w:p>
        </w:tc>
      </w:tr>
      <w:tr w14:paraId="0C3F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372C1656">
            <w:pPr>
              <w:snapToGrid w:val="0"/>
              <w:spacing w:line="360" w:lineRule="exact"/>
              <w:rPr>
                <w:rFonts w:ascii="宋体" w:hAnsi="宋体" w:cs="宋体"/>
                <w:szCs w:val="21"/>
              </w:rPr>
            </w:pPr>
            <w:r>
              <w:rPr>
                <w:rFonts w:hint="eastAsia" w:ascii="宋体" w:hAnsi="宋体" w:cs="宋体"/>
                <w:szCs w:val="21"/>
              </w:rPr>
              <w:t>邮政编码：</w:t>
            </w:r>
          </w:p>
        </w:tc>
        <w:tc>
          <w:tcPr>
            <w:tcW w:w="4826" w:type="dxa"/>
          </w:tcPr>
          <w:p w14:paraId="3161B3E4">
            <w:pPr>
              <w:snapToGrid w:val="0"/>
              <w:spacing w:line="360" w:lineRule="exact"/>
              <w:rPr>
                <w:rFonts w:ascii="宋体" w:hAnsi="宋体" w:cs="宋体"/>
                <w:szCs w:val="21"/>
              </w:rPr>
            </w:pPr>
            <w:r>
              <w:rPr>
                <w:rFonts w:hint="eastAsia" w:ascii="宋体" w:hAnsi="宋体" w:cs="宋体"/>
                <w:szCs w:val="21"/>
              </w:rPr>
              <w:t>邮政编码：</w:t>
            </w:r>
          </w:p>
        </w:tc>
      </w:tr>
      <w:tr w14:paraId="20B6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394" w:type="dxa"/>
            <w:gridSpan w:val="2"/>
          </w:tcPr>
          <w:p w14:paraId="6964B427">
            <w:pPr>
              <w:snapToGrid w:val="0"/>
              <w:spacing w:line="360" w:lineRule="exact"/>
              <w:rPr>
                <w:rFonts w:ascii="宋体" w:hAnsi="宋体" w:cs="宋体"/>
                <w:szCs w:val="21"/>
              </w:rPr>
            </w:pPr>
            <w:r>
              <w:rPr>
                <w:rFonts w:hint="eastAsia" w:ascii="宋体" w:hAnsi="宋体" w:cs="宋体"/>
                <w:szCs w:val="21"/>
              </w:rPr>
              <w:t>经办人：</w:t>
            </w:r>
          </w:p>
          <w:p w14:paraId="576033FA">
            <w:pPr>
              <w:snapToGrid w:val="0"/>
              <w:spacing w:line="360" w:lineRule="exact"/>
              <w:ind w:firstLine="630" w:firstLineChars="300"/>
              <w:jc w:val="right"/>
              <w:rPr>
                <w:rFonts w:ascii="宋体" w:hAnsi="宋体" w:cs="宋体"/>
                <w:szCs w:val="21"/>
              </w:rPr>
            </w:pPr>
            <w:r>
              <w:rPr>
                <w:rFonts w:hint="eastAsia" w:ascii="宋体" w:hAnsi="宋体" w:cs="宋体"/>
                <w:szCs w:val="21"/>
              </w:rPr>
              <w:t>年    月    日</w:t>
            </w:r>
          </w:p>
        </w:tc>
      </w:tr>
    </w:tbl>
    <w:p w14:paraId="2408C2B6">
      <w:pPr>
        <w:rPr>
          <w:rFonts w:ascii="宋体" w:hAnsi="宋体" w:cs="宋体"/>
          <w:b/>
          <w:kern w:val="1"/>
          <w:sz w:val="28"/>
          <w:szCs w:val="28"/>
        </w:rPr>
      </w:pPr>
    </w:p>
    <w:p w14:paraId="7F228ABE">
      <w:pPr>
        <w:rPr>
          <w:rFonts w:ascii="宋体" w:hAnsi="宋体" w:cs="宋体"/>
          <w:b/>
          <w:kern w:val="1"/>
          <w:sz w:val="28"/>
          <w:szCs w:val="28"/>
        </w:rPr>
      </w:pPr>
      <w:r>
        <w:rPr>
          <w:rFonts w:hint="eastAsia" w:ascii="宋体" w:hAnsi="宋体" w:cs="宋体"/>
          <w:b/>
          <w:kern w:val="1"/>
          <w:sz w:val="28"/>
          <w:szCs w:val="28"/>
        </w:rPr>
        <w:br w:type="page"/>
      </w:r>
    </w:p>
    <w:p w14:paraId="6B3197ED">
      <w:pPr>
        <w:pStyle w:val="25"/>
        <w:spacing w:line="360" w:lineRule="auto"/>
        <w:rPr>
          <w:rFonts w:hAnsi="宋体" w:cs="宋体"/>
          <w:kern w:val="0"/>
          <w:sz w:val="32"/>
          <w:szCs w:val="32"/>
        </w:rPr>
      </w:pPr>
      <w:r>
        <w:rPr>
          <w:rFonts w:hint="eastAsia" w:hAnsi="宋体" w:cs="宋体"/>
          <w:kern w:val="0"/>
          <w:sz w:val="32"/>
          <w:szCs w:val="32"/>
        </w:rPr>
        <w:t>附件1：</w:t>
      </w:r>
    </w:p>
    <w:p w14:paraId="689E5781">
      <w:pPr>
        <w:widowControl/>
        <w:shd w:val="clear" w:color="auto" w:fill="FFFFFF"/>
        <w:spacing w:line="360" w:lineRule="auto"/>
        <w:jc w:val="center"/>
        <w:rPr>
          <w:rFonts w:ascii="宋体" w:hAnsi="宋体" w:cs="宋体"/>
          <w:kern w:val="0"/>
          <w:sz w:val="32"/>
          <w:szCs w:val="32"/>
        </w:rPr>
      </w:pPr>
      <w:r>
        <w:rPr>
          <w:rFonts w:hint="eastAsia" w:ascii="宋体" w:hAnsi="宋体" w:cs="宋体"/>
          <w:kern w:val="0"/>
          <w:sz w:val="32"/>
          <w:szCs w:val="32"/>
        </w:rPr>
        <w:t>广西壮族自治区政府采购项目合同验收书（如有格式）</w:t>
      </w:r>
    </w:p>
    <w:p w14:paraId="1D8FEC2C">
      <w:pPr>
        <w:widowControl/>
        <w:shd w:val="clear" w:color="auto" w:fill="FFFFFF"/>
        <w:snapToGrid w:val="0"/>
        <w:spacing w:line="360" w:lineRule="auto"/>
        <w:jc w:val="left"/>
        <w:rPr>
          <w:rFonts w:ascii="宋体" w:hAnsi="宋体" w:cs="宋体"/>
          <w:kern w:val="0"/>
          <w:szCs w:val="21"/>
        </w:rPr>
      </w:pPr>
      <w:r>
        <w:rPr>
          <w:rFonts w:hint="eastAsia" w:ascii="宋体" w:hAnsi="宋体" w:cs="宋体"/>
          <w:kern w:val="0"/>
          <w:szCs w:val="21"/>
        </w:rPr>
        <w:t xml:space="preserve">    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w:t>
      </w:r>
      <w:r>
        <w:rPr>
          <w:rFonts w:hint="eastAsia" w:ascii="宋体" w:hAnsi="宋体" w:cs="宋体"/>
          <w:kern w:val="0"/>
          <w:szCs w:val="21"/>
          <w:u w:val="single"/>
        </w:rPr>
        <w:t xml:space="preserve">    </w:t>
      </w:r>
      <w:r>
        <w:rPr>
          <w:rFonts w:hint="eastAsia" w:ascii="宋体" w:hAnsi="宋体" w:cs="宋体"/>
          <w:kern w:val="0"/>
          <w:szCs w:val="21"/>
        </w:rPr>
        <w:t>分标中标（或成交）供应商（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42"/>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5C0CE963">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35641493">
            <w:pPr>
              <w:widowControl/>
              <w:snapToGrid w:val="0"/>
              <w:spacing w:before="100" w:beforeAutospacing="1" w:after="100" w:afterAutospacing="1" w:line="360" w:lineRule="auto"/>
              <w:ind w:firstLine="5"/>
              <w:jc w:val="center"/>
              <w:rPr>
                <w:rFonts w:ascii="宋体" w:hAnsi="宋体" w:cs="宋体"/>
                <w:kern w:val="0"/>
                <w:szCs w:val="21"/>
              </w:rPr>
            </w:pPr>
            <w:r>
              <w:rPr>
                <w:rFonts w:hint="eastAsia" w:ascii="宋体" w:hAnsi="宋体" w:cs="宋体"/>
                <w:kern w:val="0"/>
                <w:szCs w:val="21"/>
              </w:rPr>
              <w:t>验收方式：</w:t>
            </w:r>
          </w:p>
        </w:tc>
        <w:tc>
          <w:tcPr>
            <w:tcW w:w="5838" w:type="dxa"/>
            <w:gridSpan w:val="6"/>
            <w:tcBorders>
              <w:top w:val="single" w:color="auto" w:sz="8" w:space="0"/>
              <w:left w:val="nil"/>
              <w:bottom w:val="single" w:color="auto" w:sz="8" w:space="0"/>
              <w:right w:val="single" w:color="auto" w:sz="8" w:space="0"/>
            </w:tcBorders>
            <w:vAlign w:val="center"/>
          </w:tcPr>
          <w:p w14:paraId="5B7614E8">
            <w:pPr>
              <w:widowControl/>
              <w:snapToGrid w:val="0"/>
              <w:spacing w:before="100" w:beforeAutospacing="1" w:after="100" w:afterAutospacing="1" w:line="360" w:lineRule="auto"/>
              <w:ind w:firstLine="480"/>
              <w:jc w:val="center"/>
              <w:rPr>
                <w:rFonts w:ascii="宋体" w:hAnsi="宋体" w:cs="宋体"/>
                <w:kern w:val="0"/>
                <w:szCs w:val="21"/>
              </w:rPr>
            </w:pPr>
            <w:r>
              <w:rPr>
                <w:rFonts w:hint="eastAsia" w:ascii="宋体" w:hAnsi="宋体" w:cs="宋体"/>
                <w:kern w:val="0"/>
                <w:szCs w:val="21"/>
              </w:rPr>
              <w:t>□自行验收 □委托验收</w:t>
            </w:r>
          </w:p>
        </w:tc>
      </w:tr>
      <w:tr w14:paraId="785EBCA8">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76626463">
            <w:pPr>
              <w:widowControl/>
              <w:snapToGrid w:val="0"/>
              <w:spacing w:before="100" w:beforeAutospacing="1" w:after="100" w:afterAutospacing="1" w:line="360" w:lineRule="auto"/>
              <w:ind w:firstLine="2"/>
              <w:jc w:val="center"/>
              <w:rPr>
                <w:rFonts w:ascii="宋体" w:hAnsi="宋体" w:cs="宋体"/>
                <w:kern w:val="0"/>
                <w:szCs w:val="21"/>
              </w:rPr>
            </w:pPr>
            <w:r>
              <w:rPr>
                <w:rFonts w:hint="eastAsia" w:ascii="宋体" w:hAnsi="宋体" w:cs="宋体"/>
                <w:kern w:val="0"/>
                <w:szCs w:val="21"/>
              </w:rPr>
              <w:t>序号</w:t>
            </w:r>
          </w:p>
        </w:tc>
        <w:tc>
          <w:tcPr>
            <w:tcW w:w="2159" w:type="dxa"/>
            <w:tcBorders>
              <w:top w:val="nil"/>
              <w:left w:val="nil"/>
              <w:bottom w:val="single" w:color="auto" w:sz="8" w:space="0"/>
              <w:right w:val="single" w:color="auto" w:sz="8" w:space="0"/>
            </w:tcBorders>
            <w:vAlign w:val="center"/>
          </w:tcPr>
          <w:p w14:paraId="37B2199C">
            <w:pPr>
              <w:widowControl/>
              <w:snapToGrid w:val="0"/>
              <w:spacing w:before="100" w:beforeAutospacing="1" w:after="100" w:afterAutospacing="1" w:line="360" w:lineRule="auto"/>
              <w:ind w:firstLine="2"/>
              <w:jc w:val="center"/>
              <w:rPr>
                <w:rFonts w:ascii="宋体" w:hAnsi="宋体" w:cs="宋体"/>
                <w:kern w:val="0"/>
                <w:szCs w:val="21"/>
              </w:rPr>
            </w:pPr>
            <w:r>
              <w:rPr>
                <w:rFonts w:hint="eastAsia" w:ascii="宋体" w:hAnsi="宋体" w:cs="宋体"/>
                <w:kern w:val="0"/>
                <w:szCs w:val="21"/>
              </w:rPr>
              <w:t>名 称</w:t>
            </w:r>
          </w:p>
        </w:tc>
        <w:tc>
          <w:tcPr>
            <w:tcW w:w="3262" w:type="dxa"/>
            <w:gridSpan w:val="3"/>
            <w:tcBorders>
              <w:top w:val="nil"/>
              <w:left w:val="nil"/>
              <w:bottom w:val="single" w:color="auto" w:sz="8" w:space="0"/>
              <w:right w:val="single" w:color="auto" w:sz="8" w:space="0"/>
            </w:tcBorders>
            <w:vAlign w:val="center"/>
          </w:tcPr>
          <w:p w14:paraId="468D4206">
            <w:pPr>
              <w:widowControl/>
              <w:snapToGrid w:val="0"/>
              <w:spacing w:before="100" w:beforeAutospacing="1" w:after="100" w:afterAutospacing="1" w:line="360" w:lineRule="auto"/>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342ABD8B">
            <w:pPr>
              <w:widowControl/>
              <w:snapToGrid w:val="0"/>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数量</w:t>
            </w:r>
          </w:p>
        </w:tc>
        <w:tc>
          <w:tcPr>
            <w:tcW w:w="1606" w:type="dxa"/>
            <w:tcBorders>
              <w:top w:val="nil"/>
              <w:left w:val="nil"/>
              <w:bottom w:val="single" w:color="auto" w:sz="8" w:space="0"/>
              <w:right w:val="single" w:color="auto" w:sz="8" w:space="0"/>
            </w:tcBorders>
            <w:vAlign w:val="center"/>
          </w:tcPr>
          <w:p w14:paraId="66B63D68">
            <w:pPr>
              <w:widowControl/>
              <w:snapToGrid w:val="0"/>
              <w:spacing w:before="100" w:beforeAutospacing="1" w:after="100" w:afterAutospacing="1" w:line="360" w:lineRule="auto"/>
              <w:ind w:firstLine="2"/>
              <w:jc w:val="center"/>
              <w:rPr>
                <w:rFonts w:ascii="宋体" w:hAnsi="宋体" w:cs="宋体"/>
                <w:kern w:val="0"/>
                <w:szCs w:val="21"/>
              </w:rPr>
            </w:pPr>
            <w:r>
              <w:rPr>
                <w:rFonts w:hint="eastAsia" w:ascii="宋体" w:hAnsi="宋体" w:cs="宋体"/>
                <w:kern w:val="0"/>
                <w:szCs w:val="21"/>
              </w:rPr>
              <w:t>金 额</w:t>
            </w:r>
          </w:p>
        </w:tc>
      </w:tr>
      <w:tr w14:paraId="104A0170">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65787F3A">
            <w:pPr>
              <w:widowControl/>
              <w:spacing w:before="100" w:beforeAutospacing="1" w:after="100" w:afterAutospacing="1" w:line="360" w:lineRule="auto"/>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5AB5BA32">
            <w:pPr>
              <w:widowControl/>
              <w:spacing w:before="100" w:beforeAutospacing="1" w:after="100" w:afterAutospacing="1" w:line="360" w:lineRule="auto"/>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08B5001C">
            <w:pPr>
              <w:widowControl/>
              <w:spacing w:before="100" w:beforeAutospacing="1" w:after="100" w:afterAutospacing="1" w:line="360" w:lineRule="auto"/>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22D1F3E3">
            <w:pPr>
              <w:widowControl/>
              <w:spacing w:before="100" w:beforeAutospacing="1" w:after="100" w:afterAutospacing="1" w:line="360" w:lineRule="auto"/>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6B860A67">
            <w:pPr>
              <w:widowControl/>
              <w:spacing w:before="100" w:beforeAutospacing="1" w:after="100" w:afterAutospacing="1" w:line="360" w:lineRule="auto"/>
              <w:jc w:val="center"/>
              <w:rPr>
                <w:rFonts w:ascii="宋体" w:hAnsi="宋体" w:cs="宋体"/>
                <w:kern w:val="0"/>
                <w:szCs w:val="21"/>
              </w:rPr>
            </w:pPr>
          </w:p>
        </w:tc>
      </w:tr>
      <w:tr w14:paraId="6C879D7F">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0225EE72">
            <w:pPr>
              <w:widowControl/>
              <w:spacing w:before="100" w:beforeAutospacing="1" w:after="100" w:afterAutospacing="1" w:line="360" w:lineRule="auto"/>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04394D35">
            <w:pPr>
              <w:widowControl/>
              <w:spacing w:before="100" w:beforeAutospacing="1" w:after="100" w:afterAutospacing="1" w:line="360" w:lineRule="auto"/>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255389CE">
            <w:pPr>
              <w:widowControl/>
              <w:spacing w:before="100" w:beforeAutospacing="1" w:after="100" w:afterAutospacing="1" w:line="360" w:lineRule="auto"/>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10DA5A01">
            <w:pPr>
              <w:widowControl/>
              <w:spacing w:before="100" w:beforeAutospacing="1" w:after="100" w:afterAutospacing="1" w:line="360" w:lineRule="auto"/>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23BB891B">
            <w:pPr>
              <w:widowControl/>
              <w:spacing w:before="100" w:beforeAutospacing="1" w:after="100" w:afterAutospacing="1" w:line="360" w:lineRule="auto"/>
              <w:jc w:val="center"/>
              <w:rPr>
                <w:rFonts w:ascii="宋体" w:hAnsi="宋体" w:cs="宋体"/>
                <w:kern w:val="0"/>
                <w:szCs w:val="21"/>
              </w:rPr>
            </w:pPr>
          </w:p>
        </w:tc>
      </w:tr>
      <w:tr w14:paraId="192F1A68">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29B1FAAD">
            <w:pPr>
              <w:widowControl/>
              <w:spacing w:before="100" w:beforeAutospacing="1" w:after="100" w:afterAutospacing="1" w:line="360" w:lineRule="auto"/>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2BEA7F83">
            <w:pPr>
              <w:widowControl/>
              <w:spacing w:before="100" w:beforeAutospacing="1" w:after="100" w:afterAutospacing="1" w:line="360" w:lineRule="auto"/>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5E2A9510">
            <w:pPr>
              <w:widowControl/>
              <w:spacing w:before="100" w:beforeAutospacing="1" w:after="100" w:afterAutospacing="1" w:line="360" w:lineRule="auto"/>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22A563CD">
            <w:pPr>
              <w:widowControl/>
              <w:spacing w:before="100" w:beforeAutospacing="1" w:after="100" w:afterAutospacing="1" w:line="360" w:lineRule="auto"/>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3DF272E9">
            <w:pPr>
              <w:widowControl/>
              <w:spacing w:before="100" w:beforeAutospacing="1" w:after="100" w:afterAutospacing="1" w:line="360" w:lineRule="auto"/>
              <w:jc w:val="center"/>
              <w:rPr>
                <w:rFonts w:ascii="宋体" w:hAnsi="宋体" w:cs="宋体"/>
                <w:kern w:val="0"/>
                <w:szCs w:val="21"/>
              </w:rPr>
            </w:pPr>
          </w:p>
        </w:tc>
      </w:tr>
      <w:tr w14:paraId="68ABAF0A">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3F14BF61">
            <w:pPr>
              <w:widowControl/>
              <w:snapToGrid w:val="0"/>
              <w:spacing w:before="100" w:beforeAutospacing="1" w:after="100" w:afterAutospacing="1" w:line="360" w:lineRule="auto"/>
              <w:ind w:firstLine="5"/>
              <w:jc w:val="center"/>
              <w:rPr>
                <w:rFonts w:ascii="宋体" w:hAnsi="宋体" w:cs="宋体"/>
                <w:kern w:val="0"/>
                <w:szCs w:val="21"/>
              </w:rPr>
            </w:pPr>
            <w:r>
              <w:rPr>
                <w:rFonts w:hint="eastAsia" w:ascii="宋体" w:hAnsi="宋体" w:cs="宋体"/>
                <w:kern w:val="0"/>
                <w:szCs w:val="21"/>
              </w:rPr>
              <w:t>合 计</w:t>
            </w:r>
          </w:p>
        </w:tc>
        <w:tc>
          <w:tcPr>
            <w:tcW w:w="970" w:type="dxa"/>
            <w:gridSpan w:val="2"/>
            <w:tcBorders>
              <w:top w:val="nil"/>
              <w:left w:val="nil"/>
              <w:bottom w:val="single" w:color="auto" w:sz="8" w:space="0"/>
              <w:right w:val="single" w:color="auto" w:sz="8" w:space="0"/>
            </w:tcBorders>
            <w:vAlign w:val="center"/>
          </w:tcPr>
          <w:p w14:paraId="19FEBD8A">
            <w:pPr>
              <w:widowControl/>
              <w:spacing w:before="100" w:beforeAutospacing="1" w:after="100" w:afterAutospacing="1" w:line="360" w:lineRule="auto"/>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5CBA0DAE">
            <w:pPr>
              <w:widowControl/>
              <w:spacing w:before="100" w:beforeAutospacing="1" w:after="100" w:afterAutospacing="1" w:line="360" w:lineRule="auto"/>
              <w:jc w:val="center"/>
              <w:rPr>
                <w:rFonts w:ascii="宋体" w:hAnsi="宋体" w:cs="宋体"/>
                <w:kern w:val="0"/>
                <w:szCs w:val="21"/>
              </w:rPr>
            </w:pPr>
          </w:p>
        </w:tc>
      </w:tr>
      <w:tr w14:paraId="13E628F7">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1D6702E1">
            <w:pPr>
              <w:widowControl/>
              <w:snapToGrid w:val="0"/>
              <w:spacing w:before="100" w:beforeAutospacing="1" w:after="100" w:afterAutospacing="1" w:line="360" w:lineRule="auto"/>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14:paraId="2162484A">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7FBE3A2F">
            <w:pPr>
              <w:widowControl/>
              <w:snapToGrid w:val="0"/>
              <w:spacing w:before="100" w:beforeAutospacing="1" w:after="100" w:afterAutospacing="1" w:line="360" w:lineRule="auto"/>
              <w:ind w:firstLine="2"/>
              <w:jc w:val="center"/>
              <w:rPr>
                <w:rFonts w:ascii="宋体" w:hAnsi="宋体" w:cs="宋体"/>
                <w:kern w:val="0"/>
                <w:szCs w:val="21"/>
              </w:rPr>
            </w:pPr>
            <w:r>
              <w:rPr>
                <w:rFonts w:hint="eastAsia" w:ascii="宋体" w:hAnsi="宋体" w:cs="宋体"/>
                <w:kern w:val="0"/>
                <w:szCs w:val="21"/>
              </w:rPr>
              <w:t>实际供货日期</w:t>
            </w:r>
          </w:p>
        </w:tc>
        <w:tc>
          <w:tcPr>
            <w:tcW w:w="3056" w:type="dxa"/>
            <w:gridSpan w:val="2"/>
            <w:tcBorders>
              <w:top w:val="nil"/>
              <w:left w:val="nil"/>
              <w:bottom w:val="single" w:color="auto" w:sz="8" w:space="0"/>
              <w:right w:val="single" w:color="auto" w:sz="8" w:space="0"/>
            </w:tcBorders>
            <w:vAlign w:val="center"/>
          </w:tcPr>
          <w:p w14:paraId="3FCB0E97">
            <w:pPr>
              <w:widowControl/>
              <w:spacing w:before="100" w:beforeAutospacing="1" w:after="100" w:afterAutospacing="1" w:line="360" w:lineRule="auto"/>
              <w:jc w:val="center"/>
              <w:rPr>
                <w:rFonts w:ascii="宋体" w:hAnsi="宋体" w:cs="宋体"/>
                <w:kern w:val="0"/>
                <w:szCs w:val="21"/>
              </w:rPr>
            </w:pPr>
          </w:p>
        </w:tc>
        <w:tc>
          <w:tcPr>
            <w:tcW w:w="2565" w:type="dxa"/>
            <w:gridSpan w:val="3"/>
            <w:tcBorders>
              <w:top w:val="nil"/>
              <w:left w:val="nil"/>
              <w:bottom w:val="single" w:color="auto" w:sz="8" w:space="0"/>
              <w:right w:val="single" w:color="auto" w:sz="8" w:space="0"/>
            </w:tcBorders>
            <w:vAlign w:val="center"/>
          </w:tcPr>
          <w:p w14:paraId="6BFB97E3">
            <w:pPr>
              <w:widowControl/>
              <w:snapToGrid w:val="0"/>
              <w:spacing w:before="100" w:beforeAutospacing="1" w:after="100" w:afterAutospacing="1" w:line="360" w:lineRule="auto"/>
              <w:ind w:firstLine="46"/>
              <w:jc w:val="center"/>
              <w:rPr>
                <w:rFonts w:ascii="宋体" w:hAnsi="宋体" w:cs="宋体"/>
                <w:kern w:val="0"/>
                <w:szCs w:val="21"/>
              </w:rPr>
            </w:pPr>
            <w:r>
              <w:rPr>
                <w:rFonts w:hint="eastAsia" w:ascii="宋体" w:hAnsi="宋体" w:cs="宋体"/>
                <w:kern w:val="0"/>
                <w:szCs w:val="21"/>
              </w:rPr>
              <w:t>合同交货验收日期</w:t>
            </w:r>
          </w:p>
        </w:tc>
        <w:tc>
          <w:tcPr>
            <w:tcW w:w="2376" w:type="dxa"/>
            <w:gridSpan w:val="2"/>
            <w:tcBorders>
              <w:top w:val="nil"/>
              <w:left w:val="nil"/>
              <w:bottom w:val="single" w:color="auto" w:sz="8" w:space="0"/>
              <w:right w:val="single" w:color="auto" w:sz="8" w:space="0"/>
            </w:tcBorders>
            <w:vAlign w:val="center"/>
          </w:tcPr>
          <w:p w14:paraId="2DFEC1EC">
            <w:pPr>
              <w:widowControl/>
              <w:spacing w:before="100" w:beforeAutospacing="1" w:after="100" w:afterAutospacing="1" w:line="360" w:lineRule="auto"/>
              <w:jc w:val="center"/>
              <w:rPr>
                <w:rFonts w:ascii="宋体" w:hAnsi="宋体" w:cs="宋体"/>
                <w:kern w:val="0"/>
                <w:szCs w:val="21"/>
              </w:rPr>
            </w:pPr>
          </w:p>
        </w:tc>
      </w:tr>
      <w:tr w14:paraId="4B715938">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527BF248">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780AA538">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0E38A146">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788731">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验收小组意见</w:t>
            </w:r>
          </w:p>
        </w:tc>
        <w:tc>
          <w:tcPr>
            <w:tcW w:w="7997" w:type="dxa"/>
            <w:gridSpan w:val="7"/>
            <w:tcBorders>
              <w:top w:val="nil"/>
              <w:left w:val="nil"/>
              <w:bottom w:val="single" w:color="auto" w:sz="8" w:space="0"/>
              <w:right w:val="single" w:color="auto" w:sz="8" w:space="0"/>
            </w:tcBorders>
            <w:vAlign w:val="center"/>
          </w:tcPr>
          <w:p w14:paraId="68E75870">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验收结论性意见：</w:t>
            </w:r>
          </w:p>
        </w:tc>
      </w:tr>
      <w:tr w14:paraId="13A27F46">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2D8FB314">
            <w:pPr>
              <w:spacing w:line="360" w:lineRule="auto"/>
              <w:rPr>
                <w:rFonts w:ascii="宋体" w:hAnsi="宋体" w:cs="宋体"/>
              </w:rPr>
            </w:pPr>
          </w:p>
        </w:tc>
        <w:tc>
          <w:tcPr>
            <w:tcW w:w="7997" w:type="dxa"/>
            <w:gridSpan w:val="7"/>
            <w:tcBorders>
              <w:top w:val="nil"/>
              <w:left w:val="nil"/>
              <w:bottom w:val="single" w:color="auto" w:sz="8" w:space="0"/>
              <w:right w:val="single" w:color="auto" w:sz="8" w:space="0"/>
            </w:tcBorders>
            <w:vAlign w:val="center"/>
          </w:tcPr>
          <w:p w14:paraId="7CD5C607">
            <w:pPr>
              <w:widowControl/>
              <w:spacing w:before="100" w:beforeAutospacing="1" w:after="100" w:afterAutospacing="1" w:line="360" w:lineRule="auto"/>
              <w:ind w:firstLine="96"/>
              <w:jc w:val="left"/>
              <w:rPr>
                <w:rFonts w:ascii="宋体" w:hAnsi="宋体" w:cs="宋体"/>
                <w:kern w:val="0"/>
                <w:szCs w:val="21"/>
              </w:rPr>
            </w:pPr>
            <w:r>
              <w:rPr>
                <w:rFonts w:hint="eastAsia" w:ascii="宋体" w:hAnsi="宋体" w:cs="宋体"/>
                <w:kern w:val="0"/>
                <w:szCs w:val="21"/>
              </w:rPr>
              <w:t>有异议的意见和说明理由：</w:t>
            </w:r>
          </w:p>
          <w:p w14:paraId="301AEA7D">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签字：</w:t>
            </w:r>
          </w:p>
        </w:tc>
      </w:tr>
      <w:tr w14:paraId="0AE3311D">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5BF96D4E">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验收小组成员签字：</w:t>
            </w:r>
          </w:p>
        </w:tc>
      </w:tr>
      <w:tr w14:paraId="7FA15931">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48DFEEF7">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监督人员或其他相关人员签字：</w:t>
            </w:r>
          </w:p>
          <w:p w14:paraId="51DF53DE">
            <w:pPr>
              <w:widowControl/>
              <w:spacing w:before="100" w:beforeAutospacing="1" w:after="100" w:afterAutospacing="1" w:line="360" w:lineRule="auto"/>
              <w:ind w:firstLine="74"/>
              <w:jc w:val="left"/>
              <w:rPr>
                <w:rFonts w:ascii="宋体" w:hAnsi="宋体" w:cs="宋体"/>
                <w:kern w:val="0"/>
                <w:szCs w:val="21"/>
              </w:rPr>
            </w:pPr>
            <w:r>
              <w:rPr>
                <w:rFonts w:hint="eastAsia" w:ascii="宋体" w:hAnsi="宋体" w:cs="宋体"/>
                <w:kern w:val="0"/>
                <w:szCs w:val="21"/>
              </w:rPr>
              <w:t>或受邀机构的意见（盖章）：</w:t>
            </w:r>
          </w:p>
        </w:tc>
      </w:tr>
      <w:tr w14:paraId="3F488C37">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6BE79C11">
            <w:pPr>
              <w:widowControl/>
              <w:spacing w:before="100" w:beforeAutospacing="1" w:after="100" w:afterAutospacing="1" w:line="360" w:lineRule="auto"/>
              <w:ind w:firstLine="74"/>
              <w:jc w:val="left"/>
              <w:rPr>
                <w:rFonts w:ascii="宋体" w:hAnsi="宋体" w:cs="宋体"/>
                <w:kern w:val="0"/>
                <w:szCs w:val="21"/>
              </w:rPr>
            </w:pPr>
            <w:r>
              <w:rPr>
                <w:rFonts w:hint="eastAsia" w:ascii="宋体" w:hAnsi="宋体" w:cs="宋体"/>
                <w:kern w:val="0"/>
                <w:szCs w:val="21"/>
              </w:rPr>
              <w:t>中标或者成交供应商负责人签字或盖章：</w:t>
            </w:r>
          </w:p>
          <w:p w14:paraId="2F5B2E57">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联系电话： 年 月 日</w:t>
            </w:r>
          </w:p>
        </w:tc>
        <w:tc>
          <w:tcPr>
            <w:tcW w:w="4827" w:type="dxa"/>
            <w:gridSpan w:val="4"/>
            <w:tcBorders>
              <w:top w:val="nil"/>
              <w:left w:val="nil"/>
              <w:bottom w:val="single" w:color="auto" w:sz="8" w:space="0"/>
              <w:right w:val="single" w:color="auto" w:sz="8" w:space="0"/>
            </w:tcBorders>
            <w:vAlign w:val="center"/>
          </w:tcPr>
          <w:p w14:paraId="580D8450">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采购人或受托机构的意见（盖章）：</w:t>
            </w:r>
          </w:p>
          <w:p w14:paraId="1999E08F">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联系电话： 年 月 日</w:t>
            </w:r>
          </w:p>
        </w:tc>
      </w:tr>
    </w:tbl>
    <w:p w14:paraId="5D37F1A5">
      <w:pPr>
        <w:spacing w:line="360" w:lineRule="auto"/>
        <w:jc w:val="left"/>
        <w:rPr>
          <w:rFonts w:ascii="宋体" w:hAnsi="宋体" w:cs="宋体"/>
        </w:rPr>
      </w:pPr>
    </w:p>
    <w:p w14:paraId="463E34B6">
      <w:pPr>
        <w:pStyle w:val="39"/>
        <w:spacing w:line="360" w:lineRule="auto"/>
        <w:outlineLvl w:val="9"/>
        <w:rPr>
          <w:rFonts w:ascii="宋体" w:hAnsi="宋体" w:cs="宋体"/>
        </w:rPr>
      </w:pPr>
    </w:p>
    <w:p w14:paraId="5B7907ED">
      <w:pPr>
        <w:pStyle w:val="39"/>
        <w:spacing w:line="360" w:lineRule="auto"/>
        <w:outlineLvl w:val="9"/>
        <w:rPr>
          <w:rFonts w:ascii="宋体" w:hAnsi="宋体" w:cs="宋体"/>
        </w:rPr>
      </w:pPr>
    </w:p>
    <w:p w14:paraId="4D31F8D2">
      <w:pPr>
        <w:pStyle w:val="39"/>
        <w:spacing w:line="360" w:lineRule="auto"/>
        <w:outlineLvl w:val="9"/>
        <w:rPr>
          <w:rFonts w:ascii="宋体" w:hAnsi="宋体" w:cs="宋体"/>
        </w:rPr>
      </w:pPr>
    </w:p>
    <w:p w14:paraId="11237572">
      <w:pPr>
        <w:pStyle w:val="39"/>
        <w:spacing w:line="360" w:lineRule="auto"/>
        <w:outlineLvl w:val="9"/>
        <w:rPr>
          <w:rFonts w:ascii="宋体" w:hAnsi="宋体" w:cs="宋体"/>
        </w:rPr>
      </w:pPr>
    </w:p>
    <w:p w14:paraId="185D5222">
      <w:pPr>
        <w:rPr>
          <w:rFonts w:ascii="宋体" w:hAnsi="宋体" w:cs="宋体"/>
        </w:rPr>
      </w:pPr>
    </w:p>
    <w:p w14:paraId="4F24B346">
      <w:pPr>
        <w:pStyle w:val="29"/>
        <w:rPr>
          <w:rFonts w:ascii="宋体" w:hAnsi="宋体" w:cs="宋体"/>
        </w:rPr>
      </w:pPr>
    </w:p>
    <w:p w14:paraId="1F17EA4B">
      <w:pPr>
        <w:pStyle w:val="29"/>
        <w:rPr>
          <w:rFonts w:ascii="宋体" w:hAnsi="宋体" w:cs="宋体"/>
        </w:rPr>
      </w:pPr>
    </w:p>
    <w:p w14:paraId="0AE84810">
      <w:pPr>
        <w:pStyle w:val="29"/>
        <w:rPr>
          <w:rFonts w:ascii="宋体" w:hAnsi="宋体" w:cs="宋体"/>
        </w:rPr>
      </w:pPr>
    </w:p>
    <w:p w14:paraId="1A979500">
      <w:pPr>
        <w:pStyle w:val="29"/>
        <w:rPr>
          <w:rFonts w:ascii="宋体" w:hAnsi="宋体" w:cs="宋体"/>
        </w:rPr>
      </w:pPr>
    </w:p>
    <w:p w14:paraId="49B7678A">
      <w:pPr>
        <w:pStyle w:val="29"/>
        <w:rPr>
          <w:rFonts w:ascii="宋体" w:hAnsi="宋体" w:cs="宋体"/>
        </w:rPr>
      </w:pPr>
    </w:p>
    <w:p w14:paraId="29DE7888">
      <w:pPr>
        <w:pStyle w:val="29"/>
        <w:rPr>
          <w:rFonts w:ascii="宋体" w:hAnsi="宋体" w:cs="宋体"/>
        </w:rPr>
      </w:pPr>
    </w:p>
    <w:p w14:paraId="4DFE64DD">
      <w:pPr>
        <w:pStyle w:val="29"/>
        <w:rPr>
          <w:rFonts w:ascii="宋体" w:hAnsi="宋体" w:cs="宋体"/>
        </w:rPr>
      </w:pPr>
    </w:p>
    <w:p w14:paraId="3370435C">
      <w:pPr>
        <w:pStyle w:val="29"/>
        <w:rPr>
          <w:rFonts w:ascii="宋体" w:hAnsi="宋体" w:cs="宋体"/>
        </w:rPr>
      </w:pPr>
    </w:p>
    <w:p w14:paraId="74D4E86D">
      <w:pPr>
        <w:pStyle w:val="29"/>
        <w:rPr>
          <w:rFonts w:ascii="宋体" w:hAnsi="宋体" w:cs="宋体"/>
        </w:rPr>
      </w:pPr>
    </w:p>
    <w:p w14:paraId="26E58CCB">
      <w:pPr>
        <w:pStyle w:val="29"/>
        <w:rPr>
          <w:rFonts w:ascii="宋体" w:hAnsi="宋体" w:cs="宋体"/>
        </w:rPr>
      </w:pPr>
    </w:p>
    <w:p w14:paraId="4F571080">
      <w:pPr>
        <w:pStyle w:val="39"/>
        <w:spacing w:line="360" w:lineRule="auto"/>
        <w:rPr>
          <w:rFonts w:ascii="宋体" w:hAnsi="宋体" w:cs="宋体"/>
          <w:sz w:val="44"/>
          <w:szCs w:val="44"/>
        </w:rPr>
      </w:pPr>
      <w:bookmarkStart w:id="48" w:name="_Toc14681"/>
      <w:r>
        <w:rPr>
          <w:rFonts w:hint="eastAsia" w:ascii="宋体" w:hAnsi="宋体" w:cs="宋体"/>
          <w:sz w:val="44"/>
          <w:szCs w:val="44"/>
        </w:rPr>
        <w:t>第六章  竞争性磋商响应文件格式</w:t>
      </w:r>
      <w:bookmarkEnd w:id="48"/>
    </w:p>
    <w:p w14:paraId="5A20E6A6">
      <w:pPr>
        <w:spacing w:line="360" w:lineRule="auto"/>
        <w:jc w:val="center"/>
        <w:rPr>
          <w:rFonts w:ascii="宋体" w:hAnsi="宋体" w:cs="宋体"/>
          <w:b/>
          <w:sz w:val="32"/>
          <w:szCs w:val="32"/>
        </w:rPr>
      </w:pPr>
    </w:p>
    <w:p w14:paraId="3B3D5A94">
      <w:pPr>
        <w:spacing w:line="360" w:lineRule="auto"/>
        <w:jc w:val="center"/>
        <w:rPr>
          <w:rFonts w:ascii="宋体" w:hAnsi="宋体" w:cs="宋体"/>
          <w:b/>
          <w:bCs/>
          <w:sz w:val="30"/>
          <w:szCs w:val="30"/>
        </w:rPr>
      </w:pPr>
      <w:r>
        <w:rPr>
          <w:rFonts w:hint="eastAsia" w:ascii="宋体" w:hAnsi="宋体" w:cs="宋体"/>
          <w:b/>
          <w:sz w:val="32"/>
          <w:szCs w:val="32"/>
        </w:rPr>
        <w:br w:type="page"/>
      </w:r>
      <w:r>
        <w:rPr>
          <w:rFonts w:hint="eastAsia" w:ascii="宋体" w:hAnsi="宋体" w:cs="宋体"/>
          <w:b/>
          <w:bCs/>
          <w:sz w:val="30"/>
          <w:szCs w:val="30"/>
        </w:rPr>
        <w:t>一、</w:t>
      </w:r>
      <w:r>
        <w:rPr>
          <w:rFonts w:hint="eastAsia" w:ascii="宋体" w:hAnsi="宋体" w:cs="宋体"/>
          <w:b/>
          <w:sz w:val="30"/>
          <w:szCs w:val="30"/>
        </w:rPr>
        <w:t>竞争性磋商响应文件</w:t>
      </w:r>
      <w:r>
        <w:rPr>
          <w:rFonts w:hint="eastAsia" w:ascii="宋体" w:hAnsi="宋体" w:cs="宋体"/>
          <w:b/>
          <w:bCs/>
          <w:sz w:val="30"/>
          <w:szCs w:val="30"/>
        </w:rPr>
        <w:t>格式</w:t>
      </w:r>
    </w:p>
    <w:p w14:paraId="3BC8A54D">
      <w:pPr>
        <w:spacing w:line="360" w:lineRule="auto"/>
        <w:rPr>
          <w:rFonts w:ascii="宋体" w:hAnsi="宋体" w:cs="宋体"/>
          <w:b/>
          <w:sz w:val="32"/>
          <w:szCs w:val="32"/>
          <w:u w:val="single"/>
        </w:rPr>
      </w:pPr>
    </w:p>
    <w:p w14:paraId="1B7A4408">
      <w:pPr>
        <w:spacing w:line="360" w:lineRule="auto"/>
        <w:rPr>
          <w:rFonts w:ascii="宋体" w:hAnsi="宋体" w:cs="宋体"/>
          <w:b/>
          <w:sz w:val="32"/>
          <w:szCs w:val="32"/>
        </w:rPr>
      </w:pPr>
    </w:p>
    <w:p w14:paraId="3C909E34">
      <w:pPr>
        <w:snapToGrid w:val="0"/>
        <w:spacing w:before="120" w:beforeLines="50" w:after="50" w:line="360" w:lineRule="auto"/>
        <w:ind w:left="8400" w:hanging="8400" w:hangingChars="3000"/>
        <w:rPr>
          <w:rFonts w:ascii="宋体" w:hAnsi="宋体" w:cs="宋体"/>
          <w:bCs/>
          <w:sz w:val="28"/>
          <w:szCs w:val="28"/>
        </w:rPr>
      </w:pPr>
    </w:p>
    <w:p w14:paraId="13120CAE">
      <w:pPr>
        <w:snapToGrid w:val="0"/>
        <w:spacing w:before="120" w:beforeLines="50" w:after="50" w:line="360" w:lineRule="auto"/>
        <w:jc w:val="center"/>
        <w:rPr>
          <w:rFonts w:ascii="宋体" w:hAnsi="宋体" w:cs="宋体"/>
          <w:bCs/>
          <w:sz w:val="24"/>
        </w:rPr>
      </w:pPr>
      <w:r>
        <w:rPr>
          <w:rFonts w:hint="eastAsia" w:ascii="宋体" w:hAnsi="宋体" w:cs="宋体"/>
          <w:b/>
          <w:sz w:val="44"/>
          <w:szCs w:val="44"/>
        </w:rPr>
        <w:t>竞争性磋商响应文件</w:t>
      </w:r>
    </w:p>
    <w:p w14:paraId="367D363E">
      <w:pPr>
        <w:spacing w:line="360" w:lineRule="auto"/>
        <w:ind w:firstLine="420" w:firstLineChars="200"/>
        <w:rPr>
          <w:rFonts w:ascii="宋体" w:hAnsi="宋体" w:cs="宋体"/>
          <w:szCs w:val="21"/>
        </w:rPr>
      </w:pPr>
    </w:p>
    <w:p w14:paraId="7C96C9DA">
      <w:pPr>
        <w:spacing w:line="360" w:lineRule="auto"/>
        <w:ind w:firstLine="420" w:firstLineChars="200"/>
        <w:rPr>
          <w:rFonts w:ascii="宋体" w:hAnsi="宋体" w:cs="宋体"/>
          <w:szCs w:val="21"/>
        </w:rPr>
      </w:pPr>
    </w:p>
    <w:p w14:paraId="3FCAAE86">
      <w:pPr>
        <w:spacing w:line="360" w:lineRule="auto"/>
        <w:ind w:firstLine="420" w:firstLineChars="200"/>
        <w:rPr>
          <w:rFonts w:ascii="宋体" w:hAnsi="宋体" w:cs="宋体"/>
          <w:szCs w:val="21"/>
        </w:rPr>
      </w:pPr>
    </w:p>
    <w:p w14:paraId="5D962E1C">
      <w:pPr>
        <w:spacing w:line="360" w:lineRule="auto"/>
        <w:ind w:firstLine="420" w:firstLineChars="200"/>
        <w:jc w:val="left"/>
        <w:rPr>
          <w:rFonts w:ascii="宋体" w:hAnsi="宋体" w:cs="宋体"/>
          <w:sz w:val="28"/>
          <w:szCs w:val="28"/>
          <w:u w:val="single"/>
        </w:rPr>
      </w:pPr>
      <w:r>
        <w:rPr>
          <w:rFonts w:hint="eastAsia" w:ascii="宋体" w:hAnsi="宋体" w:cs="宋体"/>
          <w:szCs w:val="21"/>
        </w:rPr>
        <w:t xml:space="preserve">        </w:t>
      </w:r>
      <w:r>
        <w:rPr>
          <w:rFonts w:hint="eastAsia" w:ascii="宋体" w:hAnsi="宋体" w:cs="宋体"/>
          <w:sz w:val="28"/>
          <w:szCs w:val="28"/>
        </w:rPr>
        <w:t xml:space="preserve"> 采购项目名称：</w:t>
      </w:r>
      <w:r>
        <w:rPr>
          <w:rFonts w:hint="eastAsia" w:ascii="宋体" w:hAnsi="宋体" w:cs="宋体"/>
          <w:sz w:val="28"/>
          <w:szCs w:val="28"/>
          <w:u w:val="single"/>
        </w:rPr>
        <w:t xml:space="preserve">                          </w:t>
      </w:r>
    </w:p>
    <w:p w14:paraId="6573C36F">
      <w:pPr>
        <w:spacing w:line="360" w:lineRule="auto"/>
        <w:rPr>
          <w:rFonts w:ascii="宋体" w:hAnsi="宋体" w:cs="宋体"/>
        </w:rPr>
      </w:pPr>
      <w:r>
        <w:rPr>
          <w:rFonts w:hint="eastAsia" w:ascii="宋体" w:hAnsi="宋体" w:cs="宋体"/>
        </w:rPr>
        <w:t xml:space="preserve"> </w:t>
      </w:r>
      <w:r>
        <w:rPr>
          <w:rFonts w:hint="eastAsia" w:ascii="宋体" w:hAnsi="宋体" w:cs="宋体"/>
          <w:sz w:val="28"/>
          <w:szCs w:val="28"/>
        </w:rPr>
        <w:t xml:space="preserve">         采购项目编号：</w:t>
      </w:r>
      <w:r>
        <w:rPr>
          <w:rFonts w:hint="eastAsia" w:ascii="宋体" w:hAnsi="宋体" w:cs="宋体"/>
          <w:sz w:val="28"/>
          <w:szCs w:val="28"/>
          <w:u w:val="single"/>
        </w:rPr>
        <w:t xml:space="preserve">    </w:t>
      </w:r>
      <w:r>
        <w:rPr>
          <w:rFonts w:hint="eastAsia" w:ascii="宋体" w:hAnsi="宋体" w:cs="宋体"/>
          <w:u w:val="single"/>
        </w:rPr>
        <w:t xml:space="preserve">                             </w:t>
      </w:r>
    </w:p>
    <w:p w14:paraId="251D5C4E">
      <w:pPr>
        <w:spacing w:line="360" w:lineRule="auto"/>
        <w:ind w:firstLine="560" w:firstLineChars="200"/>
        <w:rPr>
          <w:rFonts w:ascii="宋体" w:hAnsi="宋体" w:cs="宋体"/>
          <w:sz w:val="28"/>
          <w:szCs w:val="28"/>
          <w:u w:val="single"/>
        </w:rPr>
      </w:pPr>
      <w:r>
        <w:rPr>
          <w:rFonts w:hint="eastAsia" w:ascii="宋体" w:hAnsi="宋体" w:cs="宋体"/>
          <w:bCs/>
          <w:sz w:val="28"/>
          <w:szCs w:val="28"/>
        </w:rPr>
        <w:t xml:space="preserve">      分标号（如有）</w:t>
      </w:r>
      <w:r>
        <w:rPr>
          <w:rFonts w:hint="eastAsia" w:ascii="宋体" w:hAnsi="宋体" w:cs="宋体"/>
          <w:sz w:val="28"/>
          <w:szCs w:val="28"/>
        </w:rPr>
        <w:t>：</w:t>
      </w:r>
      <w:r>
        <w:rPr>
          <w:rFonts w:hint="eastAsia" w:ascii="宋体" w:hAnsi="宋体" w:cs="宋体"/>
          <w:sz w:val="28"/>
          <w:szCs w:val="28"/>
          <w:u w:val="single"/>
        </w:rPr>
        <w:t xml:space="preserve">                         </w:t>
      </w:r>
    </w:p>
    <w:p w14:paraId="726AF426">
      <w:pPr>
        <w:snapToGrid w:val="0"/>
        <w:spacing w:before="120" w:beforeLines="50" w:after="50" w:line="360" w:lineRule="auto"/>
        <w:ind w:firstLine="560" w:firstLineChars="200"/>
        <w:rPr>
          <w:rFonts w:ascii="宋体" w:hAnsi="宋体" w:cs="宋体"/>
          <w:bCs/>
          <w:sz w:val="28"/>
          <w:szCs w:val="28"/>
        </w:rPr>
      </w:pPr>
      <w:r>
        <w:rPr>
          <w:rFonts w:hint="eastAsia" w:ascii="宋体" w:hAnsi="宋体" w:cs="宋体"/>
          <w:sz w:val="28"/>
          <w:szCs w:val="28"/>
        </w:rPr>
        <w:t xml:space="preserve">      磋商供应商名称</w:t>
      </w:r>
      <w:r>
        <w:rPr>
          <w:rFonts w:hint="eastAsia" w:ascii="宋体" w:hAnsi="宋体" w:cs="宋体"/>
          <w:bCs/>
          <w:sz w:val="28"/>
          <w:szCs w:val="28"/>
        </w:rPr>
        <w:t>：</w:t>
      </w:r>
      <w:r>
        <w:rPr>
          <w:rFonts w:hint="eastAsia" w:ascii="宋体" w:hAnsi="宋体" w:cs="宋体"/>
          <w:sz w:val="28"/>
          <w:szCs w:val="28"/>
          <w:u w:val="single"/>
        </w:rPr>
        <w:t xml:space="preserve">                        </w:t>
      </w:r>
    </w:p>
    <w:p w14:paraId="0C255184">
      <w:pPr>
        <w:spacing w:line="360" w:lineRule="auto"/>
        <w:jc w:val="center"/>
        <w:rPr>
          <w:rFonts w:ascii="宋体" w:hAnsi="宋体" w:cs="宋体"/>
          <w:szCs w:val="21"/>
        </w:rPr>
      </w:pPr>
      <w:r>
        <w:rPr>
          <w:rFonts w:hint="eastAsia" w:ascii="宋体" w:hAnsi="宋体" w:cs="宋体"/>
          <w:sz w:val="24"/>
        </w:rPr>
        <w:t xml:space="preserve">                      </w:t>
      </w:r>
    </w:p>
    <w:p w14:paraId="0EB4E43C">
      <w:pPr>
        <w:spacing w:line="360" w:lineRule="auto"/>
        <w:rPr>
          <w:rFonts w:ascii="宋体" w:hAnsi="宋体" w:cs="宋体"/>
          <w:sz w:val="28"/>
          <w:szCs w:val="28"/>
        </w:rPr>
      </w:pPr>
      <w:r>
        <w:rPr>
          <w:rFonts w:hint="eastAsia" w:ascii="宋体" w:hAnsi="宋体" w:cs="宋体"/>
        </w:rPr>
        <w:t xml:space="preserve">                                   </w:t>
      </w:r>
      <w:r>
        <w:rPr>
          <w:rFonts w:hint="eastAsia" w:ascii="宋体" w:hAnsi="宋体" w:cs="宋体"/>
          <w:sz w:val="28"/>
          <w:szCs w:val="28"/>
        </w:rPr>
        <w:t xml:space="preserve">                     年    月    日</w:t>
      </w:r>
    </w:p>
    <w:p w14:paraId="4CA49CE0">
      <w:pPr>
        <w:spacing w:line="360" w:lineRule="auto"/>
        <w:rPr>
          <w:rFonts w:ascii="宋体" w:hAnsi="宋体" w:cs="宋体"/>
          <w:szCs w:val="21"/>
        </w:rPr>
      </w:pPr>
    </w:p>
    <w:p w14:paraId="6223175D">
      <w:pPr>
        <w:spacing w:line="360" w:lineRule="auto"/>
        <w:ind w:firstLine="3767" w:firstLineChars="1340"/>
        <w:rPr>
          <w:rFonts w:ascii="宋体" w:hAnsi="宋体" w:cs="宋体"/>
          <w:b/>
          <w:sz w:val="28"/>
          <w:szCs w:val="28"/>
        </w:rPr>
      </w:pPr>
    </w:p>
    <w:p w14:paraId="77442A64">
      <w:pPr>
        <w:spacing w:line="360" w:lineRule="auto"/>
        <w:ind w:firstLine="3767" w:firstLineChars="1340"/>
        <w:rPr>
          <w:rFonts w:ascii="宋体" w:hAnsi="宋体" w:cs="宋体"/>
          <w:b/>
          <w:sz w:val="28"/>
          <w:szCs w:val="28"/>
        </w:rPr>
      </w:pPr>
    </w:p>
    <w:p w14:paraId="0D1B35D8">
      <w:pPr>
        <w:spacing w:line="360" w:lineRule="auto"/>
        <w:ind w:firstLine="3767" w:firstLineChars="1340"/>
        <w:rPr>
          <w:rFonts w:ascii="宋体" w:hAnsi="宋体" w:cs="宋体"/>
          <w:b/>
          <w:sz w:val="28"/>
          <w:szCs w:val="28"/>
        </w:rPr>
      </w:pPr>
    </w:p>
    <w:p w14:paraId="67ED4827">
      <w:pPr>
        <w:spacing w:line="360" w:lineRule="auto"/>
        <w:ind w:firstLine="3767" w:firstLineChars="1340"/>
        <w:rPr>
          <w:rFonts w:ascii="宋体" w:hAnsi="宋体" w:cs="宋体"/>
          <w:b/>
          <w:sz w:val="28"/>
          <w:szCs w:val="28"/>
        </w:rPr>
      </w:pPr>
    </w:p>
    <w:p w14:paraId="14F5F236">
      <w:pPr>
        <w:spacing w:line="360" w:lineRule="auto"/>
        <w:jc w:val="center"/>
        <w:rPr>
          <w:rFonts w:ascii="宋体" w:hAnsi="宋体" w:cs="宋体"/>
          <w:b/>
          <w:sz w:val="44"/>
          <w:szCs w:val="44"/>
        </w:rPr>
      </w:pPr>
      <w:r>
        <w:rPr>
          <w:rFonts w:hint="eastAsia" w:ascii="宋体" w:hAnsi="宋体" w:cs="宋体"/>
          <w:b/>
          <w:sz w:val="30"/>
          <w:szCs w:val="30"/>
        </w:rPr>
        <w:br w:type="page"/>
      </w:r>
      <w:r>
        <w:rPr>
          <w:rFonts w:hint="eastAsia" w:ascii="宋体" w:hAnsi="宋体" w:cs="宋体"/>
          <w:b/>
          <w:sz w:val="44"/>
          <w:szCs w:val="44"/>
        </w:rPr>
        <w:t>目录自拟</w:t>
      </w:r>
    </w:p>
    <w:p w14:paraId="3A59C6A0">
      <w:pPr>
        <w:spacing w:line="360" w:lineRule="auto"/>
        <w:jc w:val="center"/>
        <w:rPr>
          <w:rFonts w:ascii="宋体" w:hAnsi="宋体" w:cs="宋体"/>
          <w:b/>
          <w:sz w:val="32"/>
          <w:szCs w:val="32"/>
        </w:rPr>
      </w:pPr>
      <w:r>
        <w:rPr>
          <w:rFonts w:hint="eastAsia" w:ascii="宋体" w:hAnsi="宋体" w:cs="宋体"/>
          <w:b/>
          <w:sz w:val="30"/>
          <w:szCs w:val="30"/>
        </w:rPr>
        <w:t>资格文件</w:t>
      </w:r>
    </w:p>
    <w:p w14:paraId="2125CD21">
      <w:pPr>
        <w:numPr>
          <w:ilvl w:val="0"/>
          <w:numId w:val="4"/>
        </w:numPr>
        <w:spacing w:line="360" w:lineRule="auto"/>
        <w:jc w:val="left"/>
        <w:rPr>
          <w:rFonts w:ascii="宋体" w:hAnsi="宋体" w:cs="宋体"/>
          <w:b/>
          <w:sz w:val="24"/>
        </w:rPr>
      </w:pPr>
      <w:r>
        <w:rPr>
          <w:rFonts w:hint="eastAsia" w:ascii="宋体" w:hAnsi="宋体" w:cs="宋体"/>
          <w:b/>
          <w:sz w:val="24"/>
        </w:rPr>
        <w:t>磋商供应商有效的“主体资格证明文件”复印件（如营业执照、事业单位法人证书、执业许可证、自然人身份证等）</w:t>
      </w:r>
    </w:p>
    <w:p w14:paraId="423B3F22">
      <w:pPr>
        <w:spacing w:line="360" w:lineRule="auto"/>
        <w:jc w:val="left"/>
        <w:rPr>
          <w:rFonts w:ascii="宋体" w:hAnsi="宋体" w:cs="宋体"/>
          <w:b/>
          <w:sz w:val="24"/>
        </w:rPr>
      </w:pPr>
    </w:p>
    <w:p w14:paraId="75F1D483">
      <w:pPr>
        <w:spacing w:line="360" w:lineRule="auto"/>
        <w:jc w:val="left"/>
        <w:rPr>
          <w:rFonts w:ascii="宋体" w:hAnsi="宋体" w:cs="宋体"/>
          <w:b/>
          <w:sz w:val="24"/>
        </w:rPr>
      </w:pPr>
      <w:r>
        <w:rPr>
          <w:rFonts w:hint="eastAsia" w:ascii="宋体" w:hAnsi="宋体" w:cs="宋体"/>
          <w:b/>
          <w:sz w:val="24"/>
        </w:rPr>
        <w:t>2.法定代表人身份证正反面复印件</w:t>
      </w:r>
    </w:p>
    <w:p w14:paraId="5972ABA3">
      <w:pPr>
        <w:spacing w:line="360" w:lineRule="auto"/>
        <w:jc w:val="left"/>
        <w:rPr>
          <w:rFonts w:ascii="宋体" w:hAnsi="宋体" w:cs="宋体"/>
          <w:b/>
          <w:sz w:val="24"/>
        </w:rPr>
      </w:pPr>
    </w:p>
    <w:p w14:paraId="1F2F6468">
      <w:pPr>
        <w:spacing w:line="360" w:lineRule="auto"/>
        <w:jc w:val="left"/>
        <w:rPr>
          <w:rFonts w:ascii="宋体" w:hAnsi="宋体" w:cs="宋体"/>
          <w:b/>
          <w:sz w:val="24"/>
        </w:rPr>
      </w:pPr>
      <w:r>
        <w:rPr>
          <w:rFonts w:hint="eastAsia" w:ascii="宋体" w:hAnsi="宋体" w:cs="宋体"/>
          <w:b/>
          <w:sz w:val="24"/>
        </w:rPr>
        <w:t>3.法定代表人授权委托书和委托代理人身份证正、反面复印件；[委托代理时必须提供]</w:t>
      </w:r>
    </w:p>
    <w:p w14:paraId="782BBB9A">
      <w:pPr>
        <w:adjustRightInd w:val="0"/>
        <w:snapToGrid w:val="0"/>
        <w:spacing w:line="360" w:lineRule="auto"/>
        <w:jc w:val="left"/>
        <w:rPr>
          <w:rFonts w:ascii="宋体" w:hAnsi="宋体" w:cs="宋体"/>
          <w:b/>
          <w:sz w:val="24"/>
        </w:rPr>
      </w:pPr>
      <w:r>
        <w:rPr>
          <w:rFonts w:hint="eastAsia" w:ascii="宋体" w:hAnsi="宋体" w:cs="宋体"/>
          <w:b/>
          <w:sz w:val="24"/>
        </w:rPr>
        <w:t>法定代表人授权委托书</w:t>
      </w:r>
    </w:p>
    <w:p w14:paraId="40C8EA46">
      <w:pPr>
        <w:spacing w:line="360" w:lineRule="auto"/>
        <w:jc w:val="left"/>
        <w:rPr>
          <w:rFonts w:ascii="宋体" w:hAnsi="宋体" w:cs="宋体"/>
          <w:sz w:val="24"/>
        </w:rPr>
      </w:pPr>
      <w:r>
        <w:rPr>
          <w:rFonts w:hint="eastAsia" w:ascii="宋体" w:hAnsi="宋体" w:cs="宋体"/>
          <w:sz w:val="24"/>
        </w:rPr>
        <w:t>广西中启招标咨询有限公司：</w:t>
      </w:r>
    </w:p>
    <w:p w14:paraId="76D0457C">
      <w:pPr>
        <w:spacing w:line="360" w:lineRule="auto"/>
        <w:ind w:firstLine="480" w:firstLineChars="200"/>
        <w:jc w:val="left"/>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同志为我公司参加贵单位组织的</w:t>
      </w:r>
      <w:r>
        <w:rPr>
          <w:rFonts w:hint="eastAsia" w:ascii="宋体" w:hAnsi="宋体" w:cs="宋体"/>
          <w:sz w:val="24"/>
          <w:u w:val="single"/>
        </w:rPr>
        <w:t>（采购项目名称、采购项目编号）竞争性磋商</w:t>
      </w:r>
      <w:r>
        <w:rPr>
          <w:rFonts w:hint="eastAsia" w:ascii="宋体" w:hAnsi="宋体" w:cs="宋体"/>
          <w:sz w:val="24"/>
        </w:rPr>
        <w:t>采购活动的委托代理人，全权代表我公司处理在该项目活动中的一切事宜。代理期限从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日止。 </w:t>
      </w:r>
    </w:p>
    <w:p w14:paraId="2F069FE2">
      <w:pPr>
        <w:spacing w:line="360" w:lineRule="auto"/>
        <w:jc w:val="left"/>
        <w:rPr>
          <w:rFonts w:ascii="宋体" w:hAnsi="宋体" w:cs="宋体"/>
          <w:sz w:val="24"/>
        </w:rPr>
      </w:pPr>
    </w:p>
    <w:p w14:paraId="2C306211">
      <w:pPr>
        <w:spacing w:line="360" w:lineRule="auto"/>
        <w:jc w:val="left"/>
        <w:rPr>
          <w:rFonts w:ascii="宋体" w:hAnsi="宋体" w:cs="宋体"/>
          <w:sz w:val="24"/>
        </w:rPr>
      </w:pPr>
      <w:r>
        <w:rPr>
          <w:rFonts w:hint="eastAsia" w:ascii="宋体" w:hAnsi="宋体" w:cs="宋体"/>
          <w:sz w:val="24"/>
        </w:rPr>
        <w:t>供应商（电子签章）：</w:t>
      </w:r>
      <w:r>
        <w:rPr>
          <w:rFonts w:hint="eastAsia" w:ascii="宋体" w:hAnsi="宋体" w:cs="宋体"/>
          <w:sz w:val="24"/>
          <w:u w:val="single"/>
        </w:rPr>
        <w:t xml:space="preserve">                   </w:t>
      </w:r>
    </w:p>
    <w:p w14:paraId="572EEC28">
      <w:pPr>
        <w:spacing w:line="360" w:lineRule="auto"/>
        <w:jc w:val="left"/>
        <w:rPr>
          <w:rFonts w:ascii="宋体" w:hAnsi="宋体" w:cs="宋体"/>
          <w:sz w:val="24"/>
        </w:rPr>
      </w:pPr>
      <w:r>
        <w:rPr>
          <w:rFonts w:hint="eastAsia" w:ascii="宋体" w:hAnsi="宋体" w:cs="宋体"/>
          <w:sz w:val="24"/>
        </w:rPr>
        <w:t>法定代表人（签字或盖章）：</w:t>
      </w:r>
      <w:r>
        <w:rPr>
          <w:rFonts w:hint="eastAsia" w:ascii="宋体" w:hAnsi="宋体" w:cs="宋体"/>
          <w:sz w:val="24"/>
          <w:u w:val="single"/>
        </w:rPr>
        <w:t xml:space="preserve">             </w:t>
      </w:r>
    </w:p>
    <w:p w14:paraId="3E26AD66">
      <w:pPr>
        <w:spacing w:line="360" w:lineRule="auto"/>
        <w:jc w:val="left"/>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D6E6FC">
      <w:pPr>
        <w:spacing w:line="360" w:lineRule="auto"/>
        <w:jc w:val="left"/>
        <w:rPr>
          <w:rFonts w:ascii="宋体" w:hAnsi="宋体" w:cs="宋体"/>
          <w:sz w:val="24"/>
        </w:rPr>
      </w:pPr>
    </w:p>
    <w:p w14:paraId="0B6855F3">
      <w:pPr>
        <w:spacing w:line="360" w:lineRule="auto"/>
        <w:jc w:val="left"/>
        <w:rPr>
          <w:rFonts w:ascii="宋体" w:hAnsi="宋体" w:cs="宋体"/>
          <w:sz w:val="24"/>
        </w:rPr>
      </w:pPr>
      <w:r>
        <w:rPr>
          <w:rFonts w:hint="eastAsia" w:ascii="宋体" w:hAnsi="宋体" w:cs="宋体"/>
          <w:sz w:val="24"/>
        </w:rPr>
        <w:t>附：委托代理人工作单位：</w:t>
      </w:r>
      <w:r>
        <w:rPr>
          <w:rFonts w:hint="eastAsia" w:ascii="宋体" w:hAnsi="宋体" w:cs="宋体"/>
          <w:sz w:val="24"/>
          <w:u w:val="single"/>
        </w:rPr>
        <w:t xml:space="preserve">                      </w:t>
      </w:r>
    </w:p>
    <w:p w14:paraId="3CB5FD41">
      <w:pPr>
        <w:spacing w:line="360" w:lineRule="auto"/>
        <w:ind w:firstLine="480" w:firstLineChars="200"/>
        <w:jc w:val="left"/>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p>
    <w:p w14:paraId="2CC18660">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tbl>
      <w:tblPr>
        <w:tblStyle w:val="4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77DE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9280" w:type="dxa"/>
          </w:tcPr>
          <w:p w14:paraId="174CC999">
            <w:pPr>
              <w:spacing w:line="360" w:lineRule="auto"/>
              <w:jc w:val="left"/>
              <w:rPr>
                <w:rFonts w:ascii="宋体" w:hAnsi="宋体" w:cs="宋体"/>
                <w:sz w:val="24"/>
              </w:rPr>
            </w:pPr>
            <w:r>
              <w:rPr>
                <w:rFonts w:hint="eastAsia" w:ascii="宋体" w:hAnsi="宋体" w:cs="宋体"/>
                <w:sz w:val="24"/>
              </w:rPr>
              <w:t>粘贴委托代理人的有效身份证正面及反面复印件</w:t>
            </w:r>
          </w:p>
        </w:tc>
      </w:tr>
    </w:tbl>
    <w:p w14:paraId="36781DE3">
      <w:pPr>
        <w:spacing w:line="360" w:lineRule="auto"/>
        <w:jc w:val="left"/>
        <w:rPr>
          <w:rFonts w:ascii="宋体" w:hAnsi="宋体" w:cs="宋体"/>
          <w:b/>
          <w:sz w:val="24"/>
        </w:rPr>
      </w:pPr>
      <w:r>
        <w:rPr>
          <w:rFonts w:hint="eastAsia" w:ascii="宋体" w:hAnsi="宋体" w:cs="宋体"/>
          <w:b/>
          <w:sz w:val="24"/>
        </w:rPr>
        <w:t>4.供应商财务状况报告</w:t>
      </w:r>
    </w:p>
    <w:p w14:paraId="391F4FA1">
      <w:pPr>
        <w:spacing w:line="360" w:lineRule="auto"/>
        <w:jc w:val="left"/>
        <w:rPr>
          <w:rFonts w:ascii="宋体" w:hAnsi="宋体" w:cs="宋体"/>
          <w:b/>
          <w:sz w:val="24"/>
        </w:rPr>
      </w:pPr>
    </w:p>
    <w:p w14:paraId="013E95E1">
      <w:pPr>
        <w:spacing w:line="360" w:lineRule="auto"/>
        <w:jc w:val="left"/>
        <w:rPr>
          <w:rFonts w:ascii="宋体" w:hAnsi="宋体" w:cs="宋体"/>
          <w:b/>
          <w:sz w:val="24"/>
        </w:rPr>
      </w:pPr>
    </w:p>
    <w:p w14:paraId="590889AA">
      <w:pPr>
        <w:spacing w:line="360" w:lineRule="auto"/>
        <w:jc w:val="left"/>
        <w:rPr>
          <w:rFonts w:ascii="宋体" w:hAnsi="宋体" w:cs="宋体"/>
          <w:b/>
          <w:sz w:val="24"/>
        </w:rPr>
      </w:pPr>
    </w:p>
    <w:p w14:paraId="3796300D">
      <w:pPr>
        <w:spacing w:line="360" w:lineRule="auto"/>
        <w:jc w:val="left"/>
        <w:rPr>
          <w:rFonts w:ascii="宋体" w:hAnsi="宋体" w:cs="宋体"/>
          <w:b/>
          <w:sz w:val="24"/>
        </w:rPr>
      </w:pPr>
    </w:p>
    <w:p w14:paraId="17BE3A3E">
      <w:pPr>
        <w:spacing w:line="360" w:lineRule="auto"/>
        <w:jc w:val="left"/>
        <w:rPr>
          <w:rFonts w:ascii="宋体" w:hAnsi="宋体" w:cs="宋体"/>
          <w:b/>
          <w:sz w:val="24"/>
        </w:rPr>
      </w:pPr>
    </w:p>
    <w:p w14:paraId="77CD15FE">
      <w:pPr>
        <w:spacing w:line="360" w:lineRule="auto"/>
        <w:jc w:val="left"/>
        <w:rPr>
          <w:rFonts w:ascii="宋体" w:hAnsi="宋体" w:cs="宋体"/>
          <w:b/>
          <w:sz w:val="24"/>
        </w:rPr>
      </w:pPr>
    </w:p>
    <w:p w14:paraId="11D19754">
      <w:pPr>
        <w:spacing w:line="360" w:lineRule="auto"/>
        <w:jc w:val="left"/>
        <w:rPr>
          <w:rFonts w:ascii="宋体" w:hAnsi="宋体" w:cs="宋体"/>
          <w:b/>
          <w:sz w:val="24"/>
        </w:rPr>
      </w:pPr>
      <w:r>
        <w:rPr>
          <w:rFonts w:hint="eastAsia" w:ascii="宋体" w:hAnsi="宋体" w:cs="宋体"/>
          <w:b/>
          <w:sz w:val="24"/>
        </w:rPr>
        <w:t>5.依法缴纳税费或依法免缴税费的证明</w:t>
      </w:r>
    </w:p>
    <w:p w14:paraId="30A73447">
      <w:pPr>
        <w:spacing w:line="360" w:lineRule="auto"/>
        <w:jc w:val="left"/>
        <w:rPr>
          <w:rFonts w:ascii="宋体" w:hAnsi="宋体" w:cs="宋体"/>
          <w:b/>
          <w:sz w:val="24"/>
        </w:rPr>
      </w:pPr>
    </w:p>
    <w:p w14:paraId="198D5B91">
      <w:pPr>
        <w:spacing w:line="360" w:lineRule="auto"/>
        <w:jc w:val="left"/>
        <w:rPr>
          <w:rFonts w:ascii="宋体" w:hAnsi="宋体" w:cs="宋体"/>
          <w:b/>
          <w:sz w:val="24"/>
        </w:rPr>
      </w:pPr>
    </w:p>
    <w:p w14:paraId="5EFE7FFF">
      <w:pPr>
        <w:spacing w:line="360" w:lineRule="auto"/>
        <w:jc w:val="left"/>
        <w:rPr>
          <w:rFonts w:ascii="宋体" w:hAnsi="宋体" w:cs="宋体"/>
          <w:b/>
          <w:sz w:val="24"/>
        </w:rPr>
      </w:pPr>
    </w:p>
    <w:p w14:paraId="64814DEC">
      <w:pPr>
        <w:spacing w:line="360" w:lineRule="auto"/>
        <w:jc w:val="left"/>
        <w:rPr>
          <w:rFonts w:ascii="宋体" w:hAnsi="宋体" w:cs="宋体"/>
          <w:b/>
          <w:sz w:val="24"/>
        </w:rPr>
      </w:pPr>
    </w:p>
    <w:p w14:paraId="4F975357">
      <w:pPr>
        <w:spacing w:line="360" w:lineRule="auto"/>
        <w:jc w:val="left"/>
        <w:rPr>
          <w:rFonts w:ascii="宋体" w:hAnsi="宋体" w:cs="宋体"/>
          <w:b/>
          <w:sz w:val="24"/>
        </w:rPr>
      </w:pPr>
    </w:p>
    <w:p w14:paraId="7B650D10">
      <w:pPr>
        <w:spacing w:line="360" w:lineRule="auto"/>
        <w:jc w:val="left"/>
        <w:rPr>
          <w:rFonts w:ascii="宋体" w:hAnsi="宋体" w:cs="宋体"/>
          <w:b/>
          <w:sz w:val="24"/>
        </w:rPr>
      </w:pPr>
    </w:p>
    <w:p w14:paraId="6EB3248F">
      <w:pPr>
        <w:spacing w:line="360" w:lineRule="auto"/>
        <w:jc w:val="left"/>
        <w:rPr>
          <w:rFonts w:ascii="宋体" w:hAnsi="宋体" w:cs="宋体"/>
          <w:b/>
          <w:sz w:val="24"/>
        </w:rPr>
      </w:pPr>
      <w:r>
        <w:rPr>
          <w:rFonts w:hint="eastAsia" w:ascii="宋体" w:hAnsi="宋体" w:cs="宋体"/>
          <w:b/>
          <w:sz w:val="24"/>
        </w:rPr>
        <w:t>6.依法缴纳社保费的缴费凭证</w:t>
      </w:r>
    </w:p>
    <w:p w14:paraId="698E64A1">
      <w:pPr>
        <w:spacing w:line="360" w:lineRule="auto"/>
        <w:jc w:val="left"/>
        <w:rPr>
          <w:rFonts w:ascii="宋体" w:hAnsi="宋体" w:cs="宋体"/>
          <w:b/>
          <w:sz w:val="24"/>
        </w:rPr>
      </w:pPr>
    </w:p>
    <w:p w14:paraId="16B756DF">
      <w:pPr>
        <w:spacing w:line="360" w:lineRule="auto"/>
        <w:jc w:val="left"/>
        <w:rPr>
          <w:rFonts w:ascii="宋体" w:hAnsi="宋体" w:cs="宋体"/>
          <w:b/>
          <w:sz w:val="24"/>
        </w:rPr>
      </w:pPr>
    </w:p>
    <w:p w14:paraId="128C6F73">
      <w:pPr>
        <w:spacing w:line="360" w:lineRule="auto"/>
        <w:jc w:val="left"/>
        <w:rPr>
          <w:rFonts w:ascii="宋体" w:hAnsi="宋体" w:cs="宋体"/>
          <w:b/>
          <w:sz w:val="24"/>
        </w:rPr>
      </w:pPr>
    </w:p>
    <w:p w14:paraId="309C385D">
      <w:pPr>
        <w:spacing w:line="360" w:lineRule="auto"/>
        <w:jc w:val="left"/>
        <w:rPr>
          <w:rFonts w:ascii="宋体" w:hAnsi="宋体" w:cs="宋体"/>
          <w:b/>
          <w:sz w:val="24"/>
        </w:rPr>
      </w:pPr>
    </w:p>
    <w:p w14:paraId="742B1A5A">
      <w:pPr>
        <w:spacing w:line="360" w:lineRule="auto"/>
        <w:jc w:val="left"/>
        <w:rPr>
          <w:rFonts w:ascii="宋体" w:hAnsi="宋体" w:cs="宋体"/>
          <w:b/>
          <w:sz w:val="24"/>
        </w:rPr>
      </w:pPr>
    </w:p>
    <w:p w14:paraId="349EF558">
      <w:pPr>
        <w:spacing w:line="360" w:lineRule="auto"/>
        <w:jc w:val="left"/>
        <w:rPr>
          <w:rFonts w:ascii="宋体" w:hAnsi="宋体" w:cs="宋体"/>
          <w:b/>
          <w:sz w:val="24"/>
        </w:rPr>
      </w:pPr>
    </w:p>
    <w:p w14:paraId="5136F42E">
      <w:pPr>
        <w:spacing w:line="360" w:lineRule="auto"/>
        <w:jc w:val="left"/>
        <w:rPr>
          <w:rFonts w:ascii="宋体" w:hAnsi="宋体" w:cs="宋体"/>
          <w:b/>
          <w:sz w:val="24"/>
        </w:rPr>
      </w:pPr>
    </w:p>
    <w:p w14:paraId="44425FED">
      <w:pPr>
        <w:spacing w:line="360" w:lineRule="auto"/>
        <w:jc w:val="left"/>
        <w:rPr>
          <w:rFonts w:ascii="宋体" w:hAnsi="宋体" w:cs="宋体"/>
          <w:b/>
          <w:sz w:val="24"/>
        </w:rPr>
      </w:pPr>
    </w:p>
    <w:p w14:paraId="4166F16C">
      <w:pPr>
        <w:spacing w:line="360" w:lineRule="auto"/>
        <w:jc w:val="left"/>
        <w:rPr>
          <w:rFonts w:ascii="宋体" w:hAnsi="宋体" w:cs="宋体"/>
          <w:b/>
          <w:color w:val="auto"/>
          <w:sz w:val="24"/>
        </w:rPr>
      </w:pPr>
      <w:r>
        <w:rPr>
          <w:rFonts w:hint="eastAsia" w:ascii="宋体" w:hAnsi="宋体" w:cs="宋体"/>
          <w:b/>
          <w:sz w:val="24"/>
        </w:rPr>
        <w:br w:type="page"/>
      </w:r>
      <w:r>
        <w:rPr>
          <w:rFonts w:hint="eastAsia" w:ascii="宋体" w:hAnsi="宋体" w:cs="宋体"/>
          <w:b/>
          <w:color w:val="auto"/>
          <w:sz w:val="24"/>
        </w:rPr>
        <w:t>7.磋商保证金的</w:t>
      </w:r>
      <w:r>
        <w:rPr>
          <w:rFonts w:hint="eastAsia" w:ascii="宋体" w:hAnsi="宋体" w:cs="宋体"/>
          <w:b/>
          <w:color w:val="auto"/>
          <w:sz w:val="24"/>
          <w:lang w:val="en-US" w:eastAsia="zh-CN"/>
        </w:rPr>
        <w:t>交纳</w:t>
      </w:r>
      <w:r>
        <w:rPr>
          <w:rFonts w:hint="eastAsia" w:ascii="宋体" w:hAnsi="宋体" w:cs="宋体"/>
          <w:b/>
          <w:color w:val="auto"/>
          <w:sz w:val="24"/>
        </w:rPr>
        <w:t>凭证；</w:t>
      </w:r>
    </w:p>
    <w:p w14:paraId="0FAA70A2">
      <w:pPr>
        <w:spacing w:line="360" w:lineRule="auto"/>
        <w:jc w:val="left"/>
        <w:rPr>
          <w:rFonts w:hint="eastAsia" w:ascii="宋体" w:hAnsi="宋体" w:cs="宋体"/>
          <w:b/>
          <w:sz w:val="24"/>
        </w:rPr>
      </w:pPr>
    </w:p>
    <w:p w14:paraId="1B3C1A8F">
      <w:pPr>
        <w:spacing w:line="360" w:lineRule="auto"/>
        <w:jc w:val="left"/>
        <w:rPr>
          <w:rFonts w:hint="eastAsia" w:ascii="宋体" w:hAnsi="宋体" w:cs="宋体"/>
          <w:b/>
          <w:sz w:val="24"/>
        </w:rPr>
      </w:pPr>
    </w:p>
    <w:p w14:paraId="32380BF3">
      <w:pPr>
        <w:spacing w:line="360" w:lineRule="auto"/>
        <w:jc w:val="left"/>
        <w:rPr>
          <w:rFonts w:ascii="宋体" w:hAnsi="宋体" w:cs="宋体"/>
          <w:b/>
          <w:sz w:val="24"/>
        </w:rPr>
      </w:pPr>
      <w:r>
        <w:rPr>
          <w:rFonts w:hint="eastAsia" w:ascii="宋体" w:hAnsi="宋体" w:cs="宋体"/>
          <w:b/>
          <w:sz w:val="24"/>
        </w:rPr>
        <w:t>8.符合特定资格条件（如有）的有关证明材料；[必须提供]</w:t>
      </w:r>
    </w:p>
    <w:p w14:paraId="2B2F3F85">
      <w:pPr>
        <w:spacing w:line="360" w:lineRule="auto"/>
        <w:jc w:val="left"/>
        <w:rPr>
          <w:rFonts w:ascii="宋体" w:hAnsi="宋体" w:cs="宋体"/>
          <w:b/>
          <w:sz w:val="24"/>
        </w:rPr>
      </w:pPr>
    </w:p>
    <w:p w14:paraId="4EA4ADC7">
      <w:pPr>
        <w:spacing w:line="360" w:lineRule="auto"/>
        <w:jc w:val="left"/>
        <w:rPr>
          <w:rFonts w:ascii="宋体" w:hAnsi="宋体" w:cs="宋体"/>
          <w:b/>
          <w:sz w:val="24"/>
        </w:rPr>
      </w:pPr>
    </w:p>
    <w:p w14:paraId="1EAB8AAE">
      <w:pPr>
        <w:spacing w:line="360" w:lineRule="auto"/>
        <w:jc w:val="left"/>
        <w:rPr>
          <w:rFonts w:ascii="宋体" w:hAnsi="宋体" w:cs="宋体"/>
          <w:b/>
          <w:sz w:val="24"/>
        </w:rPr>
      </w:pPr>
      <w:r>
        <w:rPr>
          <w:rFonts w:hint="eastAsia" w:ascii="宋体" w:hAnsi="宋体" w:cs="宋体"/>
          <w:b/>
          <w:sz w:val="24"/>
        </w:rPr>
        <w:t>9.参加政府采购活动前三年内在经营活动中没有重大违法记录和不良信用记录的书面声明；</w:t>
      </w:r>
    </w:p>
    <w:p w14:paraId="35F3F174">
      <w:pPr>
        <w:spacing w:line="360" w:lineRule="auto"/>
        <w:jc w:val="center"/>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价格文件</w:t>
      </w:r>
    </w:p>
    <w:p w14:paraId="6A82CA7A">
      <w:pPr>
        <w:adjustRightInd w:val="0"/>
        <w:snapToGrid w:val="0"/>
        <w:spacing w:line="360" w:lineRule="auto"/>
        <w:ind w:left="-88" w:leftChars="-42"/>
        <w:jc w:val="center"/>
        <w:rPr>
          <w:rFonts w:ascii="宋体" w:hAnsi="宋体" w:cs="宋体"/>
          <w:b/>
          <w:sz w:val="32"/>
          <w:szCs w:val="32"/>
        </w:rPr>
      </w:pPr>
      <w:r>
        <w:rPr>
          <w:rFonts w:hint="eastAsia" w:ascii="宋体" w:hAnsi="宋体" w:cs="宋体"/>
          <w:b/>
          <w:sz w:val="32"/>
          <w:szCs w:val="32"/>
        </w:rPr>
        <w:t>1. 磋  商  书</w:t>
      </w:r>
    </w:p>
    <w:p w14:paraId="369E9445">
      <w:pPr>
        <w:pStyle w:val="25"/>
        <w:spacing w:line="360" w:lineRule="auto"/>
        <w:rPr>
          <w:rFonts w:hAnsi="宋体" w:cs="宋体"/>
        </w:rPr>
      </w:pPr>
      <w:r>
        <w:rPr>
          <w:rFonts w:hint="eastAsia" w:hAnsi="宋体" w:cs="宋体"/>
        </w:rPr>
        <w:t>广西中启招标咨询有限公司：</w:t>
      </w:r>
    </w:p>
    <w:p w14:paraId="7CAAEEC2">
      <w:pPr>
        <w:pStyle w:val="25"/>
        <w:spacing w:line="360" w:lineRule="auto"/>
        <w:ind w:firstLine="480"/>
        <w:rPr>
          <w:rFonts w:hAnsi="宋体" w:cs="宋体"/>
        </w:rPr>
      </w:pPr>
      <w:r>
        <w:rPr>
          <w:rFonts w:hint="eastAsia" w:hAnsi="宋体" w:cs="宋体"/>
        </w:rPr>
        <w:t>依据贵方</w:t>
      </w:r>
      <w:r>
        <w:rPr>
          <w:rFonts w:hint="eastAsia" w:hAnsi="宋体" w:cs="宋体"/>
          <w:u w:val="single"/>
        </w:rPr>
        <w:t>（采购项目名称/采购项目编号/分标号（如有））</w:t>
      </w:r>
      <w:r>
        <w:rPr>
          <w:rFonts w:hint="eastAsia" w:hAnsi="宋体" w:cs="宋体"/>
        </w:rPr>
        <w:t>项目政府采购的磋商邀请，我方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（磋商供应商名称、地址）</w:t>
      </w:r>
      <w:r>
        <w:rPr>
          <w:rFonts w:hint="eastAsia" w:hAnsi="宋体" w:cs="宋体"/>
        </w:rPr>
        <w:t>提交下述竞争性磋商响应文件</w:t>
      </w:r>
      <w:r>
        <w:rPr>
          <w:rFonts w:hint="eastAsia" w:hAnsi="宋体" w:cs="宋体"/>
          <w:b/>
        </w:rPr>
        <w:t>（价格文件、商务技术文件）。</w:t>
      </w:r>
    </w:p>
    <w:p w14:paraId="4496848F">
      <w:pPr>
        <w:pStyle w:val="25"/>
        <w:spacing w:line="360" w:lineRule="auto"/>
        <w:ind w:firstLine="480"/>
        <w:rPr>
          <w:rFonts w:hAnsi="宋体" w:cs="宋体"/>
        </w:rPr>
      </w:pPr>
      <w:r>
        <w:rPr>
          <w:rFonts w:hint="eastAsia" w:hAnsi="宋体" w:cs="宋体"/>
        </w:rPr>
        <w:t>1. 报价表；</w:t>
      </w:r>
    </w:p>
    <w:p w14:paraId="5D6833FF">
      <w:pPr>
        <w:pStyle w:val="25"/>
        <w:spacing w:line="360" w:lineRule="auto"/>
        <w:ind w:firstLine="480"/>
        <w:rPr>
          <w:rFonts w:hAnsi="宋体" w:cs="宋体"/>
        </w:rPr>
      </w:pPr>
      <w:r>
        <w:rPr>
          <w:rFonts w:hint="eastAsia" w:hAnsi="宋体" w:cs="宋体"/>
        </w:rPr>
        <w:t>2. 商务、服务响应、偏离情况说明表；</w:t>
      </w:r>
    </w:p>
    <w:p w14:paraId="019F9382">
      <w:pPr>
        <w:pStyle w:val="25"/>
        <w:spacing w:line="360" w:lineRule="auto"/>
        <w:ind w:firstLine="480"/>
        <w:rPr>
          <w:rFonts w:hAnsi="宋体" w:cs="宋体"/>
        </w:rPr>
      </w:pPr>
      <w:r>
        <w:rPr>
          <w:rFonts w:hint="eastAsia" w:hAnsi="宋体" w:cs="宋体"/>
        </w:rPr>
        <w:t>3. 资格证明文件；</w:t>
      </w:r>
    </w:p>
    <w:p w14:paraId="61EA9BD8">
      <w:pPr>
        <w:pStyle w:val="25"/>
        <w:spacing w:line="360" w:lineRule="auto"/>
        <w:ind w:firstLine="480"/>
        <w:rPr>
          <w:rFonts w:hAnsi="宋体" w:cs="宋体"/>
        </w:rPr>
      </w:pPr>
      <w:r>
        <w:rPr>
          <w:rFonts w:hint="eastAsia" w:hAnsi="宋体" w:cs="宋体"/>
        </w:rPr>
        <w:t>4. 按竞争性磋商文件磋商供应商须知和采购需求提供的有关文件；</w:t>
      </w:r>
    </w:p>
    <w:p w14:paraId="0069A177">
      <w:pPr>
        <w:pStyle w:val="25"/>
        <w:spacing w:line="360" w:lineRule="auto"/>
        <w:ind w:firstLine="480"/>
        <w:rPr>
          <w:rFonts w:hAnsi="宋体" w:cs="宋体"/>
        </w:rPr>
      </w:pPr>
      <w:r>
        <w:rPr>
          <w:rFonts w:hint="eastAsia" w:hAnsi="宋体" w:cs="宋体"/>
        </w:rPr>
        <w:t>在此，授权代表宣布同意如下：</w:t>
      </w:r>
    </w:p>
    <w:p w14:paraId="6F63F1B3">
      <w:pPr>
        <w:pStyle w:val="25"/>
        <w:spacing w:line="360" w:lineRule="auto"/>
        <w:ind w:firstLine="480"/>
        <w:rPr>
          <w:rFonts w:hAnsi="宋体" w:cs="宋体"/>
        </w:rPr>
      </w:pPr>
      <w:r>
        <w:rPr>
          <w:rFonts w:hint="eastAsia" w:hAnsi="宋体" w:cs="宋体"/>
        </w:rPr>
        <w:t>1. 将按竞争性磋商文件的约定履行合同责任和义务；</w:t>
      </w:r>
    </w:p>
    <w:p w14:paraId="683C44F5">
      <w:pPr>
        <w:pStyle w:val="25"/>
        <w:spacing w:line="360" w:lineRule="auto"/>
        <w:ind w:firstLine="480"/>
        <w:rPr>
          <w:rFonts w:hAnsi="宋体" w:cs="宋体"/>
        </w:rPr>
      </w:pPr>
      <w:r>
        <w:rPr>
          <w:rFonts w:hint="eastAsia" w:hAnsi="宋体" w:cs="宋体"/>
        </w:rPr>
        <w:t>2. 已详细审查全部竞争性磋商文件，包括</w:t>
      </w:r>
      <w:r>
        <w:rPr>
          <w:rFonts w:hint="eastAsia" w:hAnsi="宋体" w:cs="宋体"/>
          <w:u w:val="single"/>
        </w:rPr>
        <w:t>（补遗文件）（如果有的话）</w:t>
      </w:r>
      <w:r>
        <w:rPr>
          <w:rFonts w:hint="eastAsia" w:hAnsi="宋体" w:cs="宋体"/>
        </w:rPr>
        <w:t>；</w:t>
      </w:r>
    </w:p>
    <w:p w14:paraId="6B2E46A4">
      <w:pPr>
        <w:pStyle w:val="25"/>
        <w:spacing w:line="360" w:lineRule="auto"/>
        <w:ind w:firstLine="480"/>
        <w:rPr>
          <w:rFonts w:hAnsi="宋体" w:cs="宋体"/>
        </w:rPr>
      </w:pPr>
      <w:r>
        <w:rPr>
          <w:rFonts w:hint="eastAsia" w:hAnsi="宋体" w:cs="宋体"/>
        </w:rPr>
        <w:t>3. 同意提供按照贵方可能要求的与其磋商有关的一切数据或资料；</w:t>
      </w:r>
    </w:p>
    <w:p w14:paraId="6958E109">
      <w:pPr>
        <w:pStyle w:val="25"/>
        <w:spacing w:line="360" w:lineRule="auto"/>
        <w:ind w:firstLine="480"/>
        <w:rPr>
          <w:rFonts w:hAnsi="宋体" w:cs="宋体"/>
          <w:u w:val="single"/>
        </w:rPr>
      </w:pPr>
      <w:r>
        <w:rPr>
          <w:rFonts w:hint="eastAsia" w:hAnsi="宋体" w:cs="宋体"/>
        </w:rPr>
        <w:t>4. 与本磋商有关的一切正式往来信函请寄：</w:t>
      </w:r>
      <w:r>
        <w:rPr>
          <w:rFonts w:hint="eastAsia" w:hAnsi="宋体" w:cs="宋体"/>
          <w:u w:val="single"/>
        </w:rPr>
        <w:t xml:space="preserve">                                    </w:t>
      </w:r>
    </w:p>
    <w:p w14:paraId="11BDFFFF">
      <w:pPr>
        <w:pStyle w:val="25"/>
        <w:spacing w:line="360" w:lineRule="auto"/>
        <w:ind w:firstLine="840"/>
        <w:rPr>
          <w:rFonts w:hAnsi="宋体" w:cs="宋体"/>
          <w:u w:val="single"/>
        </w:rPr>
      </w:pPr>
      <w:r>
        <w:rPr>
          <w:rFonts w:hint="eastAsia" w:hAnsi="宋体" w:cs="宋体"/>
        </w:rPr>
        <w:t>开户银行：</w:t>
      </w:r>
      <w:r>
        <w:rPr>
          <w:rFonts w:hint="eastAsia" w:hAnsi="宋体" w:cs="宋体"/>
          <w:u w:val="single"/>
        </w:rPr>
        <w:t xml:space="preserve">                         </w:t>
      </w:r>
      <w:r>
        <w:rPr>
          <w:rFonts w:hint="eastAsia" w:hAnsi="宋体" w:cs="宋体"/>
        </w:rPr>
        <w:t xml:space="preserve">  账号/行号：</w:t>
      </w:r>
      <w:r>
        <w:rPr>
          <w:rFonts w:hint="eastAsia" w:hAnsi="宋体" w:cs="宋体"/>
          <w:u w:val="single"/>
        </w:rPr>
        <w:t xml:space="preserve">                       </w:t>
      </w:r>
    </w:p>
    <w:p w14:paraId="4112986D">
      <w:pPr>
        <w:pStyle w:val="25"/>
        <w:spacing w:line="360" w:lineRule="auto"/>
        <w:ind w:firstLine="840"/>
        <w:rPr>
          <w:rFonts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p>
    <w:p w14:paraId="016E6FAF">
      <w:pPr>
        <w:pStyle w:val="25"/>
        <w:spacing w:line="360" w:lineRule="auto"/>
        <w:ind w:firstLine="840"/>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04BF3723">
      <w:pPr>
        <w:pStyle w:val="25"/>
        <w:spacing w:line="360" w:lineRule="auto"/>
        <w:ind w:firstLine="840"/>
        <w:rPr>
          <w:rFonts w:hAnsi="宋体" w:cs="宋体"/>
          <w:u w:val="single"/>
        </w:rPr>
      </w:pPr>
      <w:r>
        <w:rPr>
          <w:rFonts w:hint="eastAsia" w:hAnsi="宋体" w:cs="宋体"/>
        </w:rPr>
        <w:t>法定代表人或委托代理人（被授权人）签字或盖章：</w:t>
      </w:r>
      <w:r>
        <w:rPr>
          <w:rFonts w:hint="eastAsia" w:hAnsi="宋体" w:cs="宋体"/>
          <w:u w:val="single"/>
        </w:rPr>
        <w:t xml:space="preserve">                       </w:t>
      </w:r>
    </w:p>
    <w:p w14:paraId="36B2F3C9">
      <w:pPr>
        <w:pStyle w:val="25"/>
        <w:spacing w:line="360" w:lineRule="auto"/>
        <w:ind w:firstLine="840"/>
        <w:rPr>
          <w:rFonts w:hAnsi="宋体" w:cs="宋体"/>
        </w:rPr>
      </w:pPr>
      <w:r>
        <w:rPr>
          <w:rFonts w:hint="eastAsia" w:hAnsi="宋体" w:cs="宋体"/>
        </w:rPr>
        <w:t>供应商名称（电子签章）：</w:t>
      </w:r>
      <w:r>
        <w:rPr>
          <w:rFonts w:hint="eastAsia" w:hAnsi="宋体" w:cs="宋体"/>
          <w:u w:val="single"/>
        </w:rPr>
        <w:t xml:space="preserve">                                                </w:t>
      </w:r>
    </w:p>
    <w:p w14:paraId="0A3F4298">
      <w:pPr>
        <w:spacing w:line="360" w:lineRule="auto"/>
        <w:jc w:val="center"/>
        <w:rPr>
          <w:rFonts w:ascii="宋体" w:hAnsi="宋体" w:cs="宋体"/>
          <w:b/>
          <w:sz w:val="32"/>
          <w:szCs w:val="32"/>
        </w:rPr>
      </w:pPr>
    </w:p>
    <w:p w14:paraId="37EA69E8">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磋商声明书</w:t>
      </w:r>
    </w:p>
    <w:p w14:paraId="36EDB4F6">
      <w:pPr>
        <w:snapToGrid w:val="0"/>
        <w:spacing w:before="120" w:beforeLines="50" w:after="50" w:line="360" w:lineRule="auto"/>
        <w:rPr>
          <w:rFonts w:ascii="宋体" w:hAnsi="宋体" w:cs="宋体"/>
          <w:szCs w:val="21"/>
        </w:rPr>
      </w:pPr>
      <w:r>
        <w:rPr>
          <w:rFonts w:hint="eastAsia" w:ascii="宋体" w:hAnsi="宋体" w:cs="宋体"/>
          <w:szCs w:val="21"/>
        </w:rPr>
        <w:t>致（填写采购人、代理机构）：</w:t>
      </w:r>
    </w:p>
    <w:p w14:paraId="58440660">
      <w:pPr>
        <w:snapToGrid w:val="0"/>
        <w:spacing w:before="120" w:beforeLines="50" w:after="50"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（供应商名称）系中华人民共和国合法企业，经营地址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44B575E1">
      <w:pPr>
        <w:snapToGrid w:val="0"/>
        <w:spacing w:before="120" w:beforeLines="50" w:line="360" w:lineRule="auto"/>
        <w:ind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项目的磋商活动，为便于贵方公正、择优地确定成交供应商及其竞标产品和服务，我方就本次磋商有关事项郑重声明如下：</w:t>
      </w:r>
    </w:p>
    <w:p w14:paraId="00780CE3">
      <w:pPr>
        <w:snapToGrid w:val="0"/>
        <w:spacing w:line="360" w:lineRule="auto"/>
        <w:ind w:firstLine="420" w:firstLineChars="200"/>
        <w:rPr>
          <w:rFonts w:ascii="宋体" w:hAnsi="宋体" w:cs="宋体"/>
          <w:szCs w:val="21"/>
        </w:rPr>
      </w:pPr>
      <w:r>
        <w:rPr>
          <w:rFonts w:hint="eastAsia" w:ascii="宋体" w:hAnsi="宋体" w:cs="宋体"/>
          <w:szCs w:val="21"/>
        </w:rPr>
        <w:t>1.我方向贵方提交的所有响应文件、资料都是准确的和真实的。</w:t>
      </w:r>
    </w:p>
    <w:p w14:paraId="18931345">
      <w:pPr>
        <w:snapToGrid w:val="0"/>
        <w:spacing w:before="120" w:beforeLines="50" w:line="360" w:lineRule="auto"/>
        <w:ind w:firstLine="420" w:firstLineChars="200"/>
        <w:rPr>
          <w:rFonts w:ascii="宋体" w:hAnsi="宋体" w:cs="宋体"/>
          <w:szCs w:val="21"/>
        </w:rPr>
      </w:pPr>
      <w:r>
        <w:rPr>
          <w:rFonts w:hint="eastAsia" w:ascii="宋体" w:hAnsi="宋体" w:cs="宋体"/>
          <w:szCs w:val="21"/>
        </w:rPr>
        <w:t>2.我方不是采购人的附属机构；在获知本项目采购信息后，与采购人聘请的为此项目提供咨询服务的公司及其附属机构没有任何联系。</w:t>
      </w:r>
    </w:p>
    <w:p w14:paraId="5D56F763">
      <w:pPr>
        <w:snapToGrid w:val="0"/>
        <w:spacing w:before="120" w:beforeLines="50" w:line="360" w:lineRule="auto"/>
        <w:ind w:firstLine="420" w:firstLineChars="200"/>
        <w:rPr>
          <w:rFonts w:ascii="宋体" w:hAnsi="宋体" w:cs="宋体"/>
          <w:szCs w:val="21"/>
        </w:rPr>
      </w:pPr>
      <w:r>
        <w:rPr>
          <w:rFonts w:hint="eastAsia" w:ascii="宋体" w:hAnsi="宋体" w:cs="宋体"/>
          <w:szCs w:val="21"/>
        </w:rPr>
        <w:t>3.我方诚意提请贵方关注：近期有关该型号产品（货物）的生产、供货、售后服务以及性能等方面的重大决策和事项有：</w:t>
      </w:r>
    </w:p>
    <w:p w14:paraId="6C5D7494">
      <w:pPr>
        <w:snapToGrid w:val="0"/>
        <w:spacing w:before="120" w:beforeLines="50" w:line="360" w:lineRule="auto"/>
        <w:ind w:firstLine="420" w:firstLineChars="200"/>
        <w:rPr>
          <w:rFonts w:ascii="宋体" w:hAnsi="宋体" w:cs="宋体"/>
          <w:szCs w:val="21"/>
          <w:u w:val="single"/>
        </w:rPr>
      </w:pPr>
      <w:r>
        <w:rPr>
          <w:rFonts w:hint="eastAsia" w:ascii="宋体" w:hAnsi="宋体" w:cs="宋体"/>
          <w:szCs w:val="21"/>
          <w:u w:val="single"/>
        </w:rPr>
        <w:t>　　　　　　　　　　　　　　　　　　　　　　　　　　　</w:t>
      </w:r>
    </w:p>
    <w:p w14:paraId="584E5198">
      <w:pPr>
        <w:snapToGrid w:val="0"/>
        <w:spacing w:before="120" w:beforeLines="50" w:line="360" w:lineRule="auto"/>
        <w:ind w:firstLine="420" w:firstLineChars="200"/>
        <w:rPr>
          <w:rFonts w:ascii="宋体" w:hAnsi="宋体" w:cs="宋体"/>
          <w:szCs w:val="21"/>
        </w:rPr>
      </w:pPr>
      <w:r>
        <w:rPr>
          <w:rFonts w:hint="eastAsia" w:ascii="宋体" w:hAnsi="宋体" w:cs="宋体"/>
          <w:szCs w:val="21"/>
          <w:u w:val="single"/>
        </w:rPr>
        <w:t>　　　　　　　　　　　　　　　　　　　　　　　　　　　</w:t>
      </w:r>
    </w:p>
    <w:p w14:paraId="4F9D0990">
      <w:pPr>
        <w:pStyle w:val="20"/>
        <w:snapToGrid w:val="0"/>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4. 以上事项如有虚假或隐瞒，我方愿意承担一切后果，并不再寻求任何旨在减轻或免除法律责任的辩解。</w:t>
      </w:r>
    </w:p>
    <w:p w14:paraId="5684AEE1">
      <w:pPr>
        <w:spacing w:line="360" w:lineRule="auto"/>
        <w:ind w:firstLine="420" w:firstLineChars="200"/>
        <w:rPr>
          <w:rFonts w:ascii="宋体" w:hAnsi="宋体" w:cs="宋体"/>
          <w:szCs w:val="21"/>
        </w:rPr>
      </w:pPr>
      <w:r>
        <w:rPr>
          <w:rFonts w:hint="eastAsia" w:ascii="宋体" w:hAnsi="宋体" w:cs="宋体"/>
          <w:szCs w:val="21"/>
        </w:rPr>
        <w:t>5. 根据《中华人民共和国政府采购法实施条例》第五十条要求对政府采购合同进行公告，但政府采购合同中涉及国家秘密、商业秘密的内容除外。我方就对本次响应文件进行注明如下：（两项内容中必须选择一项）</w:t>
      </w:r>
    </w:p>
    <w:p w14:paraId="3B35D836">
      <w:pPr>
        <w:spacing w:line="360" w:lineRule="auto"/>
        <w:ind w:firstLine="420" w:firstLineChars="200"/>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1BB46DBB">
      <w:pPr>
        <w:spacing w:line="360" w:lineRule="auto"/>
        <w:ind w:firstLine="420" w:firstLineChars="200"/>
        <w:rPr>
          <w:rFonts w:ascii="宋体" w:hAnsi="宋体" w:cs="宋体"/>
          <w:szCs w:val="21"/>
          <w:u w:val="single"/>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73E257CD">
      <w:pPr>
        <w:snapToGrid w:val="0"/>
        <w:spacing w:line="360" w:lineRule="auto"/>
        <w:ind w:firstLine="420" w:firstLineChars="200"/>
        <w:rPr>
          <w:rFonts w:ascii="宋体" w:hAnsi="宋体" w:cs="宋体"/>
          <w:szCs w:val="21"/>
        </w:rPr>
      </w:pPr>
      <w:r>
        <w:rPr>
          <w:rFonts w:hint="eastAsia" w:ascii="宋体" w:hAnsi="宋体" w:cs="宋体"/>
          <w:szCs w:val="21"/>
        </w:rPr>
        <w:t>6.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4D4F4E81">
      <w:pPr>
        <w:pStyle w:val="23"/>
        <w:tabs>
          <w:tab w:val="left" w:pos="939"/>
        </w:tabs>
        <w:snapToGrid w:val="0"/>
        <w:spacing w:line="360" w:lineRule="auto"/>
        <w:ind w:left="849" w:leftChars="150" w:hanging="534" w:hangingChars="191"/>
        <w:rPr>
          <w:rFonts w:ascii="宋体" w:hAnsi="宋体" w:cs="宋体"/>
          <w:szCs w:val="21"/>
        </w:rPr>
      </w:pPr>
    </w:p>
    <w:p w14:paraId="76838E97">
      <w:pPr>
        <w:pStyle w:val="125"/>
        <w:snapToGrid w:val="0"/>
        <w:spacing w:before="120" w:beforeLines="50" w:line="360" w:lineRule="auto"/>
        <w:ind w:firstLine="200"/>
        <w:rPr>
          <w:rFonts w:ascii="宋体" w:hAnsi="宋体" w:cs="宋体"/>
          <w:sz w:val="21"/>
          <w:szCs w:val="21"/>
        </w:rPr>
      </w:pPr>
    </w:p>
    <w:p w14:paraId="30022DFE">
      <w:pPr>
        <w:snapToGrid w:val="0"/>
        <w:spacing w:before="120" w:beforeLines="50" w:line="360" w:lineRule="auto"/>
        <w:ind w:right="480" w:firstLine="5628" w:firstLineChars="2680"/>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14:paraId="5EAB3BEB">
      <w:pPr>
        <w:snapToGrid w:val="0"/>
        <w:spacing w:before="120" w:beforeLines="50" w:after="50" w:line="360" w:lineRule="auto"/>
        <w:ind w:right="480" w:firstLine="5670" w:firstLineChars="2700"/>
        <w:rPr>
          <w:rFonts w:ascii="宋体" w:hAnsi="宋体" w:cs="宋体"/>
          <w:szCs w:val="21"/>
        </w:rPr>
      </w:pPr>
      <w:r>
        <w:rPr>
          <w:rFonts w:hint="eastAsia" w:ascii="宋体" w:hAnsi="宋体" w:cs="宋体"/>
          <w:szCs w:val="21"/>
        </w:rPr>
        <w:t>供应商（</w:t>
      </w:r>
      <w:r>
        <w:rPr>
          <w:rFonts w:hint="eastAsia" w:ascii="宋体" w:hAnsi="宋体" w:cs="宋体"/>
        </w:rPr>
        <w:t>电子签章</w:t>
      </w:r>
      <w:r>
        <w:rPr>
          <w:rFonts w:hint="eastAsia" w:ascii="宋体" w:hAnsi="宋体" w:cs="宋体"/>
          <w:szCs w:val="21"/>
        </w:rPr>
        <w:t>）：</w:t>
      </w:r>
      <w:r>
        <w:rPr>
          <w:rFonts w:hint="eastAsia" w:ascii="宋体" w:hAnsi="宋体" w:cs="宋体"/>
          <w:szCs w:val="21"/>
          <w:u w:val="single"/>
        </w:rPr>
        <w:t xml:space="preserve">                 </w:t>
      </w:r>
    </w:p>
    <w:p w14:paraId="6A268D9F">
      <w:pPr>
        <w:snapToGrid w:val="0"/>
        <w:spacing w:before="120" w:beforeLines="50" w:after="50" w:line="360" w:lineRule="auto"/>
        <w:ind w:right="900" w:firstLine="210" w:firstLineChars="100"/>
        <w:jc w:val="right"/>
        <w:rPr>
          <w:rFonts w:ascii="宋体" w:hAnsi="宋体" w:cs="宋体"/>
          <w:szCs w:val="21"/>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413F223">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2.报价表</w:t>
      </w:r>
    </w:p>
    <w:p w14:paraId="6C3D1FB3">
      <w:pPr>
        <w:spacing w:line="360" w:lineRule="auto"/>
        <w:rPr>
          <w:rFonts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14:paraId="7FF600F2">
      <w:pPr>
        <w:spacing w:line="360" w:lineRule="auto"/>
        <w:rPr>
          <w:rFonts w:ascii="宋体" w:hAnsi="宋体" w:cs="宋体"/>
          <w:szCs w:val="21"/>
        </w:rPr>
      </w:pPr>
      <w:r>
        <w:rPr>
          <w:rFonts w:hint="eastAsia" w:ascii="宋体" w:hAnsi="宋体" w:cs="宋体"/>
          <w:szCs w:val="21"/>
        </w:rPr>
        <w:t>采购项目编号:</w:t>
      </w:r>
      <w:r>
        <w:rPr>
          <w:rFonts w:hint="eastAsia" w:ascii="宋体" w:hAnsi="宋体" w:cs="宋体"/>
          <w:szCs w:val="21"/>
          <w:u w:val="single"/>
        </w:rPr>
        <w:t xml:space="preserve">                 </w:t>
      </w:r>
      <w:r>
        <w:rPr>
          <w:rFonts w:hint="eastAsia" w:ascii="宋体" w:hAnsi="宋体" w:cs="宋体"/>
          <w:szCs w:val="21"/>
        </w:rPr>
        <w:t xml:space="preserve">                 </w:t>
      </w:r>
    </w:p>
    <w:p w14:paraId="1B8F4BE9">
      <w:pPr>
        <w:spacing w:line="360" w:lineRule="auto"/>
        <w:rPr>
          <w:rFonts w:ascii="宋体" w:hAnsi="宋体" w:cs="宋体"/>
          <w:szCs w:val="21"/>
        </w:rPr>
      </w:pPr>
      <w:r>
        <w:rPr>
          <w:rFonts w:hint="eastAsia" w:ascii="宋体" w:hAnsi="宋体" w:cs="宋体"/>
          <w:szCs w:val="21"/>
        </w:rPr>
        <w:t xml:space="preserve">分标号（如有）: </w:t>
      </w:r>
      <w:r>
        <w:rPr>
          <w:rFonts w:hint="eastAsia" w:ascii="宋体" w:hAnsi="宋体" w:cs="宋体"/>
          <w:szCs w:val="21"/>
          <w:u w:val="single"/>
        </w:rPr>
        <w:t xml:space="preserve">                 </w:t>
      </w:r>
      <w:r>
        <w:rPr>
          <w:rFonts w:hint="eastAsia" w:ascii="宋体" w:hAnsi="宋体" w:cs="宋体"/>
          <w:szCs w:val="21"/>
        </w:rPr>
        <w:t xml:space="preserve">                   </w:t>
      </w:r>
    </w:p>
    <w:tbl>
      <w:tblPr>
        <w:tblStyle w:val="42"/>
        <w:tblW w:w="10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22"/>
        <w:gridCol w:w="1200"/>
        <w:gridCol w:w="945"/>
        <w:gridCol w:w="1050"/>
        <w:gridCol w:w="2284"/>
        <w:gridCol w:w="885"/>
        <w:gridCol w:w="1528"/>
        <w:gridCol w:w="1072"/>
      </w:tblGrid>
      <w:tr w14:paraId="64E2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478" w:type="dxa"/>
            <w:tcBorders>
              <w:bottom w:val="single" w:color="auto" w:sz="4" w:space="0"/>
            </w:tcBorders>
            <w:vAlign w:val="center"/>
          </w:tcPr>
          <w:p w14:paraId="635FF732">
            <w:pPr>
              <w:pStyle w:val="25"/>
              <w:spacing w:line="360" w:lineRule="auto"/>
              <w:jc w:val="center"/>
              <w:rPr>
                <w:rFonts w:hAnsi="宋体" w:cs="宋体"/>
                <w:spacing w:val="-20"/>
              </w:rPr>
            </w:pPr>
            <w:r>
              <w:rPr>
                <w:rFonts w:hint="eastAsia" w:hAnsi="宋体" w:cs="宋体"/>
                <w:spacing w:val="-20"/>
              </w:rPr>
              <w:t>序号</w:t>
            </w:r>
          </w:p>
        </w:tc>
        <w:tc>
          <w:tcPr>
            <w:tcW w:w="1222" w:type="dxa"/>
            <w:tcBorders>
              <w:bottom w:val="single" w:color="auto" w:sz="4" w:space="0"/>
            </w:tcBorders>
            <w:vAlign w:val="center"/>
          </w:tcPr>
          <w:p w14:paraId="1F31FF2B">
            <w:pPr>
              <w:jc w:val="left"/>
            </w:pPr>
            <w:r>
              <w:rPr>
                <w:rFonts w:hint="eastAsia"/>
              </w:rPr>
              <w:t>项目名称</w:t>
            </w:r>
          </w:p>
        </w:tc>
        <w:tc>
          <w:tcPr>
            <w:tcW w:w="1200" w:type="dxa"/>
            <w:tcBorders>
              <w:bottom w:val="single" w:color="auto" w:sz="4" w:space="0"/>
            </w:tcBorders>
            <w:vAlign w:val="center"/>
          </w:tcPr>
          <w:p w14:paraId="5C16CBD8">
            <w:pPr>
              <w:tabs>
                <w:tab w:val="left" w:pos="180"/>
                <w:tab w:val="left" w:pos="1620"/>
              </w:tabs>
              <w:spacing w:line="360" w:lineRule="auto"/>
              <w:jc w:val="center"/>
              <w:rPr>
                <w:rFonts w:ascii="宋体" w:hAnsi="宋体" w:cs="宋体"/>
                <w:szCs w:val="21"/>
              </w:rPr>
            </w:pPr>
            <w:r>
              <w:rPr>
                <w:rFonts w:hint="eastAsia" w:ascii="宋体" w:hAnsi="宋体" w:cs="宋体"/>
                <w:szCs w:val="21"/>
              </w:rPr>
              <w:t>服务名称</w:t>
            </w:r>
          </w:p>
        </w:tc>
        <w:tc>
          <w:tcPr>
            <w:tcW w:w="945" w:type="dxa"/>
            <w:tcBorders>
              <w:bottom w:val="single" w:color="auto" w:sz="4" w:space="0"/>
            </w:tcBorders>
            <w:vAlign w:val="center"/>
          </w:tcPr>
          <w:p w14:paraId="7196F249">
            <w:pPr>
              <w:tabs>
                <w:tab w:val="left" w:pos="180"/>
                <w:tab w:val="left" w:pos="1620"/>
              </w:tabs>
              <w:spacing w:line="360" w:lineRule="auto"/>
              <w:jc w:val="center"/>
              <w:rPr>
                <w:rFonts w:ascii="宋体" w:hAnsi="宋体" w:cs="宋体"/>
                <w:szCs w:val="21"/>
              </w:rPr>
            </w:pPr>
            <w:r>
              <w:rPr>
                <w:rFonts w:hint="eastAsia" w:ascii="宋体" w:hAnsi="宋体" w:cs="宋体"/>
                <w:szCs w:val="21"/>
              </w:rPr>
              <w:t>数量</w:t>
            </w:r>
            <w:r>
              <w:rPr>
                <w:rFonts w:hint="eastAsia" w:ascii="宋体" w:hAnsi="宋体" w:cs="宋体"/>
              </w:rPr>
              <w:t>①</w:t>
            </w:r>
          </w:p>
        </w:tc>
        <w:tc>
          <w:tcPr>
            <w:tcW w:w="1050" w:type="dxa"/>
            <w:tcBorders>
              <w:bottom w:val="single" w:color="auto" w:sz="4" w:space="0"/>
            </w:tcBorders>
            <w:vAlign w:val="center"/>
          </w:tcPr>
          <w:p w14:paraId="46D9CC09">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2284" w:type="dxa"/>
            <w:tcBorders>
              <w:bottom w:val="single" w:color="auto" w:sz="4" w:space="0"/>
            </w:tcBorders>
            <w:vAlign w:val="center"/>
          </w:tcPr>
          <w:p w14:paraId="2C75564E">
            <w:pPr>
              <w:tabs>
                <w:tab w:val="left" w:pos="180"/>
                <w:tab w:val="left" w:pos="1620"/>
              </w:tabs>
              <w:spacing w:line="360" w:lineRule="auto"/>
              <w:jc w:val="center"/>
              <w:rPr>
                <w:rFonts w:ascii="宋体" w:hAnsi="宋体" w:cs="宋体"/>
                <w:szCs w:val="21"/>
              </w:rPr>
            </w:pPr>
            <w:r>
              <w:rPr>
                <w:rFonts w:hint="eastAsia" w:ascii="宋体" w:hAnsi="宋体" w:cs="宋体"/>
                <w:szCs w:val="21"/>
              </w:rPr>
              <w:t>服务需求</w:t>
            </w:r>
          </w:p>
        </w:tc>
        <w:tc>
          <w:tcPr>
            <w:tcW w:w="885" w:type="dxa"/>
            <w:tcBorders>
              <w:bottom w:val="single" w:color="auto" w:sz="4" w:space="0"/>
            </w:tcBorders>
            <w:vAlign w:val="center"/>
          </w:tcPr>
          <w:p w14:paraId="2C7CAA6E">
            <w:pPr>
              <w:tabs>
                <w:tab w:val="left" w:pos="180"/>
                <w:tab w:val="left" w:pos="1620"/>
              </w:tabs>
              <w:spacing w:line="360" w:lineRule="auto"/>
              <w:jc w:val="center"/>
              <w:rPr>
                <w:rFonts w:ascii="宋体" w:hAnsi="宋体" w:cs="宋体"/>
                <w:szCs w:val="21"/>
              </w:rPr>
            </w:pPr>
            <w:r>
              <w:rPr>
                <w:rFonts w:hint="eastAsia" w:ascii="宋体" w:hAnsi="宋体" w:cs="宋体"/>
                <w:szCs w:val="21"/>
              </w:rPr>
              <w:t>单价</w:t>
            </w:r>
            <w:r>
              <w:rPr>
                <w:rFonts w:hint="eastAsia" w:ascii="宋体" w:hAnsi="宋体" w:cs="宋体"/>
              </w:rPr>
              <w:t>②</w:t>
            </w:r>
          </w:p>
        </w:tc>
        <w:tc>
          <w:tcPr>
            <w:tcW w:w="1528" w:type="dxa"/>
            <w:tcBorders>
              <w:bottom w:val="single" w:color="auto" w:sz="4" w:space="0"/>
            </w:tcBorders>
            <w:vAlign w:val="center"/>
          </w:tcPr>
          <w:p w14:paraId="45A30B5D">
            <w:pPr>
              <w:pStyle w:val="25"/>
              <w:spacing w:line="360" w:lineRule="auto"/>
              <w:jc w:val="center"/>
              <w:rPr>
                <w:rFonts w:hAnsi="宋体" w:cs="宋体"/>
              </w:rPr>
            </w:pPr>
            <w:r>
              <w:rPr>
                <w:rFonts w:hint="eastAsia" w:hAnsi="宋体" w:cs="宋体"/>
              </w:rPr>
              <w:t>单项合价</w:t>
            </w:r>
          </w:p>
          <w:p w14:paraId="1AF7BA9D">
            <w:pPr>
              <w:pStyle w:val="25"/>
              <w:spacing w:line="360" w:lineRule="auto"/>
              <w:jc w:val="center"/>
              <w:rPr>
                <w:rFonts w:hAnsi="宋体" w:cs="宋体"/>
              </w:rPr>
            </w:pPr>
            <w:r>
              <w:rPr>
                <w:rFonts w:hint="eastAsia" w:hAnsi="宋体" w:cs="宋体"/>
              </w:rPr>
              <w:t>（元）</w:t>
            </w:r>
          </w:p>
          <w:p w14:paraId="2CBEEBFB">
            <w:pPr>
              <w:pStyle w:val="25"/>
              <w:spacing w:line="360" w:lineRule="auto"/>
              <w:jc w:val="center"/>
              <w:rPr>
                <w:rFonts w:hAnsi="宋体" w:cs="宋体"/>
              </w:rPr>
            </w:pPr>
            <w:r>
              <w:rPr>
                <w:rFonts w:hint="eastAsia" w:hAnsi="宋体" w:cs="宋体"/>
              </w:rPr>
              <w:t>③=①×②</w:t>
            </w:r>
          </w:p>
        </w:tc>
        <w:tc>
          <w:tcPr>
            <w:tcW w:w="1072" w:type="dxa"/>
            <w:tcBorders>
              <w:bottom w:val="single" w:color="auto" w:sz="4" w:space="0"/>
            </w:tcBorders>
            <w:vAlign w:val="center"/>
          </w:tcPr>
          <w:p w14:paraId="336FD8F2">
            <w:pPr>
              <w:pStyle w:val="25"/>
              <w:spacing w:line="360" w:lineRule="auto"/>
              <w:jc w:val="center"/>
              <w:rPr>
                <w:rFonts w:hAnsi="宋体" w:cs="宋体"/>
              </w:rPr>
            </w:pPr>
            <w:r>
              <w:rPr>
                <w:rFonts w:hint="eastAsia" w:hAnsi="宋体" w:cs="宋体"/>
              </w:rPr>
              <w:t>备注</w:t>
            </w:r>
          </w:p>
        </w:tc>
      </w:tr>
      <w:tr w14:paraId="4EC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478" w:type="dxa"/>
            <w:vAlign w:val="center"/>
          </w:tcPr>
          <w:p w14:paraId="62DA2752">
            <w:pPr>
              <w:spacing w:line="360" w:lineRule="auto"/>
              <w:jc w:val="center"/>
              <w:rPr>
                <w:rFonts w:ascii="宋体" w:hAnsi="宋体" w:cs="宋体"/>
                <w:sz w:val="24"/>
              </w:rPr>
            </w:pPr>
            <w:r>
              <w:rPr>
                <w:rFonts w:hint="eastAsia" w:ascii="宋体" w:hAnsi="宋体" w:cs="宋体"/>
                <w:sz w:val="24"/>
              </w:rPr>
              <w:t>1</w:t>
            </w:r>
          </w:p>
        </w:tc>
        <w:tc>
          <w:tcPr>
            <w:tcW w:w="1222" w:type="dxa"/>
            <w:vMerge w:val="restart"/>
            <w:vAlign w:val="center"/>
          </w:tcPr>
          <w:p w14:paraId="662351A0">
            <w:pPr>
              <w:spacing w:line="360" w:lineRule="auto"/>
              <w:jc w:val="center"/>
              <w:rPr>
                <w:rFonts w:hint="eastAsia" w:ascii="宋体" w:hAnsi="宋体" w:eastAsia="宋体" w:cs="宋体"/>
                <w:lang w:eastAsia="zh-CN"/>
              </w:rPr>
            </w:pPr>
            <w:r>
              <w:rPr>
                <w:rFonts w:hint="eastAsia" w:ascii="宋体" w:hAnsi="宋体" w:cs="宋体"/>
                <w:lang w:eastAsia="zh-CN"/>
              </w:rPr>
              <w:t>2025年全区农村土地承包合同网签</w:t>
            </w:r>
          </w:p>
        </w:tc>
        <w:tc>
          <w:tcPr>
            <w:tcW w:w="1200" w:type="dxa"/>
            <w:vAlign w:val="center"/>
          </w:tcPr>
          <w:p w14:paraId="73FF42FC">
            <w:pPr>
              <w:spacing w:line="360" w:lineRule="auto"/>
              <w:jc w:val="center"/>
              <w:rPr>
                <w:rFonts w:ascii="宋体" w:hAnsi="宋体" w:cs="宋体"/>
              </w:rPr>
            </w:pPr>
          </w:p>
        </w:tc>
        <w:tc>
          <w:tcPr>
            <w:tcW w:w="945" w:type="dxa"/>
            <w:vAlign w:val="center"/>
          </w:tcPr>
          <w:p w14:paraId="22B9B1EA">
            <w:pPr>
              <w:pStyle w:val="25"/>
              <w:spacing w:line="360" w:lineRule="auto"/>
              <w:rPr>
                <w:rFonts w:hAnsi="宋体" w:cs="宋体"/>
              </w:rPr>
            </w:pPr>
          </w:p>
        </w:tc>
        <w:tc>
          <w:tcPr>
            <w:tcW w:w="1050" w:type="dxa"/>
            <w:vAlign w:val="center"/>
          </w:tcPr>
          <w:p w14:paraId="48EB14EE">
            <w:pPr>
              <w:pStyle w:val="25"/>
              <w:spacing w:line="360" w:lineRule="auto"/>
              <w:rPr>
                <w:rFonts w:hAnsi="宋体" w:cs="宋体"/>
              </w:rPr>
            </w:pPr>
          </w:p>
        </w:tc>
        <w:tc>
          <w:tcPr>
            <w:tcW w:w="2284" w:type="dxa"/>
            <w:vAlign w:val="center"/>
          </w:tcPr>
          <w:p w14:paraId="7D8ECDC4">
            <w:pPr>
              <w:pStyle w:val="25"/>
              <w:spacing w:line="360" w:lineRule="auto"/>
              <w:rPr>
                <w:rFonts w:hAnsi="宋体" w:cs="宋体"/>
              </w:rPr>
            </w:pPr>
          </w:p>
        </w:tc>
        <w:tc>
          <w:tcPr>
            <w:tcW w:w="885" w:type="dxa"/>
            <w:vAlign w:val="center"/>
          </w:tcPr>
          <w:p w14:paraId="6A78DA34">
            <w:pPr>
              <w:pStyle w:val="25"/>
              <w:spacing w:line="360" w:lineRule="auto"/>
              <w:rPr>
                <w:rFonts w:hAnsi="宋体" w:cs="宋体"/>
              </w:rPr>
            </w:pPr>
          </w:p>
        </w:tc>
        <w:tc>
          <w:tcPr>
            <w:tcW w:w="1528" w:type="dxa"/>
            <w:vAlign w:val="center"/>
          </w:tcPr>
          <w:p w14:paraId="3957DC6D">
            <w:pPr>
              <w:pStyle w:val="25"/>
              <w:spacing w:line="360" w:lineRule="auto"/>
              <w:rPr>
                <w:rFonts w:hAnsi="宋体" w:cs="宋体"/>
              </w:rPr>
            </w:pPr>
          </w:p>
        </w:tc>
        <w:tc>
          <w:tcPr>
            <w:tcW w:w="1072" w:type="dxa"/>
            <w:vAlign w:val="center"/>
          </w:tcPr>
          <w:p w14:paraId="7AB00BC6">
            <w:pPr>
              <w:pStyle w:val="25"/>
              <w:spacing w:line="360" w:lineRule="auto"/>
              <w:rPr>
                <w:rFonts w:hAnsi="宋体" w:cs="宋体"/>
                <w:spacing w:val="-6"/>
              </w:rPr>
            </w:pPr>
          </w:p>
        </w:tc>
      </w:tr>
      <w:tr w14:paraId="4D2E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78" w:type="dxa"/>
            <w:vAlign w:val="center"/>
          </w:tcPr>
          <w:p w14:paraId="4F6F54BD">
            <w:pPr>
              <w:spacing w:line="360" w:lineRule="auto"/>
              <w:jc w:val="center"/>
              <w:rPr>
                <w:rFonts w:ascii="宋体" w:hAnsi="宋体" w:cs="宋体"/>
                <w:sz w:val="24"/>
              </w:rPr>
            </w:pPr>
            <w:r>
              <w:rPr>
                <w:rFonts w:hint="eastAsia" w:ascii="宋体" w:hAnsi="宋体" w:cs="宋体"/>
                <w:sz w:val="24"/>
              </w:rPr>
              <w:t>…</w:t>
            </w:r>
          </w:p>
        </w:tc>
        <w:tc>
          <w:tcPr>
            <w:tcW w:w="1222" w:type="dxa"/>
            <w:vMerge w:val="continue"/>
            <w:vAlign w:val="center"/>
          </w:tcPr>
          <w:p w14:paraId="7D12AA47">
            <w:pPr>
              <w:spacing w:line="360" w:lineRule="auto"/>
              <w:jc w:val="center"/>
              <w:rPr>
                <w:rFonts w:ascii="宋体" w:hAnsi="宋体" w:cs="宋体"/>
              </w:rPr>
            </w:pPr>
          </w:p>
        </w:tc>
        <w:tc>
          <w:tcPr>
            <w:tcW w:w="1200" w:type="dxa"/>
            <w:vAlign w:val="center"/>
          </w:tcPr>
          <w:p w14:paraId="501B5AE8">
            <w:pPr>
              <w:spacing w:line="360" w:lineRule="auto"/>
              <w:jc w:val="center"/>
              <w:rPr>
                <w:rFonts w:ascii="宋体" w:hAnsi="宋体" w:cs="宋体"/>
              </w:rPr>
            </w:pPr>
          </w:p>
        </w:tc>
        <w:tc>
          <w:tcPr>
            <w:tcW w:w="945" w:type="dxa"/>
            <w:vAlign w:val="center"/>
          </w:tcPr>
          <w:p w14:paraId="447B4C86">
            <w:pPr>
              <w:pStyle w:val="25"/>
              <w:spacing w:line="360" w:lineRule="auto"/>
              <w:rPr>
                <w:rFonts w:hAnsi="宋体" w:cs="宋体"/>
              </w:rPr>
            </w:pPr>
          </w:p>
        </w:tc>
        <w:tc>
          <w:tcPr>
            <w:tcW w:w="1050" w:type="dxa"/>
            <w:vAlign w:val="center"/>
          </w:tcPr>
          <w:p w14:paraId="49338D24">
            <w:pPr>
              <w:pStyle w:val="25"/>
              <w:spacing w:line="360" w:lineRule="auto"/>
              <w:rPr>
                <w:rFonts w:hAnsi="宋体" w:cs="宋体"/>
              </w:rPr>
            </w:pPr>
          </w:p>
        </w:tc>
        <w:tc>
          <w:tcPr>
            <w:tcW w:w="2284" w:type="dxa"/>
            <w:vAlign w:val="center"/>
          </w:tcPr>
          <w:p w14:paraId="59BA7D76">
            <w:pPr>
              <w:pStyle w:val="25"/>
              <w:spacing w:line="360" w:lineRule="auto"/>
              <w:rPr>
                <w:rFonts w:hAnsi="宋体" w:cs="宋体"/>
              </w:rPr>
            </w:pPr>
          </w:p>
        </w:tc>
        <w:tc>
          <w:tcPr>
            <w:tcW w:w="885" w:type="dxa"/>
            <w:vAlign w:val="center"/>
          </w:tcPr>
          <w:p w14:paraId="626BFA79">
            <w:pPr>
              <w:pStyle w:val="25"/>
              <w:spacing w:line="360" w:lineRule="auto"/>
              <w:rPr>
                <w:rFonts w:hAnsi="宋体" w:cs="宋体"/>
              </w:rPr>
            </w:pPr>
          </w:p>
        </w:tc>
        <w:tc>
          <w:tcPr>
            <w:tcW w:w="1528" w:type="dxa"/>
            <w:vAlign w:val="center"/>
          </w:tcPr>
          <w:p w14:paraId="6374CF4B">
            <w:pPr>
              <w:pStyle w:val="25"/>
              <w:spacing w:line="360" w:lineRule="auto"/>
              <w:rPr>
                <w:rFonts w:hAnsi="宋体" w:cs="宋体"/>
              </w:rPr>
            </w:pPr>
          </w:p>
        </w:tc>
        <w:tc>
          <w:tcPr>
            <w:tcW w:w="1072" w:type="dxa"/>
            <w:vAlign w:val="center"/>
          </w:tcPr>
          <w:p w14:paraId="13415A33">
            <w:pPr>
              <w:pStyle w:val="25"/>
              <w:spacing w:line="360" w:lineRule="auto"/>
              <w:rPr>
                <w:rFonts w:hAnsi="宋体" w:cs="宋体"/>
                <w:spacing w:val="-6"/>
              </w:rPr>
            </w:pPr>
          </w:p>
        </w:tc>
      </w:tr>
      <w:tr w14:paraId="0C45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664" w:type="dxa"/>
            <w:gridSpan w:val="9"/>
            <w:vAlign w:val="center"/>
          </w:tcPr>
          <w:p w14:paraId="158E39A1">
            <w:pPr>
              <w:pStyle w:val="25"/>
              <w:spacing w:line="360" w:lineRule="auto"/>
              <w:rPr>
                <w:rFonts w:hAnsi="宋体" w:cs="宋体"/>
                <w:spacing w:val="-6"/>
              </w:rPr>
            </w:pPr>
            <w:r>
              <w:rPr>
                <w:rFonts w:hint="eastAsia" w:hAnsi="宋体" w:cs="宋体"/>
              </w:rPr>
              <w:t>合计金额大写：</w:t>
            </w:r>
            <w:r>
              <w:rPr>
                <w:rFonts w:hint="eastAsia" w:hAnsi="宋体" w:cs="宋体"/>
                <w:u w:val="single"/>
              </w:rPr>
              <w:t>人民币           （¥           ）</w:t>
            </w:r>
          </w:p>
        </w:tc>
      </w:tr>
    </w:tbl>
    <w:p w14:paraId="620EC420">
      <w:pPr>
        <w:spacing w:line="360" w:lineRule="auto"/>
        <w:rPr>
          <w:rFonts w:ascii="宋体" w:hAnsi="宋体" w:cs="宋体"/>
          <w:szCs w:val="21"/>
        </w:rPr>
      </w:pPr>
      <w:r>
        <w:rPr>
          <w:rFonts w:hint="eastAsia" w:ascii="宋体" w:hAnsi="宋体" w:cs="宋体"/>
          <w:szCs w:val="21"/>
        </w:rPr>
        <w:t>注：1、所有价格均用人民币表示，单位为元，精确到小数点后两位数。</w:t>
      </w:r>
    </w:p>
    <w:p w14:paraId="6B86EF7E">
      <w:pPr>
        <w:spacing w:line="360" w:lineRule="auto"/>
        <w:ind w:firstLine="411" w:firstLineChars="196"/>
        <w:rPr>
          <w:rFonts w:ascii="宋体" w:hAnsi="宋体" w:cs="宋体"/>
          <w:bCs/>
        </w:rPr>
      </w:pPr>
      <w:r>
        <w:rPr>
          <w:rFonts w:hint="eastAsia" w:ascii="宋体" w:hAnsi="宋体" w:cs="宋体"/>
          <w:bCs/>
        </w:rPr>
        <w:t>2、本项目竞标人报价为采购人指定地点的现场交货价，竞标人自行考虑完成项目所需的辅材、杂配件等数量，竞标人报价中应包含全部内容，成交后采购人不再另行支付额外费用。包括但不限于：</w:t>
      </w:r>
    </w:p>
    <w:p w14:paraId="329E95E2">
      <w:pPr>
        <w:spacing w:line="360" w:lineRule="auto"/>
        <w:ind w:firstLine="411" w:firstLineChars="196"/>
        <w:rPr>
          <w:rFonts w:ascii="宋体" w:hAnsi="宋体" w:cs="宋体"/>
          <w:bCs/>
        </w:rPr>
      </w:pPr>
      <w:r>
        <w:rPr>
          <w:rFonts w:hint="eastAsia" w:ascii="宋体" w:hAnsi="宋体" w:cs="宋体"/>
          <w:bCs/>
        </w:rPr>
        <w:t>（1）服务的价格：包括货款、杂配件、安装调试费、履约验收费；</w:t>
      </w:r>
    </w:p>
    <w:p w14:paraId="08E8C22B">
      <w:pPr>
        <w:spacing w:line="360" w:lineRule="auto"/>
        <w:ind w:firstLine="411" w:firstLineChars="196"/>
        <w:rPr>
          <w:rFonts w:ascii="宋体" w:hAnsi="宋体" w:cs="宋体"/>
          <w:bCs/>
        </w:rPr>
      </w:pPr>
      <w:r>
        <w:rPr>
          <w:rFonts w:hint="eastAsia" w:ascii="宋体" w:hAnsi="宋体" w:cs="宋体"/>
          <w:bCs/>
        </w:rPr>
        <w:t>（2）服务的标准附件、备品备件、专用工具的价格；</w:t>
      </w:r>
    </w:p>
    <w:p w14:paraId="646D8E89">
      <w:pPr>
        <w:spacing w:line="360" w:lineRule="auto"/>
        <w:ind w:firstLine="411" w:firstLineChars="196"/>
        <w:rPr>
          <w:rFonts w:ascii="宋体" w:hAnsi="宋体" w:cs="宋体"/>
          <w:bCs/>
        </w:rPr>
      </w:pPr>
      <w:r>
        <w:rPr>
          <w:rFonts w:hint="eastAsia" w:ascii="宋体" w:hAnsi="宋体" w:cs="宋体"/>
          <w:bCs/>
        </w:rPr>
        <w:t>（3）运输、装卸、调试、培训、技术支持、售后服务费；</w:t>
      </w:r>
    </w:p>
    <w:p w14:paraId="5A021055">
      <w:pPr>
        <w:spacing w:line="360" w:lineRule="auto"/>
        <w:ind w:firstLine="411" w:firstLineChars="196"/>
        <w:rPr>
          <w:rFonts w:ascii="宋体" w:hAnsi="宋体" w:cs="宋体"/>
          <w:bCs/>
        </w:rPr>
      </w:pPr>
      <w:r>
        <w:rPr>
          <w:rFonts w:hint="eastAsia" w:ascii="宋体" w:hAnsi="宋体" w:cs="宋体"/>
          <w:bCs/>
        </w:rPr>
        <w:t>（4）各类软件、系统等的安装、集成、试运行等费用；</w:t>
      </w:r>
    </w:p>
    <w:p w14:paraId="1C3982AB">
      <w:pPr>
        <w:spacing w:line="360" w:lineRule="auto"/>
        <w:ind w:firstLine="411" w:firstLineChars="196"/>
        <w:rPr>
          <w:rFonts w:ascii="宋体" w:hAnsi="宋体" w:cs="宋体"/>
          <w:szCs w:val="21"/>
        </w:rPr>
      </w:pPr>
      <w:r>
        <w:rPr>
          <w:rFonts w:hint="eastAsia" w:ascii="宋体" w:hAnsi="宋体" w:cs="宋体"/>
          <w:bCs/>
        </w:rPr>
        <w:t>（5）代理服务费、保险费和各项税金</w:t>
      </w:r>
    </w:p>
    <w:p w14:paraId="6556A246">
      <w:pPr>
        <w:pStyle w:val="25"/>
        <w:spacing w:line="360" w:lineRule="auto"/>
        <w:ind w:firstLine="420" w:firstLineChars="200"/>
        <w:rPr>
          <w:rFonts w:hAnsi="宋体" w:cs="宋体"/>
        </w:rPr>
      </w:pPr>
    </w:p>
    <w:p w14:paraId="479C548F">
      <w:pPr>
        <w:pStyle w:val="25"/>
        <w:spacing w:line="360" w:lineRule="auto"/>
        <w:ind w:firstLine="420" w:firstLineChars="200"/>
        <w:rPr>
          <w:rFonts w:hAnsi="宋体" w:cs="宋体"/>
          <w:u w:val="single"/>
        </w:rPr>
      </w:pPr>
      <w:r>
        <w:rPr>
          <w:rFonts w:hint="eastAsia" w:hAnsi="宋体" w:cs="宋体"/>
        </w:rPr>
        <w:t>法定代表人或委托代理人（签字或盖章）:</w:t>
      </w:r>
      <w:r>
        <w:rPr>
          <w:rFonts w:hint="eastAsia" w:hAnsi="宋体" w:cs="宋体"/>
          <w:u w:val="single"/>
        </w:rPr>
        <w:t xml:space="preserve">              </w:t>
      </w:r>
    </w:p>
    <w:p w14:paraId="5364D8D3">
      <w:pPr>
        <w:pStyle w:val="25"/>
        <w:spacing w:line="360" w:lineRule="auto"/>
        <w:ind w:firstLine="420" w:firstLineChars="200"/>
        <w:rPr>
          <w:rFonts w:hAnsi="宋体" w:cs="宋体"/>
          <w:u w:val="single"/>
        </w:rPr>
      </w:pPr>
      <w:r>
        <w:rPr>
          <w:rFonts w:hint="eastAsia" w:hAnsi="宋体" w:cs="宋体"/>
        </w:rPr>
        <w:t>供应商名称（电子签章）：</w:t>
      </w:r>
      <w:r>
        <w:rPr>
          <w:rFonts w:hint="eastAsia" w:hAnsi="宋体" w:cs="宋体"/>
          <w:u w:val="single"/>
        </w:rPr>
        <w:t xml:space="preserve">                             </w:t>
      </w:r>
    </w:p>
    <w:p w14:paraId="5EDEFF8D">
      <w:pPr>
        <w:spacing w:line="360" w:lineRule="auto"/>
        <w:ind w:firstLine="420" w:firstLineChars="200"/>
        <w:rPr>
          <w:rFonts w:ascii="宋体" w:hAnsi="宋体" w:cs="宋体"/>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BFEA974">
      <w:pPr>
        <w:adjustRightInd w:val="0"/>
        <w:snapToGrid w:val="0"/>
        <w:spacing w:line="360" w:lineRule="auto"/>
        <w:jc w:val="center"/>
        <w:rPr>
          <w:rFonts w:ascii="宋体" w:hAnsi="宋体" w:cs="宋体"/>
          <w:b/>
          <w:sz w:val="30"/>
          <w:szCs w:val="30"/>
        </w:rPr>
      </w:pPr>
      <w:r>
        <w:rPr>
          <w:rFonts w:hint="eastAsia" w:ascii="宋体" w:hAnsi="宋体" w:cs="宋体"/>
        </w:rPr>
        <w:br w:type="page"/>
      </w:r>
      <w:r>
        <w:rPr>
          <w:rFonts w:hint="eastAsia" w:ascii="宋体" w:hAnsi="宋体" w:cs="宋体"/>
          <w:b/>
          <w:sz w:val="30"/>
          <w:szCs w:val="30"/>
        </w:rPr>
        <w:t>商务技术文件</w:t>
      </w:r>
    </w:p>
    <w:p w14:paraId="63B789D3">
      <w:pPr>
        <w:spacing w:line="360" w:lineRule="auto"/>
        <w:jc w:val="left"/>
        <w:rPr>
          <w:rFonts w:ascii="宋体" w:hAnsi="宋体" w:cs="宋体"/>
          <w:b/>
          <w:sz w:val="24"/>
        </w:rPr>
      </w:pPr>
      <w:r>
        <w:rPr>
          <w:rFonts w:hint="eastAsia" w:ascii="宋体" w:hAnsi="宋体" w:cs="宋体"/>
          <w:b/>
          <w:sz w:val="24"/>
        </w:rPr>
        <w:t>1.商务、技术响应、偏离情况说明表</w:t>
      </w:r>
    </w:p>
    <w:p w14:paraId="132F56D2">
      <w:pPr>
        <w:spacing w:line="360" w:lineRule="auto"/>
        <w:rPr>
          <w:rFonts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14:paraId="1A2270BC">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14:paraId="364BA9D9">
      <w:pPr>
        <w:spacing w:line="360" w:lineRule="auto"/>
        <w:rPr>
          <w:rFonts w:ascii="宋体" w:hAnsi="宋体" w:cs="宋体"/>
          <w:szCs w:val="21"/>
        </w:rPr>
      </w:pPr>
      <w:r>
        <w:rPr>
          <w:rFonts w:hint="eastAsia" w:ascii="宋体" w:hAnsi="宋体" w:cs="宋体"/>
          <w:szCs w:val="21"/>
        </w:rPr>
        <w:t>分标号（如有）:</w:t>
      </w:r>
      <w:r>
        <w:rPr>
          <w:rFonts w:hint="eastAsia" w:ascii="宋体" w:hAnsi="宋体" w:cs="宋体"/>
          <w:szCs w:val="21"/>
          <w:u w:val="single"/>
        </w:rPr>
        <w:t xml:space="preserve">                 </w:t>
      </w:r>
      <w:r>
        <w:rPr>
          <w:rFonts w:hint="eastAsia" w:ascii="宋体" w:hAnsi="宋体" w:cs="宋体"/>
          <w:szCs w:val="21"/>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7"/>
        <w:gridCol w:w="2856"/>
        <w:gridCol w:w="2994"/>
        <w:gridCol w:w="1488"/>
        <w:gridCol w:w="1383"/>
      </w:tblGrid>
      <w:tr w14:paraId="28182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617" w:type="dxa"/>
            <w:vAlign w:val="center"/>
          </w:tcPr>
          <w:p w14:paraId="0FBFC399">
            <w:pPr>
              <w:spacing w:line="360" w:lineRule="auto"/>
              <w:jc w:val="center"/>
              <w:rPr>
                <w:rFonts w:ascii="宋体" w:hAnsi="宋体" w:cs="宋体"/>
              </w:rPr>
            </w:pPr>
            <w:bookmarkStart w:id="49" w:name="_Toc254970588"/>
            <w:bookmarkStart w:id="50" w:name="_Toc173211900"/>
            <w:bookmarkStart w:id="51" w:name="_Toc254970729"/>
            <w:bookmarkStart w:id="52" w:name="_Toc173066401"/>
            <w:r>
              <w:rPr>
                <w:rFonts w:hint="eastAsia" w:ascii="宋体" w:hAnsi="宋体" w:cs="宋体"/>
              </w:rPr>
              <w:t>序号</w:t>
            </w:r>
            <w:bookmarkEnd w:id="49"/>
            <w:bookmarkEnd w:id="50"/>
            <w:bookmarkEnd w:id="51"/>
            <w:bookmarkEnd w:id="52"/>
          </w:p>
        </w:tc>
        <w:tc>
          <w:tcPr>
            <w:tcW w:w="2856" w:type="dxa"/>
            <w:vAlign w:val="center"/>
          </w:tcPr>
          <w:p w14:paraId="4ABF8F49">
            <w:pPr>
              <w:spacing w:line="360" w:lineRule="auto"/>
              <w:jc w:val="center"/>
              <w:rPr>
                <w:rFonts w:ascii="宋体" w:hAnsi="宋体" w:cs="宋体"/>
              </w:rPr>
            </w:pPr>
            <w:bookmarkStart w:id="53" w:name="_Toc254970730"/>
            <w:bookmarkStart w:id="54" w:name="_Toc254970589"/>
            <w:bookmarkStart w:id="55" w:name="_Toc173066402"/>
            <w:bookmarkStart w:id="56" w:name="_Toc173211901"/>
            <w:r>
              <w:rPr>
                <w:rFonts w:hint="eastAsia" w:ascii="宋体" w:hAnsi="宋体" w:cs="宋体"/>
              </w:rPr>
              <w:t>竞争性磋商文件要求</w:t>
            </w:r>
            <w:bookmarkEnd w:id="53"/>
            <w:bookmarkEnd w:id="54"/>
            <w:bookmarkEnd w:id="55"/>
            <w:bookmarkEnd w:id="56"/>
          </w:p>
        </w:tc>
        <w:tc>
          <w:tcPr>
            <w:tcW w:w="2994" w:type="dxa"/>
            <w:vAlign w:val="center"/>
          </w:tcPr>
          <w:p w14:paraId="31E8C108">
            <w:pPr>
              <w:spacing w:line="360" w:lineRule="auto"/>
              <w:jc w:val="center"/>
              <w:rPr>
                <w:rFonts w:ascii="宋体" w:hAnsi="宋体" w:cs="宋体"/>
              </w:rPr>
            </w:pPr>
            <w:bookmarkStart w:id="57" w:name="_Toc173211902"/>
            <w:bookmarkStart w:id="58" w:name="_Toc254970731"/>
            <w:bookmarkStart w:id="59" w:name="_Toc254970590"/>
            <w:bookmarkStart w:id="60" w:name="_Toc173066403"/>
            <w:r>
              <w:rPr>
                <w:rFonts w:hint="eastAsia" w:ascii="宋体" w:hAnsi="宋体" w:cs="宋体"/>
              </w:rPr>
              <w:t>竞争性磋商响应文件具体响应</w:t>
            </w:r>
            <w:bookmarkEnd w:id="57"/>
            <w:bookmarkEnd w:id="58"/>
            <w:bookmarkEnd w:id="59"/>
            <w:bookmarkEnd w:id="60"/>
          </w:p>
        </w:tc>
        <w:tc>
          <w:tcPr>
            <w:tcW w:w="1488" w:type="dxa"/>
            <w:vAlign w:val="center"/>
          </w:tcPr>
          <w:p w14:paraId="49421DC2">
            <w:pPr>
              <w:spacing w:line="360" w:lineRule="auto"/>
              <w:jc w:val="center"/>
              <w:rPr>
                <w:rFonts w:ascii="宋体" w:hAnsi="宋体" w:cs="宋体"/>
              </w:rPr>
            </w:pPr>
            <w:bookmarkStart w:id="61" w:name="_Toc173066404"/>
            <w:bookmarkStart w:id="62" w:name="_Toc254970591"/>
            <w:bookmarkStart w:id="63" w:name="_Toc254970732"/>
            <w:bookmarkStart w:id="64" w:name="_Toc173211903"/>
            <w:r>
              <w:rPr>
                <w:rFonts w:hint="eastAsia" w:ascii="宋体" w:hAnsi="宋体" w:cs="宋体"/>
              </w:rPr>
              <w:t>响应/偏离</w:t>
            </w:r>
            <w:bookmarkEnd w:id="61"/>
            <w:bookmarkEnd w:id="62"/>
            <w:bookmarkEnd w:id="63"/>
            <w:bookmarkEnd w:id="64"/>
          </w:p>
        </w:tc>
        <w:tc>
          <w:tcPr>
            <w:tcW w:w="1383" w:type="dxa"/>
            <w:vAlign w:val="center"/>
          </w:tcPr>
          <w:p w14:paraId="087C6AC1">
            <w:pPr>
              <w:spacing w:line="360" w:lineRule="auto"/>
              <w:jc w:val="center"/>
              <w:rPr>
                <w:rFonts w:ascii="宋体" w:hAnsi="宋体" w:cs="宋体"/>
              </w:rPr>
            </w:pPr>
            <w:r>
              <w:rPr>
                <w:rFonts w:hint="eastAsia" w:ascii="宋体" w:hAnsi="宋体" w:cs="宋体"/>
              </w:rPr>
              <w:t>备注</w:t>
            </w:r>
          </w:p>
        </w:tc>
      </w:tr>
      <w:tr w14:paraId="68FDA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vAlign w:val="center"/>
          </w:tcPr>
          <w:p w14:paraId="41D023E3">
            <w:pPr>
              <w:spacing w:line="360" w:lineRule="auto"/>
              <w:jc w:val="center"/>
              <w:rPr>
                <w:rFonts w:ascii="宋体" w:hAnsi="宋体" w:cs="宋体"/>
              </w:rPr>
            </w:pPr>
            <w:bookmarkStart w:id="65" w:name="_Toc476258666"/>
            <w:r>
              <w:rPr>
                <w:rFonts w:hint="eastAsia" w:ascii="宋体" w:hAnsi="宋体" w:cs="宋体"/>
              </w:rPr>
              <w:t>商务部分</w:t>
            </w:r>
            <w:bookmarkEnd w:id="65"/>
            <w:r>
              <w:rPr>
                <w:rFonts w:hint="eastAsia" w:ascii="宋体" w:hAnsi="宋体" w:cs="宋体"/>
              </w:rPr>
              <w:t>（商务要求表）</w:t>
            </w:r>
          </w:p>
        </w:tc>
      </w:tr>
      <w:tr w14:paraId="08B71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617" w:type="dxa"/>
            <w:vAlign w:val="center"/>
          </w:tcPr>
          <w:p w14:paraId="652D0DCC">
            <w:pPr>
              <w:spacing w:line="360" w:lineRule="auto"/>
              <w:jc w:val="center"/>
              <w:rPr>
                <w:rFonts w:ascii="宋体" w:hAnsi="宋体" w:cs="宋体"/>
              </w:rPr>
            </w:pPr>
            <w:r>
              <w:rPr>
                <w:rFonts w:hint="eastAsia" w:ascii="宋体" w:hAnsi="宋体" w:cs="宋体"/>
              </w:rPr>
              <w:t>1</w:t>
            </w:r>
          </w:p>
        </w:tc>
        <w:tc>
          <w:tcPr>
            <w:tcW w:w="2856" w:type="dxa"/>
            <w:vAlign w:val="center"/>
          </w:tcPr>
          <w:p w14:paraId="0C773330">
            <w:pPr>
              <w:widowControl/>
              <w:snapToGrid w:val="0"/>
              <w:spacing w:line="360" w:lineRule="auto"/>
              <w:jc w:val="center"/>
              <w:textAlignment w:val="center"/>
              <w:rPr>
                <w:rFonts w:ascii="宋体" w:hAnsi="宋体" w:cs="宋体"/>
                <w:szCs w:val="21"/>
              </w:rPr>
            </w:pPr>
          </w:p>
        </w:tc>
        <w:tc>
          <w:tcPr>
            <w:tcW w:w="2994" w:type="dxa"/>
          </w:tcPr>
          <w:p w14:paraId="53F37760">
            <w:pPr>
              <w:spacing w:line="360" w:lineRule="auto"/>
              <w:rPr>
                <w:rFonts w:ascii="宋体" w:hAnsi="宋体" w:cs="宋体"/>
              </w:rPr>
            </w:pPr>
          </w:p>
        </w:tc>
        <w:tc>
          <w:tcPr>
            <w:tcW w:w="1488" w:type="dxa"/>
            <w:vAlign w:val="center"/>
          </w:tcPr>
          <w:p w14:paraId="3E378DE5">
            <w:pPr>
              <w:spacing w:line="360" w:lineRule="auto"/>
              <w:jc w:val="center"/>
              <w:rPr>
                <w:rFonts w:ascii="宋体" w:hAnsi="宋体" w:cs="宋体"/>
              </w:rPr>
            </w:pPr>
          </w:p>
        </w:tc>
        <w:tc>
          <w:tcPr>
            <w:tcW w:w="1383" w:type="dxa"/>
            <w:vAlign w:val="center"/>
          </w:tcPr>
          <w:p w14:paraId="744B52DE">
            <w:pPr>
              <w:spacing w:line="360" w:lineRule="auto"/>
              <w:jc w:val="center"/>
              <w:rPr>
                <w:rFonts w:ascii="宋体" w:hAnsi="宋体" w:cs="宋体"/>
              </w:rPr>
            </w:pPr>
          </w:p>
        </w:tc>
      </w:tr>
      <w:tr w14:paraId="175E6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72DB4644">
            <w:pPr>
              <w:spacing w:line="360" w:lineRule="auto"/>
              <w:jc w:val="center"/>
              <w:rPr>
                <w:rFonts w:ascii="宋体" w:hAnsi="宋体" w:cs="宋体"/>
              </w:rPr>
            </w:pPr>
            <w:r>
              <w:rPr>
                <w:rFonts w:hint="eastAsia" w:ascii="宋体" w:hAnsi="宋体" w:cs="宋体"/>
              </w:rPr>
              <w:t>2</w:t>
            </w:r>
          </w:p>
        </w:tc>
        <w:tc>
          <w:tcPr>
            <w:tcW w:w="2856" w:type="dxa"/>
            <w:vAlign w:val="center"/>
          </w:tcPr>
          <w:p w14:paraId="61239131">
            <w:pPr>
              <w:widowControl/>
              <w:snapToGrid w:val="0"/>
              <w:spacing w:line="360" w:lineRule="auto"/>
              <w:jc w:val="center"/>
              <w:textAlignment w:val="center"/>
              <w:rPr>
                <w:rFonts w:ascii="宋体" w:hAnsi="宋体" w:cs="宋体"/>
                <w:szCs w:val="21"/>
              </w:rPr>
            </w:pPr>
          </w:p>
        </w:tc>
        <w:tc>
          <w:tcPr>
            <w:tcW w:w="2994" w:type="dxa"/>
          </w:tcPr>
          <w:p w14:paraId="2C85F39F">
            <w:pPr>
              <w:spacing w:line="360" w:lineRule="auto"/>
              <w:rPr>
                <w:rFonts w:ascii="宋体" w:hAnsi="宋体" w:cs="宋体"/>
              </w:rPr>
            </w:pPr>
          </w:p>
        </w:tc>
        <w:tc>
          <w:tcPr>
            <w:tcW w:w="1488" w:type="dxa"/>
            <w:vAlign w:val="center"/>
          </w:tcPr>
          <w:p w14:paraId="29DFE70A">
            <w:pPr>
              <w:spacing w:line="360" w:lineRule="auto"/>
              <w:jc w:val="center"/>
              <w:rPr>
                <w:rFonts w:ascii="宋体" w:hAnsi="宋体" w:cs="宋体"/>
              </w:rPr>
            </w:pPr>
          </w:p>
        </w:tc>
        <w:tc>
          <w:tcPr>
            <w:tcW w:w="1383" w:type="dxa"/>
            <w:vAlign w:val="center"/>
          </w:tcPr>
          <w:p w14:paraId="0DAF4107">
            <w:pPr>
              <w:spacing w:line="360" w:lineRule="auto"/>
              <w:jc w:val="center"/>
              <w:rPr>
                <w:rFonts w:ascii="宋体" w:hAnsi="宋体" w:cs="宋体"/>
              </w:rPr>
            </w:pPr>
          </w:p>
        </w:tc>
      </w:tr>
      <w:tr w14:paraId="30210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1C9E9DE9">
            <w:pPr>
              <w:spacing w:line="360" w:lineRule="auto"/>
              <w:jc w:val="center"/>
              <w:rPr>
                <w:rFonts w:ascii="宋体" w:hAnsi="宋体" w:cs="宋体"/>
              </w:rPr>
            </w:pPr>
            <w:r>
              <w:rPr>
                <w:rFonts w:hint="eastAsia" w:ascii="宋体" w:hAnsi="宋体" w:cs="宋体"/>
              </w:rPr>
              <w:t>3</w:t>
            </w:r>
          </w:p>
        </w:tc>
        <w:tc>
          <w:tcPr>
            <w:tcW w:w="2856" w:type="dxa"/>
            <w:vAlign w:val="center"/>
          </w:tcPr>
          <w:p w14:paraId="0C1CB0A4">
            <w:pPr>
              <w:widowControl/>
              <w:snapToGrid w:val="0"/>
              <w:spacing w:line="360" w:lineRule="auto"/>
              <w:jc w:val="center"/>
              <w:textAlignment w:val="center"/>
              <w:rPr>
                <w:rFonts w:ascii="宋体" w:hAnsi="宋体" w:cs="宋体"/>
                <w:szCs w:val="21"/>
              </w:rPr>
            </w:pPr>
          </w:p>
        </w:tc>
        <w:tc>
          <w:tcPr>
            <w:tcW w:w="2994" w:type="dxa"/>
          </w:tcPr>
          <w:p w14:paraId="43B13182">
            <w:pPr>
              <w:spacing w:line="360" w:lineRule="auto"/>
              <w:rPr>
                <w:rFonts w:ascii="宋体" w:hAnsi="宋体" w:cs="宋体"/>
              </w:rPr>
            </w:pPr>
          </w:p>
        </w:tc>
        <w:tc>
          <w:tcPr>
            <w:tcW w:w="1488" w:type="dxa"/>
            <w:vAlign w:val="center"/>
          </w:tcPr>
          <w:p w14:paraId="7FC52F53">
            <w:pPr>
              <w:spacing w:line="360" w:lineRule="auto"/>
              <w:jc w:val="center"/>
              <w:rPr>
                <w:rFonts w:ascii="宋体" w:hAnsi="宋体" w:cs="宋体"/>
              </w:rPr>
            </w:pPr>
          </w:p>
        </w:tc>
        <w:tc>
          <w:tcPr>
            <w:tcW w:w="1383" w:type="dxa"/>
            <w:vAlign w:val="center"/>
          </w:tcPr>
          <w:p w14:paraId="4AB580F5">
            <w:pPr>
              <w:spacing w:line="360" w:lineRule="auto"/>
              <w:jc w:val="center"/>
              <w:rPr>
                <w:rFonts w:ascii="宋体" w:hAnsi="宋体" w:cs="宋体"/>
              </w:rPr>
            </w:pPr>
          </w:p>
        </w:tc>
      </w:tr>
      <w:tr w14:paraId="5B487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7F6D81B0">
            <w:pPr>
              <w:spacing w:line="360" w:lineRule="auto"/>
              <w:jc w:val="center"/>
              <w:rPr>
                <w:rFonts w:ascii="宋体" w:hAnsi="宋体" w:cs="宋体"/>
              </w:rPr>
            </w:pPr>
            <w:r>
              <w:rPr>
                <w:rFonts w:hint="eastAsia" w:ascii="宋体" w:hAnsi="宋体" w:cs="宋体"/>
              </w:rPr>
              <w:t>4</w:t>
            </w:r>
          </w:p>
        </w:tc>
        <w:tc>
          <w:tcPr>
            <w:tcW w:w="2856" w:type="dxa"/>
            <w:vAlign w:val="center"/>
          </w:tcPr>
          <w:p w14:paraId="271547C8">
            <w:pPr>
              <w:spacing w:line="360" w:lineRule="auto"/>
              <w:jc w:val="center"/>
              <w:rPr>
                <w:rFonts w:ascii="宋体" w:hAnsi="宋体" w:cs="宋体"/>
                <w:szCs w:val="21"/>
              </w:rPr>
            </w:pPr>
          </w:p>
        </w:tc>
        <w:tc>
          <w:tcPr>
            <w:tcW w:w="2994" w:type="dxa"/>
          </w:tcPr>
          <w:p w14:paraId="766F8D75">
            <w:pPr>
              <w:spacing w:line="360" w:lineRule="auto"/>
              <w:rPr>
                <w:rFonts w:ascii="宋体" w:hAnsi="宋体" w:cs="宋体"/>
              </w:rPr>
            </w:pPr>
          </w:p>
        </w:tc>
        <w:tc>
          <w:tcPr>
            <w:tcW w:w="1488" w:type="dxa"/>
            <w:vAlign w:val="center"/>
          </w:tcPr>
          <w:p w14:paraId="3092BE7C">
            <w:pPr>
              <w:spacing w:line="360" w:lineRule="auto"/>
              <w:jc w:val="center"/>
              <w:rPr>
                <w:rFonts w:ascii="宋体" w:hAnsi="宋体" w:cs="宋体"/>
              </w:rPr>
            </w:pPr>
          </w:p>
        </w:tc>
        <w:tc>
          <w:tcPr>
            <w:tcW w:w="1383" w:type="dxa"/>
            <w:vAlign w:val="center"/>
          </w:tcPr>
          <w:p w14:paraId="08A273FE">
            <w:pPr>
              <w:spacing w:line="360" w:lineRule="auto"/>
              <w:jc w:val="center"/>
              <w:rPr>
                <w:rFonts w:ascii="宋体" w:hAnsi="宋体" w:cs="宋体"/>
              </w:rPr>
            </w:pPr>
          </w:p>
        </w:tc>
      </w:tr>
      <w:tr w14:paraId="7919B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06BDF36C">
            <w:pPr>
              <w:spacing w:line="360" w:lineRule="auto"/>
              <w:jc w:val="center"/>
              <w:rPr>
                <w:rFonts w:ascii="宋体" w:hAnsi="宋体" w:cs="宋体"/>
              </w:rPr>
            </w:pPr>
            <w:r>
              <w:rPr>
                <w:rFonts w:hint="eastAsia" w:ascii="宋体" w:hAnsi="宋体" w:cs="宋体"/>
              </w:rPr>
              <w:t>5</w:t>
            </w:r>
          </w:p>
        </w:tc>
        <w:tc>
          <w:tcPr>
            <w:tcW w:w="2856" w:type="dxa"/>
            <w:vAlign w:val="center"/>
          </w:tcPr>
          <w:p w14:paraId="4030199A">
            <w:pPr>
              <w:widowControl/>
              <w:snapToGrid w:val="0"/>
              <w:spacing w:line="360" w:lineRule="auto"/>
              <w:jc w:val="center"/>
              <w:textAlignment w:val="center"/>
              <w:rPr>
                <w:rFonts w:ascii="宋体" w:hAnsi="宋体" w:cs="宋体"/>
                <w:szCs w:val="21"/>
              </w:rPr>
            </w:pPr>
          </w:p>
        </w:tc>
        <w:tc>
          <w:tcPr>
            <w:tcW w:w="2994" w:type="dxa"/>
          </w:tcPr>
          <w:p w14:paraId="1052F899">
            <w:pPr>
              <w:spacing w:line="360" w:lineRule="auto"/>
              <w:rPr>
                <w:rFonts w:ascii="宋体" w:hAnsi="宋体" w:cs="宋体"/>
              </w:rPr>
            </w:pPr>
          </w:p>
        </w:tc>
        <w:tc>
          <w:tcPr>
            <w:tcW w:w="1488" w:type="dxa"/>
            <w:vAlign w:val="center"/>
          </w:tcPr>
          <w:p w14:paraId="5A17BC47">
            <w:pPr>
              <w:spacing w:line="360" w:lineRule="auto"/>
              <w:jc w:val="center"/>
              <w:rPr>
                <w:rFonts w:ascii="宋体" w:hAnsi="宋体" w:cs="宋体"/>
              </w:rPr>
            </w:pPr>
          </w:p>
        </w:tc>
        <w:tc>
          <w:tcPr>
            <w:tcW w:w="1383" w:type="dxa"/>
            <w:vAlign w:val="center"/>
          </w:tcPr>
          <w:p w14:paraId="5B9EE08F">
            <w:pPr>
              <w:spacing w:line="360" w:lineRule="auto"/>
              <w:jc w:val="center"/>
              <w:rPr>
                <w:rFonts w:ascii="宋体" w:hAnsi="宋体" w:cs="宋体"/>
              </w:rPr>
            </w:pPr>
          </w:p>
        </w:tc>
      </w:tr>
      <w:tr w14:paraId="60901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6A66099C">
            <w:pPr>
              <w:spacing w:line="360" w:lineRule="auto"/>
              <w:jc w:val="center"/>
              <w:rPr>
                <w:rFonts w:ascii="宋体" w:hAnsi="宋体" w:cs="宋体"/>
              </w:rPr>
            </w:pPr>
            <w:r>
              <w:rPr>
                <w:rFonts w:hint="eastAsia" w:ascii="宋体" w:hAnsi="宋体" w:cs="宋体"/>
              </w:rPr>
              <w:t>6</w:t>
            </w:r>
          </w:p>
        </w:tc>
        <w:tc>
          <w:tcPr>
            <w:tcW w:w="2856" w:type="dxa"/>
            <w:vAlign w:val="center"/>
          </w:tcPr>
          <w:p w14:paraId="678B99E2">
            <w:pPr>
              <w:spacing w:line="360" w:lineRule="auto"/>
              <w:jc w:val="center"/>
              <w:rPr>
                <w:rFonts w:ascii="宋体" w:hAnsi="宋体" w:cs="宋体"/>
                <w:szCs w:val="21"/>
              </w:rPr>
            </w:pPr>
          </w:p>
        </w:tc>
        <w:tc>
          <w:tcPr>
            <w:tcW w:w="2994" w:type="dxa"/>
          </w:tcPr>
          <w:p w14:paraId="719B68BC">
            <w:pPr>
              <w:spacing w:line="360" w:lineRule="auto"/>
              <w:rPr>
                <w:rFonts w:ascii="宋体" w:hAnsi="宋体" w:cs="宋体"/>
              </w:rPr>
            </w:pPr>
          </w:p>
        </w:tc>
        <w:tc>
          <w:tcPr>
            <w:tcW w:w="1488" w:type="dxa"/>
            <w:vAlign w:val="center"/>
          </w:tcPr>
          <w:p w14:paraId="720DFB3D">
            <w:pPr>
              <w:spacing w:line="360" w:lineRule="auto"/>
              <w:jc w:val="center"/>
              <w:rPr>
                <w:rFonts w:ascii="宋体" w:hAnsi="宋体" w:cs="宋体"/>
              </w:rPr>
            </w:pPr>
          </w:p>
        </w:tc>
        <w:tc>
          <w:tcPr>
            <w:tcW w:w="1383" w:type="dxa"/>
            <w:vAlign w:val="center"/>
          </w:tcPr>
          <w:p w14:paraId="1D6C589C">
            <w:pPr>
              <w:spacing w:line="360" w:lineRule="auto"/>
              <w:jc w:val="center"/>
              <w:rPr>
                <w:rFonts w:ascii="宋体" w:hAnsi="宋体" w:cs="宋体"/>
              </w:rPr>
            </w:pPr>
          </w:p>
        </w:tc>
      </w:tr>
      <w:tr w14:paraId="22F79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14147E1D">
            <w:pPr>
              <w:spacing w:line="360" w:lineRule="auto"/>
              <w:jc w:val="center"/>
              <w:rPr>
                <w:rFonts w:ascii="宋体" w:hAnsi="宋体" w:cs="宋体"/>
              </w:rPr>
            </w:pPr>
            <w:r>
              <w:rPr>
                <w:rFonts w:hint="eastAsia" w:ascii="宋体" w:hAnsi="宋体" w:cs="宋体"/>
              </w:rPr>
              <w:t>7</w:t>
            </w:r>
          </w:p>
        </w:tc>
        <w:tc>
          <w:tcPr>
            <w:tcW w:w="2856" w:type="dxa"/>
            <w:vAlign w:val="center"/>
          </w:tcPr>
          <w:p w14:paraId="7136DC80">
            <w:pPr>
              <w:spacing w:line="360" w:lineRule="auto"/>
              <w:jc w:val="center"/>
              <w:rPr>
                <w:rFonts w:ascii="宋体" w:hAnsi="宋体" w:cs="宋体"/>
              </w:rPr>
            </w:pPr>
          </w:p>
        </w:tc>
        <w:tc>
          <w:tcPr>
            <w:tcW w:w="2994" w:type="dxa"/>
          </w:tcPr>
          <w:p w14:paraId="60B5FCA8">
            <w:pPr>
              <w:spacing w:line="360" w:lineRule="auto"/>
              <w:rPr>
                <w:rFonts w:ascii="宋体" w:hAnsi="宋体" w:cs="宋体"/>
              </w:rPr>
            </w:pPr>
          </w:p>
        </w:tc>
        <w:tc>
          <w:tcPr>
            <w:tcW w:w="1488" w:type="dxa"/>
            <w:vAlign w:val="center"/>
          </w:tcPr>
          <w:p w14:paraId="40AA9113">
            <w:pPr>
              <w:spacing w:line="360" w:lineRule="auto"/>
              <w:jc w:val="center"/>
              <w:rPr>
                <w:rFonts w:ascii="宋体" w:hAnsi="宋体" w:cs="宋体"/>
              </w:rPr>
            </w:pPr>
          </w:p>
        </w:tc>
        <w:tc>
          <w:tcPr>
            <w:tcW w:w="1383" w:type="dxa"/>
            <w:vAlign w:val="center"/>
          </w:tcPr>
          <w:p w14:paraId="6A8C49C9">
            <w:pPr>
              <w:spacing w:line="360" w:lineRule="auto"/>
              <w:jc w:val="center"/>
              <w:rPr>
                <w:rFonts w:ascii="宋体" w:hAnsi="宋体" w:cs="宋体"/>
              </w:rPr>
            </w:pPr>
          </w:p>
        </w:tc>
      </w:tr>
      <w:tr w14:paraId="4D0EB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0EE5CD18">
            <w:pPr>
              <w:spacing w:line="360" w:lineRule="auto"/>
              <w:jc w:val="center"/>
              <w:rPr>
                <w:rFonts w:ascii="宋体" w:hAnsi="宋体" w:cs="宋体"/>
              </w:rPr>
            </w:pPr>
            <w:bookmarkStart w:id="66" w:name="_Toc476258667"/>
            <w:r>
              <w:rPr>
                <w:rFonts w:hint="eastAsia" w:ascii="宋体" w:hAnsi="宋体" w:cs="宋体"/>
              </w:rPr>
              <w:t>8</w:t>
            </w:r>
          </w:p>
        </w:tc>
        <w:tc>
          <w:tcPr>
            <w:tcW w:w="2856" w:type="dxa"/>
            <w:vAlign w:val="center"/>
          </w:tcPr>
          <w:p w14:paraId="20F9BEE7">
            <w:pPr>
              <w:spacing w:line="360" w:lineRule="auto"/>
              <w:jc w:val="center"/>
              <w:rPr>
                <w:rFonts w:ascii="宋体" w:hAnsi="宋体" w:cs="宋体"/>
              </w:rPr>
            </w:pPr>
          </w:p>
        </w:tc>
        <w:tc>
          <w:tcPr>
            <w:tcW w:w="2994" w:type="dxa"/>
          </w:tcPr>
          <w:p w14:paraId="281D6BB3">
            <w:pPr>
              <w:spacing w:line="360" w:lineRule="auto"/>
              <w:rPr>
                <w:rFonts w:ascii="宋体" w:hAnsi="宋体" w:cs="宋体"/>
              </w:rPr>
            </w:pPr>
          </w:p>
        </w:tc>
        <w:tc>
          <w:tcPr>
            <w:tcW w:w="1488" w:type="dxa"/>
            <w:vAlign w:val="center"/>
          </w:tcPr>
          <w:p w14:paraId="0BB98C52">
            <w:pPr>
              <w:spacing w:line="360" w:lineRule="auto"/>
              <w:jc w:val="center"/>
              <w:rPr>
                <w:rFonts w:ascii="宋体" w:hAnsi="宋体" w:cs="宋体"/>
              </w:rPr>
            </w:pPr>
          </w:p>
        </w:tc>
        <w:tc>
          <w:tcPr>
            <w:tcW w:w="1383" w:type="dxa"/>
            <w:vAlign w:val="center"/>
          </w:tcPr>
          <w:p w14:paraId="6848D48B">
            <w:pPr>
              <w:spacing w:line="360" w:lineRule="auto"/>
              <w:jc w:val="center"/>
              <w:rPr>
                <w:rFonts w:ascii="宋体" w:hAnsi="宋体" w:cs="宋体"/>
              </w:rPr>
            </w:pPr>
          </w:p>
        </w:tc>
      </w:tr>
      <w:tr w14:paraId="701A6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49D64827">
            <w:pPr>
              <w:spacing w:line="360" w:lineRule="auto"/>
              <w:jc w:val="center"/>
              <w:rPr>
                <w:rFonts w:ascii="宋体" w:hAnsi="宋体" w:cs="宋体"/>
              </w:rPr>
            </w:pPr>
            <w:r>
              <w:rPr>
                <w:rFonts w:hint="eastAsia" w:ascii="宋体" w:hAnsi="宋体" w:cs="宋体"/>
              </w:rPr>
              <w:t>9</w:t>
            </w:r>
          </w:p>
        </w:tc>
        <w:tc>
          <w:tcPr>
            <w:tcW w:w="2856" w:type="dxa"/>
            <w:vAlign w:val="center"/>
          </w:tcPr>
          <w:p w14:paraId="3C9ADD28">
            <w:pPr>
              <w:spacing w:line="360" w:lineRule="auto"/>
              <w:jc w:val="center"/>
              <w:rPr>
                <w:rFonts w:ascii="宋体" w:hAnsi="宋体" w:cs="宋体"/>
              </w:rPr>
            </w:pPr>
          </w:p>
        </w:tc>
        <w:tc>
          <w:tcPr>
            <w:tcW w:w="2994" w:type="dxa"/>
          </w:tcPr>
          <w:p w14:paraId="1C230AF8">
            <w:pPr>
              <w:spacing w:line="360" w:lineRule="auto"/>
              <w:rPr>
                <w:rFonts w:ascii="宋体" w:hAnsi="宋体" w:cs="宋体"/>
              </w:rPr>
            </w:pPr>
          </w:p>
        </w:tc>
        <w:tc>
          <w:tcPr>
            <w:tcW w:w="1488" w:type="dxa"/>
            <w:vAlign w:val="center"/>
          </w:tcPr>
          <w:p w14:paraId="076891DB">
            <w:pPr>
              <w:spacing w:line="360" w:lineRule="auto"/>
              <w:jc w:val="center"/>
              <w:rPr>
                <w:rFonts w:ascii="宋体" w:hAnsi="宋体" w:cs="宋体"/>
              </w:rPr>
            </w:pPr>
          </w:p>
        </w:tc>
        <w:tc>
          <w:tcPr>
            <w:tcW w:w="1383" w:type="dxa"/>
            <w:vAlign w:val="center"/>
          </w:tcPr>
          <w:p w14:paraId="51B03628">
            <w:pPr>
              <w:spacing w:line="360" w:lineRule="auto"/>
              <w:jc w:val="center"/>
              <w:rPr>
                <w:rFonts w:ascii="宋体" w:hAnsi="宋体" w:cs="宋体"/>
              </w:rPr>
            </w:pPr>
          </w:p>
        </w:tc>
      </w:tr>
      <w:tr w14:paraId="5F4009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40F43AED">
            <w:pPr>
              <w:spacing w:line="360" w:lineRule="auto"/>
              <w:jc w:val="center"/>
              <w:rPr>
                <w:rFonts w:ascii="宋体" w:hAnsi="宋体" w:cs="宋体"/>
              </w:rPr>
            </w:pPr>
            <w:r>
              <w:rPr>
                <w:rFonts w:hint="eastAsia" w:ascii="宋体" w:hAnsi="宋体" w:cs="宋体"/>
              </w:rPr>
              <w:t>...</w:t>
            </w:r>
          </w:p>
        </w:tc>
        <w:tc>
          <w:tcPr>
            <w:tcW w:w="2856" w:type="dxa"/>
            <w:vAlign w:val="center"/>
          </w:tcPr>
          <w:p w14:paraId="748578ED">
            <w:pPr>
              <w:spacing w:line="360" w:lineRule="auto"/>
              <w:jc w:val="center"/>
              <w:rPr>
                <w:rFonts w:ascii="宋体" w:hAnsi="宋体" w:cs="宋体"/>
              </w:rPr>
            </w:pPr>
          </w:p>
        </w:tc>
        <w:tc>
          <w:tcPr>
            <w:tcW w:w="2994" w:type="dxa"/>
          </w:tcPr>
          <w:p w14:paraId="3F7D0C57">
            <w:pPr>
              <w:spacing w:line="360" w:lineRule="auto"/>
              <w:rPr>
                <w:rFonts w:ascii="宋体" w:hAnsi="宋体" w:cs="宋体"/>
              </w:rPr>
            </w:pPr>
          </w:p>
        </w:tc>
        <w:tc>
          <w:tcPr>
            <w:tcW w:w="1488" w:type="dxa"/>
            <w:vAlign w:val="center"/>
          </w:tcPr>
          <w:p w14:paraId="3B4F4357">
            <w:pPr>
              <w:spacing w:line="360" w:lineRule="auto"/>
              <w:jc w:val="center"/>
              <w:rPr>
                <w:rFonts w:ascii="宋体" w:hAnsi="宋体" w:cs="宋体"/>
              </w:rPr>
            </w:pPr>
          </w:p>
        </w:tc>
        <w:tc>
          <w:tcPr>
            <w:tcW w:w="1383" w:type="dxa"/>
            <w:vAlign w:val="center"/>
          </w:tcPr>
          <w:p w14:paraId="6AD7435C">
            <w:pPr>
              <w:spacing w:line="360" w:lineRule="auto"/>
              <w:jc w:val="center"/>
              <w:rPr>
                <w:rFonts w:ascii="宋体" w:hAnsi="宋体" w:cs="宋体"/>
              </w:rPr>
            </w:pPr>
          </w:p>
        </w:tc>
      </w:tr>
      <w:tr w14:paraId="1E7C9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9338" w:type="dxa"/>
            <w:gridSpan w:val="5"/>
            <w:vAlign w:val="center"/>
          </w:tcPr>
          <w:p w14:paraId="36C0D372">
            <w:pPr>
              <w:spacing w:line="360" w:lineRule="auto"/>
              <w:jc w:val="center"/>
              <w:rPr>
                <w:rFonts w:ascii="宋体" w:hAnsi="宋体" w:cs="宋体"/>
              </w:rPr>
            </w:pPr>
            <w:r>
              <w:rPr>
                <w:rFonts w:hint="eastAsia" w:ascii="宋体" w:hAnsi="宋体" w:cs="宋体"/>
              </w:rPr>
              <w:t>技术部分</w:t>
            </w:r>
            <w:bookmarkEnd w:id="66"/>
            <w:r>
              <w:rPr>
                <w:rFonts w:hint="eastAsia" w:ascii="宋体" w:hAnsi="宋体" w:cs="宋体"/>
              </w:rPr>
              <w:t>（服务需求）</w:t>
            </w:r>
          </w:p>
        </w:tc>
      </w:tr>
      <w:tr w14:paraId="548B4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2CD96A92">
            <w:pPr>
              <w:spacing w:line="360" w:lineRule="auto"/>
              <w:jc w:val="center"/>
              <w:rPr>
                <w:rFonts w:ascii="宋体" w:hAnsi="宋体" w:cs="宋体"/>
              </w:rPr>
            </w:pPr>
            <w:bookmarkStart w:id="67" w:name="_Toc476258668"/>
            <w:r>
              <w:rPr>
                <w:rFonts w:hint="eastAsia" w:ascii="宋体" w:hAnsi="宋体" w:cs="宋体"/>
              </w:rPr>
              <w:t>1</w:t>
            </w:r>
            <w:bookmarkEnd w:id="67"/>
          </w:p>
        </w:tc>
        <w:tc>
          <w:tcPr>
            <w:tcW w:w="2856" w:type="dxa"/>
            <w:vAlign w:val="center"/>
          </w:tcPr>
          <w:p w14:paraId="2BDA329D">
            <w:pPr>
              <w:spacing w:line="360" w:lineRule="auto"/>
              <w:rPr>
                <w:rFonts w:ascii="宋体" w:hAnsi="宋体" w:cs="宋体"/>
              </w:rPr>
            </w:pPr>
          </w:p>
        </w:tc>
        <w:tc>
          <w:tcPr>
            <w:tcW w:w="2994" w:type="dxa"/>
            <w:vAlign w:val="center"/>
          </w:tcPr>
          <w:p w14:paraId="6CD48720">
            <w:pPr>
              <w:spacing w:line="360" w:lineRule="auto"/>
              <w:rPr>
                <w:rFonts w:ascii="宋体" w:hAnsi="宋体" w:cs="宋体"/>
              </w:rPr>
            </w:pPr>
          </w:p>
        </w:tc>
        <w:tc>
          <w:tcPr>
            <w:tcW w:w="1488" w:type="dxa"/>
            <w:vAlign w:val="center"/>
          </w:tcPr>
          <w:p w14:paraId="3050CB84">
            <w:pPr>
              <w:spacing w:line="360" w:lineRule="auto"/>
              <w:rPr>
                <w:rFonts w:ascii="宋体" w:hAnsi="宋体" w:cs="宋体"/>
              </w:rPr>
            </w:pPr>
          </w:p>
        </w:tc>
        <w:tc>
          <w:tcPr>
            <w:tcW w:w="1383" w:type="dxa"/>
            <w:vAlign w:val="center"/>
          </w:tcPr>
          <w:p w14:paraId="269C4838">
            <w:pPr>
              <w:spacing w:line="360" w:lineRule="auto"/>
              <w:rPr>
                <w:rFonts w:ascii="宋体" w:hAnsi="宋体" w:cs="宋体"/>
              </w:rPr>
            </w:pPr>
          </w:p>
        </w:tc>
      </w:tr>
      <w:tr w14:paraId="030D3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7E4FBF1F">
            <w:pPr>
              <w:spacing w:line="360" w:lineRule="auto"/>
              <w:jc w:val="center"/>
              <w:rPr>
                <w:rFonts w:ascii="宋体" w:hAnsi="宋体" w:cs="宋体"/>
              </w:rPr>
            </w:pPr>
            <w:bookmarkStart w:id="68" w:name="_Toc476258669"/>
            <w:r>
              <w:rPr>
                <w:rFonts w:hint="eastAsia" w:ascii="宋体" w:hAnsi="宋体" w:cs="宋体"/>
              </w:rPr>
              <w:t>2</w:t>
            </w:r>
            <w:bookmarkEnd w:id="68"/>
          </w:p>
        </w:tc>
        <w:tc>
          <w:tcPr>
            <w:tcW w:w="2856" w:type="dxa"/>
            <w:vAlign w:val="center"/>
          </w:tcPr>
          <w:p w14:paraId="5463F50F">
            <w:pPr>
              <w:spacing w:line="360" w:lineRule="auto"/>
              <w:rPr>
                <w:rFonts w:ascii="宋体" w:hAnsi="宋体" w:cs="宋体"/>
              </w:rPr>
            </w:pPr>
          </w:p>
        </w:tc>
        <w:tc>
          <w:tcPr>
            <w:tcW w:w="2994" w:type="dxa"/>
            <w:vAlign w:val="center"/>
          </w:tcPr>
          <w:p w14:paraId="19BD1066">
            <w:pPr>
              <w:spacing w:line="360" w:lineRule="auto"/>
              <w:rPr>
                <w:rFonts w:ascii="宋体" w:hAnsi="宋体" w:cs="宋体"/>
              </w:rPr>
            </w:pPr>
          </w:p>
        </w:tc>
        <w:tc>
          <w:tcPr>
            <w:tcW w:w="1488" w:type="dxa"/>
            <w:vAlign w:val="center"/>
          </w:tcPr>
          <w:p w14:paraId="052AEBA1">
            <w:pPr>
              <w:spacing w:line="360" w:lineRule="auto"/>
              <w:rPr>
                <w:rFonts w:ascii="宋体" w:hAnsi="宋体" w:cs="宋体"/>
              </w:rPr>
            </w:pPr>
          </w:p>
        </w:tc>
        <w:tc>
          <w:tcPr>
            <w:tcW w:w="1383" w:type="dxa"/>
            <w:vAlign w:val="center"/>
          </w:tcPr>
          <w:p w14:paraId="5A9E3968">
            <w:pPr>
              <w:spacing w:line="360" w:lineRule="auto"/>
              <w:rPr>
                <w:rFonts w:ascii="宋体" w:hAnsi="宋体" w:cs="宋体"/>
              </w:rPr>
            </w:pPr>
          </w:p>
        </w:tc>
      </w:tr>
      <w:tr w14:paraId="50EFBA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617" w:type="dxa"/>
            <w:vAlign w:val="center"/>
          </w:tcPr>
          <w:p w14:paraId="2C9B7E68">
            <w:pPr>
              <w:spacing w:line="360" w:lineRule="auto"/>
              <w:jc w:val="center"/>
              <w:rPr>
                <w:rFonts w:ascii="宋体" w:hAnsi="宋体" w:cs="宋体"/>
              </w:rPr>
            </w:pPr>
            <w:bookmarkStart w:id="69" w:name="_Toc476258670"/>
            <w:r>
              <w:rPr>
                <w:rFonts w:hint="eastAsia" w:ascii="宋体" w:hAnsi="宋体" w:cs="宋体"/>
              </w:rPr>
              <w:t>3</w:t>
            </w:r>
            <w:bookmarkEnd w:id="69"/>
          </w:p>
        </w:tc>
        <w:tc>
          <w:tcPr>
            <w:tcW w:w="2856" w:type="dxa"/>
            <w:vAlign w:val="center"/>
          </w:tcPr>
          <w:p w14:paraId="644D23DD">
            <w:pPr>
              <w:spacing w:line="360" w:lineRule="auto"/>
              <w:rPr>
                <w:rFonts w:ascii="宋体" w:hAnsi="宋体" w:cs="宋体"/>
              </w:rPr>
            </w:pPr>
          </w:p>
        </w:tc>
        <w:tc>
          <w:tcPr>
            <w:tcW w:w="2994" w:type="dxa"/>
            <w:vAlign w:val="center"/>
          </w:tcPr>
          <w:p w14:paraId="7E65BC15">
            <w:pPr>
              <w:spacing w:line="360" w:lineRule="auto"/>
              <w:rPr>
                <w:rFonts w:ascii="宋体" w:hAnsi="宋体" w:cs="宋体"/>
              </w:rPr>
            </w:pPr>
          </w:p>
        </w:tc>
        <w:tc>
          <w:tcPr>
            <w:tcW w:w="1488" w:type="dxa"/>
            <w:vAlign w:val="center"/>
          </w:tcPr>
          <w:p w14:paraId="1FED79ED">
            <w:pPr>
              <w:spacing w:line="360" w:lineRule="auto"/>
              <w:rPr>
                <w:rFonts w:ascii="宋体" w:hAnsi="宋体" w:cs="宋体"/>
              </w:rPr>
            </w:pPr>
          </w:p>
        </w:tc>
        <w:tc>
          <w:tcPr>
            <w:tcW w:w="1383" w:type="dxa"/>
            <w:vAlign w:val="center"/>
          </w:tcPr>
          <w:p w14:paraId="746B3C28">
            <w:pPr>
              <w:spacing w:line="360" w:lineRule="auto"/>
              <w:rPr>
                <w:rFonts w:ascii="宋体" w:hAnsi="宋体" w:cs="宋体"/>
              </w:rPr>
            </w:pPr>
          </w:p>
        </w:tc>
      </w:tr>
      <w:tr w14:paraId="5B853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617" w:type="dxa"/>
            <w:vAlign w:val="center"/>
          </w:tcPr>
          <w:p w14:paraId="17C61CB4">
            <w:pPr>
              <w:spacing w:line="360" w:lineRule="auto"/>
              <w:jc w:val="center"/>
              <w:rPr>
                <w:rFonts w:ascii="宋体" w:hAnsi="宋体" w:cs="宋体"/>
              </w:rPr>
            </w:pPr>
            <w:bookmarkStart w:id="70" w:name="_Toc476258671"/>
            <w:r>
              <w:rPr>
                <w:rFonts w:hint="eastAsia" w:ascii="宋体" w:hAnsi="宋体" w:cs="宋体"/>
              </w:rPr>
              <w:t>…</w:t>
            </w:r>
            <w:bookmarkEnd w:id="70"/>
          </w:p>
        </w:tc>
        <w:tc>
          <w:tcPr>
            <w:tcW w:w="2856" w:type="dxa"/>
            <w:vAlign w:val="center"/>
          </w:tcPr>
          <w:p w14:paraId="2647DC64">
            <w:pPr>
              <w:spacing w:line="360" w:lineRule="auto"/>
              <w:rPr>
                <w:rFonts w:ascii="宋体" w:hAnsi="宋体" w:cs="宋体"/>
              </w:rPr>
            </w:pPr>
          </w:p>
        </w:tc>
        <w:tc>
          <w:tcPr>
            <w:tcW w:w="2994" w:type="dxa"/>
            <w:vAlign w:val="center"/>
          </w:tcPr>
          <w:p w14:paraId="2DDEA83E">
            <w:pPr>
              <w:spacing w:line="360" w:lineRule="auto"/>
              <w:rPr>
                <w:rFonts w:ascii="宋体" w:hAnsi="宋体" w:cs="宋体"/>
              </w:rPr>
            </w:pPr>
          </w:p>
        </w:tc>
        <w:tc>
          <w:tcPr>
            <w:tcW w:w="1488" w:type="dxa"/>
            <w:tcBorders>
              <w:right w:val="single" w:color="auto" w:sz="4" w:space="0"/>
            </w:tcBorders>
            <w:vAlign w:val="center"/>
          </w:tcPr>
          <w:p w14:paraId="51E92A0A">
            <w:pPr>
              <w:spacing w:line="360" w:lineRule="auto"/>
              <w:rPr>
                <w:rFonts w:ascii="宋体" w:hAnsi="宋体" w:cs="宋体"/>
              </w:rPr>
            </w:pPr>
          </w:p>
        </w:tc>
        <w:tc>
          <w:tcPr>
            <w:tcW w:w="1383" w:type="dxa"/>
            <w:tcBorders>
              <w:left w:val="single" w:color="auto" w:sz="4" w:space="0"/>
            </w:tcBorders>
            <w:vAlign w:val="center"/>
          </w:tcPr>
          <w:p w14:paraId="78FEA177">
            <w:pPr>
              <w:spacing w:line="360" w:lineRule="auto"/>
              <w:rPr>
                <w:rFonts w:ascii="宋体" w:hAnsi="宋体" w:cs="宋体"/>
              </w:rPr>
            </w:pPr>
          </w:p>
        </w:tc>
      </w:tr>
    </w:tbl>
    <w:p w14:paraId="20CD0B48">
      <w:pPr>
        <w:adjustRightInd w:val="0"/>
        <w:snapToGrid w:val="0"/>
        <w:spacing w:line="360" w:lineRule="auto"/>
        <w:rPr>
          <w:rFonts w:ascii="宋体" w:hAnsi="宋体" w:cs="宋体"/>
          <w:b/>
          <w:szCs w:val="21"/>
        </w:rPr>
      </w:pPr>
      <w:r>
        <w:rPr>
          <w:rFonts w:hint="eastAsia" w:ascii="宋体" w:hAnsi="宋体" w:cs="宋体"/>
          <w:b/>
          <w:szCs w:val="21"/>
        </w:rPr>
        <w:t>说明：</w:t>
      </w:r>
      <w:r>
        <w:rPr>
          <w:rFonts w:hint="eastAsia" w:ascii="宋体" w:hAnsi="宋体" w:cs="宋体"/>
          <w:b/>
        </w:rPr>
        <w:t>1、应写明竞</w:t>
      </w:r>
      <w:r>
        <w:rPr>
          <w:rFonts w:hint="eastAsia" w:ascii="宋体" w:hAnsi="宋体" w:cs="宋体"/>
          <w:b/>
          <w:szCs w:val="21"/>
        </w:rPr>
        <w:t>争性磋商响应文件对</w:t>
      </w:r>
      <w:r>
        <w:rPr>
          <w:rFonts w:hint="eastAsia" w:ascii="宋体" w:hAnsi="宋体" w:cs="宋体"/>
          <w:b/>
        </w:rPr>
        <w:t>商务与服务要求的</w:t>
      </w:r>
      <w:r>
        <w:rPr>
          <w:rFonts w:hint="eastAsia" w:ascii="宋体" w:hAnsi="宋体" w:cs="宋体"/>
          <w:b/>
          <w:szCs w:val="21"/>
        </w:rPr>
        <w:t>响应和偏离情况</w:t>
      </w:r>
      <w:r>
        <w:rPr>
          <w:rFonts w:hint="eastAsia" w:ascii="宋体" w:hAnsi="宋体" w:cs="宋体"/>
          <w:b/>
          <w:bCs/>
          <w:szCs w:val="21"/>
        </w:rPr>
        <w:t>；</w:t>
      </w:r>
    </w:p>
    <w:p w14:paraId="75369CEC">
      <w:pPr>
        <w:pStyle w:val="20"/>
        <w:spacing w:line="360" w:lineRule="auto"/>
        <w:ind w:firstLine="632" w:firstLineChars="300"/>
        <w:rPr>
          <w:rFonts w:ascii="宋体" w:hAnsi="宋体" w:eastAsia="宋体" w:cs="宋体"/>
          <w:b/>
          <w:sz w:val="21"/>
          <w:szCs w:val="21"/>
        </w:rPr>
      </w:pPr>
      <w:r>
        <w:rPr>
          <w:rFonts w:hint="eastAsia" w:ascii="宋体" w:hAnsi="宋体" w:eastAsia="宋体" w:cs="宋体"/>
          <w:b/>
          <w:sz w:val="21"/>
          <w:szCs w:val="21"/>
        </w:rPr>
        <w:t>2、应对照竞争性磋商文件“第三章 采购项目</w:t>
      </w:r>
      <w:r>
        <w:rPr>
          <w:rFonts w:hint="eastAsia" w:ascii="宋体" w:hAnsi="宋体" w:eastAsia="宋体" w:cs="宋体"/>
          <w:b/>
          <w:sz w:val="21"/>
          <w:szCs w:val="21"/>
          <w:lang w:val="en-US" w:eastAsia="zh-CN"/>
        </w:rPr>
        <w:t>采购</w:t>
      </w:r>
      <w:r>
        <w:rPr>
          <w:rFonts w:hint="eastAsia" w:ascii="宋体" w:hAnsi="宋体" w:eastAsia="宋体" w:cs="宋体"/>
          <w:b/>
          <w:sz w:val="21"/>
          <w:szCs w:val="21"/>
        </w:rPr>
        <w:t>参数及要求”，逐条说明所</w:t>
      </w:r>
      <w:r>
        <w:rPr>
          <w:rFonts w:hint="eastAsia" w:ascii="宋体" w:hAnsi="宋体" w:eastAsia="宋体" w:cs="宋体"/>
          <w:b/>
          <w:sz w:val="21"/>
          <w:szCs w:val="21"/>
          <w:lang w:val="en-US" w:eastAsia="zh-CN"/>
        </w:rPr>
        <w:t>的</w:t>
      </w:r>
      <w:r>
        <w:rPr>
          <w:rFonts w:hint="eastAsia" w:ascii="宋体" w:hAnsi="宋体" w:eastAsia="宋体" w:cs="宋体"/>
          <w:b/>
          <w:sz w:val="21"/>
          <w:szCs w:val="21"/>
        </w:rPr>
        <w:t>服务已对竞争性磋商文件的商务、服务做出了实质性的响应，并申明商务、技术条文的响应或偏离。特别对有具体商务、</w:t>
      </w:r>
      <w:r>
        <w:rPr>
          <w:rFonts w:hint="eastAsia" w:ascii="宋体" w:hAnsi="宋体" w:eastAsia="宋体" w:cs="宋体"/>
          <w:b/>
          <w:sz w:val="21"/>
          <w:szCs w:val="21"/>
          <w:lang w:val="en-US" w:eastAsia="zh-CN"/>
        </w:rPr>
        <w:t>采购</w:t>
      </w:r>
      <w:r>
        <w:rPr>
          <w:rFonts w:hint="eastAsia" w:ascii="宋体" w:hAnsi="宋体" w:eastAsia="宋体" w:cs="宋体"/>
          <w:b/>
          <w:sz w:val="21"/>
          <w:szCs w:val="21"/>
        </w:rPr>
        <w:t>参数要求的，磋商供应商必须提供对应的详细应答。</w:t>
      </w:r>
    </w:p>
    <w:p w14:paraId="4B2F0CC9">
      <w:pPr>
        <w:pStyle w:val="25"/>
        <w:spacing w:line="360" w:lineRule="auto"/>
        <w:rPr>
          <w:rFonts w:hAnsi="宋体" w:cs="宋体"/>
        </w:rPr>
      </w:pPr>
    </w:p>
    <w:p w14:paraId="670A4905">
      <w:pPr>
        <w:pStyle w:val="25"/>
        <w:spacing w:line="360" w:lineRule="auto"/>
        <w:ind w:firstLine="4200" w:firstLineChars="2000"/>
        <w:rPr>
          <w:rFonts w:hAnsi="宋体" w:cs="宋体"/>
          <w:u w:val="single"/>
        </w:rPr>
      </w:pPr>
      <w:r>
        <w:rPr>
          <w:rFonts w:hint="eastAsia" w:hAnsi="宋体" w:cs="宋体"/>
        </w:rPr>
        <w:t>法定代表人或委托代理人（签字或盖章）:</w:t>
      </w:r>
      <w:r>
        <w:rPr>
          <w:rFonts w:hint="eastAsia" w:hAnsi="宋体" w:cs="宋体"/>
          <w:u w:val="single"/>
        </w:rPr>
        <w:t xml:space="preserve">              </w:t>
      </w:r>
    </w:p>
    <w:p w14:paraId="10A02208">
      <w:pPr>
        <w:pStyle w:val="25"/>
        <w:spacing w:line="360" w:lineRule="auto"/>
        <w:ind w:firstLine="4200" w:firstLineChars="2000"/>
        <w:rPr>
          <w:rFonts w:hAnsi="宋体" w:cs="宋体"/>
          <w:u w:val="single"/>
        </w:rPr>
      </w:pPr>
      <w:r>
        <w:rPr>
          <w:rFonts w:hint="eastAsia" w:hAnsi="宋体" w:cs="宋体"/>
        </w:rPr>
        <w:t>供应商名称（电子签章）：</w:t>
      </w:r>
      <w:r>
        <w:rPr>
          <w:rFonts w:hint="eastAsia" w:hAnsi="宋体" w:cs="宋体"/>
          <w:u w:val="single"/>
        </w:rPr>
        <w:t xml:space="preserve">                     </w:t>
      </w:r>
    </w:p>
    <w:p w14:paraId="6A463EE2">
      <w:pPr>
        <w:spacing w:line="360" w:lineRule="auto"/>
        <w:ind w:firstLine="4200" w:firstLineChars="2000"/>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3E743DD">
      <w:pPr>
        <w:pStyle w:val="29"/>
        <w:spacing w:line="360" w:lineRule="auto"/>
        <w:rPr>
          <w:rFonts w:ascii="宋体" w:hAnsi="宋体" w:cs="宋体"/>
        </w:rPr>
      </w:pPr>
    </w:p>
    <w:p w14:paraId="7A232E01">
      <w:pPr>
        <w:pStyle w:val="29"/>
        <w:spacing w:line="360" w:lineRule="auto"/>
        <w:rPr>
          <w:rFonts w:ascii="宋体" w:hAnsi="宋体" w:cs="宋体"/>
        </w:rPr>
      </w:pPr>
    </w:p>
    <w:p w14:paraId="32A8C976">
      <w:pPr>
        <w:spacing w:line="360" w:lineRule="auto"/>
        <w:jc w:val="left"/>
        <w:rPr>
          <w:rFonts w:ascii="宋体" w:hAnsi="宋体" w:cs="宋体"/>
          <w:b/>
          <w:sz w:val="24"/>
        </w:rPr>
      </w:pPr>
    </w:p>
    <w:p w14:paraId="10457954">
      <w:pPr>
        <w:spacing w:line="360" w:lineRule="auto"/>
        <w:jc w:val="left"/>
        <w:rPr>
          <w:rFonts w:ascii="宋体" w:hAnsi="宋体" w:cs="宋体"/>
          <w:b/>
          <w:sz w:val="24"/>
        </w:rPr>
      </w:pPr>
      <w:r>
        <w:rPr>
          <w:rFonts w:hint="eastAsia" w:ascii="宋体" w:hAnsi="宋体" w:cs="宋体"/>
          <w:b/>
          <w:sz w:val="24"/>
        </w:rPr>
        <w:t>2.技术部分[格式自拟]</w:t>
      </w:r>
    </w:p>
    <w:p w14:paraId="544C4D9A">
      <w:pPr>
        <w:spacing w:line="360" w:lineRule="auto"/>
        <w:jc w:val="left"/>
        <w:rPr>
          <w:rFonts w:ascii="宋体" w:hAnsi="宋体" w:cs="宋体"/>
          <w:bCs/>
          <w:sz w:val="24"/>
        </w:rPr>
      </w:pPr>
      <w:r>
        <w:rPr>
          <w:rFonts w:hint="eastAsia" w:ascii="宋体" w:hAnsi="宋体" w:cs="宋体"/>
          <w:bCs/>
          <w:sz w:val="24"/>
        </w:rPr>
        <w:t>可根据评分办法编制，格式自拟</w:t>
      </w:r>
    </w:p>
    <w:p w14:paraId="0E49EEBB">
      <w:pPr>
        <w:spacing w:line="360" w:lineRule="auto"/>
        <w:jc w:val="left"/>
        <w:rPr>
          <w:rFonts w:ascii="宋体" w:hAnsi="宋体" w:cs="宋体"/>
          <w:b/>
          <w:sz w:val="24"/>
        </w:rPr>
      </w:pPr>
    </w:p>
    <w:p w14:paraId="455830FC">
      <w:pPr>
        <w:spacing w:line="360" w:lineRule="auto"/>
        <w:jc w:val="left"/>
        <w:rPr>
          <w:rFonts w:ascii="宋体" w:hAnsi="宋体" w:cs="宋体"/>
          <w:b/>
          <w:sz w:val="24"/>
        </w:rPr>
      </w:pPr>
    </w:p>
    <w:p w14:paraId="635BFE19">
      <w:pPr>
        <w:spacing w:line="360" w:lineRule="auto"/>
        <w:jc w:val="left"/>
        <w:rPr>
          <w:rFonts w:ascii="宋体" w:hAnsi="宋体" w:cs="宋体"/>
          <w:b/>
          <w:sz w:val="24"/>
        </w:rPr>
      </w:pPr>
      <w:r>
        <w:rPr>
          <w:rFonts w:hint="eastAsia" w:ascii="宋体" w:hAnsi="宋体" w:cs="宋体"/>
          <w:b/>
          <w:sz w:val="24"/>
        </w:rPr>
        <w:t>3.售后服务方案[格式自拟]</w:t>
      </w:r>
    </w:p>
    <w:p w14:paraId="5B2FFB05">
      <w:pPr>
        <w:spacing w:line="360" w:lineRule="auto"/>
        <w:jc w:val="left"/>
        <w:rPr>
          <w:rFonts w:ascii="宋体" w:hAnsi="宋体" w:cs="宋体"/>
          <w:b/>
          <w:sz w:val="24"/>
        </w:rPr>
      </w:pPr>
    </w:p>
    <w:p w14:paraId="5ABDC4E8">
      <w:pPr>
        <w:spacing w:line="360" w:lineRule="auto"/>
        <w:jc w:val="left"/>
        <w:rPr>
          <w:rFonts w:ascii="宋体" w:hAnsi="宋体" w:cs="宋体"/>
          <w:b/>
          <w:sz w:val="24"/>
        </w:rPr>
      </w:pPr>
    </w:p>
    <w:p w14:paraId="3D37ED2B">
      <w:pPr>
        <w:spacing w:line="360" w:lineRule="auto"/>
        <w:jc w:val="left"/>
        <w:rPr>
          <w:rFonts w:ascii="宋体" w:hAnsi="宋体" w:cs="宋体"/>
          <w:b/>
          <w:sz w:val="24"/>
        </w:rPr>
      </w:pPr>
    </w:p>
    <w:p w14:paraId="25927240">
      <w:pPr>
        <w:spacing w:line="360" w:lineRule="auto"/>
        <w:jc w:val="left"/>
        <w:rPr>
          <w:rFonts w:ascii="宋体" w:hAnsi="宋体" w:cs="宋体"/>
          <w:sz w:val="24"/>
        </w:rPr>
      </w:pPr>
      <w:r>
        <w:rPr>
          <w:rFonts w:hint="eastAsia" w:ascii="宋体" w:hAnsi="宋体" w:cs="宋体"/>
          <w:b/>
          <w:sz w:val="24"/>
        </w:rPr>
        <w:t>4.项目实施人员一览表</w:t>
      </w:r>
      <w:r>
        <w:rPr>
          <w:rFonts w:hint="eastAsia" w:ascii="宋体" w:hAnsi="宋体" w:cs="宋体"/>
          <w:sz w:val="24"/>
        </w:rPr>
        <w:t>（按此格式自制）</w:t>
      </w:r>
    </w:p>
    <w:p w14:paraId="7E35BCBD">
      <w:pPr>
        <w:pStyle w:val="29"/>
        <w:spacing w:line="360" w:lineRule="auto"/>
        <w:rPr>
          <w:rFonts w:ascii="宋体" w:hAnsi="宋体" w:cs="宋体"/>
        </w:rPr>
      </w:pPr>
      <w:r>
        <w:rPr>
          <w:rFonts w:hint="eastAsia" w:ascii="宋体" w:hAnsi="宋体" w:cs="宋体"/>
          <w:sz w:val="21"/>
          <w:szCs w:val="21"/>
        </w:rPr>
        <w:t xml:space="preserve">分标号（如有）: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 w:val="21"/>
          <w:szCs w:val="21"/>
        </w:rPr>
        <w:t xml:space="preserve">       </w:t>
      </w:r>
      <w:r>
        <w:rPr>
          <w:rFonts w:hint="eastAsia" w:ascii="宋体" w:hAnsi="宋体" w:cs="宋体"/>
        </w:rPr>
        <w:t xml:space="preserve">                 </w:t>
      </w:r>
    </w:p>
    <w:tbl>
      <w:tblPr>
        <w:tblStyle w:val="42"/>
        <w:tblW w:w="0" w:type="auto"/>
        <w:tblInd w:w="108" w:type="dxa"/>
        <w:tblLayout w:type="fixed"/>
        <w:tblCellMar>
          <w:top w:w="0" w:type="dxa"/>
          <w:left w:w="108" w:type="dxa"/>
          <w:bottom w:w="0" w:type="dxa"/>
          <w:right w:w="108" w:type="dxa"/>
        </w:tblCellMar>
      </w:tblPr>
      <w:tblGrid>
        <w:gridCol w:w="425"/>
        <w:gridCol w:w="798"/>
        <w:gridCol w:w="513"/>
        <w:gridCol w:w="498"/>
        <w:gridCol w:w="1049"/>
        <w:gridCol w:w="1095"/>
        <w:gridCol w:w="1095"/>
        <w:gridCol w:w="1278"/>
        <w:gridCol w:w="913"/>
        <w:gridCol w:w="1491"/>
      </w:tblGrid>
      <w:tr w14:paraId="05A42568">
        <w:tblPrEx>
          <w:tblCellMar>
            <w:top w:w="0" w:type="dxa"/>
            <w:left w:w="108" w:type="dxa"/>
            <w:bottom w:w="0" w:type="dxa"/>
            <w:right w:w="108" w:type="dxa"/>
          </w:tblCellMar>
        </w:tblPrEx>
        <w:trPr>
          <w:trHeight w:val="1252" w:hRule="atLeast"/>
        </w:trPr>
        <w:tc>
          <w:tcPr>
            <w:tcW w:w="425" w:type="dxa"/>
            <w:tcBorders>
              <w:top w:val="single" w:color="auto" w:sz="6" w:space="0"/>
              <w:left w:val="single" w:color="auto" w:sz="6" w:space="0"/>
              <w:bottom w:val="single" w:color="auto" w:sz="6" w:space="0"/>
              <w:right w:val="single" w:color="auto" w:sz="6" w:space="0"/>
            </w:tcBorders>
            <w:vAlign w:val="center"/>
          </w:tcPr>
          <w:p w14:paraId="6E96A767">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798" w:type="dxa"/>
            <w:tcBorders>
              <w:top w:val="single" w:color="auto" w:sz="6" w:space="0"/>
              <w:left w:val="single" w:color="auto" w:sz="6" w:space="0"/>
              <w:bottom w:val="single" w:color="auto" w:sz="6" w:space="0"/>
              <w:right w:val="single" w:color="auto" w:sz="6" w:space="0"/>
            </w:tcBorders>
            <w:vAlign w:val="center"/>
          </w:tcPr>
          <w:p w14:paraId="24A1074A">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513" w:type="dxa"/>
            <w:tcBorders>
              <w:top w:val="single" w:color="auto" w:sz="6" w:space="0"/>
              <w:left w:val="single" w:color="auto" w:sz="6" w:space="0"/>
              <w:bottom w:val="single" w:color="auto" w:sz="6" w:space="0"/>
              <w:right w:val="single" w:color="auto" w:sz="6" w:space="0"/>
            </w:tcBorders>
            <w:vAlign w:val="center"/>
          </w:tcPr>
          <w:p w14:paraId="50A178E0">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498" w:type="dxa"/>
            <w:tcBorders>
              <w:top w:val="single" w:color="auto" w:sz="6" w:space="0"/>
              <w:left w:val="single" w:color="auto" w:sz="6" w:space="0"/>
              <w:bottom w:val="single" w:color="auto" w:sz="6" w:space="0"/>
              <w:right w:val="single" w:color="auto" w:sz="6" w:space="0"/>
            </w:tcBorders>
            <w:vAlign w:val="center"/>
          </w:tcPr>
          <w:p w14:paraId="5DA6FECB">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049" w:type="dxa"/>
            <w:tcBorders>
              <w:top w:val="single" w:color="auto" w:sz="6" w:space="0"/>
              <w:left w:val="single" w:color="auto" w:sz="6" w:space="0"/>
              <w:bottom w:val="single" w:color="auto" w:sz="6" w:space="0"/>
              <w:right w:val="single" w:color="auto" w:sz="6" w:space="0"/>
            </w:tcBorders>
            <w:vAlign w:val="center"/>
          </w:tcPr>
          <w:p w14:paraId="6A898E48">
            <w:pPr>
              <w:autoSpaceDE w:val="0"/>
              <w:autoSpaceDN w:val="0"/>
              <w:spacing w:line="360" w:lineRule="auto"/>
              <w:jc w:val="center"/>
              <w:rPr>
                <w:rFonts w:ascii="宋体" w:hAnsi="宋体" w:cs="宋体"/>
                <w:sz w:val="24"/>
              </w:rPr>
            </w:pPr>
            <w:r>
              <w:rPr>
                <w:rFonts w:hint="eastAsia" w:ascii="宋体" w:hAnsi="宋体" w:cs="宋体"/>
                <w:sz w:val="24"/>
              </w:rPr>
              <w:t>学历</w:t>
            </w:r>
          </w:p>
          <w:p w14:paraId="3A244682">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1CB1C7B7">
            <w:pPr>
              <w:autoSpaceDE w:val="0"/>
              <w:autoSpaceDN w:val="0"/>
              <w:spacing w:line="360" w:lineRule="auto"/>
              <w:jc w:val="center"/>
              <w:rPr>
                <w:rFonts w:ascii="宋体" w:hAnsi="宋体" w:cs="宋体"/>
                <w:sz w:val="24"/>
              </w:rPr>
            </w:pPr>
            <w:r>
              <w:rPr>
                <w:rFonts w:hint="eastAsia" w:ascii="宋体" w:hAnsi="宋体" w:cs="宋体"/>
                <w:sz w:val="24"/>
              </w:rPr>
              <w:t>专业</w:t>
            </w:r>
          </w:p>
          <w:p w14:paraId="6B476CD4">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2E26E772">
            <w:pPr>
              <w:autoSpaceDE w:val="0"/>
              <w:autoSpaceDN w:val="0"/>
              <w:spacing w:line="360" w:lineRule="auto"/>
              <w:jc w:val="center"/>
              <w:rPr>
                <w:rFonts w:ascii="宋体" w:hAnsi="宋体" w:cs="宋体"/>
                <w:sz w:val="24"/>
              </w:rPr>
            </w:pPr>
            <w:r>
              <w:rPr>
                <w:rFonts w:hint="eastAsia" w:ascii="宋体" w:hAnsi="宋体" w:cs="宋体"/>
                <w:sz w:val="24"/>
              </w:rPr>
              <w:t>职称</w:t>
            </w:r>
          </w:p>
          <w:p w14:paraId="2589BF95">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278" w:type="dxa"/>
            <w:tcBorders>
              <w:top w:val="single" w:color="auto" w:sz="6" w:space="0"/>
              <w:left w:val="single" w:color="auto" w:sz="6" w:space="0"/>
              <w:bottom w:val="single" w:color="auto" w:sz="6" w:space="0"/>
              <w:right w:val="single" w:color="auto" w:sz="6" w:space="0"/>
            </w:tcBorders>
            <w:vAlign w:val="center"/>
          </w:tcPr>
          <w:p w14:paraId="30876F54">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913" w:type="dxa"/>
            <w:tcBorders>
              <w:top w:val="single" w:color="auto" w:sz="6" w:space="0"/>
              <w:left w:val="single" w:color="auto" w:sz="6" w:space="0"/>
              <w:bottom w:val="single" w:color="auto" w:sz="6" w:space="0"/>
              <w:right w:val="single" w:color="auto" w:sz="6" w:space="0"/>
            </w:tcBorders>
            <w:vAlign w:val="center"/>
          </w:tcPr>
          <w:p w14:paraId="56C6A5D5">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1491" w:type="dxa"/>
            <w:tcBorders>
              <w:top w:val="single" w:color="auto" w:sz="6" w:space="0"/>
              <w:left w:val="single" w:color="auto" w:sz="6" w:space="0"/>
              <w:bottom w:val="single" w:color="auto" w:sz="6" w:space="0"/>
              <w:right w:val="single" w:color="auto" w:sz="6" w:space="0"/>
            </w:tcBorders>
            <w:vAlign w:val="center"/>
          </w:tcPr>
          <w:p w14:paraId="1DD4BEB0">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2EAD906F">
        <w:tblPrEx>
          <w:tblCellMar>
            <w:top w:w="0" w:type="dxa"/>
            <w:left w:w="108" w:type="dxa"/>
            <w:bottom w:w="0" w:type="dxa"/>
            <w:right w:w="108" w:type="dxa"/>
          </w:tblCellMar>
        </w:tblPrEx>
        <w:trPr>
          <w:trHeight w:val="659" w:hRule="atLeast"/>
        </w:trPr>
        <w:tc>
          <w:tcPr>
            <w:tcW w:w="425" w:type="dxa"/>
            <w:tcBorders>
              <w:top w:val="single" w:color="auto" w:sz="6" w:space="0"/>
              <w:left w:val="single" w:color="auto" w:sz="6" w:space="0"/>
              <w:bottom w:val="single" w:color="auto" w:sz="6" w:space="0"/>
              <w:right w:val="single" w:color="auto" w:sz="6" w:space="0"/>
            </w:tcBorders>
          </w:tcPr>
          <w:p w14:paraId="053BB47E">
            <w:pPr>
              <w:autoSpaceDE w:val="0"/>
              <w:autoSpaceDN w:val="0"/>
              <w:spacing w:line="360" w:lineRule="auto"/>
              <w:jc w:val="center"/>
              <w:rPr>
                <w:rFonts w:ascii="宋体" w:hAnsi="宋体" w:cs="宋体"/>
                <w:sz w:val="24"/>
              </w:rPr>
            </w:pPr>
          </w:p>
        </w:tc>
        <w:tc>
          <w:tcPr>
            <w:tcW w:w="798" w:type="dxa"/>
            <w:tcBorders>
              <w:top w:val="single" w:color="auto" w:sz="6" w:space="0"/>
              <w:left w:val="single" w:color="auto" w:sz="6" w:space="0"/>
              <w:bottom w:val="single" w:color="auto" w:sz="6" w:space="0"/>
              <w:right w:val="single" w:color="auto" w:sz="6" w:space="0"/>
            </w:tcBorders>
          </w:tcPr>
          <w:p w14:paraId="5E87F19B">
            <w:pPr>
              <w:autoSpaceDE w:val="0"/>
              <w:autoSpaceDN w:val="0"/>
              <w:spacing w:line="360" w:lineRule="auto"/>
              <w:rPr>
                <w:rFonts w:ascii="宋体" w:hAnsi="宋体" w:cs="宋体"/>
                <w:sz w:val="24"/>
              </w:rPr>
            </w:pPr>
          </w:p>
        </w:tc>
        <w:tc>
          <w:tcPr>
            <w:tcW w:w="513" w:type="dxa"/>
            <w:tcBorders>
              <w:top w:val="single" w:color="auto" w:sz="6" w:space="0"/>
              <w:left w:val="single" w:color="auto" w:sz="6" w:space="0"/>
              <w:bottom w:val="single" w:color="auto" w:sz="6" w:space="0"/>
              <w:right w:val="single" w:color="auto" w:sz="6" w:space="0"/>
            </w:tcBorders>
          </w:tcPr>
          <w:p w14:paraId="204CAB1E">
            <w:pPr>
              <w:autoSpaceDE w:val="0"/>
              <w:autoSpaceDN w:val="0"/>
              <w:spacing w:line="360" w:lineRule="auto"/>
              <w:rPr>
                <w:rFonts w:ascii="宋体" w:hAnsi="宋体" w:cs="宋体"/>
                <w:sz w:val="24"/>
              </w:rPr>
            </w:pPr>
          </w:p>
        </w:tc>
        <w:tc>
          <w:tcPr>
            <w:tcW w:w="498" w:type="dxa"/>
            <w:tcBorders>
              <w:top w:val="single" w:color="auto" w:sz="6" w:space="0"/>
              <w:left w:val="single" w:color="auto" w:sz="6" w:space="0"/>
              <w:bottom w:val="single" w:color="auto" w:sz="6" w:space="0"/>
              <w:right w:val="single" w:color="auto" w:sz="6" w:space="0"/>
            </w:tcBorders>
          </w:tcPr>
          <w:p w14:paraId="384D4F47">
            <w:pPr>
              <w:autoSpaceDE w:val="0"/>
              <w:autoSpaceDN w:val="0"/>
              <w:spacing w:line="360" w:lineRule="auto"/>
              <w:rPr>
                <w:rFonts w:ascii="宋体" w:hAnsi="宋体" w:cs="宋体"/>
                <w:sz w:val="24"/>
              </w:rPr>
            </w:pPr>
          </w:p>
        </w:tc>
        <w:tc>
          <w:tcPr>
            <w:tcW w:w="1049" w:type="dxa"/>
            <w:tcBorders>
              <w:top w:val="single" w:color="auto" w:sz="6" w:space="0"/>
              <w:left w:val="single" w:color="auto" w:sz="6" w:space="0"/>
              <w:bottom w:val="single" w:color="auto" w:sz="6" w:space="0"/>
              <w:right w:val="single" w:color="auto" w:sz="6" w:space="0"/>
            </w:tcBorders>
          </w:tcPr>
          <w:p w14:paraId="08E7252C">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2689BC50">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0D0A0CCD">
            <w:pPr>
              <w:autoSpaceDE w:val="0"/>
              <w:autoSpaceDN w:val="0"/>
              <w:spacing w:line="360" w:lineRule="auto"/>
              <w:rPr>
                <w:rFonts w:ascii="宋体" w:hAnsi="宋体" w:cs="宋体"/>
                <w:sz w:val="24"/>
              </w:rPr>
            </w:pPr>
          </w:p>
        </w:tc>
        <w:tc>
          <w:tcPr>
            <w:tcW w:w="1278" w:type="dxa"/>
            <w:tcBorders>
              <w:top w:val="single" w:color="auto" w:sz="6" w:space="0"/>
              <w:left w:val="single" w:color="auto" w:sz="6" w:space="0"/>
              <w:bottom w:val="single" w:color="auto" w:sz="6" w:space="0"/>
              <w:right w:val="single" w:color="auto" w:sz="6" w:space="0"/>
            </w:tcBorders>
          </w:tcPr>
          <w:p w14:paraId="5599CFBD">
            <w:pPr>
              <w:autoSpaceDE w:val="0"/>
              <w:autoSpaceDN w:val="0"/>
              <w:spacing w:line="360" w:lineRule="auto"/>
              <w:rPr>
                <w:rFonts w:ascii="宋体" w:hAnsi="宋体" w:cs="宋体"/>
                <w:sz w:val="24"/>
              </w:rPr>
            </w:pPr>
          </w:p>
        </w:tc>
        <w:tc>
          <w:tcPr>
            <w:tcW w:w="913" w:type="dxa"/>
            <w:tcBorders>
              <w:top w:val="single" w:color="auto" w:sz="6" w:space="0"/>
              <w:left w:val="single" w:color="auto" w:sz="6" w:space="0"/>
              <w:bottom w:val="single" w:color="auto" w:sz="6" w:space="0"/>
              <w:right w:val="single" w:color="auto" w:sz="6" w:space="0"/>
            </w:tcBorders>
          </w:tcPr>
          <w:p w14:paraId="08C37981">
            <w:pPr>
              <w:autoSpaceDE w:val="0"/>
              <w:autoSpaceDN w:val="0"/>
              <w:spacing w:line="360" w:lineRule="auto"/>
              <w:rPr>
                <w:rFonts w:ascii="宋体" w:hAnsi="宋体" w:cs="宋体"/>
                <w:sz w:val="24"/>
              </w:rPr>
            </w:pPr>
          </w:p>
        </w:tc>
        <w:tc>
          <w:tcPr>
            <w:tcW w:w="1491" w:type="dxa"/>
            <w:tcBorders>
              <w:top w:val="single" w:color="auto" w:sz="6" w:space="0"/>
              <w:left w:val="single" w:color="auto" w:sz="6" w:space="0"/>
              <w:bottom w:val="single" w:color="auto" w:sz="6" w:space="0"/>
              <w:right w:val="single" w:color="auto" w:sz="6" w:space="0"/>
            </w:tcBorders>
          </w:tcPr>
          <w:p w14:paraId="4E18F64C">
            <w:pPr>
              <w:autoSpaceDE w:val="0"/>
              <w:autoSpaceDN w:val="0"/>
              <w:spacing w:line="360" w:lineRule="auto"/>
              <w:rPr>
                <w:rFonts w:ascii="宋体" w:hAnsi="宋体" w:cs="宋体"/>
                <w:sz w:val="24"/>
              </w:rPr>
            </w:pPr>
          </w:p>
        </w:tc>
      </w:tr>
      <w:tr w14:paraId="1A912EC5">
        <w:tblPrEx>
          <w:tblCellMar>
            <w:top w:w="0" w:type="dxa"/>
            <w:left w:w="108" w:type="dxa"/>
            <w:bottom w:w="0" w:type="dxa"/>
            <w:right w:w="108" w:type="dxa"/>
          </w:tblCellMar>
        </w:tblPrEx>
        <w:trPr>
          <w:trHeight w:val="671" w:hRule="atLeast"/>
        </w:trPr>
        <w:tc>
          <w:tcPr>
            <w:tcW w:w="425" w:type="dxa"/>
            <w:tcBorders>
              <w:top w:val="single" w:color="auto" w:sz="6" w:space="0"/>
              <w:left w:val="single" w:color="auto" w:sz="6" w:space="0"/>
              <w:bottom w:val="single" w:color="auto" w:sz="6" w:space="0"/>
              <w:right w:val="single" w:color="auto" w:sz="6" w:space="0"/>
            </w:tcBorders>
          </w:tcPr>
          <w:p w14:paraId="538ACF76">
            <w:pPr>
              <w:autoSpaceDE w:val="0"/>
              <w:autoSpaceDN w:val="0"/>
              <w:spacing w:line="360" w:lineRule="auto"/>
              <w:jc w:val="center"/>
              <w:rPr>
                <w:rFonts w:ascii="宋体" w:hAnsi="宋体" w:cs="宋体"/>
                <w:sz w:val="24"/>
              </w:rPr>
            </w:pPr>
          </w:p>
        </w:tc>
        <w:tc>
          <w:tcPr>
            <w:tcW w:w="798" w:type="dxa"/>
            <w:tcBorders>
              <w:top w:val="single" w:color="auto" w:sz="6" w:space="0"/>
              <w:left w:val="single" w:color="auto" w:sz="6" w:space="0"/>
              <w:bottom w:val="single" w:color="auto" w:sz="6" w:space="0"/>
              <w:right w:val="single" w:color="auto" w:sz="6" w:space="0"/>
            </w:tcBorders>
          </w:tcPr>
          <w:p w14:paraId="0F45B33E">
            <w:pPr>
              <w:autoSpaceDE w:val="0"/>
              <w:autoSpaceDN w:val="0"/>
              <w:spacing w:line="360" w:lineRule="auto"/>
              <w:rPr>
                <w:rFonts w:ascii="宋体" w:hAnsi="宋体" w:cs="宋体"/>
                <w:sz w:val="24"/>
              </w:rPr>
            </w:pPr>
          </w:p>
        </w:tc>
        <w:tc>
          <w:tcPr>
            <w:tcW w:w="513" w:type="dxa"/>
            <w:tcBorders>
              <w:top w:val="single" w:color="auto" w:sz="6" w:space="0"/>
              <w:left w:val="single" w:color="auto" w:sz="6" w:space="0"/>
              <w:bottom w:val="single" w:color="auto" w:sz="6" w:space="0"/>
              <w:right w:val="single" w:color="auto" w:sz="6" w:space="0"/>
            </w:tcBorders>
          </w:tcPr>
          <w:p w14:paraId="7FFA0F09">
            <w:pPr>
              <w:autoSpaceDE w:val="0"/>
              <w:autoSpaceDN w:val="0"/>
              <w:spacing w:line="360" w:lineRule="auto"/>
              <w:rPr>
                <w:rFonts w:ascii="宋体" w:hAnsi="宋体" w:cs="宋体"/>
                <w:sz w:val="24"/>
              </w:rPr>
            </w:pPr>
          </w:p>
        </w:tc>
        <w:tc>
          <w:tcPr>
            <w:tcW w:w="498" w:type="dxa"/>
            <w:tcBorders>
              <w:top w:val="single" w:color="auto" w:sz="6" w:space="0"/>
              <w:left w:val="single" w:color="auto" w:sz="6" w:space="0"/>
              <w:bottom w:val="single" w:color="auto" w:sz="6" w:space="0"/>
              <w:right w:val="single" w:color="auto" w:sz="6" w:space="0"/>
            </w:tcBorders>
          </w:tcPr>
          <w:p w14:paraId="371FD158">
            <w:pPr>
              <w:autoSpaceDE w:val="0"/>
              <w:autoSpaceDN w:val="0"/>
              <w:spacing w:line="360" w:lineRule="auto"/>
              <w:rPr>
                <w:rFonts w:ascii="宋体" w:hAnsi="宋体" w:cs="宋体"/>
                <w:sz w:val="24"/>
              </w:rPr>
            </w:pPr>
          </w:p>
        </w:tc>
        <w:tc>
          <w:tcPr>
            <w:tcW w:w="1049" w:type="dxa"/>
            <w:tcBorders>
              <w:top w:val="single" w:color="auto" w:sz="6" w:space="0"/>
              <w:left w:val="single" w:color="auto" w:sz="6" w:space="0"/>
              <w:bottom w:val="single" w:color="auto" w:sz="6" w:space="0"/>
              <w:right w:val="single" w:color="auto" w:sz="6" w:space="0"/>
            </w:tcBorders>
          </w:tcPr>
          <w:p w14:paraId="5AAEE739">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02E94FC6">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4BA61F25">
            <w:pPr>
              <w:autoSpaceDE w:val="0"/>
              <w:autoSpaceDN w:val="0"/>
              <w:spacing w:line="360" w:lineRule="auto"/>
              <w:rPr>
                <w:rFonts w:ascii="宋体" w:hAnsi="宋体" w:cs="宋体"/>
                <w:sz w:val="24"/>
              </w:rPr>
            </w:pPr>
          </w:p>
        </w:tc>
        <w:tc>
          <w:tcPr>
            <w:tcW w:w="1278" w:type="dxa"/>
            <w:tcBorders>
              <w:top w:val="single" w:color="auto" w:sz="6" w:space="0"/>
              <w:left w:val="single" w:color="auto" w:sz="6" w:space="0"/>
              <w:bottom w:val="single" w:color="auto" w:sz="6" w:space="0"/>
              <w:right w:val="single" w:color="auto" w:sz="6" w:space="0"/>
            </w:tcBorders>
          </w:tcPr>
          <w:p w14:paraId="3F059B78">
            <w:pPr>
              <w:autoSpaceDE w:val="0"/>
              <w:autoSpaceDN w:val="0"/>
              <w:spacing w:line="360" w:lineRule="auto"/>
              <w:rPr>
                <w:rFonts w:ascii="宋体" w:hAnsi="宋体" w:cs="宋体"/>
                <w:sz w:val="24"/>
              </w:rPr>
            </w:pPr>
          </w:p>
        </w:tc>
        <w:tc>
          <w:tcPr>
            <w:tcW w:w="913" w:type="dxa"/>
            <w:tcBorders>
              <w:top w:val="single" w:color="auto" w:sz="6" w:space="0"/>
              <w:left w:val="single" w:color="auto" w:sz="6" w:space="0"/>
              <w:bottom w:val="single" w:color="auto" w:sz="6" w:space="0"/>
              <w:right w:val="single" w:color="auto" w:sz="6" w:space="0"/>
            </w:tcBorders>
          </w:tcPr>
          <w:p w14:paraId="552A30F2">
            <w:pPr>
              <w:autoSpaceDE w:val="0"/>
              <w:autoSpaceDN w:val="0"/>
              <w:spacing w:line="360" w:lineRule="auto"/>
              <w:rPr>
                <w:rFonts w:ascii="宋体" w:hAnsi="宋体" w:cs="宋体"/>
                <w:sz w:val="24"/>
              </w:rPr>
            </w:pPr>
          </w:p>
        </w:tc>
        <w:tc>
          <w:tcPr>
            <w:tcW w:w="1491" w:type="dxa"/>
            <w:tcBorders>
              <w:top w:val="single" w:color="auto" w:sz="6" w:space="0"/>
              <w:left w:val="single" w:color="auto" w:sz="6" w:space="0"/>
              <w:bottom w:val="single" w:color="auto" w:sz="6" w:space="0"/>
              <w:right w:val="single" w:color="auto" w:sz="6" w:space="0"/>
            </w:tcBorders>
          </w:tcPr>
          <w:p w14:paraId="4EA49266">
            <w:pPr>
              <w:autoSpaceDE w:val="0"/>
              <w:autoSpaceDN w:val="0"/>
              <w:spacing w:line="360" w:lineRule="auto"/>
              <w:rPr>
                <w:rFonts w:ascii="宋体" w:hAnsi="宋体" w:cs="宋体"/>
                <w:sz w:val="24"/>
              </w:rPr>
            </w:pPr>
          </w:p>
        </w:tc>
      </w:tr>
      <w:tr w14:paraId="10DA3088">
        <w:tblPrEx>
          <w:tblCellMar>
            <w:top w:w="0" w:type="dxa"/>
            <w:left w:w="108" w:type="dxa"/>
            <w:bottom w:w="0" w:type="dxa"/>
            <w:right w:w="108" w:type="dxa"/>
          </w:tblCellMar>
        </w:tblPrEx>
        <w:trPr>
          <w:trHeight w:val="684" w:hRule="atLeast"/>
        </w:trPr>
        <w:tc>
          <w:tcPr>
            <w:tcW w:w="425" w:type="dxa"/>
            <w:tcBorders>
              <w:top w:val="single" w:color="auto" w:sz="6" w:space="0"/>
              <w:left w:val="single" w:color="auto" w:sz="6" w:space="0"/>
              <w:bottom w:val="single" w:color="auto" w:sz="6" w:space="0"/>
              <w:right w:val="single" w:color="auto" w:sz="6" w:space="0"/>
            </w:tcBorders>
          </w:tcPr>
          <w:p w14:paraId="4EBBFBA1">
            <w:pPr>
              <w:autoSpaceDE w:val="0"/>
              <w:autoSpaceDN w:val="0"/>
              <w:spacing w:line="360" w:lineRule="auto"/>
              <w:jc w:val="center"/>
              <w:rPr>
                <w:rFonts w:ascii="宋体" w:hAnsi="宋体" w:cs="宋体"/>
                <w:sz w:val="24"/>
              </w:rPr>
            </w:pPr>
          </w:p>
        </w:tc>
        <w:tc>
          <w:tcPr>
            <w:tcW w:w="798" w:type="dxa"/>
            <w:tcBorders>
              <w:top w:val="single" w:color="auto" w:sz="6" w:space="0"/>
              <w:left w:val="single" w:color="auto" w:sz="6" w:space="0"/>
              <w:bottom w:val="single" w:color="auto" w:sz="6" w:space="0"/>
              <w:right w:val="single" w:color="auto" w:sz="6" w:space="0"/>
            </w:tcBorders>
          </w:tcPr>
          <w:p w14:paraId="1CB134F2">
            <w:pPr>
              <w:autoSpaceDE w:val="0"/>
              <w:autoSpaceDN w:val="0"/>
              <w:spacing w:line="360" w:lineRule="auto"/>
              <w:rPr>
                <w:rFonts w:ascii="宋体" w:hAnsi="宋体" w:cs="宋体"/>
                <w:sz w:val="24"/>
              </w:rPr>
            </w:pPr>
          </w:p>
        </w:tc>
        <w:tc>
          <w:tcPr>
            <w:tcW w:w="513" w:type="dxa"/>
            <w:tcBorders>
              <w:top w:val="single" w:color="auto" w:sz="6" w:space="0"/>
              <w:left w:val="single" w:color="auto" w:sz="6" w:space="0"/>
              <w:bottom w:val="single" w:color="auto" w:sz="6" w:space="0"/>
              <w:right w:val="single" w:color="auto" w:sz="6" w:space="0"/>
            </w:tcBorders>
          </w:tcPr>
          <w:p w14:paraId="5548D924">
            <w:pPr>
              <w:autoSpaceDE w:val="0"/>
              <w:autoSpaceDN w:val="0"/>
              <w:spacing w:line="360" w:lineRule="auto"/>
              <w:rPr>
                <w:rFonts w:ascii="宋体" w:hAnsi="宋体" w:cs="宋体"/>
                <w:sz w:val="24"/>
              </w:rPr>
            </w:pPr>
          </w:p>
        </w:tc>
        <w:tc>
          <w:tcPr>
            <w:tcW w:w="498" w:type="dxa"/>
            <w:tcBorders>
              <w:top w:val="single" w:color="auto" w:sz="6" w:space="0"/>
              <w:left w:val="single" w:color="auto" w:sz="6" w:space="0"/>
              <w:bottom w:val="single" w:color="auto" w:sz="6" w:space="0"/>
              <w:right w:val="single" w:color="auto" w:sz="6" w:space="0"/>
            </w:tcBorders>
          </w:tcPr>
          <w:p w14:paraId="66BF20E1">
            <w:pPr>
              <w:autoSpaceDE w:val="0"/>
              <w:autoSpaceDN w:val="0"/>
              <w:spacing w:line="360" w:lineRule="auto"/>
              <w:rPr>
                <w:rFonts w:ascii="宋体" w:hAnsi="宋体" w:cs="宋体"/>
                <w:sz w:val="24"/>
              </w:rPr>
            </w:pPr>
          </w:p>
        </w:tc>
        <w:tc>
          <w:tcPr>
            <w:tcW w:w="1049" w:type="dxa"/>
            <w:tcBorders>
              <w:top w:val="single" w:color="auto" w:sz="6" w:space="0"/>
              <w:left w:val="single" w:color="auto" w:sz="6" w:space="0"/>
              <w:bottom w:val="single" w:color="auto" w:sz="6" w:space="0"/>
              <w:right w:val="single" w:color="auto" w:sz="6" w:space="0"/>
            </w:tcBorders>
          </w:tcPr>
          <w:p w14:paraId="4D5D39AB">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0C7A3E79">
            <w:pPr>
              <w:autoSpaceDE w:val="0"/>
              <w:autoSpaceDN w:val="0"/>
              <w:spacing w:line="360" w:lineRule="auto"/>
              <w:rPr>
                <w:rFonts w:ascii="宋体" w:hAnsi="宋体" w:cs="宋体"/>
                <w:sz w:val="24"/>
              </w:rPr>
            </w:pPr>
          </w:p>
        </w:tc>
        <w:tc>
          <w:tcPr>
            <w:tcW w:w="1095" w:type="dxa"/>
            <w:tcBorders>
              <w:top w:val="single" w:color="auto" w:sz="6" w:space="0"/>
              <w:left w:val="single" w:color="auto" w:sz="6" w:space="0"/>
              <w:bottom w:val="single" w:color="auto" w:sz="6" w:space="0"/>
              <w:right w:val="single" w:color="auto" w:sz="6" w:space="0"/>
            </w:tcBorders>
          </w:tcPr>
          <w:p w14:paraId="48BB6A45">
            <w:pPr>
              <w:autoSpaceDE w:val="0"/>
              <w:autoSpaceDN w:val="0"/>
              <w:spacing w:line="360" w:lineRule="auto"/>
              <w:rPr>
                <w:rFonts w:ascii="宋体" w:hAnsi="宋体" w:cs="宋体"/>
                <w:sz w:val="24"/>
              </w:rPr>
            </w:pPr>
          </w:p>
        </w:tc>
        <w:tc>
          <w:tcPr>
            <w:tcW w:w="1278" w:type="dxa"/>
            <w:tcBorders>
              <w:top w:val="single" w:color="auto" w:sz="6" w:space="0"/>
              <w:left w:val="single" w:color="auto" w:sz="6" w:space="0"/>
              <w:bottom w:val="single" w:color="auto" w:sz="6" w:space="0"/>
              <w:right w:val="single" w:color="auto" w:sz="6" w:space="0"/>
            </w:tcBorders>
          </w:tcPr>
          <w:p w14:paraId="58E8A963">
            <w:pPr>
              <w:autoSpaceDE w:val="0"/>
              <w:autoSpaceDN w:val="0"/>
              <w:spacing w:line="360" w:lineRule="auto"/>
              <w:rPr>
                <w:rFonts w:ascii="宋体" w:hAnsi="宋体" w:cs="宋体"/>
                <w:sz w:val="24"/>
              </w:rPr>
            </w:pPr>
          </w:p>
        </w:tc>
        <w:tc>
          <w:tcPr>
            <w:tcW w:w="913" w:type="dxa"/>
            <w:tcBorders>
              <w:top w:val="single" w:color="auto" w:sz="6" w:space="0"/>
              <w:left w:val="single" w:color="auto" w:sz="6" w:space="0"/>
              <w:bottom w:val="single" w:color="auto" w:sz="6" w:space="0"/>
              <w:right w:val="single" w:color="auto" w:sz="6" w:space="0"/>
            </w:tcBorders>
          </w:tcPr>
          <w:p w14:paraId="70B73060">
            <w:pPr>
              <w:autoSpaceDE w:val="0"/>
              <w:autoSpaceDN w:val="0"/>
              <w:spacing w:line="360" w:lineRule="auto"/>
              <w:rPr>
                <w:rFonts w:ascii="宋体" w:hAnsi="宋体" w:cs="宋体"/>
                <w:sz w:val="24"/>
              </w:rPr>
            </w:pPr>
          </w:p>
        </w:tc>
        <w:tc>
          <w:tcPr>
            <w:tcW w:w="1491" w:type="dxa"/>
            <w:tcBorders>
              <w:top w:val="single" w:color="auto" w:sz="6" w:space="0"/>
              <w:left w:val="single" w:color="auto" w:sz="6" w:space="0"/>
              <w:bottom w:val="single" w:color="auto" w:sz="6" w:space="0"/>
              <w:right w:val="single" w:color="auto" w:sz="6" w:space="0"/>
            </w:tcBorders>
          </w:tcPr>
          <w:p w14:paraId="3EC7C4EB">
            <w:pPr>
              <w:autoSpaceDE w:val="0"/>
              <w:autoSpaceDN w:val="0"/>
              <w:spacing w:line="360" w:lineRule="auto"/>
              <w:rPr>
                <w:rFonts w:ascii="宋体" w:hAnsi="宋体" w:cs="宋体"/>
                <w:sz w:val="24"/>
              </w:rPr>
            </w:pPr>
          </w:p>
        </w:tc>
      </w:tr>
    </w:tbl>
    <w:p w14:paraId="1D849DFC">
      <w:pPr>
        <w:spacing w:line="360" w:lineRule="auto"/>
        <w:rPr>
          <w:rFonts w:ascii="宋体" w:hAnsi="宋体" w:cs="宋体"/>
          <w:b/>
          <w:bCs/>
          <w:sz w:val="24"/>
        </w:rPr>
      </w:pPr>
      <w:r>
        <w:rPr>
          <w:rFonts w:hint="eastAsia" w:ascii="宋体" w:hAnsi="宋体" w:cs="宋体"/>
          <w:b/>
          <w:sz w:val="24"/>
        </w:rPr>
        <w:t>注：供应商可按上述的格式自行编制，须随表提交相应的证书复印件并注明所在响应技术文件页码。</w:t>
      </w:r>
    </w:p>
    <w:p w14:paraId="03AD9874">
      <w:pPr>
        <w:snapToGrid w:val="0"/>
        <w:spacing w:line="360" w:lineRule="auto"/>
        <w:ind w:firstLine="602" w:firstLineChars="200"/>
        <w:rPr>
          <w:rFonts w:ascii="宋体" w:hAnsi="宋体" w:cs="宋体"/>
          <w:b/>
          <w:sz w:val="30"/>
          <w:szCs w:val="30"/>
        </w:rPr>
      </w:pPr>
    </w:p>
    <w:p w14:paraId="35BE4DB1">
      <w:pPr>
        <w:autoSpaceDE w:val="0"/>
        <w:autoSpaceDN w:val="0"/>
        <w:spacing w:line="360" w:lineRule="auto"/>
        <w:ind w:firstLine="6505" w:firstLineChars="2700"/>
        <w:rPr>
          <w:rFonts w:ascii="宋体" w:hAnsi="宋体" w:cs="宋体"/>
          <w:b/>
          <w:bCs/>
          <w:sz w:val="24"/>
        </w:rPr>
      </w:pPr>
    </w:p>
    <w:p w14:paraId="60B757F0">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14:paraId="74B58DD1">
      <w:pPr>
        <w:autoSpaceDE w:val="0"/>
        <w:autoSpaceDN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日期：  年  月   日</w:t>
      </w:r>
    </w:p>
    <w:p w14:paraId="740E7FE3">
      <w:pPr>
        <w:spacing w:line="360" w:lineRule="auto"/>
        <w:jc w:val="left"/>
        <w:rPr>
          <w:rFonts w:ascii="宋体" w:hAnsi="宋体" w:cs="宋体"/>
          <w:b/>
          <w:sz w:val="24"/>
        </w:rPr>
      </w:pPr>
    </w:p>
    <w:p w14:paraId="6B4D1622">
      <w:pPr>
        <w:spacing w:line="360" w:lineRule="auto"/>
        <w:jc w:val="left"/>
        <w:rPr>
          <w:rFonts w:ascii="宋体" w:hAnsi="宋体" w:cs="宋体"/>
          <w:b/>
          <w:sz w:val="24"/>
        </w:rPr>
      </w:pPr>
    </w:p>
    <w:p w14:paraId="0756FB22">
      <w:pPr>
        <w:spacing w:line="360" w:lineRule="auto"/>
        <w:jc w:val="left"/>
        <w:rPr>
          <w:rFonts w:ascii="宋体" w:hAnsi="宋体" w:cs="宋体"/>
          <w:sz w:val="24"/>
        </w:rPr>
      </w:pPr>
      <w:r>
        <w:rPr>
          <w:rFonts w:hint="eastAsia" w:ascii="宋体" w:hAnsi="宋体" w:cs="宋体"/>
          <w:b/>
          <w:sz w:val="24"/>
        </w:rPr>
        <w:br w:type="page"/>
      </w:r>
      <w:r>
        <w:rPr>
          <w:rFonts w:hint="eastAsia" w:ascii="宋体" w:hAnsi="宋体" w:cs="宋体"/>
          <w:b/>
          <w:sz w:val="24"/>
        </w:rPr>
        <w:t xml:space="preserve">  5.业绩一览表</w:t>
      </w:r>
      <w:r>
        <w:rPr>
          <w:rFonts w:hint="eastAsia" w:ascii="宋体" w:hAnsi="宋体" w:cs="宋体"/>
          <w:sz w:val="24"/>
        </w:rPr>
        <w:t>（按此格式自制）</w:t>
      </w:r>
    </w:p>
    <w:p w14:paraId="2EED06AB">
      <w:pPr>
        <w:pStyle w:val="29"/>
        <w:spacing w:line="360" w:lineRule="auto"/>
        <w:ind w:firstLine="210" w:firstLineChars="100"/>
        <w:rPr>
          <w:rFonts w:ascii="宋体" w:hAnsi="宋体" w:cs="宋体"/>
        </w:rPr>
      </w:pPr>
      <w:r>
        <w:rPr>
          <w:rFonts w:hint="eastAsia" w:ascii="宋体" w:hAnsi="宋体" w:cs="宋体"/>
          <w:sz w:val="21"/>
          <w:szCs w:val="21"/>
        </w:rPr>
        <w:t xml:space="preserve">分标号（如有）: </w:t>
      </w:r>
      <w:r>
        <w:rPr>
          <w:rFonts w:hint="eastAsia" w:ascii="宋体" w:hAnsi="宋体" w:cs="宋体"/>
          <w:szCs w:val="21"/>
          <w:u w:val="single"/>
        </w:rPr>
        <w:t xml:space="preserve">                 </w:t>
      </w:r>
      <w:r>
        <w:rPr>
          <w:rFonts w:hint="eastAsia" w:ascii="宋体" w:hAnsi="宋体" w:cs="宋体"/>
          <w:szCs w:val="21"/>
        </w:rPr>
        <w:t xml:space="preserve">  </w:t>
      </w:r>
    </w:p>
    <w:tbl>
      <w:tblPr>
        <w:tblStyle w:val="4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2876"/>
        <w:gridCol w:w="1840"/>
        <w:gridCol w:w="2385"/>
      </w:tblGrid>
      <w:tr w14:paraId="60433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037" w:type="dxa"/>
            <w:vMerge w:val="restart"/>
            <w:tcBorders>
              <w:top w:val="single" w:color="auto" w:sz="4" w:space="0"/>
              <w:left w:val="single" w:color="auto" w:sz="4" w:space="0"/>
              <w:bottom w:val="single" w:color="auto" w:sz="4" w:space="0"/>
              <w:right w:val="single" w:color="auto" w:sz="4" w:space="0"/>
            </w:tcBorders>
            <w:vAlign w:val="center"/>
          </w:tcPr>
          <w:p w14:paraId="56259441">
            <w:pPr>
              <w:snapToGrid w:val="0"/>
              <w:spacing w:line="360" w:lineRule="auto"/>
              <w:jc w:val="center"/>
              <w:rPr>
                <w:rFonts w:ascii="宋体" w:hAnsi="宋体" w:cs="宋体"/>
                <w:sz w:val="24"/>
              </w:rPr>
            </w:pPr>
            <w:r>
              <w:rPr>
                <w:rFonts w:hint="eastAsia" w:ascii="宋体" w:hAnsi="宋体" w:cs="宋体"/>
                <w:sz w:val="24"/>
              </w:rPr>
              <w:t>采购人名称</w:t>
            </w:r>
          </w:p>
        </w:tc>
        <w:tc>
          <w:tcPr>
            <w:tcW w:w="2876" w:type="dxa"/>
            <w:vMerge w:val="restart"/>
            <w:tcBorders>
              <w:top w:val="single" w:color="auto" w:sz="4" w:space="0"/>
              <w:left w:val="single" w:color="auto" w:sz="4" w:space="0"/>
              <w:bottom w:val="single" w:color="auto" w:sz="4" w:space="0"/>
              <w:right w:val="single" w:color="auto" w:sz="4" w:space="0"/>
            </w:tcBorders>
            <w:vAlign w:val="center"/>
          </w:tcPr>
          <w:p w14:paraId="7AB55C0C">
            <w:pPr>
              <w:snapToGrid w:val="0"/>
              <w:spacing w:line="360" w:lineRule="auto"/>
              <w:jc w:val="center"/>
              <w:rPr>
                <w:rFonts w:ascii="宋体" w:hAnsi="宋体" w:cs="宋体"/>
                <w:sz w:val="24"/>
              </w:rPr>
            </w:pPr>
            <w:r>
              <w:rPr>
                <w:rFonts w:hint="eastAsia" w:ascii="宋体" w:hAnsi="宋体" w:cs="宋体"/>
                <w:sz w:val="24"/>
              </w:rPr>
              <w:t>项目名称</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14:paraId="1A9941C8">
            <w:pPr>
              <w:snapToGrid w:val="0"/>
              <w:spacing w:line="360" w:lineRule="auto"/>
              <w:jc w:val="center"/>
              <w:rPr>
                <w:rFonts w:ascii="宋体" w:hAnsi="宋体" w:cs="宋体"/>
                <w:sz w:val="24"/>
              </w:rPr>
            </w:pPr>
            <w:r>
              <w:rPr>
                <w:rFonts w:hint="eastAsia" w:ascii="宋体" w:hAnsi="宋体" w:cs="宋体"/>
                <w:sz w:val="24"/>
              </w:rPr>
              <w:t>合同金额</w:t>
            </w:r>
          </w:p>
          <w:p w14:paraId="047D4E3B">
            <w:pPr>
              <w:snapToGrid w:val="0"/>
              <w:spacing w:line="360" w:lineRule="auto"/>
              <w:jc w:val="center"/>
              <w:rPr>
                <w:rFonts w:ascii="宋体" w:hAnsi="宋体" w:cs="宋体"/>
                <w:sz w:val="24"/>
              </w:rPr>
            </w:pPr>
            <w:r>
              <w:rPr>
                <w:rFonts w:hint="eastAsia" w:ascii="宋体" w:hAnsi="宋体" w:cs="宋体"/>
                <w:sz w:val="24"/>
              </w:rPr>
              <w:t>（万元/元）</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14:paraId="562EE63A">
            <w:pPr>
              <w:snapToGrid w:val="0"/>
              <w:spacing w:line="360" w:lineRule="auto"/>
              <w:jc w:val="center"/>
              <w:rPr>
                <w:rFonts w:ascii="宋体" w:hAnsi="宋体" w:cs="宋体"/>
                <w:sz w:val="24"/>
              </w:rPr>
            </w:pPr>
            <w:r>
              <w:rPr>
                <w:rFonts w:hint="eastAsia" w:ascii="宋体" w:hAnsi="宋体" w:cs="宋体"/>
                <w:sz w:val="24"/>
              </w:rPr>
              <w:t>采购人联系人及联系电话</w:t>
            </w:r>
          </w:p>
        </w:tc>
      </w:tr>
      <w:tr w14:paraId="54F29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2037" w:type="dxa"/>
            <w:vMerge w:val="continue"/>
            <w:tcBorders>
              <w:top w:val="single" w:color="auto" w:sz="4" w:space="0"/>
              <w:left w:val="single" w:color="auto" w:sz="4" w:space="0"/>
              <w:bottom w:val="single" w:color="auto" w:sz="4" w:space="0"/>
              <w:right w:val="single" w:color="auto" w:sz="4" w:space="0"/>
            </w:tcBorders>
            <w:vAlign w:val="center"/>
          </w:tcPr>
          <w:p w14:paraId="0D0D870E">
            <w:pPr>
              <w:widowControl/>
              <w:spacing w:line="360" w:lineRule="auto"/>
              <w:jc w:val="left"/>
              <w:rPr>
                <w:rFonts w:ascii="宋体" w:hAnsi="宋体" w:cs="宋体"/>
                <w:sz w:val="24"/>
              </w:rPr>
            </w:pPr>
          </w:p>
        </w:tc>
        <w:tc>
          <w:tcPr>
            <w:tcW w:w="2876" w:type="dxa"/>
            <w:vMerge w:val="continue"/>
            <w:tcBorders>
              <w:top w:val="single" w:color="auto" w:sz="4" w:space="0"/>
              <w:left w:val="single" w:color="auto" w:sz="4" w:space="0"/>
              <w:bottom w:val="single" w:color="auto" w:sz="4" w:space="0"/>
              <w:right w:val="single" w:color="auto" w:sz="4" w:space="0"/>
            </w:tcBorders>
            <w:vAlign w:val="center"/>
          </w:tcPr>
          <w:p w14:paraId="5B02E68C">
            <w:pPr>
              <w:widowControl/>
              <w:spacing w:line="360" w:lineRule="auto"/>
              <w:jc w:val="left"/>
              <w:rPr>
                <w:rFonts w:ascii="宋体" w:hAnsi="宋体" w:cs="宋体"/>
                <w:sz w:val="24"/>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1953671F">
            <w:pPr>
              <w:widowControl/>
              <w:spacing w:line="360" w:lineRule="auto"/>
              <w:jc w:val="left"/>
              <w:rPr>
                <w:rFonts w:ascii="宋体" w:hAnsi="宋体" w:cs="宋体"/>
                <w:sz w:val="24"/>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14:paraId="2FA7D712">
            <w:pPr>
              <w:widowControl/>
              <w:spacing w:line="360" w:lineRule="auto"/>
              <w:jc w:val="left"/>
              <w:rPr>
                <w:rFonts w:ascii="宋体" w:hAnsi="宋体" w:cs="宋体"/>
                <w:sz w:val="24"/>
              </w:rPr>
            </w:pPr>
          </w:p>
        </w:tc>
      </w:tr>
      <w:tr w14:paraId="56E63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037" w:type="dxa"/>
            <w:tcBorders>
              <w:top w:val="single" w:color="auto" w:sz="4" w:space="0"/>
              <w:left w:val="single" w:color="auto" w:sz="4" w:space="0"/>
              <w:bottom w:val="single" w:color="auto" w:sz="4" w:space="0"/>
              <w:right w:val="single" w:color="auto" w:sz="4" w:space="0"/>
            </w:tcBorders>
          </w:tcPr>
          <w:p w14:paraId="7A097D0E">
            <w:pPr>
              <w:snapToGrid w:val="0"/>
              <w:spacing w:line="360" w:lineRule="auto"/>
              <w:jc w:val="left"/>
              <w:rPr>
                <w:rFonts w:ascii="宋体" w:hAnsi="宋体" w:cs="宋体"/>
                <w:sz w:val="24"/>
              </w:rPr>
            </w:pPr>
          </w:p>
        </w:tc>
        <w:tc>
          <w:tcPr>
            <w:tcW w:w="2876" w:type="dxa"/>
            <w:tcBorders>
              <w:top w:val="single" w:color="auto" w:sz="4" w:space="0"/>
              <w:left w:val="single" w:color="auto" w:sz="4" w:space="0"/>
              <w:bottom w:val="single" w:color="auto" w:sz="4" w:space="0"/>
              <w:right w:val="single" w:color="auto" w:sz="4" w:space="0"/>
            </w:tcBorders>
          </w:tcPr>
          <w:p w14:paraId="590F8A9B">
            <w:pPr>
              <w:snapToGrid w:val="0"/>
              <w:spacing w:line="360" w:lineRule="auto"/>
              <w:jc w:val="left"/>
              <w:rPr>
                <w:rFonts w:ascii="宋体" w:hAnsi="宋体" w:cs="宋体"/>
                <w:sz w:val="24"/>
              </w:rPr>
            </w:pPr>
          </w:p>
        </w:tc>
        <w:tc>
          <w:tcPr>
            <w:tcW w:w="1840" w:type="dxa"/>
            <w:tcBorders>
              <w:top w:val="single" w:color="auto" w:sz="4" w:space="0"/>
              <w:left w:val="single" w:color="auto" w:sz="4" w:space="0"/>
              <w:bottom w:val="single" w:color="auto" w:sz="4" w:space="0"/>
              <w:right w:val="single" w:color="auto" w:sz="4" w:space="0"/>
            </w:tcBorders>
          </w:tcPr>
          <w:p w14:paraId="44453459">
            <w:pPr>
              <w:snapToGrid w:val="0"/>
              <w:spacing w:line="360" w:lineRule="auto"/>
              <w:jc w:val="left"/>
              <w:rPr>
                <w:rFonts w:ascii="宋体" w:hAnsi="宋体" w:cs="宋体"/>
                <w:sz w:val="24"/>
              </w:rPr>
            </w:pPr>
          </w:p>
        </w:tc>
        <w:tc>
          <w:tcPr>
            <w:tcW w:w="2385" w:type="dxa"/>
            <w:tcBorders>
              <w:top w:val="single" w:color="auto" w:sz="4" w:space="0"/>
              <w:left w:val="single" w:color="auto" w:sz="4" w:space="0"/>
              <w:bottom w:val="single" w:color="auto" w:sz="4" w:space="0"/>
              <w:right w:val="single" w:color="auto" w:sz="4" w:space="0"/>
            </w:tcBorders>
          </w:tcPr>
          <w:p w14:paraId="2DF62495">
            <w:pPr>
              <w:snapToGrid w:val="0"/>
              <w:spacing w:line="360" w:lineRule="auto"/>
              <w:jc w:val="left"/>
              <w:rPr>
                <w:rFonts w:ascii="宋体" w:hAnsi="宋体" w:cs="宋体"/>
                <w:sz w:val="24"/>
              </w:rPr>
            </w:pPr>
          </w:p>
        </w:tc>
      </w:tr>
      <w:tr w14:paraId="6EE0E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57FF757A">
            <w:pPr>
              <w:snapToGrid w:val="0"/>
              <w:spacing w:before="50" w:after="120" w:afterLines="50" w:line="360" w:lineRule="auto"/>
              <w:jc w:val="left"/>
              <w:rPr>
                <w:rFonts w:ascii="宋体" w:hAnsi="宋体" w:cs="宋体"/>
                <w:sz w:val="24"/>
              </w:rPr>
            </w:pPr>
          </w:p>
        </w:tc>
        <w:tc>
          <w:tcPr>
            <w:tcW w:w="2876" w:type="dxa"/>
            <w:tcBorders>
              <w:top w:val="single" w:color="auto" w:sz="4" w:space="0"/>
              <w:left w:val="single" w:color="auto" w:sz="4" w:space="0"/>
              <w:bottom w:val="single" w:color="auto" w:sz="4" w:space="0"/>
              <w:right w:val="single" w:color="auto" w:sz="4" w:space="0"/>
            </w:tcBorders>
          </w:tcPr>
          <w:p w14:paraId="7E4A9CDD">
            <w:pPr>
              <w:snapToGrid w:val="0"/>
              <w:spacing w:before="50" w:after="120" w:afterLines="50" w:line="360" w:lineRule="auto"/>
              <w:jc w:val="left"/>
              <w:rPr>
                <w:rFonts w:ascii="宋体" w:hAnsi="宋体" w:cs="宋体"/>
                <w:sz w:val="24"/>
              </w:rPr>
            </w:pPr>
          </w:p>
        </w:tc>
        <w:tc>
          <w:tcPr>
            <w:tcW w:w="1840" w:type="dxa"/>
            <w:tcBorders>
              <w:top w:val="single" w:color="auto" w:sz="4" w:space="0"/>
              <w:left w:val="single" w:color="auto" w:sz="4" w:space="0"/>
              <w:bottom w:val="single" w:color="auto" w:sz="4" w:space="0"/>
              <w:right w:val="single" w:color="auto" w:sz="4" w:space="0"/>
            </w:tcBorders>
          </w:tcPr>
          <w:p w14:paraId="0F70B86F">
            <w:pPr>
              <w:snapToGrid w:val="0"/>
              <w:spacing w:before="50" w:after="120" w:afterLines="50" w:line="360" w:lineRule="auto"/>
              <w:jc w:val="left"/>
              <w:rPr>
                <w:rFonts w:ascii="宋体" w:hAnsi="宋体" w:cs="宋体"/>
                <w:sz w:val="24"/>
              </w:rPr>
            </w:pPr>
          </w:p>
        </w:tc>
        <w:tc>
          <w:tcPr>
            <w:tcW w:w="2385" w:type="dxa"/>
            <w:tcBorders>
              <w:top w:val="single" w:color="auto" w:sz="4" w:space="0"/>
              <w:left w:val="single" w:color="auto" w:sz="4" w:space="0"/>
              <w:bottom w:val="single" w:color="auto" w:sz="4" w:space="0"/>
              <w:right w:val="single" w:color="auto" w:sz="4" w:space="0"/>
            </w:tcBorders>
          </w:tcPr>
          <w:p w14:paraId="72602E66">
            <w:pPr>
              <w:snapToGrid w:val="0"/>
              <w:spacing w:before="50" w:after="120" w:afterLines="50" w:line="360" w:lineRule="auto"/>
              <w:jc w:val="left"/>
              <w:rPr>
                <w:rFonts w:ascii="宋体" w:hAnsi="宋体" w:cs="宋体"/>
                <w:sz w:val="24"/>
              </w:rPr>
            </w:pPr>
          </w:p>
        </w:tc>
      </w:tr>
      <w:tr w14:paraId="0D231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444F2B1B">
            <w:pPr>
              <w:snapToGrid w:val="0"/>
              <w:spacing w:before="50" w:after="120" w:afterLines="50" w:line="360" w:lineRule="auto"/>
              <w:jc w:val="left"/>
              <w:rPr>
                <w:rFonts w:ascii="宋体" w:hAnsi="宋体" w:cs="宋体"/>
                <w:sz w:val="24"/>
              </w:rPr>
            </w:pPr>
          </w:p>
        </w:tc>
        <w:tc>
          <w:tcPr>
            <w:tcW w:w="2876" w:type="dxa"/>
            <w:tcBorders>
              <w:top w:val="single" w:color="auto" w:sz="4" w:space="0"/>
              <w:left w:val="single" w:color="auto" w:sz="4" w:space="0"/>
              <w:bottom w:val="single" w:color="auto" w:sz="4" w:space="0"/>
              <w:right w:val="single" w:color="auto" w:sz="4" w:space="0"/>
            </w:tcBorders>
          </w:tcPr>
          <w:p w14:paraId="2C358A0B">
            <w:pPr>
              <w:snapToGrid w:val="0"/>
              <w:spacing w:before="50" w:after="120" w:afterLines="50" w:line="360" w:lineRule="auto"/>
              <w:jc w:val="left"/>
              <w:rPr>
                <w:rFonts w:ascii="宋体" w:hAnsi="宋体" w:cs="宋体"/>
                <w:sz w:val="24"/>
              </w:rPr>
            </w:pPr>
          </w:p>
        </w:tc>
        <w:tc>
          <w:tcPr>
            <w:tcW w:w="1840" w:type="dxa"/>
            <w:tcBorders>
              <w:top w:val="single" w:color="auto" w:sz="4" w:space="0"/>
              <w:left w:val="single" w:color="auto" w:sz="4" w:space="0"/>
              <w:bottom w:val="single" w:color="auto" w:sz="4" w:space="0"/>
              <w:right w:val="single" w:color="auto" w:sz="4" w:space="0"/>
            </w:tcBorders>
          </w:tcPr>
          <w:p w14:paraId="1CFD9CAB">
            <w:pPr>
              <w:snapToGrid w:val="0"/>
              <w:spacing w:before="50" w:after="120" w:afterLines="50" w:line="360" w:lineRule="auto"/>
              <w:jc w:val="left"/>
              <w:rPr>
                <w:rFonts w:ascii="宋体" w:hAnsi="宋体" w:cs="宋体"/>
                <w:sz w:val="24"/>
              </w:rPr>
            </w:pPr>
          </w:p>
        </w:tc>
        <w:tc>
          <w:tcPr>
            <w:tcW w:w="2385" w:type="dxa"/>
            <w:tcBorders>
              <w:top w:val="single" w:color="auto" w:sz="4" w:space="0"/>
              <w:left w:val="single" w:color="auto" w:sz="4" w:space="0"/>
              <w:bottom w:val="single" w:color="auto" w:sz="4" w:space="0"/>
              <w:right w:val="single" w:color="auto" w:sz="4" w:space="0"/>
            </w:tcBorders>
          </w:tcPr>
          <w:p w14:paraId="48700956">
            <w:pPr>
              <w:snapToGrid w:val="0"/>
              <w:spacing w:before="50" w:after="120" w:afterLines="50" w:line="360" w:lineRule="auto"/>
              <w:jc w:val="left"/>
              <w:rPr>
                <w:rFonts w:ascii="宋体" w:hAnsi="宋体" w:cs="宋体"/>
                <w:sz w:val="24"/>
              </w:rPr>
            </w:pPr>
          </w:p>
        </w:tc>
      </w:tr>
      <w:tr w14:paraId="7575E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37" w:type="dxa"/>
            <w:tcBorders>
              <w:top w:val="single" w:color="auto" w:sz="4" w:space="0"/>
              <w:left w:val="single" w:color="auto" w:sz="4" w:space="0"/>
              <w:bottom w:val="single" w:color="auto" w:sz="4" w:space="0"/>
              <w:right w:val="single" w:color="auto" w:sz="4" w:space="0"/>
            </w:tcBorders>
          </w:tcPr>
          <w:p w14:paraId="1560F6CB">
            <w:pPr>
              <w:snapToGrid w:val="0"/>
              <w:spacing w:before="50" w:after="120" w:afterLines="50" w:line="360" w:lineRule="auto"/>
              <w:jc w:val="left"/>
              <w:rPr>
                <w:rFonts w:ascii="宋体" w:hAnsi="宋体" w:cs="宋体"/>
                <w:sz w:val="24"/>
              </w:rPr>
            </w:pPr>
          </w:p>
        </w:tc>
        <w:tc>
          <w:tcPr>
            <w:tcW w:w="2876" w:type="dxa"/>
            <w:tcBorders>
              <w:top w:val="single" w:color="auto" w:sz="4" w:space="0"/>
              <w:left w:val="single" w:color="auto" w:sz="4" w:space="0"/>
              <w:bottom w:val="single" w:color="auto" w:sz="4" w:space="0"/>
              <w:right w:val="single" w:color="auto" w:sz="4" w:space="0"/>
            </w:tcBorders>
          </w:tcPr>
          <w:p w14:paraId="43E87BF3">
            <w:pPr>
              <w:snapToGrid w:val="0"/>
              <w:spacing w:before="50" w:after="120" w:afterLines="50" w:line="360" w:lineRule="auto"/>
              <w:jc w:val="left"/>
              <w:rPr>
                <w:rFonts w:ascii="宋体" w:hAnsi="宋体" w:cs="宋体"/>
                <w:sz w:val="24"/>
              </w:rPr>
            </w:pPr>
          </w:p>
        </w:tc>
        <w:tc>
          <w:tcPr>
            <w:tcW w:w="1840" w:type="dxa"/>
            <w:tcBorders>
              <w:top w:val="single" w:color="auto" w:sz="4" w:space="0"/>
              <w:left w:val="single" w:color="auto" w:sz="4" w:space="0"/>
              <w:bottom w:val="single" w:color="auto" w:sz="4" w:space="0"/>
              <w:right w:val="single" w:color="auto" w:sz="4" w:space="0"/>
            </w:tcBorders>
          </w:tcPr>
          <w:p w14:paraId="48E7E794">
            <w:pPr>
              <w:snapToGrid w:val="0"/>
              <w:spacing w:before="50" w:after="120" w:afterLines="50" w:line="360" w:lineRule="auto"/>
              <w:jc w:val="left"/>
              <w:rPr>
                <w:rFonts w:ascii="宋体" w:hAnsi="宋体" w:cs="宋体"/>
                <w:sz w:val="24"/>
              </w:rPr>
            </w:pPr>
          </w:p>
        </w:tc>
        <w:tc>
          <w:tcPr>
            <w:tcW w:w="2385" w:type="dxa"/>
            <w:tcBorders>
              <w:top w:val="single" w:color="auto" w:sz="4" w:space="0"/>
              <w:left w:val="single" w:color="auto" w:sz="4" w:space="0"/>
              <w:bottom w:val="single" w:color="auto" w:sz="4" w:space="0"/>
              <w:right w:val="single" w:color="auto" w:sz="4" w:space="0"/>
            </w:tcBorders>
          </w:tcPr>
          <w:p w14:paraId="03ABEB7E">
            <w:pPr>
              <w:snapToGrid w:val="0"/>
              <w:spacing w:before="50" w:after="120" w:afterLines="50" w:line="360" w:lineRule="auto"/>
              <w:jc w:val="left"/>
              <w:rPr>
                <w:rFonts w:ascii="宋体" w:hAnsi="宋体" w:cs="宋体"/>
                <w:sz w:val="24"/>
              </w:rPr>
            </w:pPr>
          </w:p>
        </w:tc>
      </w:tr>
      <w:tr w14:paraId="2527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037" w:type="dxa"/>
            <w:tcBorders>
              <w:top w:val="single" w:color="auto" w:sz="4" w:space="0"/>
              <w:left w:val="single" w:color="auto" w:sz="4" w:space="0"/>
              <w:bottom w:val="single" w:color="auto" w:sz="4" w:space="0"/>
              <w:right w:val="single" w:color="auto" w:sz="4" w:space="0"/>
            </w:tcBorders>
          </w:tcPr>
          <w:p w14:paraId="46762BF6">
            <w:pPr>
              <w:snapToGrid w:val="0"/>
              <w:spacing w:before="50" w:after="120" w:afterLines="50" w:line="360" w:lineRule="auto"/>
              <w:jc w:val="left"/>
              <w:rPr>
                <w:rFonts w:ascii="宋体" w:hAnsi="宋体" w:cs="宋体"/>
                <w:sz w:val="24"/>
              </w:rPr>
            </w:pPr>
          </w:p>
        </w:tc>
        <w:tc>
          <w:tcPr>
            <w:tcW w:w="2876" w:type="dxa"/>
            <w:tcBorders>
              <w:top w:val="single" w:color="auto" w:sz="4" w:space="0"/>
              <w:left w:val="single" w:color="auto" w:sz="4" w:space="0"/>
              <w:bottom w:val="single" w:color="auto" w:sz="4" w:space="0"/>
              <w:right w:val="single" w:color="auto" w:sz="4" w:space="0"/>
            </w:tcBorders>
          </w:tcPr>
          <w:p w14:paraId="3E814D84">
            <w:pPr>
              <w:snapToGrid w:val="0"/>
              <w:spacing w:before="50" w:after="120" w:afterLines="50" w:line="360" w:lineRule="auto"/>
              <w:jc w:val="left"/>
              <w:rPr>
                <w:rFonts w:ascii="宋体" w:hAnsi="宋体" w:cs="宋体"/>
                <w:sz w:val="24"/>
              </w:rPr>
            </w:pPr>
          </w:p>
        </w:tc>
        <w:tc>
          <w:tcPr>
            <w:tcW w:w="1840" w:type="dxa"/>
            <w:tcBorders>
              <w:top w:val="single" w:color="auto" w:sz="4" w:space="0"/>
              <w:left w:val="single" w:color="auto" w:sz="4" w:space="0"/>
              <w:bottom w:val="single" w:color="auto" w:sz="4" w:space="0"/>
              <w:right w:val="single" w:color="auto" w:sz="4" w:space="0"/>
            </w:tcBorders>
          </w:tcPr>
          <w:p w14:paraId="01878FEF">
            <w:pPr>
              <w:snapToGrid w:val="0"/>
              <w:spacing w:before="50" w:after="120" w:afterLines="50" w:line="360" w:lineRule="auto"/>
              <w:jc w:val="left"/>
              <w:rPr>
                <w:rFonts w:ascii="宋体" w:hAnsi="宋体" w:cs="宋体"/>
                <w:sz w:val="24"/>
              </w:rPr>
            </w:pPr>
          </w:p>
        </w:tc>
        <w:tc>
          <w:tcPr>
            <w:tcW w:w="2385" w:type="dxa"/>
            <w:tcBorders>
              <w:top w:val="single" w:color="auto" w:sz="4" w:space="0"/>
              <w:left w:val="single" w:color="auto" w:sz="4" w:space="0"/>
              <w:bottom w:val="single" w:color="auto" w:sz="4" w:space="0"/>
              <w:right w:val="single" w:color="auto" w:sz="4" w:space="0"/>
            </w:tcBorders>
          </w:tcPr>
          <w:p w14:paraId="48A9622C">
            <w:pPr>
              <w:snapToGrid w:val="0"/>
              <w:spacing w:before="50" w:after="120" w:afterLines="50" w:line="360" w:lineRule="auto"/>
              <w:jc w:val="left"/>
              <w:rPr>
                <w:rFonts w:ascii="宋体" w:hAnsi="宋体" w:cs="宋体"/>
                <w:sz w:val="24"/>
              </w:rPr>
            </w:pPr>
          </w:p>
        </w:tc>
      </w:tr>
    </w:tbl>
    <w:p w14:paraId="09D977A2">
      <w:pPr>
        <w:autoSpaceDE w:val="0"/>
        <w:autoSpaceDN w:val="0"/>
        <w:spacing w:line="360" w:lineRule="auto"/>
        <w:rPr>
          <w:rFonts w:ascii="宋体" w:hAnsi="宋体" w:cs="宋体"/>
          <w:sz w:val="24"/>
        </w:rPr>
      </w:pPr>
      <w:r>
        <w:rPr>
          <w:rFonts w:hint="eastAsia" w:ascii="宋体" w:hAnsi="宋体" w:cs="宋体"/>
          <w:b/>
          <w:sz w:val="24"/>
        </w:rPr>
        <w:t>附表 :相关项目业绩一览表（供应商同类项目合同复印件、用户验收报告、用户评价意见格式自拟）</w:t>
      </w:r>
    </w:p>
    <w:p w14:paraId="76CF2B22">
      <w:pPr>
        <w:pStyle w:val="25"/>
        <w:spacing w:line="360" w:lineRule="auto"/>
        <w:ind w:left="72"/>
        <w:rPr>
          <w:rFonts w:hAnsi="宋体" w:cs="宋体"/>
        </w:rPr>
      </w:pPr>
      <w:r>
        <w:rPr>
          <w:rFonts w:hint="eastAsia" w:hAnsi="宋体" w:cs="宋体"/>
        </w:rPr>
        <w:t>注：供应商可按上述的格式自行编制，须随表提交相应的合同复印件或用户单位验收证明并注明所在供应商商务技术文件页码。</w:t>
      </w:r>
    </w:p>
    <w:p w14:paraId="04B6BAC8">
      <w:pPr>
        <w:snapToGrid w:val="0"/>
        <w:spacing w:line="360" w:lineRule="auto"/>
        <w:ind w:left="4410" w:leftChars="2100" w:firstLine="5670" w:firstLineChars="27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供应商名称(电子签章)：</w:t>
      </w:r>
    </w:p>
    <w:p w14:paraId="71282ED8">
      <w:pPr>
        <w:spacing w:line="360" w:lineRule="auto"/>
        <w:jc w:val="left"/>
        <w:rPr>
          <w:rFonts w:ascii="宋体" w:hAnsi="宋体" w:cs="宋体"/>
          <w:b/>
          <w:sz w:val="24"/>
        </w:rPr>
      </w:pPr>
    </w:p>
    <w:p w14:paraId="2D9A0A68">
      <w:pPr>
        <w:spacing w:line="360" w:lineRule="auto"/>
        <w:jc w:val="left"/>
        <w:rPr>
          <w:rFonts w:ascii="宋体" w:hAnsi="宋体" w:cs="宋体"/>
          <w:b/>
          <w:sz w:val="24"/>
        </w:rPr>
      </w:pPr>
    </w:p>
    <w:p w14:paraId="098E0E07">
      <w:pPr>
        <w:spacing w:line="360" w:lineRule="auto"/>
        <w:jc w:val="left"/>
        <w:rPr>
          <w:rFonts w:ascii="宋体" w:hAnsi="宋体" w:cs="宋体"/>
          <w:b/>
          <w:sz w:val="24"/>
        </w:rPr>
      </w:pPr>
    </w:p>
    <w:p w14:paraId="29BCD8A5">
      <w:pPr>
        <w:spacing w:line="360" w:lineRule="auto"/>
        <w:jc w:val="left"/>
        <w:rPr>
          <w:rFonts w:ascii="宋体" w:hAnsi="宋体" w:cs="宋体"/>
          <w:b/>
          <w:sz w:val="24"/>
        </w:rPr>
      </w:pPr>
    </w:p>
    <w:p w14:paraId="4CCFEAF6">
      <w:pPr>
        <w:spacing w:line="360" w:lineRule="auto"/>
        <w:jc w:val="left"/>
        <w:rPr>
          <w:rFonts w:ascii="宋体" w:hAnsi="宋体" w:cs="宋体"/>
          <w:b/>
          <w:sz w:val="24"/>
        </w:rPr>
      </w:pPr>
      <w:r>
        <w:rPr>
          <w:rFonts w:hint="eastAsia" w:ascii="宋体" w:hAnsi="宋体" w:cs="宋体"/>
          <w:b/>
          <w:sz w:val="24"/>
        </w:rPr>
        <w:t>6.供应商认为需要提供的其他有关资料</w:t>
      </w:r>
    </w:p>
    <w:p w14:paraId="5F75C1F9">
      <w:pPr>
        <w:pStyle w:val="29"/>
        <w:spacing w:line="360" w:lineRule="auto"/>
        <w:rPr>
          <w:rFonts w:ascii="宋体" w:hAnsi="宋体" w:cs="宋体"/>
          <w:b/>
          <w:sz w:val="24"/>
          <w:szCs w:val="24"/>
        </w:rPr>
      </w:pPr>
      <w:r>
        <w:rPr>
          <w:rFonts w:hint="eastAsia" w:ascii="宋体" w:hAnsi="宋体" w:cs="宋体"/>
          <w:b/>
          <w:sz w:val="24"/>
          <w:szCs w:val="24"/>
        </w:rPr>
        <w:br w:type="page"/>
      </w:r>
      <w:bookmarkStart w:id="71" w:name="_Toc26992"/>
    </w:p>
    <w:p w14:paraId="439F48CB">
      <w:pPr>
        <w:pStyle w:val="29"/>
        <w:spacing w:line="360" w:lineRule="auto"/>
        <w:rPr>
          <w:rFonts w:ascii="宋体" w:hAnsi="宋体" w:cs="宋体"/>
          <w:b/>
          <w:sz w:val="24"/>
          <w:szCs w:val="24"/>
        </w:rPr>
      </w:pPr>
    </w:p>
    <w:p w14:paraId="50B87DB2">
      <w:pPr>
        <w:spacing w:line="360" w:lineRule="auto"/>
        <w:jc w:val="center"/>
        <w:rPr>
          <w:rFonts w:ascii="宋体" w:hAnsi="宋体" w:cs="宋体"/>
          <w:b/>
          <w:sz w:val="24"/>
        </w:rPr>
      </w:pPr>
    </w:p>
    <w:p w14:paraId="50BAE95C">
      <w:pPr>
        <w:spacing w:line="360" w:lineRule="auto"/>
        <w:jc w:val="center"/>
        <w:rPr>
          <w:rFonts w:ascii="宋体" w:hAnsi="宋体" w:cs="宋体"/>
          <w:b/>
          <w:sz w:val="24"/>
        </w:rPr>
      </w:pPr>
    </w:p>
    <w:p w14:paraId="2D974424">
      <w:pPr>
        <w:spacing w:line="360" w:lineRule="auto"/>
        <w:jc w:val="center"/>
        <w:rPr>
          <w:rFonts w:ascii="宋体" w:hAnsi="宋体" w:cs="宋体"/>
          <w:b/>
          <w:sz w:val="24"/>
        </w:rPr>
      </w:pPr>
    </w:p>
    <w:p w14:paraId="1F1DEB20">
      <w:pPr>
        <w:pStyle w:val="39"/>
        <w:spacing w:line="360" w:lineRule="auto"/>
        <w:outlineLvl w:val="9"/>
        <w:rPr>
          <w:rFonts w:ascii="宋体" w:hAnsi="宋体" w:cs="宋体"/>
          <w:sz w:val="44"/>
          <w:szCs w:val="44"/>
        </w:rPr>
      </w:pPr>
    </w:p>
    <w:p w14:paraId="59D2007E">
      <w:pPr>
        <w:rPr>
          <w:rFonts w:ascii="宋体" w:hAnsi="宋体" w:cs="宋体"/>
          <w:sz w:val="44"/>
          <w:szCs w:val="44"/>
        </w:rPr>
      </w:pPr>
    </w:p>
    <w:p w14:paraId="6869C1C1">
      <w:pPr>
        <w:pStyle w:val="29"/>
        <w:rPr>
          <w:rFonts w:ascii="宋体" w:hAnsi="宋体" w:cs="宋体"/>
          <w:sz w:val="44"/>
          <w:szCs w:val="44"/>
        </w:rPr>
      </w:pPr>
    </w:p>
    <w:p w14:paraId="3C3AFD1A">
      <w:pPr>
        <w:pStyle w:val="29"/>
        <w:rPr>
          <w:rFonts w:ascii="宋体" w:hAnsi="宋体" w:cs="宋体"/>
          <w:sz w:val="44"/>
          <w:szCs w:val="44"/>
        </w:rPr>
      </w:pPr>
    </w:p>
    <w:p w14:paraId="3E0CAF2E">
      <w:pPr>
        <w:pStyle w:val="29"/>
        <w:rPr>
          <w:rFonts w:ascii="宋体" w:hAnsi="宋体" w:cs="宋体"/>
          <w:sz w:val="44"/>
          <w:szCs w:val="44"/>
        </w:rPr>
      </w:pPr>
    </w:p>
    <w:p w14:paraId="131E4573">
      <w:pPr>
        <w:pStyle w:val="39"/>
        <w:spacing w:line="360" w:lineRule="auto"/>
        <w:rPr>
          <w:rFonts w:hint="eastAsia" w:ascii="宋体" w:hAnsi="宋体" w:cs="宋体"/>
          <w:sz w:val="44"/>
          <w:szCs w:val="44"/>
        </w:rPr>
      </w:pPr>
      <w:bookmarkStart w:id="72" w:name="_Toc29496"/>
    </w:p>
    <w:p w14:paraId="328EFAA7">
      <w:pPr>
        <w:pStyle w:val="39"/>
        <w:spacing w:line="360" w:lineRule="auto"/>
        <w:rPr>
          <w:rFonts w:hint="eastAsia" w:ascii="宋体" w:hAnsi="宋体" w:cs="宋体"/>
          <w:sz w:val="44"/>
          <w:szCs w:val="44"/>
        </w:rPr>
      </w:pPr>
    </w:p>
    <w:p w14:paraId="07A93E4C">
      <w:pPr>
        <w:pStyle w:val="39"/>
        <w:spacing w:line="360" w:lineRule="auto"/>
        <w:rPr>
          <w:rFonts w:ascii="宋体" w:hAnsi="宋体" w:cs="宋体"/>
          <w:sz w:val="44"/>
          <w:szCs w:val="44"/>
        </w:rPr>
      </w:pPr>
      <w:r>
        <w:rPr>
          <w:rFonts w:hint="eastAsia" w:ascii="宋体" w:hAnsi="宋体" w:cs="宋体"/>
          <w:sz w:val="44"/>
          <w:szCs w:val="44"/>
        </w:rPr>
        <w:t>第七章 质疑、投诉材料格式</w:t>
      </w:r>
      <w:bookmarkEnd w:id="71"/>
      <w:bookmarkEnd w:id="72"/>
    </w:p>
    <w:p w14:paraId="7D3DC9C2">
      <w:pPr>
        <w:pStyle w:val="39"/>
        <w:spacing w:line="360" w:lineRule="auto"/>
        <w:rPr>
          <w:rFonts w:ascii="宋体" w:hAnsi="宋体" w:cs="宋体"/>
          <w:sz w:val="44"/>
          <w:szCs w:val="44"/>
        </w:rPr>
        <w:sectPr>
          <w:footerReference r:id="rId6" w:type="default"/>
          <w:pgSz w:w="11910" w:h="16840"/>
          <w:pgMar w:top="1134" w:right="1134" w:bottom="1134" w:left="1134" w:header="720" w:footer="720" w:gutter="0"/>
          <w:pgNumType w:fmt="decimal"/>
          <w:cols w:space="720" w:num="1"/>
        </w:sectPr>
      </w:pPr>
    </w:p>
    <w:p w14:paraId="3F7D5FAE">
      <w:pPr>
        <w:spacing w:line="360" w:lineRule="auto"/>
        <w:jc w:val="center"/>
        <w:rPr>
          <w:rFonts w:ascii="宋体" w:hAnsi="宋体" w:cs="宋体"/>
          <w:b/>
          <w:bCs/>
          <w:sz w:val="32"/>
          <w:szCs w:val="32"/>
        </w:rPr>
      </w:pPr>
      <w:r>
        <w:rPr>
          <w:rFonts w:hint="eastAsia" w:ascii="宋体" w:hAnsi="宋体" w:cs="宋体"/>
          <w:b/>
          <w:bCs/>
          <w:sz w:val="32"/>
          <w:szCs w:val="32"/>
        </w:rPr>
        <w:t>质疑函（格式）</w:t>
      </w:r>
    </w:p>
    <w:p w14:paraId="47CC773F">
      <w:pPr>
        <w:pStyle w:val="25"/>
        <w:spacing w:line="360" w:lineRule="auto"/>
        <w:ind w:firstLine="482" w:firstLineChars="200"/>
        <w:rPr>
          <w:rFonts w:hAnsi="宋体" w:cs="宋体"/>
          <w:b/>
          <w:bCs/>
          <w:sz w:val="24"/>
          <w:szCs w:val="24"/>
        </w:rPr>
      </w:pPr>
      <w:r>
        <w:rPr>
          <w:rFonts w:hint="eastAsia" w:hAnsi="宋体" w:cs="宋体"/>
          <w:b/>
          <w:bCs/>
          <w:sz w:val="24"/>
          <w:szCs w:val="24"/>
        </w:rPr>
        <w:t>一、质疑供应商基本信息：</w:t>
      </w:r>
    </w:p>
    <w:p w14:paraId="0A077EFC">
      <w:pPr>
        <w:pStyle w:val="25"/>
        <w:spacing w:line="360" w:lineRule="auto"/>
        <w:ind w:firstLine="480" w:firstLineChars="200"/>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5C9F4DE1">
      <w:pPr>
        <w:pStyle w:val="25"/>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667BA3C0">
      <w:pPr>
        <w:pStyle w:val="25"/>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3045F5FC">
      <w:pPr>
        <w:pStyle w:val="25"/>
        <w:spacing w:line="360" w:lineRule="auto"/>
        <w:ind w:firstLine="480" w:firstLineChars="200"/>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06FA9A58">
      <w:pPr>
        <w:pStyle w:val="25"/>
        <w:spacing w:line="360" w:lineRule="auto"/>
        <w:ind w:firstLine="480" w:firstLineChars="200"/>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56FFD49F">
      <w:pPr>
        <w:pStyle w:val="25"/>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F8CA983">
      <w:pPr>
        <w:pStyle w:val="25"/>
        <w:spacing w:line="360" w:lineRule="auto"/>
        <w:ind w:firstLine="482" w:firstLineChars="200"/>
        <w:rPr>
          <w:rFonts w:hAnsi="宋体" w:cs="宋体"/>
          <w:b/>
          <w:bCs/>
          <w:sz w:val="24"/>
          <w:szCs w:val="24"/>
        </w:rPr>
      </w:pPr>
      <w:r>
        <w:rPr>
          <w:rFonts w:hint="eastAsia" w:hAnsi="宋体" w:cs="宋体"/>
          <w:b/>
          <w:bCs/>
          <w:sz w:val="24"/>
          <w:szCs w:val="24"/>
        </w:rPr>
        <w:t>二、质疑项目基本情况：</w:t>
      </w:r>
    </w:p>
    <w:p w14:paraId="424FC096">
      <w:pPr>
        <w:pStyle w:val="25"/>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p>
    <w:p w14:paraId="089C049A">
      <w:pPr>
        <w:pStyle w:val="25"/>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64692DB5">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320B6793">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7A913EAD">
      <w:pPr>
        <w:pStyle w:val="25"/>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311E6F9B">
      <w:pPr>
        <w:pStyle w:val="25"/>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77AC516A">
      <w:pPr>
        <w:pStyle w:val="25"/>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28BC53FC">
      <w:pPr>
        <w:pStyle w:val="25"/>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5BEEA36B">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6D00148A">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3720D5B7">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01B39065">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60B72E08">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6E6DE3B7">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08C5C929">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26C2F01B">
      <w:pPr>
        <w:pStyle w:val="25"/>
        <w:spacing w:line="360" w:lineRule="auto"/>
        <w:ind w:left="25" w:leftChars="12" w:firstLine="352" w:firstLineChars="147"/>
        <w:contextualSpacing/>
        <w:rPr>
          <w:rFonts w:hAnsi="宋体" w:cs="宋体"/>
          <w:sz w:val="24"/>
          <w:szCs w:val="24"/>
        </w:rPr>
      </w:pPr>
    </w:p>
    <w:p w14:paraId="1F81F6DB">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57E7E821">
      <w:pPr>
        <w:pStyle w:val="25"/>
        <w:spacing w:line="360" w:lineRule="auto"/>
        <w:ind w:left="25" w:leftChars="12" w:firstLine="352" w:firstLineChars="147"/>
        <w:contextualSpacing/>
        <w:rPr>
          <w:rFonts w:hAnsi="宋体" w:cs="宋体"/>
          <w:sz w:val="24"/>
          <w:szCs w:val="24"/>
        </w:rPr>
      </w:pPr>
    </w:p>
    <w:p w14:paraId="76C11925">
      <w:pPr>
        <w:pStyle w:val="25"/>
        <w:spacing w:line="360" w:lineRule="auto"/>
        <w:ind w:left="25" w:leftChars="12" w:firstLine="472" w:firstLineChars="197"/>
        <w:contextualSpacing/>
        <w:rPr>
          <w:rFonts w:hAnsi="宋体" w:cs="宋体"/>
          <w:sz w:val="24"/>
          <w:szCs w:val="24"/>
        </w:rPr>
      </w:pPr>
      <w:r>
        <w:rPr>
          <w:rFonts w:hint="eastAsia" w:hAnsi="宋体" w:cs="宋体"/>
          <w:sz w:val="24"/>
          <w:szCs w:val="24"/>
        </w:rPr>
        <w:t>日期：</w:t>
      </w:r>
    </w:p>
    <w:p w14:paraId="68EE9481">
      <w:pPr>
        <w:pStyle w:val="25"/>
        <w:spacing w:line="360" w:lineRule="auto"/>
        <w:rPr>
          <w:rFonts w:hAnsi="宋体" w:cs="宋体"/>
          <w:b/>
          <w:sz w:val="24"/>
          <w:szCs w:val="24"/>
        </w:rPr>
      </w:pPr>
    </w:p>
    <w:p w14:paraId="23C400A4">
      <w:pPr>
        <w:pStyle w:val="25"/>
        <w:spacing w:line="360" w:lineRule="auto"/>
        <w:rPr>
          <w:rFonts w:hAnsi="宋体" w:cs="宋体"/>
          <w:b/>
          <w:sz w:val="24"/>
          <w:szCs w:val="24"/>
        </w:rPr>
      </w:pPr>
    </w:p>
    <w:p w14:paraId="084F5A8E">
      <w:pPr>
        <w:pStyle w:val="25"/>
        <w:spacing w:line="360" w:lineRule="auto"/>
        <w:rPr>
          <w:rFonts w:hint="eastAsia" w:hAnsi="宋体" w:cs="宋体"/>
          <w:b/>
          <w:sz w:val="24"/>
          <w:szCs w:val="24"/>
        </w:rPr>
        <w:sectPr>
          <w:footerReference r:id="rId10" w:type="first"/>
          <w:headerReference r:id="rId7" w:type="default"/>
          <w:footerReference r:id="rId8" w:type="default"/>
          <w:footerReference r:id="rId9" w:type="even"/>
          <w:pgSz w:w="11906" w:h="16838"/>
          <w:pgMar w:top="1134" w:right="1134" w:bottom="1134" w:left="1134" w:header="851" w:footer="992" w:gutter="0"/>
          <w:pgNumType w:fmt="decimal"/>
          <w:cols w:space="720" w:num="1"/>
          <w:titlePg/>
          <w:docGrid w:type="lines" w:linePitch="312" w:charSpace="0"/>
        </w:sectPr>
      </w:pPr>
    </w:p>
    <w:p w14:paraId="31595D02">
      <w:pPr>
        <w:pStyle w:val="25"/>
        <w:spacing w:line="360" w:lineRule="auto"/>
        <w:rPr>
          <w:rFonts w:hAnsi="宋体" w:cs="宋体"/>
          <w:b/>
          <w:sz w:val="24"/>
          <w:szCs w:val="24"/>
        </w:rPr>
      </w:pPr>
      <w:r>
        <w:rPr>
          <w:rFonts w:hint="eastAsia" w:hAnsi="宋体" w:cs="宋体"/>
          <w:b/>
          <w:sz w:val="24"/>
          <w:szCs w:val="24"/>
        </w:rPr>
        <w:t>说明：</w:t>
      </w:r>
    </w:p>
    <w:p w14:paraId="4C51EFDD">
      <w:pPr>
        <w:pStyle w:val="25"/>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7E6BDED4">
      <w:pPr>
        <w:pStyle w:val="25"/>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505A4A">
      <w:pPr>
        <w:pStyle w:val="25"/>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24A47252">
      <w:pPr>
        <w:pStyle w:val="25"/>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53C2786C">
      <w:pPr>
        <w:pStyle w:val="25"/>
        <w:spacing w:line="360" w:lineRule="auto"/>
        <w:ind w:left="25" w:leftChars="12" w:firstLine="354" w:firstLineChars="147"/>
        <w:contextualSpacing/>
        <w:rPr>
          <w:rFonts w:hAnsi="宋体" w:cs="宋体"/>
          <w:b/>
        </w:rPr>
      </w:pPr>
      <w:r>
        <w:rPr>
          <w:rFonts w:hint="eastAsia" w:hAnsi="宋体" w:cs="宋体"/>
          <w:b/>
          <w:sz w:val="24"/>
          <w:szCs w:val="24"/>
        </w:rPr>
        <w:t>5.质疑供应商为法人或者其他组织的，质疑函应由法定代表人、主要负责人，或者其授权代表签字或者盖章，并加盖公章。</w:t>
      </w:r>
    </w:p>
    <w:p w14:paraId="6692AFC2">
      <w:pPr>
        <w:pStyle w:val="25"/>
        <w:snapToGrid w:val="0"/>
        <w:spacing w:line="360" w:lineRule="auto"/>
        <w:rPr>
          <w:rFonts w:hAnsi="宋体" w:cs="宋体"/>
          <w:b/>
          <w:sz w:val="24"/>
          <w:szCs w:val="24"/>
        </w:rPr>
      </w:pPr>
    </w:p>
    <w:p w14:paraId="246D8E3A">
      <w:pPr>
        <w:spacing w:line="360" w:lineRule="auto"/>
        <w:rPr>
          <w:rFonts w:ascii="宋体" w:hAnsi="宋体" w:cs="宋体"/>
          <w:sz w:val="44"/>
        </w:rPr>
      </w:pPr>
    </w:p>
    <w:p w14:paraId="19F61E5D">
      <w:pPr>
        <w:rPr>
          <w:rFonts w:ascii="宋体" w:hAnsi="宋体" w:cs="宋体"/>
          <w:b/>
          <w:bCs/>
          <w:sz w:val="32"/>
          <w:szCs w:val="32"/>
        </w:rPr>
      </w:pPr>
      <w:r>
        <w:rPr>
          <w:rFonts w:hint="eastAsia" w:ascii="宋体" w:hAnsi="宋体" w:cs="宋体"/>
          <w:b/>
          <w:bCs/>
          <w:sz w:val="32"/>
          <w:szCs w:val="32"/>
        </w:rPr>
        <w:br w:type="page"/>
      </w:r>
    </w:p>
    <w:p w14:paraId="11F7A0B7">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63DD5888">
      <w:pPr>
        <w:pStyle w:val="25"/>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3D9A4142">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61C6515F">
      <w:pPr>
        <w:pStyle w:val="25"/>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02CA5E5">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1BE509C0">
      <w:pPr>
        <w:pStyle w:val="25"/>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3CB3D022">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94489D5">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35689648">
      <w:pPr>
        <w:pStyle w:val="25"/>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085A2333">
      <w:pPr>
        <w:pStyle w:val="25"/>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0505033E">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2C5A1F57">
      <w:pPr>
        <w:pStyle w:val="25"/>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87120D4">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7051EC9">
      <w:pPr>
        <w:pStyle w:val="25"/>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2A7AE095">
      <w:pPr>
        <w:pStyle w:val="25"/>
        <w:snapToGrid w:val="0"/>
        <w:spacing w:line="360" w:lineRule="auto"/>
        <w:ind w:firstLine="480" w:firstLineChars="200"/>
        <w:rPr>
          <w:rFonts w:hAnsi="宋体" w:cs="宋体"/>
          <w:bCs/>
          <w:sz w:val="24"/>
          <w:szCs w:val="24"/>
        </w:rPr>
      </w:pPr>
      <w:r>
        <w:rPr>
          <w:rFonts w:hint="eastAsia" w:hAnsi="宋体" w:cs="宋体"/>
          <w:bCs/>
          <w:sz w:val="24"/>
          <w:szCs w:val="24"/>
        </w:rPr>
        <w:t>……</w:t>
      </w:r>
    </w:p>
    <w:p w14:paraId="47068C9E">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614D7717">
      <w:pPr>
        <w:pStyle w:val="25"/>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73DEAA8F">
      <w:pPr>
        <w:pStyle w:val="25"/>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40421DCB">
      <w:pPr>
        <w:pStyle w:val="25"/>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437DD9AD">
      <w:pPr>
        <w:pStyle w:val="25"/>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4E148F06">
      <w:pPr>
        <w:pStyle w:val="25"/>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05BFB678">
      <w:pPr>
        <w:pStyle w:val="25"/>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26C7D28B">
      <w:pPr>
        <w:pStyle w:val="25"/>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5AE4D3C5">
      <w:pPr>
        <w:pStyle w:val="25"/>
        <w:spacing w:line="360" w:lineRule="auto"/>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179D0C07">
      <w:pPr>
        <w:pStyle w:val="25"/>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7EE32BC0">
      <w:pPr>
        <w:pStyle w:val="25"/>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6C126254">
      <w:pPr>
        <w:pStyle w:val="25"/>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18531AD7">
      <w:pPr>
        <w:pStyle w:val="25"/>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47397A5B">
      <w:pPr>
        <w:pStyle w:val="25"/>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0317BD25">
      <w:pPr>
        <w:pStyle w:val="25"/>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40BFDDE1">
      <w:pPr>
        <w:pStyle w:val="25"/>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1BAFC561">
      <w:pPr>
        <w:pStyle w:val="25"/>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4133CD0A">
      <w:pPr>
        <w:pStyle w:val="25"/>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7B4DD850">
      <w:pPr>
        <w:pStyle w:val="25"/>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7470738A">
      <w:pPr>
        <w:pStyle w:val="25"/>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190D665A">
      <w:pPr>
        <w:pStyle w:val="25"/>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321C4FDB">
      <w:pPr>
        <w:pStyle w:val="25"/>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03305124">
      <w:pPr>
        <w:pStyle w:val="25"/>
        <w:spacing w:line="360" w:lineRule="auto"/>
        <w:ind w:left="25" w:leftChars="12" w:firstLine="472" w:firstLineChars="197"/>
        <w:rPr>
          <w:rFonts w:hAnsi="宋体" w:cs="宋体"/>
          <w:bCs/>
          <w:sz w:val="24"/>
          <w:szCs w:val="24"/>
        </w:rPr>
      </w:pPr>
      <w:r>
        <w:rPr>
          <w:rFonts w:hint="eastAsia" w:hAnsi="宋体" w:cs="宋体"/>
          <w:bCs/>
          <w:sz w:val="24"/>
          <w:szCs w:val="24"/>
        </w:rPr>
        <w:t>……</w:t>
      </w:r>
    </w:p>
    <w:p w14:paraId="6FA5779D">
      <w:pPr>
        <w:pStyle w:val="25"/>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39EAC251">
      <w:pPr>
        <w:pStyle w:val="25"/>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7E2D66C7">
      <w:pPr>
        <w:pStyle w:val="25"/>
        <w:spacing w:line="360" w:lineRule="auto"/>
        <w:ind w:left="25" w:leftChars="12" w:firstLine="352" w:firstLineChars="147"/>
        <w:rPr>
          <w:rFonts w:hAnsi="宋体" w:cs="宋体"/>
          <w:sz w:val="24"/>
          <w:szCs w:val="24"/>
        </w:rPr>
      </w:pPr>
    </w:p>
    <w:p w14:paraId="2ECCD9D4">
      <w:pPr>
        <w:pStyle w:val="25"/>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03CD6579">
      <w:pPr>
        <w:pStyle w:val="25"/>
        <w:spacing w:line="360" w:lineRule="auto"/>
        <w:ind w:left="25" w:leftChars="12" w:firstLine="352" w:firstLineChars="147"/>
        <w:rPr>
          <w:rFonts w:hAnsi="宋体" w:cs="宋体"/>
          <w:sz w:val="24"/>
          <w:szCs w:val="24"/>
        </w:rPr>
      </w:pPr>
    </w:p>
    <w:p w14:paraId="79BA830F">
      <w:pPr>
        <w:pStyle w:val="25"/>
        <w:spacing w:line="360" w:lineRule="auto"/>
        <w:ind w:left="25" w:leftChars="12" w:firstLine="472" w:firstLineChars="197"/>
        <w:rPr>
          <w:rFonts w:hAnsi="宋体" w:cs="宋体"/>
          <w:sz w:val="24"/>
          <w:szCs w:val="24"/>
        </w:rPr>
      </w:pPr>
      <w:r>
        <w:rPr>
          <w:rFonts w:hint="eastAsia" w:hAnsi="宋体" w:cs="宋体"/>
          <w:sz w:val="24"/>
          <w:szCs w:val="24"/>
        </w:rPr>
        <w:t>日期：</w:t>
      </w:r>
    </w:p>
    <w:p w14:paraId="0342C7D2">
      <w:pPr>
        <w:pStyle w:val="25"/>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14:paraId="33F87006">
      <w:pPr>
        <w:pStyle w:val="25"/>
        <w:snapToGrid w:val="0"/>
        <w:spacing w:line="360" w:lineRule="auto"/>
        <w:rPr>
          <w:rFonts w:hAnsi="宋体" w:cs="宋体"/>
          <w:b/>
          <w:sz w:val="24"/>
          <w:szCs w:val="24"/>
        </w:rPr>
      </w:pPr>
      <w:r>
        <w:rPr>
          <w:rFonts w:hint="eastAsia" w:hAnsi="宋体" w:cs="宋体"/>
          <w:b/>
          <w:sz w:val="24"/>
          <w:szCs w:val="24"/>
        </w:rPr>
        <w:t>说明：</w:t>
      </w:r>
    </w:p>
    <w:p w14:paraId="5CEE5A84">
      <w:pPr>
        <w:pStyle w:val="25"/>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3F135D9C">
      <w:pPr>
        <w:pStyle w:val="25"/>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4FAF379">
      <w:pPr>
        <w:pStyle w:val="25"/>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0A5B65F1">
      <w:pPr>
        <w:pStyle w:val="25"/>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6F628120">
      <w:pPr>
        <w:pStyle w:val="25"/>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310099C5">
      <w:pPr>
        <w:pStyle w:val="25"/>
        <w:spacing w:line="360" w:lineRule="auto"/>
        <w:ind w:left="25" w:leftChars="12" w:firstLine="354" w:firstLineChars="147"/>
        <w:rPr>
          <w:rFonts w:hAnsi="宋体" w:cs="宋体"/>
          <w:b/>
        </w:rPr>
      </w:pPr>
      <w:r>
        <w:rPr>
          <w:rFonts w:hint="eastAsia" w:hAnsi="宋体" w:cs="宋体"/>
          <w:b/>
          <w:sz w:val="24"/>
          <w:szCs w:val="24"/>
        </w:rPr>
        <w:t>6.投诉人为法人或者其他组织的，投诉书应由法定代表人、主要负责人，或者其授权代表签字或者盖章，并加盖公章。</w:t>
      </w:r>
    </w:p>
    <w:p w14:paraId="7F17D8D4">
      <w:pPr>
        <w:spacing w:line="360" w:lineRule="auto"/>
        <w:jc w:val="left"/>
        <w:rPr>
          <w:rFonts w:ascii="宋体" w:hAnsi="宋体" w:cs="宋体"/>
          <w:b/>
          <w:sz w:val="24"/>
        </w:rPr>
      </w:pPr>
    </w:p>
    <w:p w14:paraId="50E63B0B"/>
    <w:sectPr>
      <w:footerReference r:id="rId12" w:type="first"/>
      <w:footerReference r:id="rId11" w:type="default"/>
      <w:pgSz w:w="11906" w:h="16838"/>
      <w:pgMar w:top="1134" w:right="1134" w:bottom="113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C9CC">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9E96">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35"/>
                          </w:sdtPr>
                          <w:sdtContent>
                            <w:p w14:paraId="37DD177C">
                              <w:pPr>
                                <w:pStyle w:val="29"/>
                                <w:jc w:val="center"/>
                              </w:pPr>
                              <w:r>
                                <w:fldChar w:fldCharType="begin"/>
                              </w:r>
                              <w:r>
                                <w:instrText xml:space="preserve">PAGE   \* MERGEFORMAT</w:instrText>
                              </w:r>
                              <w:r>
                                <w:fldChar w:fldCharType="separate"/>
                              </w:r>
                              <w:r>
                                <w:rPr>
                                  <w:lang w:val="zh-CN"/>
                                </w:rPr>
                                <w:t>26</w:t>
                              </w:r>
                              <w:r>
                                <w:fldChar w:fldCharType="end"/>
                              </w:r>
                            </w:p>
                          </w:sdtContent>
                        </w:sdt>
                        <w:p w14:paraId="11E20E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47463035"/>
                    </w:sdtPr>
                    <w:sdtContent>
                      <w:p w14:paraId="37DD177C">
                        <w:pPr>
                          <w:pStyle w:val="29"/>
                          <w:jc w:val="center"/>
                        </w:pPr>
                        <w:r>
                          <w:fldChar w:fldCharType="begin"/>
                        </w:r>
                        <w:r>
                          <w:instrText xml:space="preserve">PAGE   \* MERGEFORMAT</w:instrText>
                        </w:r>
                        <w:r>
                          <w:fldChar w:fldCharType="separate"/>
                        </w:r>
                        <w:r>
                          <w:rPr>
                            <w:lang w:val="zh-CN"/>
                          </w:rPr>
                          <w:t>26</w:t>
                        </w:r>
                        <w:r>
                          <w:fldChar w:fldCharType="end"/>
                        </w:r>
                      </w:p>
                    </w:sdtContent>
                  </w:sdt>
                  <w:p w14:paraId="11E20E7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D937">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394D5">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4394D5">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A801">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80B8">
    <w:pPr>
      <w:pStyle w:val="29"/>
      <w:framePr w:wrap="around" w:vAnchor="text" w:hAnchor="margin" w:xAlign="center" w:y="1"/>
      <w:rPr>
        <w:rStyle w:val="45"/>
      </w:rPr>
    </w:pPr>
    <w:r>
      <w:fldChar w:fldCharType="begin"/>
    </w:r>
    <w:r>
      <w:rPr>
        <w:rStyle w:val="45"/>
      </w:rPr>
      <w:instrText xml:space="preserve">PAGE  </w:instrText>
    </w:r>
    <w:r>
      <w:fldChar w:fldCharType="end"/>
    </w:r>
  </w:p>
  <w:p w14:paraId="39FBC9E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75B">
    <w:pPr>
      <w:pStyle w:val="29"/>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77433">
                          <w:pPr>
                            <w:pStyle w:val="2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7677433">
                    <w:pPr>
                      <w:pStyle w:val="2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3DB9">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6B5B2">
                          <w:pPr>
                            <w:pStyle w:val="2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F6B5B2">
                    <w:pPr>
                      <w:pStyle w:val="2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6861">
    <w:pPr>
      <w:pStyle w:val="29"/>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6A9CD">
                          <w:pPr>
                            <w:pStyle w:val="2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F06A9CD">
                    <w:pPr>
                      <w:pStyle w:val="2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9A7C">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A160">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2F639"/>
    <w:multiLevelType w:val="singleLevel"/>
    <w:tmpl w:val="5D42F639"/>
    <w:lvl w:ilvl="0" w:tentative="0">
      <w:start w:val="4"/>
      <w:numFmt w:val="chineseCounting"/>
      <w:suff w:val="nothing"/>
      <w:lvlText w:val="第%1条　"/>
      <w:lvlJc w:val="left"/>
      <w:pPr>
        <w:ind w:left="-2"/>
      </w:pPr>
      <w:rPr>
        <w:rFonts w:hint="eastAsia"/>
        <w:b/>
        <w:bCs/>
      </w:rPr>
    </w:lvl>
  </w:abstractNum>
  <w:abstractNum w:abstractNumId="1">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7D67E44C"/>
    <w:multiLevelType w:val="singleLevel"/>
    <w:tmpl w:val="7D67E44C"/>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255A"/>
    <w:rsid w:val="019B53E2"/>
    <w:rsid w:val="03001846"/>
    <w:rsid w:val="09E87633"/>
    <w:rsid w:val="0D6214AA"/>
    <w:rsid w:val="11F57951"/>
    <w:rsid w:val="12DE15D3"/>
    <w:rsid w:val="1AB64BE3"/>
    <w:rsid w:val="1B4725A7"/>
    <w:rsid w:val="1B6F6CF6"/>
    <w:rsid w:val="214C004F"/>
    <w:rsid w:val="24244D9A"/>
    <w:rsid w:val="300F6E18"/>
    <w:rsid w:val="318A0463"/>
    <w:rsid w:val="3B603360"/>
    <w:rsid w:val="4A860F54"/>
    <w:rsid w:val="4DCF61BF"/>
    <w:rsid w:val="4F954038"/>
    <w:rsid w:val="55FC056B"/>
    <w:rsid w:val="57C57C38"/>
    <w:rsid w:val="6486408C"/>
    <w:rsid w:val="66EA3BDE"/>
    <w:rsid w:val="6A10568B"/>
    <w:rsid w:val="7089761B"/>
    <w:rsid w:val="7BC7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54"/>
    <w:qFormat/>
    <w:uiPriority w:val="0"/>
    <w:pPr>
      <w:spacing w:before="100" w:beforeAutospacing="1" w:after="100" w:afterAutospacing="1"/>
      <w:jc w:val="left"/>
      <w:outlineLvl w:val="2"/>
    </w:pPr>
    <w:rPr>
      <w:rFonts w:ascii="宋体" w:hAnsi="宋体"/>
      <w:b/>
      <w:kern w:val="0"/>
      <w:sz w:val="27"/>
      <w:szCs w:val="27"/>
    </w:rPr>
  </w:style>
  <w:style w:type="paragraph" w:styleId="5">
    <w:name w:val="heading 4"/>
    <w:basedOn w:val="1"/>
    <w:next w:val="1"/>
    <w:link w:val="55"/>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56"/>
    <w:qFormat/>
    <w:uiPriority w:val="0"/>
    <w:pPr>
      <w:keepNext/>
      <w:keepLines/>
      <w:spacing w:before="280" w:after="290" w:line="376" w:lineRule="auto"/>
      <w:outlineLvl w:val="4"/>
    </w:pPr>
    <w:rPr>
      <w:b/>
      <w:sz w:val="28"/>
    </w:rPr>
  </w:style>
  <w:style w:type="paragraph" w:styleId="8">
    <w:name w:val="heading 6"/>
    <w:basedOn w:val="1"/>
    <w:next w:val="1"/>
    <w:link w:val="5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58"/>
    <w:qFormat/>
    <w:uiPriority w:val="0"/>
    <w:pPr>
      <w:keepNext/>
      <w:keepLines/>
      <w:spacing w:before="240" w:after="64" w:line="320" w:lineRule="auto"/>
      <w:outlineLvl w:val="6"/>
    </w:pPr>
    <w:rPr>
      <w:b/>
      <w:sz w:val="24"/>
    </w:rPr>
  </w:style>
  <w:style w:type="paragraph" w:styleId="10">
    <w:name w:val="heading 8"/>
    <w:basedOn w:val="1"/>
    <w:next w:val="7"/>
    <w:link w:val="5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0"/>
    <w:qFormat/>
    <w:uiPriority w:val="0"/>
    <w:pPr>
      <w:keepNext/>
      <w:keepLines/>
      <w:spacing w:before="240" w:after="64" w:line="320" w:lineRule="auto"/>
      <w:outlineLvl w:val="8"/>
    </w:pPr>
    <w:rPr>
      <w:rFonts w:ascii="Arial" w:hAnsi="Arial" w:eastAsia="黑体"/>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1"/>
    <w:semiHidden/>
    <w:qFormat/>
    <w:uiPriority w:val="0"/>
    <w:pPr>
      <w:shd w:val="clear" w:color="auto" w:fill="000080"/>
    </w:pPr>
  </w:style>
  <w:style w:type="paragraph" w:styleId="16">
    <w:name w:val="annotation text"/>
    <w:basedOn w:val="1"/>
    <w:link w:val="62"/>
    <w:qFormat/>
    <w:uiPriority w:val="0"/>
    <w:pPr>
      <w:jc w:val="left"/>
    </w:pPr>
  </w:style>
  <w:style w:type="paragraph" w:styleId="17">
    <w:name w:val="Salutation"/>
    <w:basedOn w:val="1"/>
    <w:next w:val="1"/>
    <w:link w:val="63"/>
    <w:qFormat/>
    <w:uiPriority w:val="0"/>
  </w:style>
  <w:style w:type="paragraph" w:styleId="18">
    <w:name w:val="Body Text 3"/>
    <w:basedOn w:val="1"/>
    <w:link w:val="64"/>
    <w:qFormat/>
    <w:uiPriority w:val="0"/>
    <w:pPr>
      <w:spacing w:line="500" w:lineRule="exact"/>
    </w:pPr>
    <w:rPr>
      <w:b/>
      <w:bCs/>
      <w:sz w:val="24"/>
    </w:rPr>
  </w:style>
  <w:style w:type="paragraph" w:styleId="19">
    <w:name w:val="Body Text"/>
    <w:basedOn w:val="1"/>
    <w:link w:val="65"/>
    <w:qFormat/>
    <w:uiPriority w:val="0"/>
    <w:pPr>
      <w:spacing w:line="380" w:lineRule="exact"/>
    </w:pPr>
    <w:rPr>
      <w:sz w:val="24"/>
    </w:rPr>
  </w:style>
  <w:style w:type="paragraph" w:styleId="20">
    <w:name w:val="Body Text Indent"/>
    <w:basedOn w:val="1"/>
    <w:next w:val="21"/>
    <w:link w:val="66"/>
    <w:qFormat/>
    <w:uiPriority w:val="0"/>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Arial" w:hAnsi="Arial" w:cs="Arial"/>
      <w:kern w:val="0"/>
      <w:sz w:val="24"/>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99"/>
    <w:pPr>
      <w:adjustRightInd w:val="0"/>
      <w:ind w:left="420" w:right="33"/>
      <w:jc w:val="left"/>
      <w:textAlignment w:val="baseline"/>
    </w:pPr>
    <w:rPr>
      <w:kern w:val="0"/>
      <w:szCs w:val="20"/>
    </w:rPr>
  </w:style>
  <w:style w:type="paragraph" w:styleId="25">
    <w:name w:val="Plain Text"/>
    <w:basedOn w:val="1"/>
    <w:next w:val="5"/>
    <w:link w:val="67"/>
    <w:qFormat/>
    <w:uiPriority w:val="0"/>
    <w:rPr>
      <w:rFonts w:ascii="宋体" w:hAnsi="Courier New" w:cs="Courier New"/>
      <w:szCs w:val="21"/>
    </w:rPr>
  </w:style>
  <w:style w:type="paragraph" w:styleId="26">
    <w:name w:val="Date"/>
    <w:basedOn w:val="1"/>
    <w:next w:val="1"/>
    <w:link w:val="68"/>
    <w:qFormat/>
    <w:uiPriority w:val="0"/>
    <w:pPr>
      <w:ind w:left="100" w:leftChars="2500"/>
    </w:pPr>
    <w:rPr>
      <w:rFonts w:ascii="宋体" w:hAnsi="Courier New" w:cs="Courier New"/>
      <w:szCs w:val="21"/>
    </w:rPr>
  </w:style>
  <w:style w:type="paragraph" w:styleId="27">
    <w:name w:val="Body Text Indent 2"/>
    <w:basedOn w:val="1"/>
    <w:link w:val="69"/>
    <w:qFormat/>
    <w:uiPriority w:val="0"/>
    <w:pPr>
      <w:ind w:firstLine="630"/>
    </w:pPr>
    <w:rPr>
      <w:sz w:val="32"/>
      <w:szCs w:val="20"/>
    </w:rPr>
  </w:style>
  <w:style w:type="paragraph" w:styleId="28">
    <w:name w:val="Balloon Text"/>
    <w:basedOn w:val="1"/>
    <w:link w:val="70"/>
    <w:semiHidden/>
    <w:qFormat/>
    <w:uiPriority w:val="0"/>
    <w:rPr>
      <w:sz w:val="18"/>
      <w:szCs w:val="18"/>
    </w:rPr>
  </w:style>
  <w:style w:type="paragraph" w:styleId="29">
    <w:name w:val="footer"/>
    <w:basedOn w:val="1"/>
    <w:link w:val="51"/>
    <w:unhideWhenUsed/>
    <w:qFormat/>
    <w:uiPriority w:val="99"/>
    <w:pPr>
      <w:tabs>
        <w:tab w:val="center" w:pos="4153"/>
        <w:tab w:val="right" w:pos="8306"/>
      </w:tabs>
      <w:snapToGrid w:val="0"/>
      <w:jc w:val="left"/>
    </w:pPr>
    <w:rPr>
      <w:sz w:val="18"/>
      <w:szCs w:val="18"/>
    </w:rPr>
  </w:style>
  <w:style w:type="paragraph" w:styleId="30">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List"/>
    <w:basedOn w:val="1"/>
    <w:qFormat/>
    <w:uiPriority w:val="0"/>
    <w:pPr>
      <w:ind w:left="200" w:hanging="200" w:hangingChars="200"/>
    </w:pPr>
    <w:rPr>
      <w:sz w:val="28"/>
    </w:rPr>
  </w:style>
  <w:style w:type="paragraph" w:styleId="33">
    <w:name w:val="Body Text Indent 3"/>
    <w:basedOn w:val="1"/>
    <w:link w:val="71"/>
    <w:qFormat/>
    <w:uiPriority w:val="0"/>
    <w:pPr>
      <w:spacing w:after="120"/>
      <w:ind w:left="420" w:leftChars="200"/>
    </w:pPr>
    <w:rPr>
      <w:sz w:val="16"/>
      <w:szCs w:val="16"/>
    </w:rPr>
  </w:style>
  <w:style w:type="paragraph" w:styleId="34">
    <w:name w:val="toc 2"/>
    <w:basedOn w:val="1"/>
    <w:next w:val="1"/>
    <w:qFormat/>
    <w:uiPriority w:val="0"/>
    <w:pPr>
      <w:ind w:left="420" w:leftChars="200"/>
    </w:pPr>
  </w:style>
  <w:style w:type="paragraph" w:styleId="3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6">
    <w:name w:val="Body Text 2"/>
    <w:basedOn w:val="1"/>
    <w:link w:val="72"/>
    <w:qFormat/>
    <w:uiPriority w:val="0"/>
    <w:pPr>
      <w:spacing w:after="120" w:line="480" w:lineRule="auto"/>
    </w:p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index 1"/>
    <w:basedOn w:val="1"/>
    <w:next w:val="1"/>
    <w:semiHidden/>
    <w:qFormat/>
    <w:uiPriority w:val="0"/>
    <w:pPr>
      <w:spacing w:line="400" w:lineRule="exact"/>
      <w:ind w:firstLine="420" w:firstLineChars="200"/>
    </w:pPr>
    <w:rPr>
      <w:rFonts w:ascii="宋体" w:hAnsi="Courier New"/>
      <w:b/>
      <w:szCs w:val="20"/>
    </w:rPr>
  </w:style>
  <w:style w:type="paragraph" w:styleId="39">
    <w:name w:val="Title"/>
    <w:basedOn w:val="1"/>
    <w:next w:val="1"/>
    <w:link w:val="73"/>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74"/>
    <w:qFormat/>
    <w:uiPriority w:val="0"/>
    <w:rPr>
      <w:b/>
      <w:bCs/>
    </w:rPr>
  </w:style>
  <w:style w:type="paragraph" w:styleId="41">
    <w:name w:val="Body Text First Indent 2"/>
    <w:basedOn w:val="20"/>
    <w:next w:val="1"/>
    <w:link w:val="75"/>
    <w:qFormat/>
    <w:uiPriority w:val="0"/>
    <w:pPr>
      <w:ind w:firstLine="420" w:firstLineChars="200"/>
    </w:pPr>
    <w:rPr>
      <w:szCs w:val="24"/>
    </w:rPr>
  </w:style>
  <w:style w:type="table" w:styleId="43">
    <w:name w:val="Table Grid"/>
    <w:basedOn w:val="4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page number"/>
    <w:qFormat/>
    <w:uiPriority w:val="0"/>
    <w:rPr>
      <w:rFonts w:ascii="Times New Roman" w:hAnsi="Times New Roman" w:eastAsia="宋体" w:cs="Times New Roman"/>
    </w:rPr>
  </w:style>
  <w:style w:type="character" w:styleId="46">
    <w:name w:val="FollowedHyperlink"/>
    <w:qFormat/>
    <w:uiPriority w:val="0"/>
    <w:rPr>
      <w:color w:val="0000CC"/>
      <w:sz w:val="18"/>
      <w:szCs w:val="18"/>
      <w:u w:val="single"/>
    </w:rPr>
  </w:style>
  <w:style w:type="character" w:styleId="47">
    <w:name w:val="Emphasis"/>
    <w:qFormat/>
    <w:uiPriority w:val="0"/>
    <w:rPr>
      <w:i/>
    </w:rPr>
  </w:style>
  <w:style w:type="character" w:styleId="48">
    <w:name w:val="Hyperlink"/>
    <w:qFormat/>
    <w:uiPriority w:val="99"/>
    <w:rPr>
      <w:color w:val="0000CC"/>
      <w:sz w:val="18"/>
      <w:szCs w:val="18"/>
      <w:u w:val="single"/>
    </w:rPr>
  </w:style>
  <w:style w:type="character" w:styleId="49">
    <w:name w:val="annotation reference"/>
    <w:qFormat/>
    <w:uiPriority w:val="0"/>
    <w:rPr>
      <w:sz w:val="21"/>
      <w:szCs w:val="21"/>
    </w:rPr>
  </w:style>
  <w:style w:type="character" w:customStyle="1" w:styleId="50">
    <w:name w:val="页眉 Char"/>
    <w:basedOn w:val="44"/>
    <w:link w:val="30"/>
    <w:qFormat/>
    <w:uiPriority w:val="0"/>
    <w:rPr>
      <w:sz w:val="18"/>
      <w:szCs w:val="18"/>
    </w:rPr>
  </w:style>
  <w:style w:type="character" w:customStyle="1" w:styleId="51">
    <w:name w:val="页脚 Char"/>
    <w:basedOn w:val="44"/>
    <w:link w:val="29"/>
    <w:qFormat/>
    <w:uiPriority w:val="99"/>
    <w:rPr>
      <w:sz w:val="18"/>
      <w:szCs w:val="18"/>
    </w:rPr>
  </w:style>
  <w:style w:type="character" w:customStyle="1" w:styleId="52">
    <w:name w:val="标题 1 Char"/>
    <w:basedOn w:val="44"/>
    <w:link w:val="2"/>
    <w:qFormat/>
    <w:uiPriority w:val="0"/>
    <w:rPr>
      <w:rFonts w:ascii="Times New Roman" w:hAnsi="Times New Roman" w:eastAsia="宋体" w:cs="Times New Roman"/>
      <w:b/>
      <w:bCs/>
      <w:kern w:val="44"/>
      <w:sz w:val="44"/>
      <w:szCs w:val="44"/>
    </w:rPr>
  </w:style>
  <w:style w:type="character" w:customStyle="1" w:styleId="53">
    <w:name w:val="标题 2 Char"/>
    <w:basedOn w:val="44"/>
    <w:link w:val="3"/>
    <w:qFormat/>
    <w:uiPriority w:val="0"/>
    <w:rPr>
      <w:rFonts w:ascii="Cambria" w:hAnsi="Cambria" w:eastAsia="黑体" w:cs="Times New Roman"/>
      <w:b/>
      <w:bCs/>
      <w:szCs w:val="32"/>
    </w:rPr>
  </w:style>
  <w:style w:type="character" w:customStyle="1" w:styleId="54">
    <w:name w:val="标题 3 Char"/>
    <w:basedOn w:val="44"/>
    <w:link w:val="4"/>
    <w:qFormat/>
    <w:uiPriority w:val="0"/>
    <w:rPr>
      <w:rFonts w:ascii="宋体" w:hAnsi="宋体" w:eastAsia="宋体" w:cs="Times New Roman"/>
      <w:b/>
      <w:kern w:val="0"/>
      <w:sz w:val="27"/>
      <w:szCs w:val="27"/>
    </w:rPr>
  </w:style>
  <w:style w:type="character" w:customStyle="1" w:styleId="55">
    <w:name w:val="标题 4 Char"/>
    <w:basedOn w:val="44"/>
    <w:link w:val="5"/>
    <w:qFormat/>
    <w:uiPriority w:val="0"/>
    <w:rPr>
      <w:rFonts w:ascii="Arial" w:hAnsi="Arial" w:eastAsia="宋体" w:cs="Times New Roman"/>
      <w:b/>
      <w:bCs/>
      <w:sz w:val="28"/>
      <w:szCs w:val="28"/>
    </w:rPr>
  </w:style>
  <w:style w:type="character" w:customStyle="1" w:styleId="56">
    <w:name w:val="标题 5 Char"/>
    <w:basedOn w:val="44"/>
    <w:link w:val="6"/>
    <w:qFormat/>
    <w:uiPriority w:val="0"/>
    <w:rPr>
      <w:rFonts w:ascii="Times New Roman" w:hAnsi="Times New Roman" w:eastAsia="宋体" w:cs="Times New Roman"/>
      <w:b/>
      <w:sz w:val="28"/>
      <w:szCs w:val="24"/>
    </w:rPr>
  </w:style>
  <w:style w:type="character" w:customStyle="1" w:styleId="57">
    <w:name w:val="标题 6 Char"/>
    <w:basedOn w:val="44"/>
    <w:link w:val="8"/>
    <w:qFormat/>
    <w:uiPriority w:val="0"/>
    <w:rPr>
      <w:rFonts w:ascii="Arial" w:hAnsi="Arial" w:eastAsia="黑体" w:cs="Times New Roman"/>
      <w:b/>
      <w:sz w:val="24"/>
      <w:szCs w:val="24"/>
    </w:rPr>
  </w:style>
  <w:style w:type="character" w:customStyle="1" w:styleId="58">
    <w:name w:val="标题 7 Char"/>
    <w:basedOn w:val="44"/>
    <w:link w:val="9"/>
    <w:qFormat/>
    <w:uiPriority w:val="0"/>
    <w:rPr>
      <w:rFonts w:ascii="Times New Roman" w:hAnsi="Times New Roman" w:eastAsia="宋体" w:cs="Times New Roman"/>
      <w:b/>
      <w:sz w:val="24"/>
      <w:szCs w:val="24"/>
    </w:rPr>
  </w:style>
  <w:style w:type="character" w:customStyle="1" w:styleId="59">
    <w:name w:val="标题 8 Char"/>
    <w:basedOn w:val="44"/>
    <w:link w:val="10"/>
    <w:qFormat/>
    <w:uiPriority w:val="0"/>
    <w:rPr>
      <w:rFonts w:ascii="Arial" w:hAnsi="Arial" w:eastAsia="黑体" w:cs="Times New Roman"/>
      <w:sz w:val="24"/>
      <w:szCs w:val="24"/>
    </w:rPr>
  </w:style>
  <w:style w:type="character" w:customStyle="1" w:styleId="60">
    <w:name w:val="标题 9 Char"/>
    <w:basedOn w:val="44"/>
    <w:link w:val="11"/>
    <w:qFormat/>
    <w:uiPriority w:val="0"/>
    <w:rPr>
      <w:rFonts w:ascii="Arial" w:hAnsi="Arial" w:eastAsia="黑体" w:cs="Times New Roman"/>
      <w:szCs w:val="24"/>
    </w:rPr>
  </w:style>
  <w:style w:type="character" w:customStyle="1" w:styleId="61">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62">
    <w:name w:val="批注文字 Char"/>
    <w:basedOn w:val="44"/>
    <w:link w:val="16"/>
    <w:qFormat/>
    <w:uiPriority w:val="0"/>
    <w:rPr>
      <w:rFonts w:ascii="Times New Roman" w:hAnsi="Times New Roman" w:eastAsia="宋体" w:cs="Times New Roman"/>
      <w:szCs w:val="24"/>
    </w:rPr>
  </w:style>
  <w:style w:type="character" w:customStyle="1" w:styleId="63">
    <w:name w:val="称呼 Char"/>
    <w:basedOn w:val="44"/>
    <w:link w:val="17"/>
    <w:qFormat/>
    <w:uiPriority w:val="0"/>
    <w:rPr>
      <w:rFonts w:ascii="Times New Roman" w:hAnsi="Times New Roman" w:eastAsia="宋体" w:cs="Times New Roman"/>
      <w:szCs w:val="24"/>
    </w:rPr>
  </w:style>
  <w:style w:type="character" w:customStyle="1" w:styleId="64">
    <w:name w:val="正文文本 3 Char"/>
    <w:basedOn w:val="44"/>
    <w:link w:val="18"/>
    <w:qFormat/>
    <w:uiPriority w:val="0"/>
    <w:rPr>
      <w:rFonts w:ascii="Times New Roman" w:hAnsi="Times New Roman" w:eastAsia="宋体" w:cs="Times New Roman"/>
      <w:b/>
      <w:bCs/>
      <w:sz w:val="24"/>
      <w:szCs w:val="24"/>
    </w:rPr>
  </w:style>
  <w:style w:type="character" w:customStyle="1" w:styleId="65">
    <w:name w:val="正文文本 Char"/>
    <w:basedOn w:val="44"/>
    <w:link w:val="19"/>
    <w:qFormat/>
    <w:uiPriority w:val="0"/>
    <w:rPr>
      <w:rFonts w:ascii="Times New Roman" w:hAnsi="Times New Roman" w:eastAsia="宋体" w:cs="Times New Roman"/>
      <w:sz w:val="24"/>
      <w:szCs w:val="24"/>
    </w:rPr>
  </w:style>
  <w:style w:type="character" w:customStyle="1" w:styleId="66">
    <w:name w:val="正文文本缩进 Char"/>
    <w:basedOn w:val="44"/>
    <w:link w:val="20"/>
    <w:qFormat/>
    <w:uiPriority w:val="0"/>
    <w:rPr>
      <w:rFonts w:ascii="仿宋_GB2312" w:hAnsi="Times New Roman" w:eastAsia="仿宋_GB2312" w:cs="Times New Roman"/>
      <w:sz w:val="32"/>
      <w:szCs w:val="20"/>
    </w:rPr>
  </w:style>
  <w:style w:type="character" w:customStyle="1" w:styleId="67">
    <w:name w:val="纯文本 Char"/>
    <w:basedOn w:val="44"/>
    <w:link w:val="25"/>
    <w:qFormat/>
    <w:uiPriority w:val="0"/>
    <w:rPr>
      <w:rFonts w:ascii="宋体" w:hAnsi="Courier New" w:eastAsia="宋体" w:cs="Courier New"/>
      <w:szCs w:val="21"/>
    </w:rPr>
  </w:style>
  <w:style w:type="character" w:customStyle="1" w:styleId="68">
    <w:name w:val="日期 Char"/>
    <w:basedOn w:val="44"/>
    <w:link w:val="26"/>
    <w:qFormat/>
    <w:uiPriority w:val="0"/>
    <w:rPr>
      <w:rFonts w:ascii="宋体" w:hAnsi="Courier New" w:eastAsia="宋体" w:cs="Courier New"/>
      <w:szCs w:val="21"/>
    </w:rPr>
  </w:style>
  <w:style w:type="character" w:customStyle="1" w:styleId="69">
    <w:name w:val="正文文本缩进 2 Char"/>
    <w:basedOn w:val="44"/>
    <w:link w:val="27"/>
    <w:qFormat/>
    <w:uiPriority w:val="0"/>
    <w:rPr>
      <w:rFonts w:ascii="Times New Roman" w:hAnsi="Times New Roman" w:eastAsia="宋体" w:cs="Times New Roman"/>
      <w:sz w:val="32"/>
      <w:szCs w:val="20"/>
    </w:rPr>
  </w:style>
  <w:style w:type="character" w:customStyle="1" w:styleId="70">
    <w:name w:val="批注框文本 Char"/>
    <w:basedOn w:val="44"/>
    <w:link w:val="28"/>
    <w:semiHidden/>
    <w:qFormat/>
    <w:uiPriority w:val="0"/>
    <w:rPr>
      <w:rFonts w:ascii="Times New Roman" w:hAnsi="Times New Roman" w:eastAsia="宋体" w:cs="Times New Roman"/>
      <w:sz w:val="18"/>
      <w:szCs w:val="18"/>
    </w:rPr>
  </w:style>
  <w:style w:type="character" w:customStyle="1" w:styleId="71">
    <w:name w:val="正文文本缩进 3 Char"/>
    <w:basedOn w:val="44"/>
    <w:link w:val="33"/>
    <w:qFormat/>
    <w:uiPriority w:val="0"/>
    <w:rPr>
      <w:rFonts w:ascii="Times New Roman" w:hAnsi="Times New Roman" w:eastAsia="宋体" w:cs="Times New Roman"/>
      <w:sz w:val="16"/>
      <w:szCs w:val="16"/>
    </w:rPr>
  </w:style>
  <w:style w:type="character" w:customStyle="1" w:styleId="72">
    <w:name w:val="正文文本 2 Char"/>
    <w:basedOn w:val="44"/>
    <w:link w:val="36"/>
    <w:qFormat/>
    <w:uiPriority w:val="0"/>
    <w:rPr>
      <w:rFonts w:ascii="Times New Roman" w:hAnsi="Times New Roman" w:eastAsia="宋体" w:cs="Times New Roman"/>
      <w:szCs w:val="24"/>
    </w:rPr>
  </w:style>
  <w:style w:type="character" w:customStyle="1" w:styleId="73">
    <w:name w:val="标题 Char"/>
    <w:basedOn w:val="44"/>
    <w:link w:val="39"/>
    <w:qFormat/>
    <w:uiPriority w:val="0"/>
    <w:rPr>
      <w:rFonts w:ascii="Cambria" w:hAnsi="Cambria" w:eastAsia="宋体" w:cs="Times New Roman"/>
      <w:b/>
      <w:bCs/>
      <w:sz w:val="32"/>
      <w:szCs w:val="32"/>
    </w:rPr>
  </w:style>
  <w:style w:type="character" w:customStyle="1" w:styleId="74">
    <w:name w:val="批注主题 Char"/>
    <w:basedOn w:val="62"/>
    <w:link w:val="40"/>
    <w:qFormat/>
    <w:uiPriority w:val="0"/>
    <w:rPr>
      <w:rFonts w:ascii="Times New Roman" w:hAnsi="Times New Roman" w:eastAsia="宋体" w:cs="Times New Roman"/>
      <w:b/>
      <w:bCs/>
      <w:szCs w:val="24"/>
    </w:rPr>
  </w:style>
  <w:style w:type="character" w:customStyle="1" w:styleId="75">
    <w:name w:val="正文首行缩进 2 Char"/>
    <w:basedOn w:val="66"/>
    <w:link w:val="41"/>
    <w:qFormat/>
    <w:uiPriority w:val="0"/>
    <w:rPr>
      <w:rFonts w:ascii="仿宋_GB2312" w:hAnsi="Times New Roman" w:eastAsia="仿宋_GB2312" w:cs="Times New Roman"/>
      <w:sz w:val="32"/>
      <w:szCs w:val="24"/>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7">
    <w:name w:val="ts_tip_2"/>
    <w:qFormat/>
    <w:uiPriority w:val="0"/>
    <w:rPr>
      <w:color w:val="E43023"/>
    </w:rPr>
  </w:style>
  <w:style w:type="character" w:customStyle="1" w:styleId="78">
    <w:name w:val="linebg"/>
    <w:qFormat/>
    <w:uiPriority w:val="0"/>
  </w:style>
  <w:style w:type="character" w:customStyle="1" w:styleId="79">
    <w:name w:val="普通文字 Char Char2"/>
    <w:qFormat/>
    <w:uiPriority w:val="0"/>
    <w:rPr>
      <w:rFonts w:ascii="宋体" w:hAnsi="Courier New" w:eastAsia="宋体"/>
      <w:kern w:val="2"/>
      <w:sz w:val="21"/>
      <w:lang w:val="en-US" w:eastAsia="zh-CN" w:bidi="ar-SA"/>
    </w:rPr>
  </w:style>
  <w:style w:type="character" w:customStyle="1" w:styleId="80">
    <w:name w:val="bus_type_tip"/>
    <w:qFormat/>
    <w:uiPriority w:val="0"/>
    <w:rPr>
      <w:color w:val="FFFFFF"/>
      <w:sz w:val="18"/>
      <w:szCs w:val="18"/>
    </w:rPr>
  </w:style>
  <w:style w:type="character" w:customStyle="1" w:styleId="81">
    <w:name w:val="linebg_on1"/>
    <w:qFormat/>
    <w:uiPriority w:val="0"/>
  </w:style>
  <w:style w:type="character" w:customStyle="1" w:styleId="82">
    <w:name w:val="ts_tip_1"/>
    <w:qFormat/>
    <w:uiPriority w:val="0"/>
    <w:rPr>
      <w:color w:val="468B02"/>
    </w:rPr>
  </w:style>
  <w:style w:type="character" w:customStyle="1" w:styleId="83">
    <w:name w:val="linebg1"/>
    <w:qFormat/>
    <w:uiPriority w:val="0"/>
  </w:style>
  <w:style w:type="character" w:customStyle="1" w:styleId="84">
    <w:name w:val="redfilefwwh"/>
    <w:qFormat/>
    <w:uiPriority w:val="0"/>
    <w:rPr>
      <w:color w:val="BA2636"/>
      <w:sz w:val="18"/>
      <w:szCs w:val="18"/>
    </w:rPr>
  </w:style>
  <w:style w:type="character" w:customStyle="1" w:styleId="85">
    <w:name w:val="map_taglist"/>
    <w:qFormat/>
    <w:uiPriority w:val="0"/>
    <w:rPr>
      <w:color w:val="666666"/>
    </w:rPr>
  </w:style>
  <w:style w:type="character" w:customStyle="1" w:styleId="86">
    <w:name w:val="bus_type_3"/>
    <w:qFormat/>
    <w:uiPriority w:val="0"/>
    <w:rPr>
      <w:shd w:val="clear" w:color="auto" w:fill="43CC8D"/>
    </w:rPr>
  </w:style>
  <w:style w:type="character" w:customStyle="1" w:styleId="87">
    <w:name w:val="active3"/>
    <w:qFormat/>
    <w:uiPriority w:val="0"/>
    <w:rPr>
      <w:shd w:val="clear" w:color="auto" w:fill="FFFFFF"/>
    </w:rPr>
  </w:style>
  <w:style w:type="character" w:customStyle="1" w:styleId="88">
    <w:name w:val="gjfg"/>
    <w:qFormat/>
    <w:uiPriority w:val="0"/>
  </w:style>
  <w:style w:type="character" w:customStyle="1" w:styleId="89">
    <w:name w:val="displayarti"/>
    <w:qFormat/>
    <w:uiPriority w:val="0"/>
    <w:rPr>
      <w:color w:val="FFFFFF"/>
      <w:shd w:val="clear" w:color="auto" w:fill="A00000"/>
    </w:rPr>
  </w:style>
  <w:style w:type="character" w:customStyle="1" w:styleId="90">
    <w:name w:val="linebg_on"/>
    <w:qFormat/>
    <w:uiPriority w:val="0"/>
  </w:style>
  <w:style w:type="character" w:customStyle="1" w:styleId="91">
    <w:name w:val="redfilenumber"/>
    <w:qFormat/>
    <w:uiPriority w:val="0"/>
    <w:rPr>
      <w:color w:val="BA2636"/>
      <w:sz w:val="18"/>
      <w:szCs w:val="18"/>
    </w:rPr>
  </w:style>
  <w:style w:type="character" w:customStyle="1" w:styleId="92">
    <w:name w:val="cfdate"/>
    <w:qFormat/>
    <w:uiPriority w:val="0"/>
    <w:rPr>
      <w:color w:val="333333"/>
      <w:sz w:val="18"/>
      <w:szCs w:val="18"/>
    </w:rPr>
  </w:style>
  <w:style w:type="character" w:customStyle="1" w:styleId="93">
    <w:name w:val="bus_type_2"/>
    <w:qFormat/>
    <w:uiPriority w:val="0"/>
    <w:rPr>
      <w:shd w:val="clear" w:color="auto" w:fill="FF4141"/>
    </w:rPr>
  </w:style>
  <w:style w:type="character" w:customStyle="1" w:styleId="94">
    <w:name w:val="bus_type_0"/>
    <w:qFormat/>
    <w:uiPriority w:val="0"/>
    <w:rPr>
      <w:shd w:val="clear" w:color="auto" w:fill="FF8853"/>
    </w:rPr>
  </w:style>
  <w:style w:type="character" w:customStyle="1" w:styleId="95">
    <w:name w:val="qxdate"/>
    <w:qFormat/>
    <w:uiPriority w:val="0"/>
    <w:rPr>
      <w:color w:val="333333"/>
      <w:sz w:val="18"/>
      <w:szCs w:val="18"/>
    </w:rPr>
  </w:style>
  <w:style w:type="character" w:customStyle="1" w:styleId="96">
    <w:name w:val="time_dis"/>
    <w:qFormat/>
    <w:uiPriority w:val="0"/>
  </w:style>
  <w:style w:type="character" w:customStyle="1" w:styleId="97">
    <w:name w:val="hover42"/>
    <w:qFormat/>
    <w:uiPriority w:val="0"/>
    <w:rPr>
      <w:bdr w:val="single" w:color="999999" w:sz="6" w:space="0"/>
    </w:rPr>
  </w:style>
  <w:style w:type="character" w:customStyle="1" w:styleId="98">
    <w:name w:val="input_span11"/>
    <w:qFormat/>
    <w:uiPriority w:val="0"/>
  </w:style>
  <w:style w:type="character" w:customStyle="1" w:styleId="99">
    <w:name w:val="bus_type_4"/>
    <w:qFormat/>
    <w:uiPriority w:val="0"/>
    <w:rPr>
      <w:shd w:val="clear" w:color="auto" w:fill="333F89"/>
    </w:rPr>
  </w:style>
  <w:style w:type="character" w:customStyle="1" w:styleId="100">
    <w:name w:val="纯文本 字符"/>
    <w:qFormat/>
    <w:uiPriority w:val="0"/>
    <w:rPr>
      <w:rFonts w:ascii="宋体" w:hAnsi="Courier New" w:eastAsia="宋体" w:cs="Courier New"/>
      <w:kern w:val="2"/>
      <w:sz w:val="21"/>
      <w:szCs w:val="21"/>
      <w:lang w:val="en-US" w:eastAsia="zh-CN" w:bidi="ar-SA"/>
    </w:rPr>
  </w:style>
  <w:style w:type="character" w:customStyle="1" w:styleId="101">
    <w:name w:val="active4"/>
    <w:qFormat/>
    <w:uiPriority w:val="0"/>
    <w:rPr>
      <w:shd w:val="clear" w:color="auto" w:fill="FFFFFF"/>
    </w:rPr>
  </w:style>
  <w:style w:type="character" w:customStyle="1" w:styleId="102">
    <w:name w:val="样式1 Char"/>
    <w:link w:val="103"/>
    <w:qFormat/>
    <w:uiPriority w:val="0"/>
    <w:rPr>
      <w:rFonts w:eastAsia="宋体"/>
      <w:szCs w:val="24"/>
    </w:rPr>
  </w:style>
  <w:style w:type="paragraph" w:customStyle="1" w:styleId="103">
    <w:name w:val="样式1"/>
    <w:basedOn w:val="1"/>
    <w:link w:val="102"/>
    <w:qFormat/>
    <w:uiPriority w:val="0"/>
    <w:rPr>
      <w:rFonts w:asciiTheme="minorHAnsi" w:hAnsiTheme="minorHAnsi" w:cstheme="minorBidi"/>
    </w:rPr>
  </w:style>
  <w:style w:type="character" w:customStyle="1" w:styleId="104">
    <w:name w:val="generalinfo-address-text1"/>
    <w:qFormat/>
    <w:uiPriority w:val="0"/>
    <w:rPr>
      <w:sz w:val="18"/>
      <w:szCs w:val="18"/>
    </w:rPr>
  </w:style>
  <w:style w:type="character" w:customStyle="1" w:styleId="105">
    <w:name w:val="1ji Char"/>
    <w:link w:val="106"/>
    <w:qFormat/>
    <w:uiPriority w:val="0"/>
    <w:rPr>
      <w:rFonts w:ascii="宋体" w:hAnsi="宋体" w:eastAsia="宋体"/>
      <w:b/>
      <w:bCs/>
      <w:kern w:val="44"/>
      <w:sz w:val="36"/>
      <w:szCs w:val="44"/>
    </w:rPr>
  </w:style>
  <w:style w:type="paragraph" w:customStyle="1" w:styleId="106">
    <w:name w:val="1ji"/>
    <w:basedOn w:val="2"/>
    <w:link w:val="105"/>
    <w:qFormat/>
    <w:uiPriority w:val="0"/>
    <w:pPr>
      <w:keepLines w:val="0"/>
      <w:widowControl/>
      <w:spacing w:before="0" w:after="0" w:line="240" w:lineRule="auto"/>
      <w:jc w:val="center"/>
    </w:pPr>
    <w:rPr>
      <w:rFonts w:ascii="宋体" w:hAnsi="宋体" w:cstheme="minorBidi"/>
      <w:sz w:val="36"/>
    </w:rPr>
  </w:style>
  <w:style w:type="character" w:customStyle="1" w:styleId="107">
    <w:name w:val="自定义标题一 Char"/>
    <w:link w:val="108"/>
    <w:qFormat/>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108">
    <w:name w:val="自定义标题一"/>
    <w:basedOn w:val="2"/>
    <w:link w:val="107"/>
    <w:qFormat/>
    <w:uiPriority w:val="0"/>
    <w:pPr>
      <w:pageBreakBefore/>
      <w:tabs>
        <w:tab w:val="left" w:pos="144"/>
      </w:tabs>
      <w:spacing w:before="0" w:after="0" w:line="360" w:lineRule="auto"/>
      <w:ind w:left="144" w:hanging="144"/>
      <w:jc w:val="center"/>
    </w:pPr>
    <w:rPr>
      <w:rFonts w:ascii="黑体" w:hAnsi="黑体" w:eastAsia="黑体" w:cstheme="minorBidi"/>
      <w14:shadow w14:blurRad="50800" w14:dist="38100" w14:dir="2700000" w14:sx="100000" w14:sy="100000" w14:kx="0" w14:ky="0" w14:algn="tl">
        <w14:srgbClr w14:val="000000">
          <w14:alpha w14:val="60000"/>
        </w14:srgbClr>
      </w14:shadow>
    </w:rPr>
  </w:style>
  <w:style w:type="character" w:customStyle="1" w:styleId="109">
    <w:name w:val="font21"/>
    <w:qFormat/>
    <w:uiPriority w:val="0"/>
    <w:rPr>
      <w:rFonts w:hint="default" w:ascii="Times New Roman" w:hAnsi="Times New Roman" w:cs="Times New Roman"/>
      <w:color w:val="000000"/>
      <w:sz w:val="21"/>
      <w:szCs w:val="21"/>
      <w:u w:val="none"/>
    </w:rPr>
  </w:style>
  <w:style w:type="character" w:customStyle="1" w:styleId="110">
    <w:name w:val="普通文字 Char Char3"/>
    <w:qFormat/>
    <w:uiPriority w:val="0"/>
    <w:rPr>
      <w:rFonts w:ascii="宋体" w:hAnsi="Courier New" w:eastAsia="宋体" w:cs="Courier New"/>
      <w:kern w:val="2"/>
      <w:sz w:val="21"/>
      <w:szCs w:val="21"/>
      <w:lang w:val="en-US" w:eastAsia="zh-CN" w:bidi="ar-SA"/>
    </w:rPr>
  </w:style>
  <w:style w:type="character" w:customStyle="1" w:styleId="111">
    <w:name w:val="curpage"/>
    <w:qFormat/>
    <w:uiPriority w:val="0"/>
    <w:rPr>
      <w:b/>
    </w:rPr>
  </w:style>
  <w:style w:type="character" w:customStyle="1" w:styleId="112">
    <w:name w:val="纯文本 Char1"/>
    <w:qFormat/>
    <w:uiPriority w:val="0"/>
    <w:rPr>
      <w:rFonts w:ascii="宋体" w:hAnsi="Courier New" w:eastAsia="宋体" w:cs="Courier New"/>
      <w:kern w:val="2"/>
      <w:sz w:val="21"/>
      <w:szCs w:val="21"/>
      <w:lang w:val="en-US" w:eastAsia="zh-CN" w:bidi="ar-SA"/>
    </w:rPr>
  </w:style>
  <w:style w:type="character" w:customStyle="1" w:styleId="113">
    <w:name w:val="apple-style-span"/>
    <w:qFormat/>
    <w:uiPriority w:val="99"/>
  </w:style>
  <w:style w:type="paragraph" w:customStyle="1" w:styleId="114">
    <w:name w:val="Char"/>
    <w:basedOn w:val="15"/>
    <w:qFormat/>
    <w:uiPriority w:val="0"/>
    <w:pPr>
      <w:widowControl/>
      <w:ind w:firstLine="454"/>
      <w:jc w:val="left"/>
    </w:pPr>
    <w:rPr>
      <w:rFonts w:ascii="Tahoma" w:hAnsi="Tahoma" w:cs="宋体"/>
      <w:kern w:val="0"/>
      <w:sz w:val="24"/>
      <w:szCs w:val="20"/>
    </w:rPr>
  </w:style>
  <w:style w:type="paragraph" w:customStyle="1" w:styleId="115">
    <w:name w:val="正文段"/>
    <w:basedOn w:val="1"/>
    <w:qFormat/>
    <w:uiPriority w:val="0"/>
    <w:pPr>
      <w:widowControl/>
      <w:snapToGrid w:val="0"/>
      <w:spacing w:after="156" w:afterLines="50"/>
      <w:ind w:firstLine="200" w:firstLineChars="200"/>
    </w:pPr>
    <w:rPr>
      <w:kern w:val="0"/>
      <w:sz w:val="24"/>
      <w:szCs w:val="20"/>
    </w:rPr>
  </w:style>
  <w:style w:type="paragraph" w:customStyle="1" w:styleId="11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7">
    <w:name w:val="_Style 35"/>
    <w:basedOn w:val="15"/>
    <w:qFormat/>
    <w:uiPriority w:val="0"/>
    <w:pPr>
      <w:widowControl/>
      <w:ind w:firstLine="454"/>
      <w:jc w:val="left"/>
    </w:p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列出段落1"/>
    <w:basedOn w:val="1"/>
    <w:qFormat/>
    <w:uiPriority w:val="0"/>
    <w:pPr>
      <w:spacing w:line="312" w:lineRule="auto"/>
      <w:ind w:firstLine="420" w:firstLineChars="200"/>
    </w:pPr>
  </w:style>
  <w:style w:type="paragraph" w:customStyle="1" w:styleId="120">
    <w:name w:val="1"/>
    <w:basedOn w:val="1"/>
    <w:next w:val="25"/>
    <w:qFormat/>
    <w:uiPriority w:val="0"/>
    <w:rPr>
      <w:rFonts w:ascii="宋体" w:hAnsi="Courier New"/>
      <w:szCs w:val="20"/>
    </w:rPr>
  </w:style>
  <w:style w:type="paragraph" w:customStyle="1" w:styleId="121">
    <w:name w:val="Char1"/>
    <w:basedOn w:val="15"/>
    <w:qFormat/>
    <w:uiPriority w:val="0"/>
    <w:pPr>
      <w:widowControl/>
      <w:ind w:firstLine="454"/>
      <w:jc w:val="left"/>
    </w:pPr>
    <w:rPr>
      <w:rFonts w:ascii="Tahoma" w:hAnsi="Tahoma" w:cs="宋体"/>
      <w:kern w:val="0"/>
      <w:sz w:val="24"/>
      <w:szCs w:val="20"/>
    </w:rPr>
  </w:style>
  <w:style w:type="paragraph" w:customStyle="1" w:styleId="12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23">
    <w:name w:val="_Style 10"/>
    <w:basedOn w:val="1"/>
    <w:qFormat/>
    <w:uiPriority w:val="0"/>
    <w:pPr>
      <w:ind w:firstLine="420" w:firstLineChars="200"/>
    </w:pPr>
    <w:rPr>
      <w:rFonts w:ascii="Calibri" w:hAnsi="Calibri"/>
      <w:szCs w:val="20"/>
    </w:rPr>
  </w:style>
  <w:style w:type="paragraph" w:customStyle="1" w:styleId="124">
    <w:name w:val="列出段落2"/>
    <w:basedOn w:val="1"/>
    <w:qFormat/>
    <w:uiPriority w:val="34"/>
    <w:pPr>
      <w:widowControl/>
      <w:ind w:firstLine="420" w:firstLineChars="200"/>
      <w:jc w:val="left"/>
    </w:pPr>
    <w:rPr>
      <w:rFonts w:ascii="宋体" w:hAnsi="宋体" w:cs="宋体"/>
      <w:kern w:val="0"/>
    </w:rPr>
  </w:style>
  <w:style w:type="paragraph" w:customStyle="1" w:styleId="125">
    <w:name w:val="默认段落字体 Para Char Char Char Char Char Char Char Char Char1 Char Char Char Char"/>
    <w:basedOn w:val="1"/>
    <w:qFormat/>
    <w:uiPriority w:val="0"/>
    <w:rPr>
      <w:rFonts w:ascii="Tahoma" w:hAnsi="Tahoma"/>
      <w:sz w:val="24"/>
      <w:szCs w:val="20"/>
    </w:rPr>
  </w:style>
  <w:style w:type="paragraph" w:customStyle="1" w:styleId="126">
    <w:name w:val="List Paragraph"/>
    <w:basedOn w:val="1"/>
    <w:link w:val="133"/>
    <w:qFormat/>
    <w:uiPriority w:val="99"/>
    <w:pPr>
      <w:ind w:firstLine="420" w:firstLineChars="200"/>
    </w:pPr>
  </w:style>
  <w:style w:type="paragraph" w:customStyle="1" w:styleId="12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28">
    <w:name w:val="批注文字 字符"/>
    <w:qFormat/>
    <w:uiPriority w:val="0"/>
    <w:rPr>
      <w:kern w:val="2"/>
      <w:sz w:val="21"/>
      <w:szCs w:val="24"/>
    </w:rPr>
  </w:style>
  <w:style w:type="paragraph" w:customStyle="1" w:styleId="129">
    <w:name w:val="p15"/>
    <w:basedOn w:val="1"/>
    <w:qFormat/>
    <w:uiPriority w:val="0"/>
    <w:pPr>
      <w:widowControl/>
    </w:pPr>
    <w:rPr>
      <w:rFonts w:ascii="宋体" w:hAnsi="宋体" w:cs="宋体"/>
      <w:kern w:val="0"/>
      <w:szCs w:val="21"/>
    </w:rPr>
  </w:style>
  <w:style w:type="character" w:customStyle="1" w:styleId="130">
    <w:name w:val="纯文本 Char2"/>
    <w:qFormat/>
    <w:uiPriority w:val="0"/>
    <w:rPr>
      <w:rFonts w:ascii="宋体" w:hAnsi="宋体" w:eastAsia="宋体" w:cs="Courier New"/>
      <w:color w:val="000000"/>
      <w:kern w:val="1"/>
      <w:sz w:val="21"/>
      <w:szCs w:val="21"/>
      <w:lang w:val="en-US" w:eastAsia="zh-CN" w:bidi="ar-SA"/>
    </w:rPr>
  </w:style>
  <w:style w:type="paragraph" w:customStyle="1" w:styleId="131">
    <w:name w:val="Heading1"/>
    <w:basedOn w:val="1"/>
    <w:next w:val="1"/>
    <w:qFormat/>
    <w:uiPriority w:val="0"/>
    <w:pPr>
      <w:spacing w:before="43"/>
      <w:jc w:val="center"/>
      <w:textAlignment w:val="baseline"/>
    </w:pPr>
    <w:rPr>
      <w:rFonts w:ascii="黑体" w:hAnsi="黑体" w:eastAsia="黑体" w:cs="黑体"/>
      <w:b/>
      <w:bCs/>
      <w:sz w:val="32"/>
      <w:szCs w:val="32"/>
      <w:lang w:val="zh-CN" w:bidi="zh-CN"/>
    </w:rPr>
  </w:style>
  <w:style w:type="paragraph" w:customStyle="1" w:styleId="132">
    <w:name w:val="PlainText"/>
    <w:basedOn w:val="1"/>
    <w:qFormat/>
    <w:uiPriority w:val="0"/>
    <w:pPr>
      <w:widowControl/>
      <w:textAlignment w:val="baseline"/>
    </w:pPr>
    <w:rPr>
      <w:rFonts w:ascii="宋体" w:hAnsi="宋体" w:cs="Courier New"/>
      <w:szCs w:val="20"/>
    </w:rPr>
  </w:style>
  <w:style w:type="character" w:customStyle="1" w:styleId="133">
    <w:name w:val="列出段落 Char"/>
    <w:link w:val="126"/>
    <w:qFormat/>
    <w:uiPriority w:val="99"/>
    <w:rPr>
      <w:rFonts w:ascii="Times New Roman" w:hAnsi="Times New Roman" w:eastAsia="宋体" w:cs="Times New Roman"/>
      <w:szCs w:val="24"/>
    </w:rPr>
  </w:style>
  <w:style w:type="paragraph" w:customStyle="1" w:styleId="134">
    <w:name w:val="表格文字"/>
    <w:basedOn w:val="20"/>
    <w:qFormat/>
    <w:uiPriority w:val="0"/>
    <w:pPr>
      <w:spacing w:line="0" w:lineRule="atLeast"/>
      <w:jc w:val="center"/>
    </w:pPr>
    <w:rPr>
      <w:sz w:val="28"/>
    </w:rPr>
  </w:style>
  <w:style w:type="paragraph" w:customStyle="1" w:styleId="135">
    <w:name w:val="Table Paragraph"/>
    <w:basedOn w:val="1"/>
    <w:qFormat/>
    <w:uiPriority w:val="1"/>
    <w:pPr>
      <w:jc w:val="left"/>
    </w:pPr>
    <w:rPr>
      <w:rFonts w:ascii="Calibri" w:hAnsi="Calibri"/>
      <w:kern w:val="0"/>
      <w:sz w:val="22"/>
      <w:szCs w:val="22"/>
      <w:lang w:eastAsia="en-US"/>
    </w:rPr>
  </w:style>
  <w:style w:type="paragraph" w:customStyle="1" w:styleId="1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11533</Words>
  <Characters>12926</Characters>
  <Lines>237</Lines>
  <Paragraphs>66</Paragraphs>
  <TotalTime>13</TotalTime>
  <ScaleCrop>false</ScaleCrop>
  <LinksUpToDate>false</LinksUpToDate>
  <CharactersWithSpaces>13199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2025-06-18T11:23:00Z</dcterms:created>
  <dc:creator>pc</dc:creator>
  <cp:lastModifiedBy>米可琪</cp:lastModifiedBy>
  <dcterms:modified xsi:type="dcterms:W3CDTF">2025-07-14T08:36:48Z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eyJoZGlkIjoiYTk5OWZmMjlhYzhlNmM0ZTE4YmY5ZTRmNjc2Njc3MDYiLCJ1c2VySWQiOiIzNDk5NTAzNjgifQ==</vt:lpwstr>
  </property>
  <property fmtid="{D5CDD505-2E9C-101B-9397-08002B2CF9AE}" pid="3" name="KSOProductBuildVer">
    <vt:lpwstr>2052-12.1.0.21915</vt:lpwstr>
  </property>
  <property fmtid="{D5CDD505-2E9C-101B-9397-08002B2CF9AE}" pid="4" name="ICV">
    <vt:lpwstr>98B319B0BD804ACBA5227F6FC8F3B4EF_12</vt:lpwstr>
  </property>
</Properties>
</file>