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B6C27">
      <w:pPr>
        <w:spacing w:before="165" w:beforeLines="50" w:line="360" w:lineRule="auto"/>
        <w:jc w:val="center"/>
        <w:rPr>
          <w:rFonts w:hint="eastAsia" w:ascii="宋体" w:hAnsi="宋体" w:eastAsia="宋体" w:cs="宋体"/>
          <w:color w:val="auto"/>
          <w:sz w:val="52"/>
          <w:szCs w:val="52"/>
          <w:highlight w:val="none"/>
        </w:rPr>
      </w:pPr>
      <w:bookmarkStart w:id="0" w:name="_Hlk91689182"/>
      <w:r>
        <w:rPr>
          <w:rFonts w:hint="eastAsia" w:ascii="宋体" w:hAnsi="宋体" w:eastAsia="宋体" w:cs="宋体"/>
          <w:color w:val="auto"/>
          <w:sz w:val="52"/>
          <w:szCs w:val="52"/>
          <w:highlight w:val="none"/>
        </w:rPr>
        <w:t>南宁市政府采购</w:t>
      </w:r>
    </w:p>
    <w:p w14:paraId="2979F387">
      <w:pPr>
        <w:spacing w:before="165" w:beforeLines="5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52"/>
          <w:highlight w:val="none"/>
        </w:rPr>
        <w:t>（服务类）</w:t>
      </w:r>
    </w:p>
    <w:p w14:paraId="3E4C6F35">
      <w:pPr>
        <w:spacing w:before="165" w:beforeLines="50" w:line="360" w:lineRule="auto"/>
        <w:jc w:val="center"/>
        <w:rPr>
          <w:rFonts w:hint="eastAsia" w:ascii="宋体" w:hAnsi="宋体" w:eastAsia="宋体" w:cs="宋体"/>
          <w:color w:val="auto"/>
          <w:sz w:val="36"/>
          <w:szCs w:val="36"/>
          <w:highlight w:val="none"/>
        </w:rPr>
      </w:pPr>
    </w:p>
    <w:p w14:paraId="10E84AD0">
      <w:pPr>
        <w:spacing w:before="165" w:beforeLines="50" w:line="360" w:lineRule="auto"/>
        <w:jc w:val="center"/>
        <w:rPr>
          <w:rFonts w:hint="eastAsia" w:ascii="宋体" w:hAnsi="宋体" w:eastAsia="宋体" w:cs="宋体"/>
          <w:color w:val="auto"/>
          <w:sz w:val="36"/>
          <w:szCs w:val="36"/>
          <w:highlight w:val="none"/>
        </w:rPr>
      </w:pPr>
    </w:p>
    <w:p w14:paraId="5AC651B1">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408DF651">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34E50C">
      <w:pPr>
        <w:spacing w:line="360" w:lineRule="auto"/>
        <w:rPr>
          <w:rFonts w:hint="eastAsia" w:ascii="宋体" w:hAnsi="宋体" w:eastAsia="宋体" w:cs="宋体"/>
          <w:b/>
          <w:color w:val="auto"/>
          <w:sz w:val="32"/>
          <w:szCs w:val="32"/>
          <w:highlight w:val="none"/>
        </w:rPr>
      </w:pPr>
    </w:p>
    <w:p w14:paraId="3A068077">
      <w:pPr>
        <w:spacing w:line="360" w:lineRule="auto"/>
        <w:jc w:val="both"/>
        <w:rPr>
          <w:rFonts w:hint="eastAsia" w:ascii="宋体" w:hAnsi="宋体" w:eastAsia="宋体" w:cs="宋体"/>
          <w:b/>
          <w:color w:val="auto"/>
          <w:sz w:val="32"/>
          <w:szCs w:val="32"/>
          <w:highlight w:val="none"/>
        </w:rPr>
      </w:pPr>
    </w:p>
    <w:p w14:paraId="152216EB">
      <w:pPr>
        <w:snapToGrid w:val="0"/>
        <w:spacing w:before="165" w:beforeLines="50" w:line="360" w:lineRule="auto"/>
        <w:ind w:firstLine="602" w:firstLineChars="200"/>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eastAsia="zh-CN"/>
        </w:rPr>
        <w:t>社区治理与议事协商能力提升项目</w:t>
      </w:r>
    </w:p>
    <w:p w14:paraId="5D200F13">
      <w:pPr>
        <w:snapToGrid w:val="0"/>
        <w:spacing w:before="165" w:beforeLines="50" w:line="360" w:lineRule="auto"/>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项目编号：NNZC2025-C3-99120</w:t>
      </w:r>
      <w:r>
        <w:rPr>
          <w:rFonts w:hint="eastAsia" w:ascii="宋体" w:hAnsi="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eastAsia="zh-CN"/>
        </w:rPr>
        <w:t xml:space="preserve">-ZQZB  </w:t>
      </w:r>
    </w:p>
    <w:p w14:paraId="228AB928">
      <w:pPr>
        <w:snapToGrid w:val="0"/>
        <w:spacing w:before="165" w:beforeLines="50" w:line="360" w:lineRule="auto"/>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项目所属区划：南宁市本级</w:t>
      </w:r>
    </w:p>
    <w:p w14:paraId="26D52F2A">
      <w:pPr>
        <w:snapToGrid w:val="0"/>
        <w:spacing w:before="165" w:beforeLines="50" w:line="360" w:lineRule="auto"/>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 购 人：</w:t>
      </w:r>
      <w:r>
        <w:rPr>
          <w:rFonts w:hint="eastAsia" w:ascii="宋体" w:hAnsi="宋体" w:cs="宋体"/>
          <w:b/>
          <w:bCs/>
          <w:color w:val="auto"/>
          <w:sz w:val="30"/>
          <w:szCs w:val="30"/>
          <w:highlight w:val="none"/>
          <w:lang w:eastAsia="zh-CN"/>
        </w:rPr>
        <w:t>中共南宁市委员会社会工作部</w:t>
      </w:r>
    </w:p>
    <w:p w14:paraId="5CA4BDD7">
      <w:pPr>
        <w:snapToGrid w:val="0"/>
        <w:spacing w:before="165" w:beforeLines="50" w:line="360" w:lineRule="auto"/>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采购代理机构：广西中启招标咨询有限公司</w:t>
      </w:r>
    </w:p>
    <w:p w14:paraId="55809307">
      <w:pPr>
        <w:pStyle w:val="18"/>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eastAsia="zh-CN"/>
        </w:rPr>
        <w:t>2025年</w:t>
      </w:r>
      <w:r>
        <w:rPr>
          <w:rFonts w:hint="eastAsia" w:hAnsi="宋体" w:cs="宋体"/>
          <w:b/>
          <w:bCs/>
          <w:color w:val="auto"/>
          <w:w w:val="95"/>
          <w:sz w:val="30"/>
          <w:szCs w:val="30"/>
          <w:highlight w:val="none"/>
          <w:lang w:val="en-US" w:eastAsia="zh-CN"/>
        </w:rPr>
        <w:t>10</w:t>
      </w:r>
      <w:r>
        <w:rPr>
          <w:rFonts w:hint="eastAsia" w:ascii="宋体" w:hAnsi="宋体" w:eastAsia="宋体" w:cs="宋体"/>
          <w:b/>
          <w:bCs/>
          <w:color w:val="auto"/>
          <w:w w:val="95"/>
          <w:sz w:val="30"/>
          <w:szCs w:val="30"/>
          <w:highlight w:val="none"/>
        </w:rPr>
        <w:t>月</w:t>
      </w:r>
      <w:r>
        <w:rPr>
          <w:rFonts w:hint="eastAsia" w:ascii="宋体" w:hAnsi="宋体" w:eastAsia="宋体" w:cs="宋体"/>
          <w:b/>
          <w:bCs/>
          <w:color w:val="auto"/>
          <w:w w:val="95"/>
          <w:sz w:val="30"/>
          <w:szCs w:val="30"/>
          <w:highlight w:val="none"/>
          <w:lang w:val="en-US" w:eastAsia="zh-CN"/>
        </w:rPr>
        <w:t xml:space="preserve"> </w:t>
      </w:r>
    </w:p>
    <w:p w14:paraId="60A9724A">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BC61863">
      <w:pPr>
        <w:spacing w:line="400" w:lineRule="exact"/>
        <w:jc w:val="center"/>
        <w:rPr>
          <w:rFonts w:hint="eastAsia" w:ascii="宋体" w:hAnsi="宋体" w:eastAsia="宋体" w:cs="宋体"/>
          <w:b/>
          <w:color w:val="auto"/>
          <w:sz w:val="44"/>
          <w:szCs w:val="44"/>
          <w:highlight w:val="none"/>
        </w:rPr>
      </w:pPr>
    </w:p>
    <w:p w14:paraId="33312C47">
      <w:pPr>
        <w:pStyle w:val="23"/>
        <w:tabs>
          <w:tab w:val="right" w:leader="dot" w:pos="9638"/>
        </w:tabs>
        <w:spacing w:line="360" w:lineRule="auto"/>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_Toc24131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kern w:val="44"/>
          <w:szCs w:val="32"/>
          <w:highlight w:val="none"/>
          <w:lang w:val="en-US" w:eastAsia="zh-CN" w:bidi="ar-SA"/>
        </w:rPr>
        <w:t>第一章 竞争性磋商公告</w:t>
      </w:r>
      <w:r>
        <w:rPr>
          <w:color w:val="auto"/>
          <w:highlight w:val="none"/>
        </w:rPr>
        <w:tab/>
      </w:r>
      <w:r>
        <w:rPr>
          <w:color w:val="auto"/>
          <w:highlight w:val="none"/>
        </w:rPr>
        <w:fldChar w:fldCharType="begin"/>
      </w:r>
      <w:r>
        <w:rPr>
          <w:color w:val="auto"/>
          <w:highlight w:val="none"/>
        </w:rPr>
        <w:instrText xml:space="preserve"> PAGEREF _Toc24131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4B817F88">
      <w:pPr>
        <w:pStyle w:val="23"/>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_Toc3843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_Toc3843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7C78F18F">
      <w:pPr>
        <w:pStyle w:val="23"/>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_Toc6589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_Toc6589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3CA0A40A">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_Toc30801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_Toc30801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FE0F8F4">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_Toc7997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_Toc7997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30"/>
          <w:highlight w:val="none"/>
        </w:rPr>
        <w:fldChar w:fldCharType="end"/>
      </w:r>
    </w:p>
    <w:p w14:paraId="0116336D">
      <w:pPr>
        <w:pStyle w:val="17"/>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_Toc26035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_Toc26035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30"/>
          <w:highlight w:val="none"/>
        </w:rPr>
        <w:fldChar w:fldCharType="end"/>
      </w:r>
    </w:p>
    <w:p w14:paraId="7207DA79">
      <w:pPr>
        <w:pStyle w:val="17"/>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_Toc5906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_Toc5906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30"/>
          <w:highlight w:val="none"/>
        </w:rPr>
        <w:fldChar w:fldCharType="end"/>
      </w:r>
    </w:p>
    <w:p w14:paraId="4E95C669">
      <w:pPr>
        <w:pStyle w:val="17"/>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_Toc4454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_Toc4454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30"/>
          <w:highlight w:val="none"/>
        </w:rPr>
        <w:fldChar w:fldCharType="end"/>
      </w:r>
    </w:p>
    <w:p w14:paraId="0CD0EBE5">
      <w:pPr>
        <w:pStyle w:val="17"/>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_Toc24836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_Toc24836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30"/>
          <w:highlight w:val="none"/>
        </w:rPr>
        <w:fldChar w:fldCharType="end"/>
      </w:r>
    </w:p>
    <w:p w14:paraId="695940C3">
      <w:pPr>
        <w:pStyle w:val="17"/>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_Toc14475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_Toc14475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30"/>
          <w:highlight w:val="none"/>
        </w:rPr>
        <w:fldChar w:fldCharType="end"/>
      </w:r>
    </w:p>
    <w:p w14:paraId="41504089">
      <w:pPr>
        <w:pStyle w:val="17"/>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_Toc6214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_Toc6214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30"/>
          <w:highlight w:val="none"/>
        </w:rPr>
        <w:fldChar w:fldCharType="end"/>
      </w:r>
    </w:p>
    <w:p w14:paraId="6AC658C8">
      <w:pPr>
        <w:pStyle w:val="17"/>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_Toc22992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_Toc22992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30"/>
          <w:highlight w:val="none"/>
        </w:rPr>
        <w:fldChar w:fldCharType="end"/>
      </w:r>
    </w:p>
    <w:p w14:paraId="5B24CEB2">
      <w:pPr>
        <w:pStyle w:val="23"/>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_Toc30702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_Toc30702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30"/>
          <w:highlight w:val="none"/>
        </w:rPr>
        <w:fldChar w:fldCharType="end"/>
      </w:r>
    </w:p>
    <w:p w14:paraId="03813215">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_Toc9876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_Toc9876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30"/>
          <w:highlight w:val="none"/>
        </w:rPr>
        <w:fldChar w:fldCharType="end"/>
      </w:r>
    </w:p>
    <w:p w14:paraId="3DE8DE37">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_Toc11281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_Toc11281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zCs w:val="30"/>
          <w:highlight w:val="none"/>
        </w:rPr>
        <w:fldChar w:fldCharType="end"/>
      </w:r>
    </w:p>
    <w:p w14:paraId="2BC1DC45">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_Toc8700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_Toc8700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zCs w:val="30"/>
          <w:highlight w:val="none"/>
        </w:rPr>
        <w:fldChar w:fldCharType="end"/>
      </w:r>
    </w:p>
    <w:p w14:paraId="64FB83C8">
      <w:pPr>
        <w:pStyle w:val="23"/>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_Toc15618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_Toc15618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30"/>
          <w:highlight w:val="none"/>
        </w:rPr>
        <w:fldChar w:fldCharType="end"/>
      </w:r>
    </w:p>
    <w:p w14:paraId="4E85F7D2">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_Toc1487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_Toc1487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szCs w:val="30"/>
          <w:highlight w:val="none"/>
        </w:rPr>
        <w:fldChar w:fldCharType="end"/>
      </w:r>
    </w:p>
    <w:p w14:paraId="49F3FB43">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_Toc27967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_Toc27967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30"/>
          <w:highlight w:val="none"/>
        </w:rPr>
        <w:fldChar w:fldCharType="end"/>
      </w:r>
    </w:p>
    <w:p w14:paraId="37A9C761">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_Toc788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 xml:space="preserve">第三节 </w:t>
      </w:r>
      <w:r>
        <w:rPr>
          <w:rFonts w:hint="eastAsia" w:ascii="宋体" w:hAnsi="宋体" w:eastAsia="宋体" w:cs="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_Toc788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30"/>
          <w:highlight w:val="none"/>
        </w:rPr>
        <w:fldChar w:fldCharType="end"/>
      </w:r>
    </w:p>
    <w:p w14:paraId="0C77D870">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_Toc26644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_Toc26644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szCs w:val="30"/>
          <w:highlight w:val="none"/>
        </w:rPr>
        <w:fldChar w:fldCharType="end"/>
      </w:r>
    </w:p>
    <w:p w14:paraId="1CEE8CAC">
      <w:pPr>
        <w:pStyle w:val="25"/>
        <w:tabs>
          <w:tab w:val="right" w:leader="dot" w:pos="9638"/>
          <w:tab w:val="clear" w:pos="8296"/>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_Toc25801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_Toc25801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30"/>
          <w:highlight w:val="none"/>
        </w:rPr>
        <w:fldChar w:fldCharType="end"/>
      </w:r>
    </w:p>
    <w:p w14:paraId="7A07C65D">
      <w:pPr>
        <w:pStyle w:val="23"/>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_Toc19961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44"/>
          <w:highlight w:val="none"/>
          <w:lang w:val="en-US" w:eastAsia="zh-CN" w:bidi="ar-SA"/>
        </w:rPr>
        <w:t xml:space="preserve">第六章 </w:t>
      </w:r>
      <w:r>
        <w:rPr>
          <w:rFonts w:hint="eastAsia" w:ascii="宋体" w:hAnsi="宋体" w:eastAsia="宋体" w:cs="宋体"/>
          <w:bCs/>
          <w:color w:val="auto"/>
          <w:kern w:val="44"/>
          <w:szCs w:val="44"/>
          <w:highlight w:val="none"/>
          <w:lang w:val="en-US" w:eastAsia="zh-CN" w:bidi="ar-SA"/>
        </w:rPr>
        <w:t>合同文本</w:t>
      </w:r>
      <w:r>
        <w:rPr>
          <w:color w:val="auto"/>
          <w:highlight w:val="none"/>
        </w:rPr>
        <w:tab/>
      </w:r>
      <w:r>
        <w:rPr>
          <w:color w:val="auto"/>
          <w:highlight w:val="none"/>
        </w:rPr>
        <w:fldChar w:fldCharType="begin"/>
      </w:r>
      <w:r>
        <w:rPr>
          <w:color w:val="auto"/>
          <w:highlight w:val="none"/>
        </w:rPr>
        <w:instrText xml:space="preserve"> PAGEREF _Toc19961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30"/>
          <w:highlight w:val="none"/>
        </w:rPr>
        <w:fldChar w:fldCharType="end"/>
      </w:r>
    </w:p>
    <w:p w14:paraId="45F297FF">
      <w:pPr>
        <w:pStyle w:val="23"/>
        <w:tabs>
          <w:tab w:val="right" w:leader="dot" w:pos="9638"/>
        </w:tabs>
        <w:spacing w:line="360" w:lineRule="auto"/>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_Toc3374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_Toc3374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30"/>
          <w:highlight w:val="none"/>
        </w:rPr>
        <w:fldChar w:fldCharType="end"/>
      </w:r>
    </w:p>
    <w:p w14:paraId="3450F89B">
      <w:pPr>
        <w:pStyle w:val="25"/>
        <w:spacing w:line="360" w:lineRule="auto"/>
        <w:jc w:val="center"/>
        <w:outlineLvl w:val="9"/>
        <w:rPr>
          <w:rFonts w:hint="eastAsia" w:ascii="宋体" w:hAnsi="宋体" w:eastAsia="宋体" w:cs="宋体"/>
          <w:color w:val="auto"/>
          <w:szCs w:val="30"/>
          <w:highlight w:val="none"/>
        </w:rPr>
      </w:pPr>
      <w:r>
        <w:rPr>
          <w:rFonts w:hint="eastAsia" w:ascii="宋体" w:hAnsi="宋体" w:eastAsia="宋体" w:cs="宋体"/>
          <w:color w:val="auto"/>
          <w:szCs w:val="30"/>
          <w:highlight w:val="none"/>
        </w:rPr>
        <w:fldChar w:fldCharType="end"/>
      </w:r>
      <w:bookmarkStart w:id="1" w:name="_Toc24131"/>
    </w:p>
    <w:p w14:paraId="7EA582DE">
      <w:pPr>
        <w:pStyle w:val="25"/>
        <w:spacing w:line="360" w:lineRule="auto"/>
        <w:jc w:val="center"/>
        <w:outlineLvl w:val="0"/>
        <w:rPr>
          <w:rFonts w:hint="eastAsia" w:ascii="宋体" w:hAnsi="宋体" w:eastAsia="宋体" w:cs="宋体"/>
          <w:b/>
          <w:bCs w:val="0"/>
          <w:color w:val="auto"/>
          <w:kern w:val="44"/>
          <w:sz w:val="32"/>
          <w:szCs w:val="32"/>
          <w:highlight w:val="none"/>
          <w:lang w:val="en-US" w:eastAsia="zh-CN" w:bidi="ar-SA"/>
        </w:rPr>
        <w:sectPr>
          <w:headerReference r:id="rId6" w:type="default"/>
          <w:footerReference r:id="rId7" w:type="default"/>
          <w:pgSz w:w="11906" w:h="16838"/>
          <w:pgMar w:top="1134" w:right="1134" w:bottom="1134" w:left="1134" w:header="720" w:footer="720" w:gutter="0"/>
          <w:pgNumType w:fmt="decimal" w:start="1"/>
          <w:cols w:space="720" w:num="1"/>
          <w:docGrid w:type="lines" w:linePitch="331" w:charSpace="0"/>
        </w:sectPr>
      </w:pPr>
    </w:p>
    <w:p w14:paraId="5A27AF8F">
      <w:pPr>
        <w:pStyle w:val="25"/>
        <w:spacing w:line="360" w:lineRule="auto"/>
        <w:jc w:val="center"/>
        <w:outlineLvl w:val="0"/>
        <w:rPr>
          <w:rFonts w:hint="eastAsia" w:ascii="宋体" w:hAnsi="宋体" w:eastAsia="宋体" w:cs="宋体"/>
          <w:b/>
          <w:bCs w:val="0"/>
          <w:color w:val="auto"/>
          <w:kern w:val="44"/>
          <w:sz w:val="32"/>
          <w:szCs w:val="32"/>
          <w:highlight w:val="none"/>
          <w:lang w:val="en-US" w:eastAsia="zh-CN" w:bidi="ar-SA"/>
        </w:rPr>
      </w:pPr>
      <w:r>
        <w:rPr>
          <w:rFonts w:hint="eastAsia" w:ascii="宋体" w:hAnsi="宋体" w:eastAsia="宋体" w:cs="宋体"/>
          <w:b/>
          <w:bCs w:val="0"/>
          <w:color w:val="auto"/>
          <w:kern w:val="44"/>
          <w:sz w:val="32"/>
          <w:szCs w:val="32"/>
          <w:highlight w:val="none"/>
          <w:lang w:val="en-US" w:eastAsia="zh-CN" w:bidi="ar-SA"/>
        </w:rPr>
        <w:t>第一章 竞争性磋商公告</w:t>
      </w:r>
      <w:bookmarkEnd w:id="1"/>
      <w:bookmarkStart w:id="2" w:name="_Toc28359012"/>
      <w:bookmarkStart w:id="3" w:name="_Toc28359089"/>
      <w:bookmarkStart w:id="4" w:name="_Toc35393798"/>
      <w:bookmarkStart w:id="5" w:name="_Toc44229878"/>
      <w:bookmarkStart w:id="6" w:name="_Toc35393629"/>
      <w:bookmarkStart w:id="7" w:name="_Toc28359081"/>
      <w:bookmarkStart w:id="8" w:name="_Toc35393623"/>
      <w:bookmarkStart w:id="9" w:name="_Toc28359004"/>
      <w:bookmarkStart w:id="10" w:name="_Toc35393792"/>
    </w:p>
    <w:tbl>
      <w:tblPr>
        <w:tblStyle w:val="29"/>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0"/>
      </w:tblGrid>
      <w:tr w14:paraId="4280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0000" w:type="dxa"/>
            <w:noWrap w:val="0"/>
            <w:vAlign w:val="top"/>
          </w:tcPr>
          <w:p w14:paraId="1C66E9F2">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167C98F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Cs w:val="0"/>
                <w:color w:val="auto"/>
                <w:sz w:val="21"/>
                <w:szCs w:val="21"/>
                <w:highlight w:val="none"/>
                <w:vertAlign w:val="baseli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 xml:space="preserve"> 社区治理与议事协商能力提升项目</w:t>
            </w:r>
            <w:r>
              <w:rPr>
                <w:rFonts w:hint="eastAsia" w:ascii="宋体" w:hAnsi="宋体" w:eastAsia="宋体" w:cs="宋体"/>
                <w:color w:val="auto"/>
                <w:sz w:val="21"/>
                <w:szCs w:val="21"/>
                <w:highlight w:val="none"/>
              </w:rPr>
              <w:t>的潜在供应商应在</w:t>
            </w:r>
            <w:r>
              <w:rPr>
                <w:rFonts w:hint="eastAsia" w:ascii="宋体" w:hAnsi="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政采云平台（https://login.gcy.zfcg.gxzf.gov.cn/user-login/#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获取（下载）竞争性磋商文件，并于</w:t>
            </w:r>
            <w:r>
              <w:rPr>
                <w:rFonts w:hint="eastAsia" w:ascii="宋体" w:hAnsi="宋体" w:eastAsia="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（北京时间）前提交响应文件。</w:t>
            </w:r>
          </w:p>
        </w:tc>
      </w:tr>
    </w:tbl>
    <w:p w14:paraId="67F43DE5">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一、项目基本情况</w:t>
      </w:r>
      <w:bookmarkEnd w:id="2"/>
      <w:bookmarkEnd w:id="3"/>
      <w:bookmarkEnd w:id="4"/>
      <w:bookmarkEnd w:id="5"/>
      <w:bookmarkEnd w:id="6"/>
    </w:p>
    <w:p w14:paraId="073C2121">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项目编号：</w:t>
      </w:r>
      <w:bookmarkStart w:id="243" w:name="_GoBack"/>
      <w:r>
        <w:rPr>
          <w:rFonts w:hint="eastAsia" w:ascii="宋体" w:hAnsi="宋体" w:eastAsia="宋体" w:cs="宋体"/>
          <w:color w:val="auto"/>
          <w:sz w:val="21"/>
          <w:szCs w:val="21"/>
          <w:highlight w:val="none"/>
          <w:lang w:eastAsia="zh-CN"/>
        </w:rPr>
        <w:t>NNZC2025-C3-99120</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-ZQZB</w:t>
      </w:r>
      <w:bookmarkEnd w:id="243"/>
      <w:r>
        <w:rPr>
          <w:rFonts w:hint="eastAsia" w:ascii="宋体" w:hAnsi="宋体" w:eastAsia="宋体" w:cs="宋体"/>
          <w:color w:val="auto"/>
          <w:sz w:val="21"/>
          <w:szCs w:val="21"/>
          <w:highlight w:val="none"/>
          <w:lang w:eastAsia="zh-CN"/>
        </w:rPr>
        <w:t xml:space="preserve">  </w:t>
      </w:r>
    </w:p>
    <w:p w14:paraId="66FC42B8">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cs="宋体"/>
          <w:color w:val="auto"/>
          <w:sz w:val="21"/>
          <w:szCs w:val="21"/>
          <w:highlight w:val="none"/>
          <w:lang w:eastAsia="zh-CN"/>
        </w:rPr>
        <w:t>社区治理与议事协商能力提升项目</w:t>
      </w:r>
    </w:p>
    <w:p w14:paraId="6CA2E861">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5D08957D">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4.预算金额：</w:t>
      </w:r>
      <w:r>
        <w:rPr>
          <w:rFonts w:hint="eastAsia" w:ascii="宋体" w:hAnsi="宋体" w:cs="宋体"/>
          <w:color w:val="auto"/>
          <w:kern w:val="2"/>
          <w:sz w:val="21"/>
          <w:szCs w:val="21"/>
          <w:highlight w:val="none"/>
          <w:lang w:val="en-US" w:eastAsia="zh-CN" w:bidi="ar-SA"/>
        </w:rPr>
        <w:t>890000.00元</w:t>
      </w:r>
    </w:p>
    <w:p w14:paraId="1A9EFE19">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5.最高限价</w:t>
      </w:r>
      <w:r>
        <w:rPr>
          <w:rFonts w:hint="eastAsia" w:ascii="宋体" w:hAnsi="宋体" w:eastAsia="宋体" w:cs="宋体"/>
          <w:color w:val="auto"/>
          <w:sz w:val="21"/>
          <w:szCs w:val="21"/>
          <w:highlight w:val="none"/>
        </w:rPr>
        <w:t>（如有）：</w:t>
      </w:r>
      <w:r>
        <w:rPr>
          <w:rFonts w:hint="eastAsia" w:ascii="宋体" w:hAnsi="宋体" w:cs="宋体"/>
          <w:color w:val="auto"/>
          <w:kern w:val="2"/>
          <w:sz w:val="21"/>
          <w:szCs w:val="21"/>
          <w:highlight w:val="none"/>
          <w:lang w:val="en-US" w:eastAsia="zh-CN" w:bidi="ar-SA"/>
        </w:rPr>
        <w:t>890000.00元</w:t>
      </w:r>
    </w:p>
    <w:p w14:paraId="20DCE620">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6.采购需求：</w:t>
      </w:r>
      <w:r>
        <w:rPr>
          <w:rFonts w:hint="eastAsia" w:ascii="宋体" w:hAnsi="宋体" w:eastAsia="宋体" w:cs="宋体"/>
          <w:color w:val="auto"/>
          <w:szCs w:val="21"/>
          <w:highlight w:val="none"/>
        </w:rPr>
        <w:t>简要规格描述或项目基本概况介绍、用途：</w:t>
      </w:r>
      <w:r>
        <w:rPr>
          <w:rFonts w:hint="eastAsia" w:ascii="宋体" w:hAnsi="宋体" w:cs="宋体"/>
          <w:color w:val="auto"/>
          <w:sz w:val="21"/>
          <w:szCs w:val="21"/>
          <w:highlight w:val="none"/>
          <w:lang w:eastAsia="zh-CN"/>
        </w:rPr>
        <w:t>社区治理与议事协商能力提升项目</w:t>
      </w:r>
      <w:r>
        <w:rPr>
          <w:rFonts w:hint="eastAsia" w:ascii="宋体" w:hAnsi="宋体" w:cs="宋体"/>
          <w:color w:val="auto"/>
          <w:sz w:val="21"/>
          <w:szCs w:val="21"/>
          <w:highlight w:val="none"/>
          <w:lang w:val="en-US" w:eastAsia="zh-CN"/>
        </w:rPr>
        <w:t>一项，</w:t>
      </w:r>
      <w:r>
        <w:rPr>
          <w:rFonts w:hint="eastAsia" w:ascii="宋体" w:hAnsi="宋体" w:eastAsia="宋体" w:cs="宋体"/>
          <w:color w:val="auto"/>
          <w:sz w:val="21"/>
          <w:szCs w:val="21"/>
          <w:highlight w:val="none"/>
          <w:lang w:val="en-US" w:eastAsia="zh-CN"/>
        </w:rPr>
        <w:t>如需进一步了解详细内容，详见竞争性磋商文件。</w:t>
      </w:r>
    </w:p>
    <w:p w14:paraId="058317B9">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7.合同履行期限：</w:t>
      </w:r>
      <w:r>
        <w:rPr>
          <w:rFonts w:hint="eastAsia" w:ascii="宋体" w:hAnsi="宋体" w:eastAsia="宋体" w:cs="宋体"/>
          <w:b w:val="0"/>
          <w:bCs w:val="0"/>
          <w:color w:val="auto"/>
          <w:kern w:val="2"/>
          <w:sz w:val="21"/>
          <w:szCs w:val="21"/>
          <w:highlight w:val="none"/>
          <w:lang w:val="en-US" w:eastAsia="zh-CN" w:bidi="ar-SA"/>
        </w:rPr>
        <w:t>2025年10月至2026年3月，具体服务期限以合同为准。</w:t>
      </w:r>
    </w:p>
    <w:p w14:paraId="68A79942">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8.本项目是否接受联合体：□是，</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p w14:paraId="17A34F51">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Cs/>
          <w:color w:val="auto"/>
          <w:sz w:val="21"/>
          <w:szCs w:val="21"/>
          <w:highlight w:val="none"/>
        </w:rPr>
      </w:pPr>
      <w:bookmarkStart w:id="11" w:name="_Toc28359013"/>
      <w:bookmarkStart w:id="12" w:name="_Toc28359090"/>
      <w:bookmarkStart w:id="13" w:name="_Toc44229879"/>
      <w:bookmarkStart w:id="14" w:name="_Toc35393630"/>
      <w:bookmarkStart w:id="15" w:name="_Toc35393799"/>
      <w:r>
        <w:rPr>
          <w:rFonts w:hint="eastAsia" w:ascii="宋体" w:hAnsi="宋体" w:eastAsia="宋体" w:cs="宋体"/>
          <w:b/>
          <w:color w:val="auto"/>
          <w:kern w:val="44"/>
          <w:sz w:val="21"/>
          <w:szCs w:val="21"/>
          <w:highlight w:val="none"/>
        </w:rPr>
        <w:t>二、供应商的资格条件</w:t>
      </w:r>
      <w:bookmarkEnd w:id="11"/>
      <w:bookmarkEnd w:id="12"/>
      <w:bookmarkEnd w:id="13"/>
      <w:bookmarkEnd w:id="14"/>
      <w:bookmarkEnd w:id="15"/>
    </w:p>
    <w:p w14:paraId="19C2C6F3">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0E5302FA">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0B32E99F">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专门面向小企业采购的项目（供应商应为小微企业、监狱企业、残疾人福利性单位</w:t>
      </w:r>
      <w:r>
        <w:rPr>
          <w:rFonts w:hint="eastAsia" w:ascii="宋体" w:hAnsi="宋体" w:cs="宋体"/>
          <w:color w:val="auto"/>
          <w:sz w:val="21"/>
          <w:szCs w:val="21"/>
          <w:highlight w:val="none"/>
          <w:lang w:eastAsia="zh-CN"/>
        </w:rPr>
        <w:t>）</w:t>
      </w:r>
    </w:p>
    <w:p w14:paraId="1FA38D91">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非专门面向中小企业采购的项目</w:t>
      </w:r>
    </w:p>
    <w:p w14:paraId="7590C0D4">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4E5A0D48">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4.本项目的特定条件：</w:t>
      </w:r>
      <w:r>
        <w:rPr>
          <w:rFonts w:hint="eastAsia" w:ascii="宋体" w:hAnsi="宋体" w:eastAsia="宋体" w:cs="宋体"/>
          <w:color w:val="auto"/>
          <w:sz w:val="21"/>
          <w:szCs w:val="21"/>
          <w:highlight w:val="none"/>
          <w:u w:val="none"/>
        </w:rPr>
        <w:t>无</w:t>
      </w:r>
    </w:p>
    <w:p w14:paraId="06C4B045">
      <w:pPr>
        <w:keepNext w:val="0"/>
        <w:keepLines w:val="0"/>
        <w:pageBreakBefore w:val="0"/>
        <w:widowControl w:val="0"/>
        <w:kinsoku/>
        <w:overflowPunct/>
        <w:topLinePunct w:val="0"/>
        <w:autoSpaceDE/>
        <w:autoSpaceDN/>
        <w:bidi w:val="0"/>
        <w:adjustRightInd/>
        <w:snapToGrid w:val="0"/>
        <w:spacing w:line="38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233CAC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被列入失信被执行人、</w:t>
      </w:r>
      <w:r>
        <w:rPr>
          <w:rFonts w:hint="eastAsia" w:ascii="宋体" w:hAnsi="宋体" w:cs="宋体"/>
          <w:color w:val="auto"/>
          <w:sz w:val="21"/>
          <w:szCs w:val="21"/>
          <w:highlight w:val="none"/>
          <w:lang w:eastAsia="zh-CN"/>
        </w:rPr>
        <w:t>重大税收违法失信主体名单</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、政府采购严重违法失信行为记录名单及其他不符合《中华人民共和国政府采购法》第二十二条规定条件的供应商，不得参与政府采购活动。</w:t>
      </w:r>
    </w:p>
    <w:p w14:paraId="482F4AC4">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三、获取竞争性磋商文件</w:t>
      </w:r>
      <w:bookmarkEnd w:id="7"/>
      <w:bookmarkEnd w:id="8"/>
      <w:bookmarkEnd w:id="9"/>
      <w:bookmarkEnd w:id="10"/>
    </w:p>
    <w:p w14:paraId="295CBF68">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bookmarkStart w:id="16" w:name="_Toc35393793"/>
      <w:bookmarkStart w:id="17" w:name="_Toc35393624"/>
      <w:bookmarkStart w:id="18" w:name="_Toc28359005"/>
      <w:bookmarkStart w:id="19" w:name="_Toc28359082"/>
      <w:r>
        <w:rPr>
          <w:rFonts w:hint="eastAsia" w:ascii="宋体" w:hAnsi="宋体" w:eastAsia="宋体" w:cs="宋体"/>
          <w:color w:val="auto"/>
          <w:sz w:val="21"/>
          <w:szCs w:val="21"/>
          <w:highlight w:val="none"/>
        </w:rPr>
        <w:t>时间：自公告发布之日起</w:t>
      </w:r>
      <w:r>
        <w:rPr>
          <w:rFonts w:hint="eastAsia" w:ascii="宋体" w:hAnsi="宋体" w:cs="宋体"/>
          <w:color w:val="auto"/>
          <w:sz w:val="21"/>
          <w:szCs w:val="21"/>
          <w:highlight w:val="none"/>
          <w:lang w:val="en-US" w:eastAsia="zh-CN"/>
        </w:rPr>
        <w:t>至</w:t>
      </w:r>
      <w:r>
        <w:rPr>
          <w:rFonts w:hint="eastAsia" w:ascii="宋体" w:hAnsi="宋体" w:eastAsia="宋体" w:cs="宋体"/>
          <w:bCs/>
          <w:color w:val="auto"/>
          <w:sz w:val="21"/>
          <w:szCs w:val="21"/>
          <w:highlight w:val="none"/>
          <w:u w:val="single"/>
          <w:lang w:eastAsia="zh-CN"/>
        </w:rPr>
        <w:t>2025年</w:t>
      </w:r>
      <w:r>
        <w:rPr>
          <w:rFonts w:hint="eastAsia" w:ascii="宋体" w:hAnsi="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28</w:t>
      </w:r>
      <w:r>
        <w:rPr>
          <w:rFonts w:hint="eastAsia" w:ascii="宋体" w:hAnsi="宋体" w:eastAsia="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rPr>
        <w:t>时</w:t>
      </w:r>
      <w:r>
        <w:rPr>
          <w:rFonts w:hint="eastAsia" w:ascii="宋体" w:hAnsi="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分（北京时间）</w:t>
      </w:r>
      <w:r>
        <w:rPr>
          <w:rFonts w:hint="eastAsia" w:ascii="宋体" w:hAnsi="宋体" w:eastAsia="宋体" w:cs="宋体"/>
          <w:color w:val="auto"/>
          <w:sz w:val="21"/>
          <w:szCs w:val="21"/>
          <w:highlight w:val="none"/>
        </w:rPr>
        <w:t>。</w:t>
      </w:r>
    </w:p>
    <w:p w14:paraId="21CE6136">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网上下载。本项目不发放纸质采购文件，供应商可自行在广西政府采购云平台https://www.gcy.zfcg.gxzf.gov.cn/</w:t>
      </w:r>
      <w:r>
        <w:rPr>
          <w:rFonts w:hint="eastAsia" w:ascii="宋体" w:hAnsi="宋体" w:eastAsia="宋体" w:cs="宋体"/>
          <w:color w:val="auto"/>
          <w:sz w:val="21"/>
          <w:szCs w:val="21"/>
          <w:highlight w:val="none"/>
          <w:lang w:val="en-US" w:eastAsia="zh-CN"/>
        </w:rPr>
        <w:t>下</w:t>
      </w:r>
      <w:r>
        <w:rPr>
          <w:rFonts w:hint="eastAsia" w:ascii="宋体" w:hAnsi="宋体" w:eastAsia="宋体" w:cs="宋体"/>
          <w:color w:val="auto"/>
          <w:sz w:val="21"/>
          <w:szCs w:val="21"/>
          <w:highlight w:val="none"/>
        </w:rPr>
        <w:t>载采购文件（操作路径：登录“广西政府采购云平台”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获取采购文件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找到本项目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点击“申请获取采购文件”），电子响应文件制作需要基于广西政府采购云平台（https://www.gcy.zfcg.gxzf.gov.cn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获取的采购文件编制。</w:t>
      </w:r>
    </w:p>
    <w:p w14:paraId="484566A7">
      <w:pPr>
        <w:keepNext w:val="0"/>
        <w:keepLines w:val="0"/>
        <w:pageBreakBefore w:val="0"/>
        <w:widowControl w:val="0"/>
        <w:kinsoku/>
        <w:overflowPunct/>
        <w:topLinePunct w:val="0"/>
        <w:autoSpaceDE/>
        <w:autoSpaceDN/>
        <w:bidi w:val="0"/>
        <w:adjustRightInd/>
        <w:snapToGrid w:val="0"/>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799DDC96">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bookmarkEnd w:id="16"/>
      <w:bookmarkEnd w:id="17"/>
      <w:bookmarkEnd w:id="18"/>
      <w:bookmarkEnd w:id="19"/>
      <w:r>
        <w:rPr>
          <w:rFonts w:hint="eastAsia" w:ascii="宋体" w:hAnsi="宋体" w:eastAsia="宋体" w:cs="宋体"/>
          <w:b/>
          <w:bCs/>
          <w:color w:val="auto"/>
          <w:sz w:val="21"/>
          <w:szCs w:val="21"/>
          <w:highlight w:val="none"/>
        </w:rPr>
        <w:t>响应文件提交</w:t>
      </w:r>
    </w:p>
    <w:p w14:paraId="1422633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lang w:eastAsia="zh-CN"/>
        </w:rPr>
        <w:t>2025年</w:t>
      </w:r>
      <w:r>
        <w:rPr>
          <w:rFonts w:hint="eastAsia" w:ascii="宋体" w:hAnsi="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28</w:t>
      </w:r>
      <w:r>
        <w:rPr>
          <w:rFonts w:hint="eastAsia" w:ascii="宋体" w:hAnsi="宋体" w:eastAsia="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rPr>
        <w:t>时</w:t>
      </w:r>
      <w:r>
        <w:rPr>
          <w:rFonts w:hint="eastAsia" w:ascii="宋体" w:hAnsi="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分（北京时间）</w:t>
      </w:r>
    </w:p>
    <w:p w14:paraId="5446A63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首次响应文件提交地点：</w:t>
      </w:r>
    </w:p>
    <w:p w14:paraId="768085C1">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（1）响应文件提交方式：本项目为南宁市全流程电子化项目，通过“广西政府采购云平台”（https://login.gcy.zfcg.gxzf.gov.cn/user-login/#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实行在线电子响应，供应商应先安装“广西政府采购云平台新版客户端”（请自行前往http://zfcg.gxzf.gov.cn/site/detail?parentId=66479&amp;articleId=+06E5n62B1RzrGh0ew1OFg==进行下载），并按照本项目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和“广西政府采购云平台”的要求编制、加密后在响应截止时间前通过网络上传至南宁市“广西政府采购云平台”，供应商在“广西政府采购云平台”平台提交电子版响应文件时，请填写参加远程开标活动经办人联系方式，电子投标具体操作流程详见本公告附件2。</w:t>
      </w:r>
    </w:p>
    <w:p w14:paraId="05F01585">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响应截止时间前，完成电子交易平台上的CA数字证书办理（申领流程见本公告附件1）及响应文件的提交。完成CA数字证书办理预计7日左右，供应商只需办理其中一家CA数字证书及签章，建议各供应商抓紧时间办理。</w:t>
      </w:r>
    </w:p>
    <w:p w14:paraId="742E9003">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（3）为确保网上操作合法、有效和安全，请响应供应商确保在电子响应过程中能够对相关数据电文进行加密和使用电子签章，妥善保管CA数字证书并使用有效的CA数字证书参与整个征集活动。</w:t>
      </w:r>
    </w:p>
    <w:p w14:paraId="48CAB2F4">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广西政府采购云平台”平台将予以拒收。</w:t>
      </w:r>
    </w:p>
    <w:p w14:paraId="010F7276">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五、开启（首次响应文件开启时间）</w:t>
      </w:r>
    </w:p>
    <w:p w14:paraId="2574BD3F">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（北京时间）后</w:t>
      </w:r>
    </w:p>
    <w:p w14:paraId="10F1B0EB">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2.地点：广西政府采购云平台电子开标大厅</w:t>
      </w:r>
    </w:p>
    <w:p w14:paraId="7CC6354E">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bookmarkStart w:id="20" w:name="_Toc28359007"/>
      <w:bookmarkStart w:id="21" w:name="_Toc35393794"/>
      <w:bookmarkStart w:id="22" w:name="_Toc28359084"/>
      <w:bookmarkStart w:id="23" w:name="_Toc35393625"/>
      <w:r>
        <w:rPr>
          <w:rFonts w:hint="eastAsia" w:ascii="宋体" w:hAnsi="宋体" w:eastAsia="宋体" w:cs="宋体"/>
          <w:b/>
          <w:bCs/>
          <w:color w:val="auto"/>
          <w:sz w:val="21"/>
          <w:szCs w:val="21"/>
          <w:highlight w:val="none"/>
        </w:rPr>
        <w:t>六、公告期限</w:t>
      </w:r>
      <w:bookmarkEnd w:id="20"/>
      <w:bookmarkEnd w:id="21"/>
      <w:bookmarkEnd w:id="22"/>
      <w:bookmarkEnd w:id="23"/>
    </w:p>
    <w:p w14:paraId="19D7A3B9">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0094A4BF">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auto"/>
          <w:sz w:val="21"/>
          <w:szCs w:val="21"/>
          <w:highlight w:val="none"/>
        </w:rPr>
      </w:pPr>
      <w:bookmarkStart w:id="24" w:name="_Toc35393626"/>
      <w:bookmarkStart w:id="25" w:name="_Toc35393795"/>
      <w:r>
        <w:rPr>
          <w:rFonts w:hint="eastAsia" w:ascii="宋体" w:hAnsi="宋体" w:eastAsia="宋体" w:cs="宋体"/>
          <w:b/>
          <w:bCs/>
          <w:color w:val="auto"/>
          <w:sz w:val="21"/>
          <w:szCs w:val="21"/>
          <w:highlight w:val="none"/>
        </w:rPr>
        <w:t>七、其他补充事宜</w:t>
      </w:r>
      <w:bookmarkEnd w:id="24"/>
      <w:bookmarkEnd w:id="25"/>
    </w:p>
    <w:p w14:paraId="1EDA8AC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1.磋商保证金：本项目不收取磋商保证金</w:t>
      </w:r>
    </w:p>
    <w:p w14:paraId="7FE9FE27">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2.采购意向公开链接：</w:t>
      </w:r>
      <w:bookmarkStart w:id="26" w:name="_Hlk37429585"/>
    </w:p>
    <w:p w14:paraId="4E88BACF">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https://zfcg.gxzf.gov.cn/site/detail?parentId=66485&amp;articleId=jPWV8phOs2G2Nw1M0Kl7Lw==</w:t>
      </w:r>
    </w:p>
    <w:p w14:paraId="6ED72ED4">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bookmarkStart w:id="27" w:name="_Hlk37429595"/>
      <w:r>
        <w:rPr>
          <w:rFonts w:hint="eastAsia" w:ascii="宋体" w:hAnsi="宋体" w:eastAsia="宋体" w:cs="宋体"/>
          <w:color w:val="auto"/>
          <w:kern w:val="0"/>
          <w:sz w:val="21"/>
          <w:szCs w:val="21"/>
          <w:highlight w:val="none"/>
        </w:rPr>
        <w:t>网上查询地址：</w:t>
      </w:r>
      <w:bookmarkEnd w:id="26"/>
      <w:bookmarkEnd w:id="27"/>
      <w:bookmarkStart w:id="28" w:name="_Hlk37429674"/>
      <w:r>
        <w:rPr>
          <w:rFonts w:hint="eastAsia" w:ascii="宋体" w:hAnsi="宋体" w:eastAsia="宋体" w:cs="宋体"/>
          <w:color w:val="auto"/>
          <w:kern w:val="0"/>
          <w:sz w:val="21"/>
          <w:szCs w:val="21"/>
          <w:highlight w:val="none"/>
        </w:rPr>
        <w:t>http</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//www.ccgp.gov.cn（中国政府采购网），http</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//zfcg.gxzf.gov.cn （广西政府采购网），</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"http://ggzy.nanning.gov.cn"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//ggzy.nanning.gov.cn</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（全国公共资源交易平台（广西·南宁））</w:t>
      </w:r>
    </w:p>
    <w:p w14:paraId="62184A1A">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本项目需要落实的政府采购政策</w:t>
      </w:r>
    </w:p>
    <w:bookmarkEnd w:id="28"/>
    <w:p w14:paraId="2A731E6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政府采购促进中小企业发展</w:t>
      </w:r>
    </w:p>
    <w:p w14:paraId="2FADF661">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（2）</w:t>
      </w:r>
      <w:r>
        <w:rPr>
          <w:rFonts w:hint="eastAsia" w:ascii="宋体" w:hAnsi="宋体" w:eastAsia="宋体" w:cs="宋体"/>
          <w:color w:val="auto"/>
          <w:kern w:val="0"/>
          <w:sz w:val="21"/>
          <w:szCs w:val="21"/>
          <w:highlight w:val="none"/>
        </w:rPr>
        <w:t>政府采购支持采用本国产品的政策。</w:t>
      </w:r>
    </w:p>
    <w:p w14:paraId="675A7AEA">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强制采购节能产品</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优先采购节能产品、环境标志产品</w:t>
      </w:r>
      <w:r>
        <w:rPr>
          <w:rFonts w:hint="eastAsia" w:ascii="宋体" w:hAnsi="宋体" w:cs="宋体"/>
          <w:color w:val="auto"/>
          <w:kern w:val="0"/>
          <w:sz w:val="21"/>
          <w:szCs w:val="21"/>
          <w:highlight w:val="none"/>
          <w:lang w:eastAsia="zh-CN"/>
        </w:rPr>
        <w:t>。</w:t>
      </w:r>
    </w:p>
    <w:p w14:paraId="66663E9C">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（4）</w:t>
      </w:r>
      <w:r>
        <w:rPr>
          <w:rFonts w:hint="eastAsia" w:ascii="宋体" w:hAnsi="宋体" w:eastAsia="宋体" w:cs="宋体"/>
          <w:color w:val="auto"/>
          <w:kern w:val="0"/>
          <w:sz w:val="21"/>
          <w:szCs w:val="21"/>
          <w:highlight w:val="none"/>
        </w:rPr>
        <w:t>政府采购促进残疾人就业政策。</w:t>
      </w:r>
    </w:p>
    <w:p w14:paraId="063896A2">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政府采购支持监狱企业发展。</w:t>
      </w:r>
    </w:p>
    <w:p w14:paraId="6BE01B63">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554191E6">
      <w:pPr>
        <w:keepNext w:val="0"/>
        <w:keepLines w:val="0"/>
        <w:pageBreakBefore w:val="0"/>
        <w:widowControl w:val="0"/>
        <w:kinsoku/>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若对项目采购电子交易系统操作有疑问，可登录“广西政府采购云平台”（http：//www.gcy.zfcg.gxzf.gov.cn），点击右侧咨询小采，获取采小蜜智能服务管家帮助，或拨打广西政府采购云平台服务热线95763获取热线服务帮助。</w:t>
      </w:r>
    </w:p>
    <w:p w14:paraId="3E351299">
      <w:pPr>
        <w:keepNext w:val="0"/>
        <w:keepLines w:val="0"/>
        <w:pageBreakBefore w:val="0"/>
        <w:widowControl w:val="0"/>
        <w:kinsoku/>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kern w:val="44"/>
          <w:sz w:val="21"/>
          <w:szCs w:val="21"/>
          <w:highlight w:val="none"/>
        </w:rPr>
        <w:t>八、凡对本次采购提出询问，请按以下方式联系</w:t>
      </w:r>
      <w:r>
        <w:rPr>
          <w:rFonts w:hint="eastAsia" w:ascii="宋体" w:hAnsi="宋体" w:eastAsia="宋体" w:cs="宋体"/>
          <w:b/>
          <w:color w:val="auto"/>
          <w:kern w:val="44"/>
          <w:sz w:val="21"/>
          <w:szCs w:val="21"/>
          <w:highlight w:val="none"/>
        </w:rPr>
        <w:tab/>
      </w:r>
    </w:p>
    <w:p w14:paraId="3731136D">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25999B7F">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 称：</w:t>
      </w:r>
      <w:r>
        <w:rPr>
          <w:rFonts w:hint="eastAsia" w:ascii="宋体" w:hAnsi="宋体" w:cs="宋体"/>
          <w:color w:val="auto"/>
          <w:sz w:val="21"/>
          <w:szCs w:val="21"/>
          <w:highlight w:val="none"/>
          <w:u w:val="none"/>
          <w:lang w:eastAsia="zh-CN"/>
        </w:rPr>
        <w:t>中共南宁市委员会社会工作部</w:t>
      </w:r>
    </w:p>
    <w:p w14:paraId="1DFF28C7">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地址：广西壮族自治区南宁市青秀区嘉宾路2号15楼</w:t>
      </w:r>
    </w:p>
    <w:p w14:paraId="331CB35F">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项目联系人：</w:t>
      </w:r>
      <w:r>
        <w:rPr>
          <w:rFonts w:hint="eastAsia" w:ascii="宋体" w:hAnsi="宋体" w:cs="宋体"/>
          <w:color w:val="auto"/>
          <w:sz w:val="21"/>
          <w:szCs w:val="21"/>
          <w:highlight w:val="none"/>
          <w:u w:val="none"/>
          <w:lang w:val="en-US" w:eastAsia="zh-CN"/>
        </w:rPr>
        <w:t>谭钞文</w:t>
      </w:r>
      <w:r>
        <w:rPr>
          <w:rFonts w:hint="eastAsia" w:ascii="宋体" w:hAnsi="宋体" w:eastAsia="宋体" w:cs="宋体"/>
          <w:color w:val="auto"/>
          <w:sz w:val="21"/>
          <w:szCs w:val="21"/>
          <w:highlight w:val="none"/>
          <w:u w:val="none"/>
        </w:rPr>
        <w:t xml:space="preserve">  </w:t>
      </w:r>
    </w:p>
    <w:p w14:paraId="4C21245F">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联系电话：0771-5501968</w:t>
      </w:r>
    </w:p>
    <w:p w14:paraId="210827D6">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2.采购代理机构信息</w:t>
      </w:r>
    </w:p>
    <w:p w14:paraId="347C12F4">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名 称：广西中启招标咨询有限公司</w:t>
      </w:r>
    </w:p>
    <w:p w14:paraId="77B3FD19">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地　址：</w:t>
      </w:r>
      <w:r>
        <w:rPr>
          <w:rFonts w:hint="eastAsia" w:ascii="宋体" w:hAnsi="宋体" w:eastAsia="宋体" w:cs="宋体"/>
          <w:color w:val="auto"/>
          <w:sz w:val="21"/>
          <w:szCs w:val="21"/>
          <w:highlight w:val="none"/>
          <w:u w:val="none"/>
          <w:lang w:eastAsia="zh-CN"/>
        </w:rPr>
        <w:t>广西南宁市那洪大道7号研祥智谷A1栋7楼</w:t>
      </w:r>
    </w:p>
    <w:p w14:paraId="7D88F990">
      <w:pPr>
        <w:pStyle w:val="18"/>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u w:val="none"/>
        </w:rPr>
        <w:t>项目联系人：</w:t>
      </w:r>
      <w:r>
        <w:rPr>
          <w:rFonts w:hint="eastAsia" w:ascii="宋体" w:hAnsi="宋体" w:eastAsia="宋体" w:cs="宋体"/>
          <w:bCs/>
          <w:color w:val="auto"/>
          <w:sz w:val="21"/>
          <w:szCs w:val="21"/>
          <w:highlight w:val="none"/>
          <w:u w:val="none"/>
          <w:lang w:val="en-US" w:eastAsia="zh-CN"/>
        </w:rPr>
        <w:t>梁煜</w:t>
      </w:r>
      <w:r>
        <w:rPr>
          <w:rFonts w:hint="eastAsia" w:hAnsi="宋体" w:cs="宋体"/>
          <w:bCs/>
          <w:color w:val="auto"/>
          <w:sz w:val="21"/>
          <w:szCs w:val="21"/>
          <w:highlight w:val="none"/>
          <w:u w:val="none"/>
          <w:lang w:val="en-US" w:eastAsia="zh-CN"/>
        </w:rPr>
        <w:t>、蒙晓玲</w:t>
      </w:r>
    </w:p>
    <w:p w14:paraId="602BD44B">
      <w:pPr>
        <w:keepNext w:val="0"/>
        <w:keepLines w:val="0"/>
        <w:pageBreakBefore w:val="0"/>
        <w:widowControl w:val="0"/>
        <w:kinsoku/>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联系电话：</w:t>
      </w:r>
      <w:bookmarkStart w:id="29" w:name="PO_3000001868_PM033"/>
      <w:r>
        <w:rPr>
          <w:rFonts w:hint="eastAsia" w:ascii="宋体" w:hAnsi="宋体" w:eastAsia="宋体" w:cs="宋体"/>
          <w:b w:val="0"/>
          <w:bCs w:val="0"/>
          <w:color w:val="auto"/>
          <w:sz w:val="21"/>
          <w:szCs w:val="21"/>
          <w:highlight w:val="none"/>
          <w:u w:val="none"/>
        </w:rPr>
        <w:t xml:space="preserve"> 0771-</w:t>
      </w:r>
      <w:bookmarkEnd w:id="29"/>
      <w:r>
        <w:rPr>
          <w:rFonts w:hint="eastAsia" w:ascii="宋体" w:hAnsi="宋体" w:eastAsia="宋体" w:cs="宋体"/>
          <w:b w:val="0"/>
          <w:bCs w:val="0"/>
          <w:color w:val="auto"/>
          <w:sz w:val="21"/>
          <w:szCs w:val="21"/>
          <w:highlight w:val="none"/>
          <w:u w:val="none"/>
        </w:rPr>
        <w:t>3154419</w:t>
      </w:r>
    </w:p>
    <w:p w14:paraId="2D813AA5">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kern w:val="0"/>
          <w:sz w:val="21"/>
          <w:szCs w:val="21"/>
          <w:highlight w:val="none"/>
        </w:rPr>
      </w:pPr>
    </w:p>
    <w:p w14:paraId="76FAB27B">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附件：1.CA证书申请方式及操作指南下载地址（现场申请方式见网址：</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"http://zfcg.gxzf.gov.cn/site/detail?categoryCode=OfficeService&amp;parentId=66479&amp;articleId=zCtL+4pUysY4AIiYMizMmA=="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http://zfcg.gxzf.gov.cn/site/detail?categoryCode=OfficeService&amp;parentId=66479&amp;articleId=zCtL+4pUysY4AIiYMizMmA==</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 xml:space="preserve"> 或 </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"http://www.ccgp-guangxi.gov.cn/site/detail?parentId=66479&amp;articleId=ADDLz8xNWAsFqeEex4Tk1Q=="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http://www.ccgp-guangxi.gov.cn/site/detail?parentId=66479&amp;articleId=ADDLz8xNWAsFqeEex4Tk1Q==</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；网上申请方式见网址：http://nncz.nanning.gov.cn/xzzq/P020210809433850125124.pdf）。</w:t>
      </w:r>
    </w:p>
    <w:p w14:paraId="5644D60B">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2.电子投标文件制作与投送教程（http://nncz.nanning.gov.cn/xzzq/P020211022322980388933.docx）。</w:t>
      </w:r>
    </w:p>
    <w:p w14:paraId="686CE8B4">
      <w:pPr>
        <w:pStyle w:val="12"/>
        <w:keepNext w:val="0"/>
        <w:keepLines w:val="0"/>
        <w:pageBreakBefore w:val="0"/>
        <w:widowControl w:val="0"/>
        <w:kinsoku/>
        <w:overflowPunct/>
        <w:topLinePunct w:val="0"/>
        <w:autoSpaceDE/>
        <w:autoSpaceDN/>
        <w:bidi w:val="0"/>
        <w:adjustRightInd/>
        <w:spacing w:line="400" w:lineRule="exact"/>
        <w:ind w:left="0" w:leftChars="0" w:firstLine="420" w:firstLineChars="20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广西中启招标咨询有限公司</w:t>
      </w:r>
    </w:p>
    <w:p w14:paraId="26F71EBF">
      <w:pPr>
        <w:keepNext w:val="0"/>
        <w:keepLines w:val="0"/>
        <w:pageBreakBefore w:val="0"/>
        <w:widowControl w:val="0"/>
        <w:kinsoku/>
        <w:overflowPunct/>
        <w:topLinePunct w:val="0"/>
        <w:autoSpaceDE/>
        <w:autoSpaceDN/>
        <w:bidi w:val="0"/>
        <w:adjustRightInd/>
        <w:spacing w:line="400" w:lineRule="exact"/>
        <w:ind w:left="0" w:leftChars="0" w:firstLine="42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日</w:t>
      </w:r>
    </w:p>
    <w:p w14:paraId="480DEEDD">
      <w:pPr>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rPr>
        <w:br w:type="page"/>
      </w:r>
    </w:p>
    <w:p w14:paraId="22A75C79">
      <w:pPr>
        <w:pStyle w:val="3"/>
        <w:spacing w:before="0" w:after="0" w:line="240" w:lineRule="auto"/>
        <w:jc w:val="center"/>
        <w:rPr>
          <w:rFonts w:hint="eastAsia" w:ascii="宋体" w:hAnsi="宋体" w:eastAsia="宋体" w:cs="宋体"/>
          <w:bCs w:val="0"/>
          <w:color w:val="auto"/>
          <w:sz w:val="32"/>
          <w:szCs w:val="32"/>
          <w:highlight w:val="none"/>
        </w:rPr>
        <w:sectPr>
          <w:footerReference r:id="rId8" w:type="default"/>
          <w:pgSz w:w="11906" w:h="16838"/>
          <w:pgMar w:top="1247" w:right="1417" w:bottom="1247" w:left="1417" w:header="720" w:footer="720" w:gutter="0"/>
          <w:pgNumType w:fmt="decimal" w:start="1"/>
          <w:cols w:space="720" w:num="1"/>
          <w:docGrid w:type="lines" w:linePitch="331" w:charSpace="0"/>
        </w:sectPr>
      </w:pPr>
      <w:bookmarkStart w:id="30" w:name="_Toc3843"/>
    </w:p>
    <w:p w14:paraId="69DB6E12">
      <w:pPr>
        <w:pStyle w:val="3"/>
        <w:spacing w:before="0" w:after="0" w:line="240" w:lineRule="auto"/>
        <w:jc w:val="center"/>
        <w:rPr>
          <w:rFonts w:hint="eastAsia" w:ascii="宋体" w:hAnsi="宋体" w:eastAsia="宋体" w:cs="宋体"/>
          <w:color w:val="auto"/>
          <w:highlight w:val="none"/>
          <w:lang w:eastAsia="zh-CN"/>
        </w:rPr>
      </w:pPr>
      <w:r>
        <w:rPr>
          <w:rFonts w:hint="eastAsia" w:ascii="宋体" w:hAnsi="宋体" w:eastAsia="宋体" w:cs="宋体"/>
          <w:bCs w:val="0"/>
          <w:color w:val="auto"/>
          <w:sz w:val="32"/>
          <w:szCs w:val="32"/>
          <w:highlight w:val="none"/>
        </w:rPr>
        <w:t>第二章 采购需求</w:t>
      </w:r>
      <w:bookmarkEnd w:id="30"/>
    </w:p>
    <w:p w14:paraId="7F27016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1BA1DA89">
      <w:pPr>
        <w:keepNext w:val="0"/>
        <w:keepLines w:val="0"/>
        <w:pageBreakBefore w:val="0"/>
        <w:widowControl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1.为落实政府采购政策需满足的要求</w:t>
      </w:r>
      <w:r>
        <w:rPr>
          <w:rFonts w:hint="eastAsia" w:ascii="宋体" w:hAnsi="宋体" w:cs="宋体"/>
          <w:color w:val="auto"/>
          <w:highlight w:val="none"/>
          <w:lang w:eastAsia="zh-CN"/>
        </w:rPr>
        <w:t>：</w:t>
      </w:r>
    </w:p>
    <w:p w14:paraId="1F6F60DA">
      <w:pPr>
        <w:keepNext w:val="0"/>
        <w:keepLines w:val="0"/>
        <w:pageBreakBefore w:val="0"/>
        <w:widowControl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所称中小企业必须符合《政府采购促进中小企业发展管理办法》（财库〔2020〕46号）的规定。</w:t>
      </w:r>
    </w:p>
    <w:p w14:paraId="6F9521DE">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3），</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的投标货物必须使用政府强制采购的节能产品，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必须在</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文件中提供所投标产品的节能产品认证证书复印件（加盖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电子公章），否则</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文件作无效处理。如本项目包含的货物属于品目清单内非标注“★”的产品时，应优先采购，具体详见“第四章 评标方法和评标标准”。</w:t>
      </w:r>
    </w:p>
    <w:p w14:paraId="2D84A239">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rPr>
        <w:t>中已经指明不满足则</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无效的条款，或者不能负偏离的条款，或者采购需求中带“▲”的条款。</w:t>
      </w:r>
    </w:p>
    <w:p w14:paraId="072A326B">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rPr>
        <w:t>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投标产品存在侵犯他人的知识产权或者专利成果行为的，应承担相应法律责任。</w:t>
      </w:r>
    </w:p>
    <w:tbl>
      <w:tblPr>
        <w:tblStyle w:val="28"/>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389"/>
        <w:gridCol w:w="892"/>
        <w:gridCol w:w="751"/>
        <w:gridCol w:w="949"/>
        <w:gridCol w:w="4970"/>
        <w:gridCol w:w="1159"/>
      </w:tblGrid>
      <w:tr w14:paraId="2143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3" w:type="dxa"/>
            <w:gridSpan w:val="7"/>
            <w:noWrap w:val="0"/>
            <w:vAlign w:val="center"/>
          </w:tcPr>
          <w:p w14:paraId="391C10A3">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服务需求一览表</w:t>
            </w:r>
          </w:p>
        </w:tc>
      </w:tr>
      <w:tr w14:paraId="09E5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3" w:type="dxa"/>
            <w:vMerge w:val="restart"/>
            <w:noWrap w:val="0"/>
            <w:vAlign w:val="center"/>
          </w:tcPr>
          <w:p w14:paraId="1AFF99BB">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p>
          <w:p w14:paraId="455EABA8">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p>
          <w:p w14:paraId="6F156385">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p>
          <w:p w14:paraId="6A31B4BC">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p>
          <w:p w14:paraId="7AB2AB3C">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p>
          <w:p w14:paraId="00196AB1">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p>
          <w:p w14:paraId="1BD95B79">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采购清单及服务参数</w:t>
            </w:r>
          </w:p>
        </w:tc>
        <w:tc>
          <w:tcPr>
            <w:tcW w:w="389" w:type="dxa"/>
            <w:noWrap w:val="0"/>
            <w:vAlign w:val="center"/>
          </w:tcPr>
          <w:p w14:paraId="223EAF47">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分标号</w:t>
            </w:r>
          </w:p>
        </w:tc>
        <w:tc>
          <w:tcPr>
            <w:tcW w:w="892" w:type="dxa"/>
            <w:noWrap w:val="0"/>
            <w:vAlign w:val="center"/>
          </w:tcPr>
          <w:p w14:paraId="33798640">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采购服务标的名称</w:t>
            </w:r>
          </w:p>
        </w:tc>
        <w:tc>
          <w:tcPr>
            <w:tcW w:w="751" w:type="dxa"/>
            <w:noWrap w:val="0"/>
            <w:vAlign w:val="center"/>
          </w:tcPr>
          <w:p w14:paraId="7CA2ABD6">
            <w:pPr>
              <w:pageBreakBefore w:val="0"/>
              <w:kinsoku/>
              <w:wordWrap/>
              <w:overflowPunct/>
              <w:topLinePunct w:val="0"/>
              <w:autoSpaceDE w:val="0"/>
              <w:autoSpaceDN/>
              <w:bidi w:val="0"/>
              <w:spacing w:line="400" w:lineRule="exact"/>
              <w:ind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cs="宋体"/>
                <w:color w:val="auto"/>
                <w:sz w:val="21"/>
                <w:szCs w:val="21"/>
                <w:highlight w:val="none"/>
                <w:lang w:val="en-US" w:eastAsia="zh-CN"/>
              </w:rPr>
              <w:t>及单位</w:t>
            </w:r>
          </w:p>
        </w:tc>
        <w:tc>
          <w:tcPr>
            <w:tcW w:w="949" w:type="dxa"/>
            <w:noWrap w:val="0"/>
            <w:vAlign w:val="center"/>
          </w:tcPr>
          <w:p w14:paraId="3E3E84A9">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分项预算合计（元）</w:t>
            </w:r>
          </w:p>
        </w:tc>
        <w:tc>
          <w:tcPr>
            <w:tcW w:w="4970" w:type="dxa"/>
            <w:noWrap w:val="0"/>
            <w:vAlign w:val="center"/>
          </w:tcPr>
          <w:p w14:paraId="67C7ED6B">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159" w:type="dxa"/>
            <w:noWrap w:val="0"/>
            <w:vAlign w:val="center"/>
          </w:tcPr>
          <w:p w14:paraId="1588C7FC">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中小企业划分标准所属行业名称</w:t>
            </w:r>
            <w:r>
              <w:rPr>
                <w:rFonts w:hint="eastAsia" w:ascii="宋体" w:hAnsi="宋体" w:eastAsia="宋体" w:cs="宋体"/>
                <w:color w:val="auto"/>
                <w:sz w:val="21"/>
                <w:szCs w:val="21"/>
                <w:highlight w:val="none"/>
              </w:rPr>
              <w:t>（行业名称及划分见本章附件2）</w:t>
            </w:r>
          </w:p>
        </w:tc>
      </w:tr>
      <w:tr w14:paraId="5163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3" w:type="dxa"/>
            <w:vMerge w:val="continue"/>
            <w:noWrap w:val="0"/>
            <w:vAlign w:val="center"/>
          </w:tcPr>
          <w:p w14:paraId="3B805187">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p>
        </w:tc>
        <w:tc>
          <w:tcPr>
            <w:tcW w:w="389" w:type="dxa"/>
            <w:shd w:val="clear" w:color="auto" w:fill="auto"/>
            <w:noWrap w:val="0"/>
            <w:vAlign w:val="center"/>
          </w:tcPr>
          <w:p w14:paraId="1D54C319">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892" w:type="dxa"/>
            <w:shd w:val="clear" w:color="auto" w:fill="auto"/>
            <w:noWrap w:val="0"/>
            <w:vAlign w:val="center"/>
          </w:tcPr>
          <w:p w14:paraId="6FEE4517">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社区治理与议事协商能力提升项目</w:t>
            </w:r>
          </w:p>
        </w:tc>
        <w:tc>
          <w:tcPr>
            <w:tcW w:w="751" w:type="dxa"/>
            <w:shd w:val="clear" w:color="auto" w:fill="auto"/>
            <w:noWrap w:val="0"/>
            <w:vAlign w:val="center"/>
          </w:tcPr>
          <w:p w14:paraId="75F9755E">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cs="宋体"/>
                <w:color w:val="auto"/>
                <w:szCs w:val="21"/>
                <w:highlight w:val="none"/>
              </w:rPr>
              <w:t>项</w:t>
            </w:r>
          </w:p>
        </w:tc>
        <w:tc>
          <w:tcPr>
            <w:tcW w:w="949" w:type="dxa"/>
            <w:shd w:val="clear" w:color="auto" w:fill="auto"/>
            <w:noWrap w:val="0"/>
            <w:vAlign w:val="center"/>
          </w:tcPr>
          <w:p w14:paraId="34AE8F3E">
            <w:pPr>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890000.00</w:t>
            </w:r>
          </w:p>
        </w:tc>
        <w:tc>
          <w:tcPr>
            <w:tcW w:w="4970" w:type="dxa"/>
            <w:shd w:val="clear" w:color="auto" w:fill="auto"/>
            <w:noWrap w:val="0"/>
            <w:vAlign w:val="center"/>
          </w:tcPr>
          <w:p w14:paraId="4B69721F">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项目概况</w:t>
            </w:r>
          </w:p>
          <w:p w14:paraId="39FB9D0D">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1.开展市级重点培训</w:t>
            </w:r>
          </w:p>
          <w:p w14:paraId="21327637">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是举办1期党建引领基层治理和基层政权建设业务培训班，培训对象为各县（市、区）社会工作部和各乡镇（街道）相关业务负责人，培训人数不少于150人，时间不少于3天。二是举办1期乡村治理重点培训班，培训对象为村民委员会主任代表，培训人数不少于90人，时间不少于3天。三是举办1期社区治理重点培训班，培训对象为社区居委会主任代表，培训人数不少于90人，时间不少于3天。四是举办1期新入职社区工作者培训班，培训对象为近两年新入职社区工作者代表，培训人数不少于90人，时间不少于3天。</w:t>
            </w:r>
          </w:p>
          <w:p w14:paraId="1354C370">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2.打造实习实践教学点</w:t>
            </w:r>
          </w:p>
          <w:p w14:paraId="1D642166">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12个县（市、区）选取实践经验丰富的村（社区），依托党群服务阵地设立实习实践教学点，总结提炼该村（社区）治理经验，打磨参观路线和讲解内容，提升宣传展示氛围，进一步拓展不少于12个南宁市“可学、可看”的基层治理实践教学场景，汇编形成《基层治理实习实践教学点汇编》。同时，进一步加强“政校社”合作模式，探索与在邕高校建立社区工作者培训基地，争取合作设立全区首个“社区治理学院”。</w:t>
            </w:r>
          </w:p>
          <w:p w14:paraId="61763D3F">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3.完善治理课程体系</w:t>
            </w:r>
          </w:p>
          <w:p w14:paraId="2A4F476C">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村（社区）正职、副职和普通工作人员三个群体能力提升的不同需求，依托党政干部讲政策、院校专家讲理论、社区干部讲经验、专业社工讲实务的四类核心师资力量，开发包括党建引领意识、专业服务能力、矛盾调解能力、组织管理领导力、人工智能运用、组织培育能力、宣传引导能力、社区空间设计与运营能力、创新服务能力等方面的理论与实践课程共计不少于20节，每节课程约1小时，逐步丰富南宁市基层治理师资库和课程库，并将开发课程结合基层治理“大讲堂”进行公开授课和视频录制。</w:t>
            </w:r>
          </w:p>
          <w:p w14:paraId="53D2982D">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4.培育村（社区）讲师团队</w:t>
            </w:r>
          </w:p>
          <w:p w14:paraId="167D167B">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培育不少于20名工作经验丰富、表达能力较强的村（社区）“两委”正职或副职组成村（社区）讲师团队，通过开展授课能力提升专题培训班，提升村（社区）讲师授课表达能力、完善和打磨授课课件，开展集中培训不少于3次，每次1天。</w:t>
            </w:r>
          </w:p>
          <w:p w14:paraId="2228CC2D">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5.汇编整理基层治理案例</w:t>
            </w:r>
          </w:p>
          <w:p w14:paraId="7B1614D0">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收集并整理全市273个城市社区基本情况、工作经验和相关图片，汇编形成《南宁市城市社区工作图册》。同时，结合开展培训活动和基层走访调研，挖掘并整理基层治理工作案例，分类梳理案例问答不少于500条，建立基层治理工作案例知识库。</w:t>
            </w:r>
          </w:p>
          <w:p w14:paraId="4337DCF8">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6.搭建线上管理平台</w:t>
            </w:r>
          </w:p>
          <w:p w14:paraId="2454ECED">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搭建社区工作者培训管理平台，上传基层治理相关课程视频，提供自主线上选学、学时管理等功能。</w:t>
            </w:r>
          </w:p>
          <w:p w14:paraId="342FE279">
            <w:pPr>
              <w:keepNext w:val="0"/>
              <w:keepLines w:val="0"/>
              <w:pageBreakBefore w:val="0"/>
              <w:kinsoku/>
              <w:wordWrap/>
              <w:overflowPunct/>
              <w:topLinePunct w:val="0"/>
              <w:autoSpaceDN/>
              <w:bidi w:val="0"/>
              <w:adjustRightInd/>
              <w:snapToGrid/>
              <w:spacing w:line="400" w:lineRule="exact"/>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7.总结提炼项目经验</w:t>
            </w:r>
          </w:p>
          <w:p w14:paraId="22B595AB">
            <w:pPr>
              <w:keepNext w:val="0"/>
              <w:keepLines w:val="0"/>
              <w:pageBreakBefore w:val="0"/>
              <w:kinsoku/>
              <w:wordWrap/>
              <w:overflowPunct/>
              <w:topLinePunct w:val="0"/>
              <w:autoSpaceDN/>
              <w:bidi w:val="0"/>
              <w:adjustRightInd/>
              <w:snapToGrid/>
              <w:spacing w:line="400" w:lineRule="exact"/>
              <w:ind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围绕南宁市建立城乡社区工作者培育体系经验为主题，结合本项目实施过程中的工作经验和案例，撰写1篇课题或论文。</w:t>
            </w:r>
          </w:p>
        </w:tc>
        <w:tc>
          <w:tcPr>
            <w:tcW w:w="1159" w:type="dxa"/>
            <w:shd w:val="clear" w:color="auto" w:fill="auto"/>
            <w:noWrap w:val="0"/>
            <w:vAlign w:val="center"/>
          </w:tcPr>
          <w:p w14:paraId="34901503">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7DB511CD">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未列明行业</w:t>
            </w:r>
          </w:p>
          <w:p w14:paraId="23F00771">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highlight w:val="none"/>
                <w:lang w:val="en-US" w:eastAsia="zh-CN" w:bidi="ar-SA"/>
              </w:rPr>
            </w:pPr>
          </w:p>
        </w:tc>
      </w:tr>
      <w:tr w14:paraId="0268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3" w:type="dxa"/>
            <w:shd w:val="clear" w:color="auto" w:fill="auto"/>
            <w:noWrap w:val="0"/>
            <w:vAlign w:val="center"/>
          </w:tcPr>
          <w:p w14:paraId="2A9825AF">
            <w:pPr>
              <w:pageBreakBefore w:val="0"/>
              <w:kinsoku/>
              <w:wordWrap/>
              <w:overflowPunct/>
              <w:topLinePunct w:val="0"/>
              <w:autoSpaceDE w:val="0"/>
              <w:autoSpaceDN/>
              <w:bidi w:val="0"/>
              <w:spacing w:line="400" w:lineRule="exact"/>
              <w:ind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商务条款</w:t>
            </w:r>
          </w:p>
        </w:tc>
        <w:tc>
          <w:tcPr>
            <w:tcW w:w="9110" w:type="dxa"/>
            <w:gridSpan w:val="6"/>
            <w:shd w:val="clear" w:color="auto" w:fill="auto"/>
            <w:noWrap w:val="0"/>
            <w:vAlign w:val="top"/>
          </w:tcPr>
          <w:p w14:paraId="68BE3285">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▲一、合同签订</w:t>
            </w:r>
            <w:r>
              <w:rPr>
                <w:rFonts w:hint="eastAsia" w:ascii="宋体" w:hAnsi="宋体" w:cs="宋体"/>
                <w:color w:val="auto"/>
                <w:szCs w:val="21"/>
                <w:highlight w:val="none"/>
                <w:lang w:eastAsia="zh-CN"/>
              </w:rPr>
              <w:t>期限</w:t>
            </w:r>
            <w:r>
              <w:rPr>
                <w:rFonts w:hint="eastAsia" w:ascii="宋体" w:hAnsi="宋体" w:cs="宋体"/>
                <w:color w:val="auto"/>
                <w:szCs w:val="21"/>
                <w:highlight w:val="none"/>
              </w:rPr>
              <w:t>：自成交通知书发出之日起</w:t>
            </w:r>
            <w:r>
              <w:rPr>
                <w:rFonts w:hint="eastAsia" w:ascii="宋体" w:hAnsi="宋体" w:cs="宋体"/>
                <w:color w:val="auto"/>
                <w:szCs w:val="21"/>
                <w:highlight w:val="none"/>
                <w:u w:val="single"/>
              </w:rPr>
              <w:t xml:space="preserve"> 25 </w:t>
            </w:r>
            <w:r>
              <w:rPr>
                <w:rFonts w:hint="eastAsia" w:ascii="宋体" w:hAnsi="宋体" w:cs="宋体"/>
                <w:color w:val="auto"/>
                <w:szCs w:val="21"/>
                <w:highlight w:val="none"/>
              </w:rPr>
              <w:t>日内（注：成交通知书发出之日起25日内必须签订合同。）</w:t>
            </w:r>
          </w:p>
          <w:p w14:paraId="261C2438">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Cs/>
                <w:color w:val="auto"/>
                <w:szCs w:val="21"/>
                <w:highlight w:val="none"/>
                <w:u w:val="single"/>
              </w:rPr>
            </w:pPr>
            <w:r>
              <w:rPr>
                <w:rFonts w:hint="eastAsia" w:ascii="宋体" w:hAnsi="宋体" w:cs="宋体"/>
                <w:b/>
                <w:bCs/>
                <w:color w:val="auto"/>
                <w:szCs w:val="21"/>
                <w:highlight w:val="none"/>
              </w:rPr>
              <w:t>▲</w:t>
            </w:r>
            <w:r>
              <w:rPr>
                <w:rFonts w:hint="eastAsia" w:ascii="宋体" w:hAnsi="宋体" w:cs="宋体"/>
                <w:color w:val="auto"/>
                <w:szCs w:val="21"/>
                <w:highlight w:val="none"/>
              </w:rPr>
              <w:t>二、</w:t>
            </w:r>
            <w:r>
              <w:rPr>
                <w:rFonts w:hint="eastAsia" w:ascii="宋体" w:hAnsi="宋体" w:cs="宋体"/>
                <w:bCs/>
                <w:color w:val="auto"/>
                <w:szCs w:val="21"/>
                <w:highlight w:val="none"/>
              </w:rPr>
              <w:t>服务期限：</w:t>
            </w:r>
            <w:r>
              <w:rPr>
                <w:rFonts w:hint="eastAsia" w:ascii="宋体" w:hAnsi="宋体" w:eastAsia="宋体" w:cs="宋体"/>
                <w:b w:val="0"/>
                <w:bCs w:val="0"/>
                <w:color w:val="auto"/>
                <w:kern w:val="2"/>
                <w:sz w:val="21"/>
                <w:szCs w:val="21"/>
                <w:highlight w:val="none"/>
                <w:lang w:val="en-US" w:eastAsia="zh-CN" w:bidi="ar-SA"/>
              </w:rPr>
              <w:t>2025年10月至2026年3月，具体服务期限以合同为准。</w:t>
            </w:r>
          </w:p>
          <w:p w14:paraId="661D98B7">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三、服务地点：</w:t>
            </w:r>
            <w:r>
              <w:rPr>
                <w:rFonts w:hint="eastAsia" w:ascii="宋体" w:hAnsi="宋体" w:cs="宋体"/>
                <w:bCs/>
                <w:color w:val="auto"/>
                <w:szCs w:val="21"/>
                <w:highlight w:val="none"/>
                <w:u w:val="single"/>
              </w:rPr>
              <w:t>采购</w:t>
            </w:r>
            <w:r>
              <w:rPr>
                <w:rFonts w:hint="eastAsia" w:ascii="宋体" w:hAnsi="宋体" w:cs="宋体"/>
                <w:bCs/>
                <w:color w:val="auto"/>
                <w:szCs w:val="21"/>
                <w:highlight w:val="none"/>
                <w:u w:val="single"/>
                <w:lang w:val="en-US" w:eastAsia="zh-CN"/>
              </w:rPr>
              <w:t>人</w:t>
            </w:r>
            <w:r>
              <w:rPr>
                <w:rFonts w:hint="eastAsia" w:ascii="宋体" w:hAnsi="宋体" w:cs="宋体"/>
                <w:bCs/>
                <w:color w:val="auto"/>
                <w:szCs w:val="21"/>
                <w:highlight w:val="none"/>
                <w:u w:val="single"/>
              </w:rPr>
              <w:t>指定地点。</w:t>
            </w:r>
          </w:p>
          <w:p w14:paraId="6F976C3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、报价必须含以下部分，包括：</w:t>
            </w:r>
          </w:p>
          <w:p w14:paraId="077663A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）服务的价格。</w:t>
            </w:r>
          </w:p>
          <w:p w14:paraId="7189A4A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）必要的保险费用和各项税金。</w:t>
            </w:r>
          </w:p>
          <w:p w14:paraId="5D4FA5F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成交供应商实施和完成本项目所需的劳务费、专家咨询费、人工技术服务费、交通、通讯、验收评估费、管理费等费用和政策性文件规定及合同包含的所有风险、责任等各项（所有）费用。</w:t>
            </w:r>
          </w:p>
          <w:p w14:paraId="7199778B">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付款方式</w:t>
            </w:r>
          </w:p>
          <w:p w14:paraId="334D37A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1.合同协议生效后支付合同总价款的90%；完成项目全部指标并经采购人验收合格后，支付合同总价款的10%。具体支付时间以南宁市财政局经费拨付时间为准。</w:t>
            </w:r>
          </w:p>
          <w:p w14:paraId="5128E9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项目执行单位应在采购单位付款期限届满之日起5个工作日前书面向采购单位申请付款，并按采购单位要求提供相应金额的发票。若项目执行单位未按要求申请付款或提供发票的，付款延后。采购单位付款时间是指采购人向财政部门申请支付的时间，财政部门审查及实际支付可能造成的时间延误不视为采购人违约，采购人内部申请或提示付款即视为采购人已履行付款义务。</w:t>
            </w:r>
          </w:p>
          <w:p w14:paraId="4C43D8A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在履行本</w:t>
            </w:r>
            <w:r>
              <w:rPr>
                <w:rFonts w:hint="eastAsia" w:ascii="宋体" w:hAnsi="宋体" w:cs="宋体"/>
                <w:color w:val="auto"/>
                <w:szCs w:val="21"/>
                <w:highlight w:val="none"/>
              </w:rPr>
              <w:t>项目合同期间及以后，成交方就本项目合同与任何第三方签订合同需承担所有经济和法律责任。</w:t>
            </w:r>
          </w:p>
          <w:p w14:paraId="31B736E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成交方若无法在规定的时间内提交服务，采购人有权终止合同，并上报采购监督部门，追究相关法律责任，对造成的损失采购人保留索赔的权利。</w:t>
            </w:r>
          </w:p>
          <w:p w14:paraId="11B758B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合同履行期间，如成交人或法</w:t>
            </w:r>
            <w:r>
              <w:rPr>
                <w:rFonts w:hint="eastAsia"/>
                <w:color w:val="auto"/>
                <w:highlight w:val="none"/>
              </w:rPr>
              <w:t>定代表人存在违法违规行为，在政府相关执法部门调查或被行政处罚期间，采购方可视情况终止合同。</w:t>
            </w:r>
          </w:p>
          <w:p w14:paraId="04641F6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九、其他要求</w:t>
            </w:r>
          </w:p>
          <w:p w14:paraId="04743162">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在履行本合同期间及以后，成交</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未经采购人同意不得就本合同与任何第三方签订合同。否则，承担所有经济和法律责任。</w:t>
            </w:r>
          </w:p>
          <w:p w14:paraId="484F5471">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成交供应商不得以各种理由不提供服务，否则采购人有权单方面取消合同，并在采购人建立的信用档案中登记不诚信行为，同时上报相关行政主管部门，依法处理。违约成交供应商不得参加本项目重新组织的采购。</w:t>
            </w:r>
          </w:p>
          <w:p w14:paraId="690557C2">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拟派遣的人员须满足采购人工作要求（包括技术水平、身体状况等），符合相关法律法规、规范要求。 </w:t>
            </w:r>
          </w:p>
          <w:p w14:paraId="19327FB4">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成交供应商必须遵照《</w:t>
            </w:r>
            <w:r>
              <w:rPr>
                <w:rFonts w:hint="eastAsia" w:ascii="宋体" w:hAnsi="宋体" w:cs="宋体"/>
                <w:color w:val="auto"/>
                <w:szCs w:val="21"/>
                <w:highlight w:val="none"/>
                <w:lang w:eastAsia="zh-CN"/>
              </w:rPr>
              <w:t>中华人民共和国民法典</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现行相关的各项规定执行。</w:t>
            </w:r>
          </w:p>
          <w:p w14:paraId="24251177">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default"/>
                <w:color w:val="auto"/>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合同履行期间，如成交人或法定代表人存在违法违规行为，在政府相关执法部门调查或被行政处罚期间，采购方可视情况终止合同。</w:t>
            </w:r>
          </w:p>
        </w:tc>
      </w:tr>
    </w:tbl>
    <w:p w14:paraId="70A4464E">
      <w:pPr>
        <w:spacing w:line="320" w:lineRule="exact"/>
        <w:rPr>
          <w:rFonts w:hint="eastAsia" w:ascii="宋体" w:hAnsi="宋体" w:eastAsia="宋体" w:cs="宋体"/>
          <w:color w:val="auto"/>
          <w:highlight w:val="none"/>
        </w:rPr>
      </w:pPr>
    </w:p>
    <w:p w14:paraId="3A9CE9EF">
      <w:pPr>
        <w:spacing w:line="320" w:lineRule="exact"/>
        <w:rPr>
          <w:rFonts w:hint="eastAsia" w:ascii="宋体" w:hAnsi="宋体" w:eastAsia="宋体" w:cs="宋体"/>
          <w:color w:val="auto"/>
          <w:highlight w:val="none"/>
        </w:rPr>
      </w:pPr>
    </w:p>
    <w:p w14:paraId="64387205">
      <w:pPr>
        <w:pStyle w:val="36"/>
        <w:rPr>
          <w:rFonts w:hint="eastAsia" w:ascii="宋体" w:hAnsi="宋体" w:eastAsia="宋体" w:cs="宋体"/>
          <w:color w:val="auto"/>
          <w:highlight w:val="none"/>
        </w:rPr>
      </w:pPr>
    </w:p>
    <w:p w14:paraId="2EB1E638">
      <w:pPr>
        <w:pStyle w:val="37"/>
        <w:rPr>
          <w:rFonts w:hint="eastAsia" w:ascii="宋体" w:hAnsi="宋体" w:eastAsia="宋体" w:cs="宋体"/>
          <w:color w:val="auto"/>
          <w:highlight w:val="none"/>
        </w:rPr>
      </w:pPr>
    </w:p>
    <w:p w14:paraId="05370B18">
      <w:pPr>
        <w:rPr>
          <w:rFonts w:hint="eastAsia" w:ascii="宋体" w:hAnsi="宋体" w:eastAsia="宋体" w:cs="宋体"/>
          <w:color w:val="auto"/>
          <w:highlight w:val="none"/>
        </w:rPr>
      </w:pPr>
    </w:p>
    <w:p w14:paraId="080F69D8">
      <w:pPr>
        <w:spacing w:line="320" w:lineRule="exact"/>
        <w:rPr>
          <w:rFonts w:hint="eastAsia" w:ascii="宋体" w:hAnsi="宋体" w:eastAsia="宋体" w:cs="宋体"/>
          <w:color w:val="auto"/>
          <w:sz w:val="32"/>
          <w:szCs w:val="32"/>
          <w:highlight w:val="none"/>
        </w:rPr>
        <w:sectPr>
          <w:headerReference r:id="rId9" w:type="default"/>
          <w:pgSz w:w="11906" w:h="16838"/>
          <w:pgMar w:top="1417" w:right="1247" w:bottom="1417" w:left="1247" w:header="720" w:footer="720" w:gutter="0"/>
          <w:pgNumType w:fmt="decimal" w:start="1"/>
          <w:cols w:space="720" w:num="1"/>
          <w:docGrid w:type="lines" w:linePitch="331" w:charSpace="0"/>
        </w:sectPr>
      </w:pPr>
    </w:p>
    <w:p w14:paraId="19734EB0">
      <w:pPr>
        <w:spacing w:line="428" w:lineRule="exact"/>
        <w:ind w:left="119"/>
        <w:rPr>
          <w:rFonts w:hint="eastAsia" w:ascii="Arial Unicode MS" w:hAnsi="Arial Unicode MS"/>
          <w:color w:val="auto"/>
          <w:sz w:val="17"/>
          <w:szCs w:val="17"/>
          <w:highlight w:val="none"/>
        </w:rPr>
      </w:pPr>
      <w:r>
        <w:rPr>
          <w:rFonts w:hint="eastAsia" w:ascii="微软雅黑" w:hAnsi="微软雅黑" w:eastAsia="微软雅黑"/>
          <w:color w:val="auto"/>
          <w:sz w:val="32"/>
          <w:szCs w:val="32"/>
          <w:highlight w:val="none"/>
        </w:rPr>
        <w:t>附件</w:t>
      </w:r>
      <w:r>
        <w:rPr>
          <w:rFonts w:hint="eastAsia" w:ascii="微软雅黑" w:hAnsi="微软雅黑" w:eastAsia="微软雅黑"/>
          <w:color w:val="auto"/>
          <w:sz w:val="32"/>
          <w:szCs w:val="32"/>
          <w:highlight w:val="none"/>
          <w:lang w:val="en-US" w:eastAsia="zh-CN"/>
        </w:rPr>
        <w:t>1</w:t>
      </w:r>
      <w:r>
        <w:rPr>
          <w:rFonts w:hint="eastAsia" w:ascii="微软雅黑" w:hAnsi="微软雅黑" w:eastAsia="微软雅黑"/>
          <w:color w:val="auto"/>
          <w:sz w:val="32"/>
          <w:szCs w:val="32"/>
          <w:highlight w:val="none"/>
        </w:rPr>
        <w:t>：</w:t>
      </w:r>
    </w:p>
    <w:p w14:paraId="3DBA9078">
      <w:pPr>
        <w:spacing w:line="528" w:lineRule="exact"/>
        <w:ind w:left="1871"/>
        <w:rPr>
          <w:rFonts w:ascii="Arial Unicode MS" w:hAnsi="Arial Unicode MS"/>
          <w:color w:val="auto"/>
          <w:sz w:val="40"/>
          <w:szCs w:val="40"/>
          <w:highlight w:val="none"/>
        </w:rPr>
      </w:pPr>
      <w:r>
        <w:rPr>
          <w:rFonts w:hint="eastAsia" w:ascii="微软雅黑" w:hAnsi="微软雅黑" w:eastAsia="微软雅黑"/>
          <w:color w:val="auto"/>
          <w:sz w:val="40"/>
          <w:szCs w:val="40"/>
          <w:highlight w:val="none"/>
        </w:rPr>
        <w:t>节能产品政府采购品目清单</w:t>
      </w:r>
    </w:p>
    <w:tbl>
      <w:tblPr>
        <w:tblStyle w:val="28"/>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736E84B2">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2C14B85F">
            <w:pPr>
              <w:widowControl/>
              <w:jc w:val="center"/>
              <w:rPr>
                <w:rFonts w:ascii="宋体" w:hAnsi="宋体"/>
                <w:b/>
                <w:bCs/>
                <w:color w:val="auto"/>
                <w:kern w:val="0"/>
                <w:sz w:val="22"/>
                <w:szCs w:val="22"/>
                <w:highlight w:val="none"/>
              </w:rPr>
            </w:pPr>
            <w:r>
              <w:rPr>
                <w:rFonts w:hint="eastAsia" w:ascii="宋体" w:hAnsi="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1168722B">
            <w:pPr>
              <w:widowControl/>
              <w:jc w:val="center"/>
              <w:rPr>
                <w:rFonts w:ascii="宋体" w:hAnsi="宋体"/>
                <w:b/>
                <w:bCs/>
                <w:color w:val="auto"/>
                <w:kern w:val="0"/>
                <w:sz w:val="22"/>
                <w:szCs w:val="22"/>
                <w:highlight w:val="none"/>
              </w:rPr>
            </w:pPr>
            <w:r>
              <w:rPr>
                <w:rFonts w:hint="eastAsia" w:ascii="宋体" w:hAnsi="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32157323">
            <w:pPr>
              <w:widowControl/>
              <w:jc w:val="center"/>
              <w:rPr>
                <w:rFonts w:ascii="宋体" w:hAnsi="宋体"/>
                <w:b/>
                <w:bCs/>
                <w:color w:val="auto"/>
                <w:kern w:val="0"/>
                <w:sz w:val="22"/>
                <w:szCs w:val="22"/>
                <w:highlight w:val="none"/>
              </w:rPr>
            </w:pPr>
            <w:r>
              <w:rPr>
                <w:rFonts w:hint="eastAsia" w:ascii="宋体" w:hAnsi="宋体"/>
                <w:b/>
                <w:bCs/>
                <w:color w:val="auto"/>
                <w:kern w:val="0"/>
                <w:sz w:val="22"/>
                <w:szCs w:val="22"/>
                <w:highlight w:val="none"/>
              </w:rPr>
              <w:t>依据的标准</w:t>
            </w:r>
          </w:p>
        </w:tc>
      </w:tr>
      <w:tr w14:paraId="14E9554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EEB7407">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080" w:type="dxa"/>
            <w:vMerge w:val="restart"/>
            <w:tcBorders>
              <w:top w:val="nil"/>
              <w:left w:val="nil"/>
              <w:bottom w:val="single" w:color="000000" w:sz="8" w:space="0"/>
              <w:right w:val="single" w:color="000000" w:sz="8" w:space="0"/>
            </w:tcBorders>
            <w:noWrap w:val="0"/>
            <w:vAlign w:val="center"/>
          </w:tcPr>
          <w:p w14:paraId="4B291316">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2B536665">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4B348648">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3E2CBA2">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《微型计算机能效限定值及能效等级》（GB28380）</w:t>
            </w:r>
          </w:p>
        </w:tc>
      </w:tr>
      <w:tr w14:paraId="31E1AF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516CB5">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3177718D">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A90BA0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3CAFDBA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F2EC753">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《微型计算机能效限定值及能效等级》（GB28380）</w:t>
            </w:r>
          </w:p>
        </w:tc>
      </w:tr>
      <w:tr w14:paraId="0B6BA2A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C0489B">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251CFC79">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99F39D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350465C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D9B68A5">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《微型计算机能效限定值及能效等级》（GB28380）</w:t>
            </w:r>
          </w:p>
        </w:tc>
      </w:tr>
      <w:tr w14:paraId="6FCD765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C0BA99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080" w:type="dxa"/>
            <w:vMerge w:val="restart"/>
            <w:tcBorders>
              <w:top w:val="nil"/>
              <w:left w:val="nil"/>
              <w:bottom w:val="single" w:color="000000" w:sz="8" w:space="0"/>
              <w:right w:val="single" w:color="000000" w:sz="8" w:space="0"/>
            </w:tcBorders>
            <w:noWrap w:val="0"/>
            <w:vAlign w:val="center"/>
          </w:tcPr>
          <w:p w14:paraId="4BF55CA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A020106输入输出设备</w:t>
            </w:r>
          </w:p>
        </w:tc>
        <w:tc>
          <w:tcPr>
            <w:tcW w:w="1320" w:type="dxa"/>
            <w:vMerge w:val="restart"/>
            <w:tcBorders>
              <w:top w:val="nil"/>
              <w:left w:val="nil"/>
              <w:bottom w:val="single" w:color="000000" w:sz="8" w:space="0"/>
              <w:right w:val="single" w:color="000000" w:sz="8" w:space="0"/>
            </w:tcBorders>
            <w:noWrap w:val="0"/>
            <w:vAlign w:val="center"/>
          </w:tcPr>
          <w:p w14:paraId="723667B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5926878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15332F19">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《复印机、打印机和传真机能效限定值及能效等级》（GB21521）</w:t>
            </w:r>
          </w:p>
        </w:tc>
      </w:tr>
      <w:tr w14:paraId="5EAAA76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E1D5C6">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3C5C11B0">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36062F87">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2F9C0B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46F88911">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《复印机、打印机和传真机能效限定值及能效等级》（GB21521）</w:t>
            </w:r>
          </w:p>
        </w:tc>
      </w:tr>
      <w:tr w14:paraId="056AE74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2656CF">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3F61E82B">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134259AE">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798503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4EDA8A6E">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《复印机、打印机和传真机能效限定值及能效等级》（GB21521）</w:t>
            </w:r>
          </w:p>
        </w:tc>
      </w:tr>
      <w:tr w14:paraId="57E67CC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C00D0A">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0C3E10CC">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49D805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42D398E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13F3C565">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《计算机显示器能效限定值及能效等级》（GB21520）</w:t>
            </w:r>
          </w:p>
        </w:tc>
      </w:tr>
      <w:tr w14:paraId="3181D694">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D43FA9">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4DB23927">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1111DB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707C99C5">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5F8454E8">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8CADA8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7EEBD5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1AF1C435">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54C50AB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0C4691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CF56846">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《投影机能效限定值及能效等级》（GB32028）</w:t>
            </w:r>
          </w:p>
        </w:tc>
      </w:tr>
      <w:tr w14:paraId="76AEF0D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403BD67">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0EBB0C5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4BA23E5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079BF7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A7D0144">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《复印机、打印机和传真机能效限定值及能效等级》（GB21521）</w:t>
            </w:r>
          </w:p>
        </w:tc>
      </w:tr>
      <w:tr w14:paraId="14944E1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1F0420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1C80F4C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11E4B3C7">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62DF941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28687BA">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《清水离心泵能效限定值及节能评价值》（GB19762）</w:t>
            </w:r>
          </w:p>
        </w:tc>
      </w:tr>
      <w:tr w14:paraId="45C51CE1">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BE2D8A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1080" w:type="dxa"/>
            <w:vMerge w:val="restart"/>
            <w:tcBorders>
              <w:top w:val="nil"/>
              <w:left w:val="nil"/>
              <w:bottom w:val="single" w:color="000000" w:sz="8" w:space="0"/>
              <w:right w:val="single" w:color="000000" w:sz="8" w:space="0"/>
            </w:tcBorders>
            <w:noWrap w:val="0"/>
            <w:vAlign w:val="center"/>
          </w:tcPr>
          <w:p w14:paraId="0380831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A020523制冷空调设备</w:t>
            </w:r>
          </w:p>
        </w:tc>
        <w:tc>
          <w:tcPr>
            <w:tcW w:w="1320" w:type="dxa"/>
            <w:vMerge w:val="restart"/>
            <w:tcBorders>
              <w:top w:val="nil"/>
              <w:left w:val="nil"/>
              <w:bottom w:val="single" w:color="000000" w:sz="8" w:space="0"/>
              <w:right w:val="single" w:color="000000" w:sz="8" w:space="0"/>
            </w:tcBorders>
            <w:noWrap w:val="0"/>
            <w:vAlign w:val="center"/>
          </w:tcPr>
          <w:p w14:paraId="7374C5C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18AB02F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6B85F5AE">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《冷水机组能效限定值及能效等级》（GB19577），《低环境温度空气源热泵（冷水）机组能效限定值及能效等级》（GB37480）</w:t>
            </w:r>
          </w:p>
        </w:tc>
      </w:tr>
      <w:tr w14:paraId="52B873B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145631">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43D0A490">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1F57C465">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3F59AE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3C854927">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《水（地）源热泵机组能效限定值及能效等级》（GB30721）</w:t>
            </w:r>
          </w:p>
        </w:tc>
      </w:tr>
      <w:tr w14:paraId="6E36B27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95ACB5">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0E59AFD8">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17828747">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9741416">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619F3C19">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《溴化锂吸收式冷水机组能效限定值及能效等级》（GB29540）</w:t>
            </w:r>
          </w:p>
        </w:tc>
      </w:tr>
      <w:tr w14:paraId="151B39D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5D0E65">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7A09A1F6">
            <w:pPr>
              <w:widowControl/>
              <w:jc w:val="left"/>
              <w:rPr>
                <w:rFonts w:ascii="宋体" w:hAnsi="宋体"/>
                <w:color w:val="auto"/>
                <w:kern w:val="0"/>
                <w:sz w:val="20"/>
                <w:szCs w:val="20"/>
                <w:highlight w:val="none"/>
              </w:rPr>
            </w:pPr>
          </w:p>
        </w:tc>
        <w:tc>
          <w:tcPr>
            <w:tcW w:w="1320" w:type="dxa"/>
            <w:vMerge w:val="restart"/>
            <w:tcBorders>
              <w:top w:val="nil"/>
              <w:left w:val="nil"/>
              <w:bottom w:val="single" w:color="000000" w:sz="8" w:space="0"/>
              <w:right w:val="single" w:color="000000" w:sz="8" w:space="0"/>
            </w:tcBorders>
            <w:noWrap w:val="0"/>
            <w:vAlign w:val="center"/>
          </w:tcPr>
          <w:p w14:paraId="7AE3782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0688EFD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5AE3FB14">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《多联式空调（热泵）机组能效限定值及能源效率等级》（GB21454）</w:t>
            </w:r>
          </w:p>
        </w:tc>
      </w:tr>
      <w:tr w14:paraId="173C910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702395">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6D45837C">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172F03FB">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F46B37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075EE4D1">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《单元式空气调节机能效限定值及能效等级》（GB19576）《风管送风式空调机组能效限定值及能效等级》（GB37479）</w:t>
            </w:r>
          </w:p>
        </w:tc>
      </w:tr>
      <w:tr w14:paraId="67904DD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1CCCF2">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6D2BCDBF">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DE619B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1E3F7B3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62FE7541">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《单元式空气调节机能效限定值及能效等级》（GB19576）</w:t>
            </w:r>
          </w:p>
        </w:tc>
      </w:tr>
      <w:tr w14:paraId="31D5512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C79539">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39FC8122">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DA7E31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35EC349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3B8C7C7A">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《机械通风冷却塔第1部分：中小型开式冷却塔》（GB/T7190.1）；《机械通风冷却塔第2部分：大型开式冷却塔》（GB/T7190.2）</w:t>
            </w:r>
          </w:p>
        </w:tc>
      </w:tr>
      <w:tr w14:paraId="2125DE6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D55ACEE">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7372C3E5">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1175FA36">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96DC31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44CE051">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《中小型三相异步电动机能效限定值及能效等级》（GB18613）</w:t>
            </w:r>
          </w:p>
        </w:tc>
      </w:tr>
      <w:tr w14:paraId="380CB82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934956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22E9FCA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030F023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27CA880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6384DE0">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《三相配电变压器能效限定值及能效等级》（GB20052）</w:t>
            </w:r>
          </w:p>
        </w:tc>
      </w:tr>
      <w:tr w14:paraId="5287A0D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4E65DF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29C7642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2A916CD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2F87135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274FDBE">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《管形荧光灯镇流器能效限定值及能效等级》（GB17896）</w:t>
            </w:r>
          </w:p>
        </w:tc>
      </w:tr>
      <w:tr w14:paraId="08AF5A3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7B77BB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1080" w:type="dxa"/>
            <w:vMerge w:val="restart"/>
            <w:tcBorders>
              <w:top w:val="nil"/>
              <w:left w:val="nil"/>
              <w:bottom w:val="single" w:color="000000" w:sz="8" w:space="0"/>
              <w:right w:val="single" w:color="000000" w:sz="8" w:space="0"/>
            </w:tcBorders>
            <w:noWrap w:val="0"/>
            <w:vAlign w:val="center"/>
          </w:tcPr>
          <w:p w14:paraId="56FEF24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412E1555">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7253DB5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AEB643E">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《家用电冰箱耗电量限定值及能效等级》（GB 12021.2）</w:t>
            </w:r>
          </w:p>
        </w:tc>
      </w:tr>
      <w:tr w14:paraId="68D70E3F">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0C2514">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6974BFD9">
            <w:pPr>
              <w:widowControl/>
              <w:jc w:val="left"/>
              <w:rPr>
                <w:rFonts w:ascii="宋体" w:hAnsi="宋体"/>
                <w:color w:val="auto"/>
                <w:kern w:val="0"/>
                <w:sz w:val="20"/>
                <w:szCs w:val="20"/>
                <w:highlight w:val="none"/>
              </w:rPr>
            </w:pPr>
          </w:p>
        </w:tc>
        <w:tc>
          <w:tcPr>
            <w:tcW w:w="1320" w:type="dxa"/>
            <w:vMerge w:val="restart"/>
            <w:tcBorders>
              <w:top w:val="nil"/>
              <w:left w:val="nil"/>
              <w:bottom w:val="single" w:color="000000" w:sz="8" w:space="0"/>
              <w:right w:val="single" w:color="000000" w:sz="8" w:space="0"/>
            </w:tcBorders>
            <w:noWrap w:val="0"/>
            <w:vAlign w:val="center"/>
          </w:tcPr>
          <w:p w14:paraId="7A1CF28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3BE83DC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14DE1C0F">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DD69E3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AD6AB9">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37C5D722">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670EC829">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0678E68">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6F9638CF">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《多联式空调（热泵）机组能效限定值及能源效率等级》（GB21454）</w:t>
            </w:r>
          </w:p>
        </w:tc>
      </w:tr>
      <w:tr w14:paraId="1E24B31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0B7E43">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3AE52AF5">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7AFEFA03">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A43385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4764E800">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《单元式空气调节机能效限定值及能源效率等级》（GB19576）《风管送风式空调机组能效限定值及能效等级》（GB37479）</w:t>
            </w:r>
          </w:p>
        </w:tc>
      </w:tr>
      <w:tr w14:paraId="05EC6CB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7F0099">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64D8B35E">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DDDEF4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68B228A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C825D3C">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《电动洗衣机能效水效限定值及等级》（GB12021.4）</w:t>
            </w:r>
          </w:p>
        </w:tc>
      </w:tr>
      <w:tr w14:paraId="586A292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A3C90D">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4E5DF23F">
            <w:pPr>
              <w:widowControl/>
              <w:jc w:val="left"/>
              <w:rPr>
                <w:rFonts w:ascii="宋体" w:hAnsi="宋体"/>
                <w:color w:val="auto"/>
                <w:kern w:val="0"/>
                <w:sz w:val="20"/>
                <w:szCs w:val="20"/>
                <w:highlight w:val="none"/>
              </w:rPr>
            </w:pPr>
          </w:p>
        </w:tc>
        <w:tc>
          <w:tcPr>
            <w:tcW w:w="1320" w:type="dxa"/>
            <w:vMerge w:val="restart"/>
            <w:tcBorders>
              <w:top w:val="nil"/>
              <w:left w:val="nil"/>
              <w:bottom w:val="single" w:color="000000" w:sz="8" w:space="0"/>
              <w:right w:val="single" w:color="000000" w:sz="8" w:space="0"/>
            </w:tcBorders>
            <w:noWrap w:val="0"/>
            <w:vAlign w:val="center"/>
          </w:tcPr>
          <w:p w14:paraId="7FD9320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14701036">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22B1A658">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《储水式电热水器能效限定值及能效等级》（GB21519）</w:t>
            </w:r>
          </w:p>
        </w:tc>
      </w:tr>
      <w:tr w14:paraId="5F61317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FAA5BA">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6AD99791">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505BDB98">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E68A54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722F7977">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《家用燃气快速热水器和燃气采暖热水炉能效限定值及能效等级》（GB20665）</w:t>
            </w:r>
          </w:p>
        </w:tc>
      </w:tr>
      <w:tr w14:paraId="7DE4BC9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97CD13">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72D477E0">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7ED35F1A">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22DD0C8">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1A1FA23B">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《热泵热水机（器）能效限定值及能效等级》（GB29541）</w:t>
            </w:r>
          </w:p>
        </w:tc>
      </w:tr>
      <w:tr w14:paraId="2AC1AF4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CAABE3">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70AA4811">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576E608D">
            <w:pPr>
              <w:widowControl/>
              <w:jc w:val="left"/>
              <w:rPr>
                <w:rFonts w:ascii="宋体" w:hAnsi="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0ABBBA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123F4FE6">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《家用太阳能热水系统能效限定值及能效等级》（GB26969）</w:t>
            </w:r>
          </w:p>
        </w:tc>
      </w:tr>
      <w:tr w14:paraId="53C3E59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C684CE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11</w:t>
            </w:r>
          </w:p>
        </w:tc>
        <w:tc>
          <w:tcPr>
            <w:tcW w:w="1080" w:type="dxa"/>
            <w:vMerge w:val="restart"/>
            <w:tcBorders>
              <w:top w:val="nil"/>
              <w:left w:val="nil"/>
              <w:bottom w:val="single" w:color="000000" w:sz="8" w:space="0"/>
              <w:right w:val="single" w:color="000000" w:sz="8" w:space="0"/>
            </w:tcBorders>
            <w:noWrap w:val="0"/>
            <w:vAlign w:val="center"/>
          </w:tcPr>
          <w:p w14:paraId="327518B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0"/>
            <w:vAlign w:val="center"/>
          </w:tcPr>
          <w:p w14:paraId="28490EE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14:paraId="30C5BC1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224D320">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《普通照明用双端荧光灯能效限定值及能效等级》（GB19043）</w:t>
            </w:r>
          </w:p>
        </w:tc>
      </w:tr>
      <w:tr w14:paraId="69FBB3F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00F1D6E">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23456B49">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2E3308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14:paraId="0DFDF15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E5A697D">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《道路和隧道照明用LED灯具能效限定值及能效等级》（GB37478）</w:t>
            </w:r>
          </w:p>
        </w:tc>
      </w:tr>
      <w:tr w14:paraId="7D977D4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FA4A9B">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2FE4640E">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1503BBE">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0"/>
            <w:vAlign w:val="center"/>
          </w:tcPr>
          <w:p w14:paraId="0E6CAED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C0C7D14">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《室内照明用LED产品能效限定值及能效等级》（GB30255）</w:t>
            </w:r>
          </w:p>
        </w:tc>
      </w:tr>
      <w:tr w14:paraId="55D1379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CEF5BDA">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4C9B492D">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8F81D46">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24E828D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2DD0B9C">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《室内照明用LED产品能效限定值及能效等级》（GB30255）</w:t>
            </w:r>
          </w:p>
        </w:tc>
      </w:tr>
      <w:tr w14:paraId="0DDA0EF3">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5AB600F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0"/>
            <w:vAlign w:val="center"/>
          </w:tcPr>
          <w:p w14:paraId="5B3BDF8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0"/>
            <w:vAlign w:val="center"/>
          </w:tcPr>
          <w:p w14:paraId="5F6FC93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14:paraId="4980CCA7">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5B10C00">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《平板电视能效限定值及能效等级》（GB24850）</w:t>
            </w:r>
          </w:p>
        </w:tc>
      </w:tr>
      <w:tr w14:paraId="5B35F693">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1134FA2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0"/>
            <w:vAlign w:val="center"/>
          </w:tcPr>
          <w:p w14:paraId="433DF61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0"/>
            <w:vAlign w:val="center"/>
          </w:tcPr>
          <w:p w14:paraId="1D16DCC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14:paraId="4066D2B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0"/>
            <w:vAlign w:val="center"/>
          </w:tcPr>
          <w:p w14:paraId="2DDCC46B">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A716AC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B321BC5">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0"/>
            <w:vAlign w:val="center"/>
          </w:tcPr>
          <w:p w14:paraId="2895EB3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0"/>
            <w:vAlign w:val="center"/>
          </w:tcPr>
          <w:p w14:paraId="49BCDB7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0"/>
            <w:vAlign w:val="center"/>
          </w:tcPr>
          <w:p w14:paraId="46F7DA48">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ABD80C5">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《商用燃气灶具能效限定值及能效等级》（GB30531）</w:t>
            </w:r>
          </w:p>
        </w:tc>
      </w:tr>
      <w:tr w14:paraId="46C2DE9E">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48DE30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15</w:t>
            </w:r>
          </w:p>
        </w:tc>
        <w:tc>
          <w:tcPr>
            <w:tcW w:w="1080" w:type="dxa"/>
            <w:vMerge w:val="restart"/>
            <w:tcBorders>
              <w:top w:val="nil"/>
              <w:left w:val="nil"/>
              <w:bottom w:val="single" w:color="000000" w:sz="8" w:space="0"/>
              <w:right w:val="single" w:color="000000" w:sz="8" w:space="0"/>
            </w:tcBorders>
            <w:noWrap w:val="0"/>
            <w:vAlign w:val="center"/>
          </w:tcPr>
          <w:p w14:paraId="6BF8FA58">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0"/>
            <w:vAlign w:val="center"/>
          </w:tcPr>
          <w:p w14:paraId="2BF744C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0"/>
            <w:vAlign w:val="center"/>
          </w:tcPr>
          <w:p w14:paraId="3C95496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57A1322">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《坐便器水效限定值及水效等级》（GB25502）</w:t>
            </w:r>
          </w:p>
        </w:tc>
      </w:tr>
      <w:tr w14:paraId="571CD97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85A6C0">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23C4BB6D">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D1B4208">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0"/>
            <w:vAlign w:val="center"/>
          </w:tcPr>
          <w:p w14:paraId="473458D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DC6C415">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《蹲便器用水效率限定值及用水效率等级》（GB30717）</w:t>
            </w:r>
          </w:p>
        </w:tc>
      </w:tr>
      <w:tr w14:paraId="01DF479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35125B">
            <w:pPr>
              <w:widowControl/>
              <w:jc w:val="left"/>
              <w:rPr>
                <w:rFonts w:ascii="宋体" w:hAnsi="宋体"/>
                <w:color w:val="auto"/>
                <w:kern w:val="0"/>
                <w:sz w:val="20"/>
                <w:szCs w:val="20"/>
                <w:highlight w:val="none"/>
              </w:rPr>
            </w:pPr>
          </w:p>
        </w:tc>
        <w:tc>
          <w:tcPr>
            <w:tcW w:w="0" w:type="auto"/>
            <w:vMerge w:val="continue"/>
            <w:tcBorders>
              <w:top w:val="nil"/>
              <w:left w:val="nil"/>
              <w:bottom w:val="single" w:color="000000" w:sz="8" w:space="0"/>
              <w:right w:val="single" w:color="000000" w:sz="8" w:space="0"/>
            </w:tcBorders>
            <w:noWrap w:val="0"/>
            <w:vAlign w:val="center"/>
          </w:tcPr>
          <w:p w14:paraId="05320EB8">
            <w:pPr>
              <w:widowControl/>
              <w:jc w:val="left"/>
              <w:rPr>
                <w:rFonts w:ascii="宋体" w:hAnsi="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97CFDB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0"/>
            <w:vAlign w:val="center"/>
          </w:tcPr>
          <w:p w14:paraId="39E190B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8AA9952">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《小便器用水效率限定值及用水效率等级》（GB28377）</w:t>
            </w:r>
          </w:p>
        </w:tc>
      </w:tr>
      <w:tr w14:paraId="09FB8E0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55591FE">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65D8382E">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02925CB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4C96C61E">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06746BE">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《水嘴用水效率限定值及用水效率等级》（GB 25501）</w:t>
            </w:r>
          </w:p>
        </w:tc>
      </w:tr>
      <w:tr w14:paraId="1F8674D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02E70A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1B85C7B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496C3E3B">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4617F6B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1AA7618">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《便器冲洗阀用水效率限定值及用水效率等级》（GB28379）</w:t>
            </w:r>
          </w:p>
        </w:tc>
      </w:tr>
      <w:tr w14:paraId="67CECB1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9106DF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27351507">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1E5CB736">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7571F6D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C081948">
            <w:pPr>
              <w:widowControl/>
              <w:jc w:val="left"/>
              <w:rPr>
                <w:rFonts w:ascii="宋体" w:hAnsi="宋体"/>
                <w:color w:val="auto"/>
                <w:kern w:val="0"/>
                <w:sz w:val="20"/>
                <w:szCs w:val="20"/>
                <w:highlight w:val="none"/>
              </w:rPr>
            </w:pPr>
            <w:r>
              <w:rPr>
                <w:rFonts w:hint="eastAsia" w:ascii="宋体" w:hAnsi="宋体"/>
                <w:color w:val="auto"/>
                <w:kern w:val="0"/>
                <w:sz w:val="20"/>
                <w:szCs w:val="20"/>
                <w:highlight w:val="none"/>
              </w:rPr>
              <w:t>《淋浴器用水效率限定值及用水效率等级》（GB28378）</w:t>
            </w:r>
          </w:p>
        </w:tc>
      </w:tr>
    </w:tbl>
    <w:p w14:paraId="33EE13A0">
      <w:pPr>
        <w:pStyle w:val="14"/>
        <w:spacing w:line="360" w:lineRule="auto"/>
        <w:rPr>
          <w:rFonts w:ascii="宋体" w:hAnsi="宋体"/>
          <w:color w:val="auto"/>
          <w:szCs w:val="21"/>
          <w:highlight w:val="none"/>
        </w:rPr>
      </w:pPr>
      <w:r>
        <w:rPr>
          <w:rFonts w:hint="eastAsia" w:ascii="宋体" w:hAnsi="宋体"/>
          <w:color w:val="auto"/>
          <w:spacing w:val="-3"/>
          <w:highlight w:val="none"/>
        </w:rPr>
        <w:t>注：</w:t>
      </w:r>
      <w:r>
        <w:rPr>
          <w:color w:val="auto"/>
          <w:spacing w:val="-3"/>
          <w:highlight w:val="none"/>
        </w:rPr>
        <w:t>1.</w:t>
      </w:r>
      <w:r>
        <w:rPr>
          <w:rFonts w:hint="eastAsia" w:ascii="宋体" w:hAnsi="宋体"/>
          <w:color w:val="auto"/>
          <w:spacing w:val="-3"/>
          <w:highlight w:val="none"/>
        </w:rPr>
        <w:t>节能产品认证应依据相关国家标准的最新版本，依据国家标准中二级能效（水效）</w:t>
      </w:r>
      <w:r>
        <w:rPr>
          <w:rFonts w:hint="eastAsia" w:ascii="宋体" w:hAnsi="宋体"/>
          <w:color w:val="auto"/>
          <w:highlight w:val="none"/>
        </w:rPr>
        <w:t>指标。</w:t>
      </w:r>
    </w:p>
    <w:p w14:paraId="51920EF8">
      <w:pPr>
        <w:pStyle w:val="18"/>
        <w:jc w:val="left"/>
        <w:rPr>
          <w:rFonts w:hint="eastAsia" w:ascii="Arial Unicode MS" w:hAnsi="Arial Unicode MS"/>
          <w:color w:val="auto"/>
          <w:sz w:val="32"/>
          <w:szCs w:val="32"/>
          <w:highlight w:val="none"/>
        </w:rPr>
      </w:pPr>
      <w:r>
        <w:rPr>
          <w:rFonts w:hint="eastAsia" w:hAnsi="宋体"/>
          <w:color w:val="auto"/>
          <w:highlight w:val="none"/>
        </w:rPr>
        <w:t xml:space="preserve">    2.以</w:t>
      </w:r>
      <w:r>
        <w:rPr>
          <w:rFonts w:hint="eastAsia" w:ascii="Courier New" w:cs="Courier New"/>
          <w:color w:val="auto"/>
          <w:highlight w:val="none"/>
        </w:rPr>
        <w:t>“</w:t>
      </w:r>
      <w:r>
        <w:rPr>
          <w:rFonts w:hint="eastAsia" w:hAnsi="宋体"/>
          <w:color w:val="auto"/>
          <w:highlight w:val="none"/>
        </w:rPr>
        <w:t>★</w:t>
      </w:r>
      <w:r>
        <w:rPr>
          <w:rFonts w:hint="eastAsia" w:ascii="Courier New" w:cs="Courier New"/>
          <w:color w:val="auto"/>
          <w:highlight w:val="none"/>
        </w:rPr>
        <w:t>”</w:t>
      </w:r>
      <w:r>
        <w:rPr>
          <w:rFonts w:hint="eastAsia" w:hAnsi="宋体"/>
          <w:color w:val="auto"/>
          <w:highlight w:val="none"/>
        </w:rPr>
        <w:t>标注的为政府强制采购产品。</w:t>
      </w:r>
      <w:r>
        <w:rPr>
          <w:rFonts w:hint="eastAsia"/>
          <w:color w:val="auto"/>
          <w:highlight w:val="none"/>
        </w:rPr>
        <w:br w:type="page"/>
      </w:r>
      <w:r>
        <w:rPr>
          <w:rFonts w:hint="eastAsia" w:ascii="微软雅黑" w:hAnsi="微软雅黑" w:eastAsia="微软雅黑"/>
          <w:color w:val="auto"/>
          <w:sz w:val="32"/>
          <w:szCs w:val="32"/>
          <w:highlight w:val="none"/>
        </w:rPr>
        <w:t>附件</w:t>
      </w:r>
      <w:r>
        <w:rPr>
          <w:rFonts w:ascii="Arial Unicode MS" w:hAnsi="Arial Unicode MS"/>
          <w:color w:val="auto"/>
          <w:sz w:val="32"/>
          <w:szCs w:val="32"/>
          <w:highlight w:val="none"/>
        </w:rPr>
        <w:t>2</w:t>
      </w:r>
      <w:r>
        <w:rPr>
          <w:rFonts w:hint="eastAsia" w:ascii="微软雅黑" w:hAnsi="微软雅黑" w:eastAsia="微软雅黑"/>
          <w:color w:val="auto"/>
          <w:sz w:val="32"/>
          <w:szCs w:val="32"/>
          <w:highlight w:val="none"/>
        </w:rPr>
        <w:t>：</w:t>
      </w:r>
    </w:p>
    <w:p w14:paraId="29B84C21">
      <w:pPr>
        <w:spacing w:line="528" w:lineRule="exact"/>
        <w:ind w:left="1871"/>
        <w:rPr>
          <w:rFonts w:ascii="Arial Unicode MS" w:hAnsi="Arial Unicode MS"/>
          <w:color w:val="auto"/>
          <w:sz w:val="40"/>
          <w:szCs w:val="40"/>
          <w:highlight w:val="none"/>
        </w:rPr>
      </w:pPr>
      <w:r>
        <w:rPr>
          <w:rFonts w:hint="eastAsia" w:ascii="微软雅黑" w:hAnsi="微软雅黑" w:eastAsia="微软雅黑"/>
          <w:color w:val="auto"/>
          <w:sz w:val="40"/>
          <w:szCs w:val="40"/>
          <w:highlight w:val="none"/>
        </w:rPr>
        <w:t>中小微企业划型标准</w:t>
      </w:r>
    </w:p>
    <w:p w14:paraId="06A9836E">
      <w:pPr>
        <w:spacing w:line="528" w:lineRule="exact"/>
        <w:jc w:val="center"/>
        <w:rPr>
          <w:rFonts w:hint="eastAsia" w:ascii="宋体" w:hAnsi="宋体" w:eastAsia="宋体" w:cs="宋体"/>
          <w:color w:val="auto"/>
          <w:sz w:val="40"/>
          <w:szCs w:val="40"/>
          <w:highlight w:val="none"/>
        </w:rPr>
      </w:pPr>
    </w:p>
    <w:tbl>
      <w:tblPr>
        <w:tblStyle w:val="28"/>
        <w:tblW w:w="8897" w:type="dxa"/>
        <w:tblInd w:w="250" w:type="dxa"/>
        <w:tblLayout w:type="fixed"/>
        <w:tblCellMar>
          <w:top w:w="0" w:type="dxa"/>
          <w:left w:w="108" w:type="dxa"/>
          <w:bottom w:w="0" w:type="dxa"/>
          <w:right w:w="108" w:type="dxa"/>
        </w:tblCellMar>
      </w:tblPr>
      <w:tblGrid>
        <w:gridCol w:w="2161"/>
        <w:gridCol w:w="1557"/>
        <w:gridCol w:w="797"/>
        <w:gridCol w:w="1726"/>
        <w:gridCol w:w="1594"/>
        <w:gridCol w:w="1062"/>
      </w:tblGrid>
      <w:tr w14:paraId="6025171B">
        <w:tblPrEx>
          <w:tblCellMar>
            <w:top w:w="0" w:type="dxa"/>
            <w:left w:w="108" w:type="dxa"/>
            <w:bottom w:w="0" w:type="dxa"/>
            <w:right w:w="108" w:type="dxa"/>
          </w:tblCellMar>
        </w:tblPrEx>
        <w:trPr>
          <w:trHeight w:val="677" w:hRule="atLeast"/>
        </w:trPr>
        <w:tc>
          <w:tcPr>
            <w:tcW w:w="2161" w:type="dxa"/>
            <w:tcBorders>
              <w:top w:val="single" w:color="auto" w:sz="4" w:space="0"/>
              <w:left w:val="single" w:color="auto" w:sz="4" w:space="0"/>
              <w:bottom w:val="single" w:color="auto" w:sz="4" w:space="0"/>
              <w:right w:val="single" w:color="auto" w:sz="4" w:space="0"/>
            </w:tcBorders>
            <w:noWrap w:val="0"/>
            <w:vAlign w:val="center"/>
          </w:tcPr>
          <w:p w14:paraId="59DBF557">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557" w:type="dxa"/>
            <w:tcBorders>
              <w:top w:val="single" w:color="auto" w:sz="4" w:space="0"/>
              <w:left w:val="nil"/>
              <w:bottom w:val="single" w:color="auto" w:sz="4" w:space="0"/>
              <w:right w:val="single" w:color="auto" w:sz="4" w:space="0"/>
            </w:tcBorders>
            <w:noWrap w:val="0"/>
            <w:vAlign w:val="center"/>
          </w:tcPr>
          <w:p w14:paraId="5511DEE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797" w:type="dxa"/>
            <w:tcBorders>
              <w:top w:val="single" w:color="auto" w:sz="4" w:space="0"/>
              <w:left w:val="nil"/>
              <w:bottom w:val="single" w:color="auto" w:sz="4" w:space="0"/>
              <w:right w:val="single" w:color="auto" w:sz="4" w:space="0"/>
            </w:tcBorders>
            <w:noWrap w:val="0"/>
            <w:vAlign w:val="center"/>
          </w:tcPr>
          <w:p w14:paraId="7D34C2BA">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726" w:type="dxa"/>
            <w:tcBorders>
              <w:top w:val="single" w:color="auto" w:sz="4" w:space="0"/>
              <w:left w:val="nil"/>
              <w:bottom w:val="single" w:color="auto" w:sz="4" w:space="0"/>
              <w:right w:val="single" w:color="auto" w:sz="4" w:space="0"/>
            </w:tcBorders>
            <w:noWrap w:val="0"/>
            <w:vAlign w:val="center"/>
          </w:tcPr>
          <w:p w14:paraId="0AB5C949">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594" w:type="dxa"/>
            <w:tcBorders>
              <w:top w:val="single" w:color="auto" w:sz="4" w:space="0"/>
              <w:left w:val="nil"/>
              <w:bottom w:val="single" w:color="auto" w:sz="4" w:space="0"/>
              <w:right w:val="single" w:color="auto" w:sz="4" w:space="0"/>
            </w:tcBorders>
            <w:noWrap w:val="0"/>
            <w:vAlign w:val="center"/>
          </w:tcPr>
          <w:p w14:paraId="5899E395">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062" w:type="dxa"/>
            <w:tcBorders>
              <w:top w:val="single" w:color="auto" w:sz="4" w:space="0"/>
              <w:left w:val="nil"/>
              <w:bottom w:val="single" w:color="auto" w:sz="4" w:space="0"/>
              <w:right w:val="single" w:color="auto" w:sz="4" w:space="0"/>
            </w:tcBorders>
            <w:noWrap w:val="0"/>
            <w:vAlign w:val="center"/>
          </w:tcPr>
          <w:p w14:paraId="448AB22E">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396CE4E">
        <w:tblPrEx>
          <w:tblCellMar>
            <w:top w:w="0" w:type="dxa"/>
            <w:left w:w="108" w:type="dxa"/>
            <w:bottom w:w="0" w:type="dxa"/>
            <w:right w:w="108" w:type="dxa"/>
          </w:tblCellMar>
        </w:tblPrEx>
        <w:trPr>
          <w:trHeight w:val="349" w:hRule="atLeast"/>
        </w:trPr>
        <w:tc>
          <w:tcPr>
            <w:tcW w:w="2161" w:type="dxa"/>
            <w:tcBorders>
              <w:top w:val="nil"/>
              <w:left w:val="single" w:color="auto" w:sz="4" w:space="0"/>
              <w:bottom w:val="single" w:color="auto" w:sz="4" w:space="0"/>
              <w:right w:val="single" w:color="auto" w:sz="4" w:space="0"/>
            </w:tcBorders>
            <w:noWrap w:val="0"/>
            <w:vAlign w:val="center"/>
          </w:tcPr>
          <w:p w14:paraId="18268C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557" w:type="dxa"/>
            <w:tcBorders>
              <w:top w:val="nil"/>
              <w:left w:val="nil"/>
              <w:bottom w:val="single" w:color="auto" w:sz="4" w:space="0"/>
              <w:right w:val="single" w:color="auto" w:sz="4" w:space="0"/>
            </w:tcBorders>
            <w:noWrap w:val="0"/>
            <w:vAlign w:val="center"/>
          </w:tcPr>
          <w:p w14:paraId="50513A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006E83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6A2054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594" w:type="dxa"/>
            <w:tcBorders>
              <w:top w:val="nil"/>
              <w:left w:val="nil"/>
              <w:bottom w:val="single" w:color="auto" w:sz="4" w:space="0"/>
              <w:right w:val="single" w:color="auto" w:sz="4" w:space="0"/>
            </w:tcBorders>
            <w:noWrap w:val="0"/>
            <w:vAlign w:val="center"/>
          </w:tcPr>
          <w:p w14:paraId="612BA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062" w:type="dxa"/>
            <w:tcBorders>
              <w:top w:val="nil"/>
              <w:left w:val="nil"/>
              <w:bottom w:val="single" w:color="auto" w:sz="4" w:space="0"/>
              <w:right w:val="single" w:color="auto" w:sz="4" w:space="0"/>
            </w:tcBorders>
            <w:noWrap w:val="0"/>
            <w:vAlign w:val="center"/>
          </w:tcPr>
          <w:p w14:paraId="782CE5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E6F39D8">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421324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557" w:type="dxa"/>
            <w:tcBorders>
              <w:top w:val="nil"/>
              <w:left w:val="nil"/>
              <w:bottom w:val="single" w:color="auto" w:sz="4" w:space="0"/>
              <w:right w:val="single" w:color="auto" w:sz="4" w:space="0"/>
            </w:tcBorders>
            <w:noWrap w:val="0"/>
            <w:vAlign w:val="center"/>
          </w:tcPr>
          <w:p w14:paraId="7C5B6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77A88B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1B160B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594" w:type="dxa"/>
            <w:tcBorders>
              <w:top w:val="nil"/>
              <w:left w:val="nil"/>
              <w:bottom w:val="single" w:color="auto" w:sz="4" w:space="0"/>
              <w:right w:val="single" w:color="auto" w:sz="4" w:space="0"/>
            </w:tcBorders>
            <w:noWrap w:val="0"/>
            <w:vAlign w:val="center"/>
          </w:tcPr>
          <w:p w14:paraId="4AAB4E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62" w:type="dxa"/>
            <w:tcBorders>
              <w:top w:val="nil"/>
              <w:left w:val="nil"/>
              <w:bottom w:val="single" w:color="auto" w:sz="4" w:space="0"/>
              <w:right w:val="single" w:color="auto" w:sz="4" w:space="0"/>
            </w:tcBorders>
            <w:noWrap w:val="0"/>
            <w:vAlign w:val="center"/>
          </w:tcPr>
          <w:p w14:paraId="7F26E3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3D89FF9">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38171158">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0F4E45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589F4D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2E4F4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594" w:type="dxa"/>
            <w:tcBorders>
              <w:top w:val="nil"/>
              <w:left w:val="nil"/>
              <w:bottom w:val="single" w:color="auto" w:sz="4" w:space="0"/>
              <w:right w:val="single" w:color="auto" w:sz="4" w:space="0"/>
            </w:tcBorders>
            <w:noWrap w:val="0"/>
            <w:vAlign w:val="center"/>
          </w:tcPr>
          <w:p w14:paraId="0EC1D7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062" w:type="dxa"/>
            <w:tcBorders>
              <w:top w:val="nil"/>
              <w:left w:val="nil"/>
              <w:bottom w:val="single" w:color="auto" w:sz="4" w:space="0"/>
              <w:right w:val="single" w:color="auto" w:sz="4" w:space="0"/>
            </w:tcBorders>
            <w:noWrap w:val="0"/>
            <w:vAlign w:val="center"/>
          </w:tcPr>
          <w:p w14:paraId="72E633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9DD8BE7">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5727E23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557" w:type="dxa"/>
            <w:tcBorders>
              <w:top w:val="nil"/>
              <w:left w:val="nil"/>
              <w:bottom w:val="single" w:color="auto" w:sz="4" w:space="0"/>
              <w:right w:val="single" w:color="auto" w:sz="4" w:space="0"/>
            </w:tcBorders>
            <w:noWrap w:val="0"/>
            <w:vAlign w:val="center"/>
          </w:tcPr>
          <w:p w14:paraId="299344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387002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7778A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594" w:type="dxa"/>
            <w:tcBorders>
              <w:top w:val="nil"/>
              <w:left w:val="nil"/>
              <w:bottom w:val="single" w:color="auto" w:sz="4" w:space="0"/>
              <w:right w:val="single" w:color="auto" w:sz="4" w:space="0"/>
            </w:tcBorders>
            <w:noWrap w:val="0"/>
            <w:vAlign w:val="center"/>
          </w:tcPr>
          <w:p w14:paraId="3E18A6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062" w:type="dxa"/>
            <w:tcBorders>
              <w:top w:val="nil"/>
              <w:left w:val="nil"/>
              <w:bottom w:val="single" w:color="auto" w:sz="4" w:space="0"/>
              <w:right w:val="single" w:color="auto" w:sz="4" w:space="0"/>
            </w:tcBorders>
            <w:noWrap w:val="0"/>
            <w:vAlign w:val="center"/>
          </w:tcPr>
          <w:p w14:paraId="57D880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03DA43F">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3CC549E0">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00D3C2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97" w:type="dxa"/>
            <w:tcBorders>
              <w:top w:val="nil"/>
              <w:left w:val="nil"/>
              <w:bottom w:val="single" w:color="auto" w:sz="4" w:space="0"/>
              <w:right w:val="single" w:color="auto" w:sz="4" w:space="0"/>
            </w:tcBorders>
            <w:noWrap w:val="0"/>
            <w:vAlign w:val="center"/>
          </w:tcPr>
          <w:p w14:paraId="003B4A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4A92C8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594" w:type="dxa"/>
            <w:tcBorders>
              <w:top w:val="nil"/>
              <w:left w:val="nil"/>
              <w:bottom w:val="single" w:color="auto" w:sz="4" w:space="0"/>
              <w:right w:val="single" w:color="auto" w:sz="4" w:space="0"/>
            </w:tcBorders>
            <w:noWrap w:val="0"/>
            <w:vAlign w:val="center"/>
          </w:tcPr>
          <w:p w14:paraId="44DAB8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062" w:type="dxa"/>
            <w:tcBorders>
              <w:top w:val="nil"/>
              <w:left w:val="nil"/>
              <w:bottom w:val="single" w:color="auto" w:sz="4" w:space="0"/>
              <w:right w:val="single" w:color="auto" w:sz="4" w:space="0"/>
            </w:tcBorders>
            <w:noWrap w:val="0"/>
            <w:vAlign w:val="center"/>
          </w:tcPr>
          <w:p w14:paraId="5B8B7A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7868BEB">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66AF173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557" w:type="dxa"/>
            <w:tcBorders>
              <w:top w:val="nil"/>
              <w:left w:val="nil"/>
              <w:bottom w:val="single" w:color="auto" w:sz="4" w:space="0"/>
              <w:right w:val="single" w:color="auto" w:sz="4" w:space="0"/>
            </w:tcBorders>
            <w:noWrap w:val="0"/>
            <w:vAlign w:val="center"/>
          </w:tcPr>
          <w:p w14:paraId="410BCC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603DB1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18FFE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594" w:type="dxa"/>
            <w:tcBorders>
              <w:top w:val="nil"/>
              <w:left w:val="nil"/>
              <w:bottom w:val="single" w:color="auto" w:sz="4" w:space="0"/>
              <w:right w:val="single" w:color="auto" w:sz="4" w:space="0"/>
            </w:tcBorders>
            <w:noWrap w:val="0"/>
            <w:vAlign w:val="center"/>
          </w:tcPr>
          <w:p w14:paraId="2F9236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062" w:type="dxa"/>
            <w:tcBorders>
              <w:top w:val="nil"/>
              <w:left w:val="nil"/>
              <w:bottom w:val="single" w:color="auto" w:sz="4" w:space="0"/>
              <w:right w:val="single" w:color="auto" w:sz="4" w:space="0"/>
            </w:tcBorders>
            <w:noWrap w:val="0"/>
            <w:vAlign w:val="center"/>
          </w:tcPr>
          <w:p w14:paraId="2454DD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88F9189">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4EE938E6">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386643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6DCE44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5C6414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594" w:type="dxa"/>
            <w:tcBorders>
              <w:top w:val="nil"/>
              <w:left w:val="nil"/>
              <w:bottom w:val="single" w:color="auto" w:sz="4" w:space="0"/>
              <w:right w:val="single" w:color="auto" w:sz="4" w:space="0"/>
            </w:tcBorders>
            <w:noWrap w:val="0"/>
            <w:vAlign w:val="center"/>
          </w:tcPr>
          <w:p w14:paraId="60571C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062" w:type="dxa"/>
            <w:tcBorders>
              <w:top w:val="nil"/>
              <w:left w:val="nil"/>
              <w:bottom w:val="single" w:color="auto" w:sz="4" w:space="0"/>
              <w:right w:val="single" w:color="auto" w:sz="4" w:space="0"/>
            </w:tcBorders>
            <w:noWrap w:val="0"/>
            <w:vAlign w:val="center"/>
          </w:tcPr>
          <w:p w14:paraId="704B3B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54CFFF7">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46AD85A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557" w:type="dxa"/>
            <w:tcBorders>
              <w:top w:val="nil"/>
              <w:left w:val="nil"/>
              <w:bottom w:val="single" w:color="auto" w:sz="4" w:space="0"/>
              <w:right w:val="single" w:color="auto" w:sz="4" w:space="0"/>
            </w:tcBorders>
            <w:noWrap w:val="0"/>
            <w:vAlign w:val="center"/>
          </w:tcPr>
          <w:p w14:paraId="54F26F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1DC2D6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2341D8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594" w:type="dxa"/>
            <w:tcBorders>
              <w:top w:val="nil"/>
              <w:left w:val="nil"/>
              <w:bottom w:val="single" w:color="auto" w:sz="4" w:space="0"/>
              <w:right w:val="single" w:color="auto" w:sz="4" w:space="0"/>
            </w:tcBorders>
            <w:noWrap w:val="0"/>
            <w:vAlign w:val="center"/>
          </w:tcPr>
          <w:p w14:paraId="237A42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062" w:type="dxa"/>
            <w:tcBorders>
              <w:top w:val="nil"/>
              <w:left w:val="nil"/>
              <w:bottom w:val="single" w:color="auto" w:sz="4" w:space="0"/>
              <w:right w:val="single" w:color="auto" w:sz="4" w:space="0"/>
            </w:tcBorders>
            <w:noWrap w:val="0"/>
            <w:vAlign w:val="center"/>
          </w:tcPr>
          <w:p w14:paraId="138BCB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22A3813">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598F4B7C">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13AFCE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39BD8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533879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594" w:type="dxa"/>
            <w:tcBorders>
              <w:top w:val="nil"/>
              <w:left w:val="nil"/>
              <w:bottom w:val="single" w:color="auto" w:sz="4" w:space="0"/>
              <w:right w:val="single" w:color="auto" w:sz="4" w:space="0"/>
            </w:tcBorders>
            <w:noWrap w:val="0"/>
            <w:vAlign w:val="center"/>
          </w:tcPr>
          <w:p w14:paraId="087A16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062" w:type="dxa"/>
            <w:tcBorders>
              <w:top w:val="nil"/>
              <w:left w:val="nil"/>
              <w:bottom w:val="single" w:color="auto" w:sz="4" w:space="0"/>
              <w:right w:val="single" w:color="auto" w:sz="4" w:space="0"/>
            </w:tcBorders>
            <w:noWrap w:val="0"/>
            <w:vAlign w:val="center"/>
          </w:tcPr>
          <w:p w14:paraId="6AC894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36D8482">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507B55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557" w:type="dxa"/>
            <w:tcBorders>
              <w:top w:val="nil"/>
              <w:left w:val="nil"/>
              <w:bottom w:val="single" w:color="auto" w:sz="4" w:space="0"/>
              <w:right w:val="single" w:color="auto" w:sz="4" w:space="0"/>
            </w:tcBorders>
            <w:noWrap w:val="0"/>
            <w:vAlign w:val="center"/>
          </w:tcPr>
          <w:p w14:paraId="36A339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21E50F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58FDDE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594" w:type="dxa"/>
            <w:tcBorders>
              <w:top w:val="nil"/>
              <w:left w:val="nil"/>
              <w:bottom w:val="single" w:color="auto" w:sz="4" w:space="0"/>
              <w:right w:val="single" w:color="auto" w:sz="4" w:space="0"/>
            </w:tcBorders>
            <w:noWrap w:val="0"/>
            <w:vAlign w:val="center"/>
          </w:tcPr>
          <w:p w14:paraId="4A350B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62" w:type="dxa"/>
            <w:tcBorders>
              <w:top w:val="nil"/>
              <w:left w:val="nil"/>
              <w:bottom w:val="single" w:color="auto" w:sz="4" w:space="0"/>
              <w:right w:val="single" w:color="auto" w:sz="4" w:space="0"/>
            </w:tcBorders>
            <w:noWrap w:val="0"/>
            <w:vAlign w:val="center"/>
          </w:tcPr>
          <w:p w14:paraId="0979C9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3629152">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36A358BA">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1BE4D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363EF9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1EC32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594" w:type="dxa"/>
            <w:tcBorders>
              <w:top w:val="nil"/>
              <w:left w:val="nil"/>
              <w:bottom w:val="single" w:color="auto" w:sz="4" w:space="0"/>
              <w:right w:val="single" w:color="auto" w:sz="4" w:space="0"/>
            </w:tcBorders>
            <w:noWrap w:val="0"/>
            <w:vAlign w:val="center"/>
          </w:tcPr>
          <w:p w14:paraId="34E542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062" w:type="dxa"/>
            <w:tcBorders>
              <w:top w:val="nil"/>
              <w:left w:val="nil"/>
              <w:bottom w:val="single" w:color="auto" w:sz="4" w:space="0"/>
              <w:right w:val="single" w:color="auto" w:sz="4" w:space="0"/>
            </w:tcBorders>
            <w:noWrap w:val="0"/>
            <w:vAlign w:val="center"/>
          </w:tcPr>
          <w:p w14:paraId="590E8C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267CB0F5">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48F280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557" w:type="dxa"/>
            <w:tcBorders>
              <w:top w:val="nil"/>
              <w:left w:val="nil"/>
              <w:bottom w:val="single" w:color="auto" w:sz="4" w:space="0"/>
              <w:right w:val="single" w:color="auto" w:sz="4" w:space="0"/>
            </w:tcBorders>
            <w:noWrap w:val="0"/>
            <w:vAlign w:val="center"/>
          </w:tcPr>
          <w:p w14:paraId="51767D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248FE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3C3A6E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594" w:type="dxa"/>
            <w:tcBorders>
              <w:top w:val="nil"/>
              <w:left w:val="nil"/>
              <w:bottom w:val="single" w:color="auto" w:sz="4" w:space="0"/>
              <w:right w:val="single" w:color="auto" w:sz="4" w:space="0"/>
            </w:tcBorders>
            <w:noWrap w:val="0"/>
            <w:vAlign w:val="center"/>
          </w:tcPr>
          <w:p w14:paraId="64FF9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062" w:type="dxa"/>
            <w:tcBorders>
              <w:top w:val="nil"/>
              <w:left w:val="nil"/>
              <w:bottom w:val="single" w:color="auto" w:sz="4" w:space="0"/>
              <w:right w:val="single" w:color="auto" w:sz="4" w:space="0"/>
            </w:tcBorders>
            <w:noWrap w:val="0"/>
            <w:vAlign w:val="center"/>
          </w:tcPr>
          <w:p w14:paraId="4DF8BE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84750B">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19D0B1E9">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5C209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191898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03F1AF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594" w:type="dxa"/>
            <w:tcBorders>
              <w:top w:val="nil"/>
              <w:left w:val="nil"/>
              <w:bottom w:val="single" w:color="auto" w:sz="4" w:space="0"/>
              <w:right w:val="single" w:color="auto" w:sz="4" w:space="0"/>
            </w:tcBorders>
            <w:noWrap w:val="0"/>
            <w:vAlign w:val="center"/>
          </w:tcPr>
          <w:p w14:paraId="75C0AC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062" w:type="dxa"/>
            <w:tcBorders>
              <w:top w:val="nil"/>
              <w:left w:val="nil"/>
              <w:bottom w:val="single" w:color="auto" w:sz="4" w:space="0"/>
              <w:right w:val="single" w:color="auto" w:sz="4" w:space="0"/>
            </w:tcBorders>
            <w:noWrap w:val="0"/>
            <w:vAlign w:val="center"/>
          </w:tcPr>
          <w:p w14:paraId="3BBBA5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38BD5F2">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2A55EFE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557" w:type="dxa"/>
            <w:tcBorders>
              <w:top w:val="nil"/>
              <w:left w:val="nil"/>
              <w:bottom w:val="single" w:color="auto" w:sz="4" w:space="0"/>
              <w:right w:val="single" w:color="auto" w:sz="4" w:space="0"/>
            </w:tcBorders>
            <w:noWrap w:val="0"/>
            <w:vAlign w:val="center"/>
          </w:tcPr>
          <w:p w14:paraId="68DD1C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44EF60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45487B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594" w:type="dxa"/>
            <w:tcBorders>
              <w:top w:val="nil"/>
              <w:left w:val="nil"/>
              <w:bottom w:val="single" w:color="auto" w:sz="4" w:space="0"/>
              <w:right w:val="single" w:color="auto" w:sz="4" w:space="0"/>
            </w:tcBorders>
            <w:noWrap w:val="0"/>
            <w:vAlign w:val="center"/>
          </w:tcPr>
          <w:p w14:paraId="497253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62" w:type="dxa"/>
            <w:tcBorders>
              <w:top w:val="nil"/>
              <w:left w:val="nil"/>
              <w:bottom w:val="single" w:color="auto" w:sz="4" w:space="0"/>
              <w:right w:val="single" w:color="auto" w:sz="4" w:space="0"/>
            </w:tcBorders>
            <w:noWrap w:val="0"/>
            <w:vAlign w:val="center"/>
          </w:tcPr>
          <w:p w14:paraId="093491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B08AA5E">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399B0B88">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70BA04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0699AE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011CD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594" w:type="dxa"/>
            <w:tcBorders>
              <w:top w:val="nil"/>
              <w:left w:val="nil"/>
              <w:bottom w:val="single" w:color="auto" w:sz="4" w:space="0"/>
              <w:right w:val="single" w:color="auto" w:sz="4" w:space="0"/>
            </w:tcBorders>
            <w:noWrap w:val="0"/>
            <w:vAlign w:val="center"/>
          </w:tcPr>
          <w:p w14:paraId="0BAD0E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62" w:type="dxa"/>
            <w:tcBorders>
              <w:top w:val="nil"/>
              <w:left w:val="nil"/>
              <w:bottom w:val="single" w:color="auto" w:sz="4" w:space="0"/>
              <w:right w:val="single" w:color="auto" w:sz="4" w:space="0"/>
            </w:tcBorders>
            <w:noWrap w:val="0"/>
            <w:vAlign w:val="center"/>
          </w:tcPr>
          <w:p w14:paraId="2B81F2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C0D93A0">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25361B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557" w:type="dxa"/>
            <w:tcBorders>
              <w:top w:val="nil"/>
              <w:left w:val="nil"/>
              <w:bottom w:val="single" w:color="auto" w:sz="4" w:space="0"/>
              <w:right w:val="single" w:color="auto" w:sz="4" w:space="0"/>
            </w:tcBorders>
            <w:noWrap w:val="0"/>
            <w:vAlign w:val="center"/>
          </w:tcPr>
          <w:p w14:paraId="244834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69675B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196C9A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594" w:type="dxa"/>
            <w:tcBorders>
              <w:top w:val="nil"/>
              <w:left w:val="nil"/>
              <w:bottom w:val="single" w:color="auto" w:sz="4" w:space="0"/>
              <w:right w:val="single" w:color="auto" w:sz="4" w:space="0"/>
            </w:tcBorders>
            <w:noWrap w:val="0"/>
            <w:vAlign w:val="center"/>
          </w:tcPr>
          <w:p w14:paraId="1DD8A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62" w:type="dxa"/>
            <w:tcBorders>
              <w:top w:val="nil"/>
              <w:left w:val="nil"/>
              <w:bottom w:val="single" w:color="auto" w:sz="4" w:space="0"/>
              <w:right w:val="single" w:color="auto" w:sz="4" w:space="0"/>
            </w:tcBorders>
            <w:noWrap w:val="0"/>
            <w:vAlign w:val="center"/>
          </w:tcPr>
          <w:p w14:paraId="736B0C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FB0D217">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388F2B74">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5E4B5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0B5C38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7CA7AA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594" w:type="dxa"/>
            <w:tcBorders>
              <w:top w:val="nil"/>
              <w:left w:val="nil"/>
              <w:bottom w:val="single" w:color="auto" w:sz="4" w:space="0"/>
              <w:right w:val="single" w:color="auto" w:sz="4" w:space="0"/>
            </w:tcBorders>
            <w:noWrap w:val="0"/>
            <w:vAlign w:val="center"/>
          </w:tcPr>
          <w:p w14:paraId="0D979D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62" w:type="dxa"/>
            <w:tcBorders>
              <w:top w:val="nil"/>
              <w:left w:val="nil"/>
              <w:bottom w:val="single" w:color="auto" w:sz="4" w:space="0"/>
              <w:right w:val="single" w:color="auto" w:sz="4" w:space="0"/>
            </w:tcBorders>
            <w:noWrap w:val="0"/>
            <w:vAlign w:val="center"/>
          </w:tcPr>
          <w:p w14:paraId="69B0E0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456DED6">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00C69CC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557" w:type="dxa"/>
            <w:tcBorders>
              <w:top w:val="nil"/>
              <w:left w:val="nil"/>
              <w:bottom w:val="single" w:color="auto" w:sz="4" w:space="0"/>
              <w:right w:val="single" w:color="auto" w:sz="4" w:space="0"/>
            </w:tcBorders>
            <w:noWrap w:val="0"/>
            <w:vAlign w:val="center"/>
          </w:tcPr>
          <w:p w14:paraId="3CEE2C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7DDFE1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125AB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594" w:type="dxa"/>
            <w:tcBorders>
              <w:top w:val="nil"/>
              <w:left w:val="nil"/>
              <w:bottom w:val="single" w:color="auto" w:sz="4" w:space="0"/>
              <w:right w:val="single" w:color="auto" w:sz="4" w:space="0"/>
            </w:tcBorders>
            <w:noWrap w:val="0"/>
            <w:vAlign w:val="center"/>
          </w:tcPr>
          <w:p w14:paraId="71C365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62" w:type="dxa"/>
            <w:tcBorders>
              <w:top w:val="nil"/>
              <w:left w:val="nil"/>
              <w:bottom w:val="single" w:color="auto" w:sz="4" w:space="0"/>
              <w:right w:val="single" w:color="auto" w:sz="4" w:space="0"/>
            </w:tcBorders>
            <w:noWrap w:val="0"/>
            <w:vAlign w:val="center"/>
          </w:tcPr>
          <w:p w14:paraId="1A2FC3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D49299">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0FF2BE52">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606A1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22D8F7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27C659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594" w:type="dxa"/>
            <w:tcBorders>
              <w:top w:val="nil"/>
              <w:left w:val="nil"/>
              <w:bottom w:val="single" w:color="auto" w:sz="4" w:space="0"/>
              <w:right w:val="single" w:color="auto" w:sz="4" w:space="0"/>
            </w:tcBorders>
            <w:noWrap w:val="0"/>
            <w:vAlign w:val="center"/>
          </w:tcPr>
          <w:p w14:paraId="7EF507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62" w:type="dxa"/>
            <w:tcBorders>
              <w:top w:val="nil"/>
              <w:left w:val="nil"/>
              <w:bottom w:val="single" w:color="auto" w:sz="4" w:space="0"/>
              <w:right w:val="single" w:color="auto" w:sz="4" w:space="0"/>
            </w:tcBorders>
            <w:noWrap w:val="0"/>
            <w:vAlign w:val="center"/>
          </w:tcPr>
          <w:p w14:paraId="7316D2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A748A8">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5C4905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557" w:type="dxa"/>
            <w:tcBorders>
              <w:top w:val="nil"/>
              <w:left w:val="nil"/>
              <w:bottom w:val="single" w:color="auto" w:sz="4" w:space="0"/>
              <w:right w:val="single" w:color="auto" w:sz="4" w:space="0"/>
            </w:tcBorders>
            <w:noWrap w:val="0"/>
            <w:vAlign w:val="center"/>
          </w:tcPr>
          <w:p w14:paraId="65B56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45C4D4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06DFB1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594" w:type="dxa"/>
            <w:tcBorders>
              <w:top w:val="nil"/>
              <w:left w:val="nil"/>
              <w:bottom w:val="single" w:color="auto" w:sz="4" w:space="0"/>
              <w:right w:val="single" w:color="auto" w:sz="4" w:space="0"/>
            </w:tcBorders>
            <w:noWrap w:val="0"/>
            <w:vAlign w:val="center"/>
          </w:tcPr>
          <w:p w14:paraId="0ABC3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62" w:type="dxa"/>
            <w:tcBorders>
              <w:top w:val="nil"/>
              <w:left w:val="nil"/>
              <w:bottom w:val="single" w:color="auto" w:sz="4" w:space="0"/>
              <w:right w:val="single" w:color="auto" w:sz="4" w:space="0"/>
            </w:tcBorders>
            <w:noWrap w:val="0"/>
            <w:vAlign w:val="center"/>
          </w:tcPr>
          <w:p w14:paraId="504C96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A9582BD">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249FD229">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279C23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476CDC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29EE02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594" w:type="dxa"/>
            <w:tcBorders>
              <w:top w:val="nil"/>
              <w:left w:val="nil"/>
              <w:bottom w:val="single" w:color="auto" w:sz="4" w:space="0"/>
              <w:right w:val="single" w:color="auto" w:sz="4" w:space="0"/>
            </w:tcBorders>
            <w:noWrap w:val="0"/>
            <w:vAlign w:val="center"/>
          </w:tcPr>
          <w:p w14:paraId="197C1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062" w:type="dxa"/>
            <w:tcBorders>
              <w:top w:val="nil"/>
              <w:left w:val="nil"/>
              <w:bottom w:val="single" w:color="auto" w:sz="4" w:space="0"/>
              <w:right w:val="single" w:color="auto" w:sz="4" w:space="0"/>
            </w:tcBorders>
            <w:noWrap w:val="0"/>
            <w:vAlign w:val="center"/>
          </w:tcPr>
          <w:p w14:paraId="713191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F0EB73B">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7F893CA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557" w:type="dxa"/>
            <w:tcBorders>
              <w:top w:val="nil"/>
              <w:left w:val="nil"/>
              <w:bottom w:val="single" w:color="auto" w:sz="4" w:space="0"/>
              <w:right w:val="single" w:color="auto" w:sz="4" w:space="0"/>
            </w:tcBorders>
            <w:noWrap w:val="0"/>
            <w:vAlign w:val="center"/>
          </w:tcPr>
          <w:p w14:paraId="1C0F23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713894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1BC8C2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594" w:type="dxa"/>
            <w:tcBorders>
              <w:top w:val="nil"/>
              <w:left w:val="nil"/>
              <w:bottom w:val="single" w:color="auto" w:sz="4" w:space="0"/>
              <w:right w:val="single" w:color="auto" w:sz="4" w:space="0"/>
            </w:tcBorders>
            <w:noWrap w:val="0"/>
            <w:vAlign w:val="center"/>
          </w:tcPr>
          <w:p w14:paraId="37E42E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62" w:type="dxa"/>
            <w:tcBorders>
              <w:top w:val="nil"/>
              <w:left w:val="nil"/>
              <w:bottom w:val="single" w:color="auto" w:sz="4" w:space="0"/>
              <w:right w:val="single" w:color="auto" w:sz="4" w:space="0"/>
            </w:tcBorders>
            <w:noWrap w:val="0"/>
            <w:vAlign w:val="center"/>
          </w:tcPr>
          <w:p w14:paraId="37F13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FFEB68B">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3C2FF368">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560AA9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4E0C80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7E3DF6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594" w:type="dxa"/>
            <w:tcBorders>
              <w:top w:val="nil"/>
              <w:left w:val="nil"/>
              <w:bottom w:val="single" w:color="auto" w:sz="4" w:space="0"/>
              <w:right w:val="single" w:color="auto" w:sz="4" w:space="0"/>
            </w:tcBorders>
            <w:noWrap w:val="0"/>
            <w:vAlign w:val="center"/>
          </w:tcPr>
          <w:p w14:paraId="4BEE58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062" w:type="dxa"/>
            <w:tcBorders>
              <w:top w:val="nil"/>
              <w:left w:val="nil"/>
              <w:bottom w:val="single" w:color="auto" w:sz="4" w:space="0"/>
              <w:right w:val="single" w:color="auto" w:sz="4" w:space="0"/>
            </w:tcBorders>
            <w:noWrap w:val="0"/>
            <w:vAlign w:val="center"/>
          </w:tcPr>
          <w:p w14:paraId="4CA8EE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1E67872">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7D1361D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557" w:type="dxa"/>
            <w:tcBorders>
              <w:top w:val="nil"/>
              <w:left w:val="nil"/>
              <w:bottom w:val="single" w:color="auto" w:sz="4" w:space="0"/>
              <w:right w:val="single" w:color="auto" w:sz="4" w:space="0"/>
            </w:tcBorders>
            <w:noWrap w:val="0"/>
            <w:vAlign w:val="center"/>
          </w:tcPr>
          <w:p w14:paraId="46A4C1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7A0F54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6C3EE5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594" w:type="dxa"/>
            <w:tcBorders>
              <w:top w:val="nil"/>
              <w:left w:val="nil"/>
              <w:bottom w:val="single" w:color="auto" w:sz="4" w:space="0"/>
              <w:right w:val="single" w:color="auto" w:sz="4" w:space="0"/>
            </w:tcBorders>
            <w:noWrap w:val="0"/>
            <w:vAlign w:val="center"/>
          </w:tcPr>
          <w:p w14:paraId="29C8EA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062" w:type="dxa"/>
            <w:tcBorders>
              <w:top w:val="nil"/>
              <w:left w:val="nil"/>
              <w:bottom w:val="single" w:color="auto" w:sz="4" w:space="0"/>
              <w:right w:val="single" w:color="auto" w:sz="4" w:space="0"/>
            </w:tcBorders>
            <w:noWrap w:val="0"/>
            <w:vAlign w:val="center"/>
          </w:tcPr>
          <w:p w14:paraId="26E8D0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80E5145">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5F6AC0E1">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4E5F3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97" w:type="dxa"/>
            <w:tcBorders>
              <w:top w:val="nil"/>
              <w:left w:val="nil"/>
              <w:bottom w:val="single" w:color="auto" w:sz="4" w:space="0"/>
              <w:right w:val="single" w:color="auto" w:sz="4" w:space="0"/>
            </w:tcBorders>
            <w:noWrap w:val="0"/>
            <w:vAlign w:val="center"/>
          </w:tcPr>
          <w:p w14:paraId="2117DC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6CA82A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594" w:type="dxa"/>
            <w:tcBorders>
              <w:top w:val="nil"/>
              <w:left w:val="nil"/>
              <w:bottom w:val="single" w:color="auto" w:sz="4" w:space="0"/>
              <w:right w:val="single" w:color="auto" w:sz="4" w:space="0"/>
            </w:tcBorders>
            <w:noWrap w:val="0"/>
            <w:vAlign w:val="center"/>
          </w:tcPr>
          <w:p w14:paraId="2AB082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062" w:type="dxa"/>
            <w:tcBorders>
              <w:top w:val="nil"/>
              <w:left w:val="nil"/>
              <w:bottom w:val="single" w:color="auto" w:sz="4" w:space="0"/>
              <w:right w:val="single" w:color="auto" w:sz="4" w:space="0"/>
            </w:tcBorders>
            <w:noWrap w:val="0"/>
            <w:vAlign w:val="center"/>
          </w:tcPr>
          <w:p w14:paraId="6B5744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9FAD200">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5C1E80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557" w:type="dxa"/>
            <w:tcBorders>
              <w:top w:val="nil"/>
              <w:left w:val="nil"/>
              <w:bottom w:val="single" w:color="auto" w:sz="4" w:space="0"/>
              <w:right w:val="single" w:color="auto" w:sz="4" w:space="0"/>
            </w:tcBorders>
            <w:noWrap w:val="0"/>
            <w:vAlign w:val="center"/>
          </w:tcPr>
          <w:p w14:paraId="3A4442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64F24F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6F2E04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594" w:type="dxa"/>
            <w:tcBorders>
              <w:top w:val="nil"/>
              <w:left w:val="nil"/>
              <w:bottom w:val="single" w:color="auto" w:sz="4" w:space="0"/>
              <w:right w:val="single" w:color="auto" w:sz="4" w:space="0"/>
            </w:tcBorders>
            <w:noWrap w:val="0"/>
            <w:vAlign w:val="center"/>
          </w:tcPr>
          <w:p w14:paraId="539797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062" w:type="dxa"/>
            <w:tcBorders>
              <w:top w:val="nil"/>
              <w:left w:val="nil"/>
              <w:bottom w:val="single" w:color="auto" w:sz="4" w:space="0"/>
              <w:right w:val="single" w:color="auto" w:sz="4" w:space="0"/>
            </w:tcBorders>
            <w:noWrap w:val="0"/>
            <w:vAlign w:val="center"/>
          </w:tcPr>
          <w:p w14:paraId="0BD5FD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715B3E0">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7EAA941A">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5A9F0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97" w:type="dxa"/>
            <w:tcBorders>
              <w:top w:val="nil"/>
              <w:left w:val="nil"/>
              <w:bottom w:val="single" w:color="auto" w:sz="4" w:space="0"/>
              <w:right w:val="single" w:color="auto" w:sz="4" w:space="0"/>
            </w:tcBorders>
            <w:noWrap w:val="0"/>
            <w:vAlign w:val="center"/>
          </w:tcPr>
          <w:p w14:paraId="098FE3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5B2C51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594" w:type="dxa"/>
            <w:tcBorders>
              <w:top w:val="nil"/>
              <w:left w:val="nil"/>
              <w:bottom w:val="single" w:color="auto" w:sz="4" w:space="0"/>
              <w:right w:val="single" w:color="auto" w:sz="4" w:space="0"/>
            </w:tcBorders>
            <w:noWrap w:val="0"/>
            <w:vAlign w:val="center"/>
          </w:tcPr>
          <w:p w14:paraId="1F44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062" w:type="dxa"/>
            <w:tcBorders>
              <w:top w:val="nil"/>
              <w:left w:val="nil"/>
              <w:bottom w:val="single" w:color="auto" w:sz="4" w:space="0"/>
              <w:right w:val="single" w:color="auto" w:sz="4" w:space="0"/>
            </w:tcBorders>
            <w:noWrap w:val="0"/>
            <w:vAlign w:val="center"/>
          </w:tcPr>
          <w:p w14:paraId="2E2F33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3B265D7E">
        <w:tblPrEx>
          <w:tblCellMar>
            <w:top w:w="0" w:type="dxa"/>
            <w:left w:w="108" w:type="dxa"/>
            <w:bottom w:w="0" w:type="dxa"/>
            <w:right w:w="108" w:type="dxa"/>
          </w:tblCellMar>
        </w:tblPrEx>
        <w:trPr>
          <w:trHeight w:val="349" w:hRule="atLeast"/>
        </w:trPr>
        <w:tc>
          <w:tcPr>
            <w:tcW w:w="2161" w:type="dxa"/>
            <w:vMerge w:val="restart"/>
            <w:tcBorders>
              <w:top w:val="nil"/>
              <w:left w:val="single" w:color="auto" w:sz="4" w:space="0"/>
              <w:bottom w:val="single" w:color="auto" w:sz="4" w:space="0"/>
              <w:right w:val="single" w:color="auto" w:sz="4" w:space="0"/>
            </w:tcBorders>
            <w:noWrap w:val="0"/>
            <w:vAlign w:val="center"/>
          </w:tcPr>
          <w:p w14:paraId="2835CD5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557" w:type="dxa"/>
            <w:tcBorders>
              <w:top w:val="nil"/>
              <w:left w:val="nil"/>
              <w:bottom w:val="single" w:color="auto" w:sz="4" w:space="0"/>
              <w:right w:val="single" w:color="auto" w:sz="4" w:space="0"/>
            </w:tcBorders>
            <w:noWrap w:val="0"/>
            <w:vAlign w:val="center"/>
          </w:tcPr>
          <w:p w14:paraId="6B5210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695E9C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4808A7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594" w:type="dxa"/>
            <w:tcBorders>
              <w:top w:val="nil"/>
              <w:left w:val="nil"/>
              <w:bottom w:val="single" w:color="auto" w:sz="4" w:space="0"/>
              <w:right w:val="single" w:color="auto" w:sz="4" w:space="0"/>
            </w:tcBorders>
            <w:noWrap w:val="0"/>
            <w:vAlign w:val="center"/>
          </w:tcPr>
          <w:p w14:paraId="1ED654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62" w:type="dxa"/>
            <w:tcBorders>
              <w:top w:val="nil"/>
              <w:left w:val="nil"/>
              <w:bottom w:val="single" w:color="auto" w:sz="4" w:space="0"/>
              <w:right w:val="single" w:color="auto" w:sz="4" w:space="0"/>
            </w:tcBorders>
            <w:noWrap w:val="0"/>
            <w:vAlign w:val="center"/>
          </w:tcPr>
          <w:p w14:paraId="2AE07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1A5CF3D">
        <w:tblPrEx>
          <w:tblCellMar>
            <w:top w:w="0" w:type="dxa"/>
            <w:left w:w="108" w:type="dxa"/>
            <w:bottom w:w="0" w:type="dxa"/>
            <w:right w:w="108" w:type="dxa"/>
          </w:tblCellMar>
        </w:tblPrEx>
        <w:trPr>
          <w:trHeight w:val="349" w:hRule="atLeast"/>
        </w:trPr>
        <w:tc>
          <w:tcPr>
            <w:tcW w:w="2161" w:type="dxa"/>
            <w:vMerge w:val="continue"/>
            <w:tcBorders>
              <w:top w:val="nil"/>
              <w:left w:val="single" w:color="auto" w:sz="4" w:space="0"/>
              <w:bottom w:val="single" w:color="auto" w:sz="4" w:space="0"/>
              <w:right w:val="single" w:color="auto" w:sz="4" w:space="0"/>
            </w:tcBorders>
            <w:noWrap w:val="0"/>
            <w:vAlign w:val="center"/>
          </w:tcPr>
          <w:p w14:paraId="7EA73722">
            <w:pPr>
              <w:widowControl/>
              <w:jc w:val="center"/>
              <w:rPr>
                <w:rFonts w:hint="eastAsia" w:ascii="宋体" w:hAnsi="宋体" w:eastAsia="宋体" w:cs="宋体"/>
                <w:b/>
                <w:bCs/>
                <w:color w:val="auto"/>
                <w:kern w:val="0"/>
                <w:sz w:val="18"/>
                <w:szCs w:val="18"/>
                <w:highlight w:val="none"/>
              </w:rPr>
            </w:pPr>
          </w:p>
        </w:tc>
        <w:tc>
          <w:tcPr>
            <w:tcW w:w="1557" w:type="dxa"/>
            <w:tcBorders>
              <w:top w:val="nil"/>
              <w:left w:val="nil"/>
              <w:bottom w:val="single" w:color="auto" w:sz="4" w:space="0"/>
              <w:right w:val="single" w:color="auto" w:sz="4" w:space="0"/>
            </w:tcBorders>
            <w:noWrap w:val="0"/>
            <w:vAlign w:val="center"/>
          </w:tcPr>
          <w:p w14:paraId="6FC3C8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97" w:type="dxa"/>
            <w:tcBorders>
              <w:top w:val="nil"/>
              <w:left w:val="nil"/>
              <w:bottom w:val="single" w:color="auto" w:sz="4" w:space="0"/>
              <w:right w:val="single" w:color="auto" w:sz="4" w:space="0"/>
            </w:tcBorders>
            <w:noWrap w:val="0"/>
            <w:vAlign w:val="center"/>
          </w:tcPr>
          <w:p w14:paraId="7417C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26" w:type="dxa"/>
            <w:tcBorders>
              <w:top w:val="nil"/>
              <w:left w:val="nil"/>
              <w:bottom w:val="single" w:color="auto" w:sz="4" w:space="0"/>
              <w:right w:val="single" w:color="auto" w:sz="4" w:space="0"/>
            </w:tcBorders>
            <w:noWrap w:val="0"/>
            <w:vAlign w:val="center"/>
          </w:tcPr>
          <w:p w14:paraId="0ECBD0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594" w:type="dxa"/>
            <w:tcBorders>
              <w:top w:val="nil"/>
              <w:left w:val="nil"/>
              <w:bottom w:val="single" w:color="auto" w:sz="4" w:space="0"/>
              <w:right w:val="single" w:color="auto" w:sz="4" w:space="0"/>
            </w:tcBorders>
            <w:noWrap w:val="0"/>
            <w:vAlign w:val="center"/>
          </w:tcPr>
          <w:p w14:paraId="079BA9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062" w:type="dxa"/>
            <w:tcBorders>
              <w:top w:val="nil"/>
              <w:left w:val="nil"/>
              <w:bottom w:val="single" w:color="auto" w:sz="4" w:space="0"/>
              <w:right w:val="single" w:color="auto" w:sz="4" w:space="0"/>
            </w:tcBorders>
            <w:noWrap w:val="0"/>
            <w:vAlign w:val="center"/>
          </w:tcPr>
          <w:p w14:paraId="5BF18C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A256432">
        <w:tblPrEx>
          <w:tblCellMar>
            <w:top w:w="0" w:type="dxa"/>
            <w:left w:w="108" w:type="dxa"/>
            <w:bottom w:w="0" w:type="dxa"/>
            <w:right w:w="108" w:type="dxa"/>
          </w:tblCellMar>
        </w:tblPrEx>
        <w:trPr>
          <w:trHeight w:val="369" w:hRule="atLeast"/>
        </w:trPr>
        <w:tc>
          <w:tcPr>
            <w:tcW w:w="2161" w:type="dxa"/>
            <w:tcBorders>
              <w:top w:val="nil"/>
              <w:left w:val="single" w:color="auto" w:sz="4" w:space="0"/>
              <w:bottom w:val="single" w:color="auto" w:sz="4" w:space="0"/>
              <w:right w:val="single" w:color="auto" w:sz="4" w:space="0"/>
            </w:tcBorders>
            <w:noWrap w:val="0"/>
            <w:vAlign w:val="center"/>
          </w:tcPr>
          <w:p w14:paraId="48031E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557" w:type="dxa"/>
            <w:tcBorders>
              <w:top w:val="nil"/>
              <w:left w:val="nil"/>
              <w:bottom w:val="single" w:color="auto" w:sz="4" w:space="0"/>
              <w:right w:val="single" w:color="auto" w:sz="4" w:space="0"/>
            </w:tcBorders>
            <w:noWrap w:val="0"/>
            <w:vAlign w:val="center"/>
          </w:tcPr>
          <w:p w14:paraId="3E57D8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97" w:type="dxa"/>
            <w:tcBorders>
              <w:top w:val="nil"/>
              <w:left w:val="nil"/>
              <w:bottom w:val="single" w:color="auto" w:sz="4" w:space="0"/>
              <w:right w:val="single" w:color="auto" w:sz="4" w:space="0"/>
            </w:tcBorders>
            <w:noWrap w:val="0"/>
            <w:vAlign w:val="center"/>
          </w:tcPr>
          <w:p w14:paraId="72144F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26" w:type="dxa"/>
            <w:tcBorders>
              <w:top w:val="nil"/>
              <w:left w:val="nil"/>
              <w:bottom w:val="single" w:color="auto" w:sz="4" w:space="0"/>
              <w:right w:val="single" w:color="auto" w:sz="4" w:space="0"/>
            </w:tcBorders>
            <w:noWrap w:val="0"/>
            <w:vAlign w:val="center"/>
          </w:tcPr>
          <w:p w14:paraId="69DEFA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594" w:type="dxa"/>
            <w:tcBorders>
              <w:top w:val="nil"/>
              <w:left w:val="nil"/>
              <w:bottom w:val="single" w:color="auto" w:sz="4" w:space="0"/>
              <w:right w:val="single" w:color="auto" w:sz="4" w:space="0"/>
            </w:tcBorders>
            <w:noWrap w:val="0"/>
            <w:vAlign w:val="center"/>
          </w:tcPr>
          <w:p w14:paraId="507290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62" w:type="dxa"/>
            <w:tcBorders>
              <w:top w:val="nil"/>
              <w:left w:val="nil"/>
              <w:bottom w:val="single" w:color="auto" w:sz="4" w:space="0"/>
              <w:right w:val="single" w:color="auto" w:sz="4" w:space="0"/>
            </w:tcBorders>
            <w:noWrap w:val="0"/>
            <w:vAlign w:val="center"/>
          </w:tcPr>
          <w:p w14:paraId="456EA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64CAB19">
      <w:pPr>
        <w:keepNext w:val="0"/>
        <w:keepLines w:val="0"/>
        <w:pageBreakBefore w:val="0"/>
        <w:widowControl w:val="0"/>
        <w:kinsoku/>
        <w:wordWrap/>
        <w:overflowPunct/>
        <w:topLinePunct w:val="0"/>
        <w:autoSpaceDE/>
        <w:autoSpaceDN/>
        <w:bidi w:val="0"/>
        <w:adjustRightInd/>
        <w:snapToGrid/>
        <w:spacing w:line="32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E7804C0">
      <w:pPr>
        <w:pStyle w:val="18"/>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color w:val="auto"/>
          <w:highlight w:val="none"/>
        </w:rPr>
        <w:sectPr>
          <w:pgSz w:w="11906" w:h="16838"/>
          <w:pgMar w:top="1247" w:right="1417" w:bottom="1247" w:left="1417" w:header="720" w:footer="720" w:gutter="0"/>
          <w:pgNumType w:fmt="decimal" w:start="1"/>
          <w:cols w:space="720" w:num="1"/>
          <w:docGrid w:type="lines" w:linePitch="331" w:charSpace="0"/>
        </w:sectPr>
      </w:pPr>
    </w:p>
    <w:p w14:paraId="50D48B4B">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rPr>
      </w:pPr>
      <w:bookmarkStart w:id="31" w:name="_Toc6589"/>
      <w:r>
        <w:rPr>
          <w:rFonts w:hint="eastAsia" w:ascii="宋体" w:hAnsi="宋体" w:eastAsia="宋体" w:cs="宋体"/>
          <w:b/>
          <w:bCs/>
          <w:color w:val="auto"/>
          <w:sz w:val="32"/>
          <w:szCs w:val="32"/>
          <w:highlight w:val="none"/>
        </w:rPr>
        <w:t>第三章 供应商须知</w:t>
      </w:r>
      <w:bookmarkEnd w:id="31"/>
    </w:p>
    <w:p w14:paraId="223A9CFE">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color w:val="auto"/>
          <w:highlight w:val="none"/>
        </w:rPr>
      </w:pPr>
      <w:bookmarkStart w:id="32" w:name="_Toc30801"/>
      <w:r>
        <w:rPr>
          <w:rFonts w:hint="eastAsia" w:ascii="宋体" w:hAnsi="宋体" w:eastAsia="宋体" w:cs="宋体"/>
          <w:b w:val="0"/>
          <w:color w:val="auto"/>
          <w:highlight w:val="none"/>
        </w:rPr>
        <w:t>第一节 供应商须知前附表</w:t>
      </w:r>
      <w:bookmarkEnd w:id="32"/>
    </w:p>
    <w:p w14:paraId="1C8FDE4A">
      <w:pPr>
        <w:spacing w:line="400" w:lineRule="exact"/>
        <w:jc w:val="center"/>
        <w:rPr>
          <w:rFonts w:hint="eastAsia" w:ascii="宋体" w:hAnsi="宋体" w:eastAsia="宋体" w:cs="宋体"/>
          <w:b/>
          <w:color w:val="auto"/>
          <w:sz w:val="32"/>
          <w:szCs w:val="32"/>
          <w:highlight w:val="none"/>
        </w:rPr>
      </w:pPr>
    </w:p>
    <w:tbl>
      <w:tblPr>
        <w:tblStyle w:val="28"/>
        <w:tblW w:w="9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43"/>
        <w:gridCol w:w="6438"/>
      </w:tblGrid>
      <w:tr w14:paraId="1E48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1171D71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243" w:type="dxa"/>
            <w:noWrap w:val="0"/>
            <w:vAlign w:val="center"/>
          </w:tcPr>
          <w:p w14:paraId="1A26260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438" w:type="dxa"/>
            <w:noWrap w:val="0"/>
            <w:vAlign w:val="top"/>
          </w:tcPr>
          <w:p w14:paraId="36C7B2C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具体要求</w:t>
            </w:r>
          </w:p>
        </w:tc>
      </w:tr>
      <w:tr w14:paraId="0C47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5C9ED1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243" w:type="dxa"/>
            <w:noWrap w:val="0"/>
            <w:vAlign w:val="center"/>
          </w:tcPr>
          <w:p w14:paraId="4767749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6438" w:type="dxa"/>
            <w:noWrap w:val="0"/>
            <w:vAlign w:val="center"/>
          </w:tcPr>
          <w:p w14:paraId="11FF7CB4">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供应商资格条件要求详见公告。</w:t>
            </w:r>
          </w:p>
        </w:tc>
      </w:tr>
      <w:tr w14:paraId="6FF0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CB4E9E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243" w:type="dxa"/>
            <w:noWrap w:val="0"/>
            <w:vAlign w:val="center"/>
          </w:tcPr>
          <w:p w14:paraId="63DB0A4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p>
        </w:tc>
        <w:tc>
          <w:tcPr>
            <w:tcW w:w="6438" w:type="dxa"/>
            <w:noWrap w:val="0"/>
            <w:vAlign w:val="center"/>
          </w:tcPr>
          <w:p w14:paraId="5E927C9A">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bookmarkStart w:id="33" w:name="PO_3000001868_PM007"/>
            <w:r>
              <w:rPr>
                <w:rFonts w:hint="eastAsia" w:ascii="宋体" w:hAnsi="宋体" w:eastAsia="宋体" w:cs="宋体"/>
                <w:color w:val="auto"/>
                <w:sz w:val="21"/>
                <w:szCs w:val="21"/>
                <w:highlight w:val="none"/>
              </w:rPr>
              <w:t>不允许联合体</w:t>
            </w:r>
            <w:bookmarkEnd w:id="33"/>
            <w:r>
              <w:rPr>
                <w:rFonts w:hint="eastAsia" w:ascii="宋体" w:hAnsi="宋体" w:eastAsia="宋体" w:cs="宋体"/>
                <w:color w:val="auto"/>
                <w:sz w:val="21"/>
                <w:szCs w:val="21"/>
                <w:highlight w:val="none"/>
              </w:rPr>
              <w:t>响应</w:t>
            </w:r>
          </w:p>
        </w:tc>
      </w:tr>
      <w:tr w14:paraId="30F6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E088A5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243" w:type="dxa"/>
            <w:noWrap w:val="0"/>
            <w:vAlign w:val="center"/>
          </w:tcPr>
          <w:p w14:paraId="1D3A8D9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联合体竞标要求</w:t>
            </w:r>
          </w:p>
        </w:tc>
        <w:tc>
          <w:tcPr>
            <w:tcW w:w="6438" w:type="dxa"/>
            <w:noWrap w:val="0"/>
            <w:vAlign w:val="center"/>
          </w:tcPr>
          <w:p w14:paraId="14CEEEFE">
            <w:pPr>
              <w:keepNext w:val="0"/>
              <w:keepLines w:val="0"/>
              <w:pageBreakBefore w:val="0"/>
              <w:widowControl w:val="0"/>
              <w:kinsoku/>
              <w:wordWrap/>
              <w:overflowPunct/>
              <w:topLinePunct w:val="0"/>
              <w:bidi w:val="0"/>
              <w:adjustRightInd/>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3C7B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F86E65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43" w:type="dxa"/>
            <w:noWrap w:val="0"/>
            <w:vAlign w:val="center"/>
          </w:tcPr>
          <w:p w14:paraId="5C617C7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6438" w:type="dxa"/>
            <w:noWrap w:val="0"/>
            <w:vAlign w:val="center"/>
          </w:tcPr>
          <w:p w14:paraId="7B1CD0B1">
            <w:pPr>
              <w:pStyle w:val="12"/>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不允许分包</w:t>
            </w:r>
          </w:p>
          <w:p w14:paraId="65CE2CA4">
            <w:pPr>
              <w:pStyle w:val="12"/>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w:t>
            </w:r>
          </w:p>
          <w:p w14:paraId="75BCF8BA">
            <w:pPr>
              <w:pStyle w:val="12"/>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r>
              <w:rPr>
                <w:rFonts w:hint="eastAsia" w:ascii="宋体" w:hAnsi="宋体" w:eastAsia="宋体" w:cs="宋体"/>
                <w:color w:val="auto"/>
                <w:sz w:val="21"/>
                <w:szCs w:val="21"/>
                <w:highlight w:val="none"/>
                <w:u w:val="single"/>
              </w:rPr>
              <w:t xml:space="preserve">                                     。</w:t>
            </w:r>
          </w:p>
          <w:p w14:paraId="0116D099">
            <w:pPr>
              <w:pStyle w:val="12"/>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分包金额或者比例：</w:t>
            </w:r>
            <w:r>
              <w:rPr>
                <w:rFonts w:hint="eastAsia" w:ascii="宋体" w:hAnsi="宋体" w:eastAsia="宋体" w:cs="宋体"/>
                <w:color w:val="auto"/>
                <w:sz w:val="21"/>
                <w:szCs w:val="21"/>
                <w:highlight w:val="none"/>
                <w:u w:val="single"/>
              </w:rPr>
              <w:t xml:space="preserve">                                     。</w:t>
            </w:r>
          </w:p>
        </w:tc>
      </w:tr>
      <w:tr w14:paraId="6EB1B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6F40A19">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2243" w:type="dxa"/>
            <w:noWrap w:val="0"/>
            <w:vAlign w:val="center"/>
          </w:tcPr>
          <w:p w14:paraId="1A6D6C05">
            <w:pPr>
              <w:keepNext w:val="0"/>
              <w:keepLines w:val="0"/>
              <w:pageBreakBefore w:val="0"/>
              <w:widowControl w:val="0"/>
              <w:kinsoku/>
              <w:wordWrap/>
              <w:overflowPunct/>
              <w:topLinePunct w:val="0"/>
              <w:bidi w:val="0"/>
              <w:adjustRightInd/>
              <w:snapToGrid w:val="0"/>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资格证明文件组成</w:t>
            </w:r>
          </w:p>
          <w:p w14:paraId="2A5E1C9F">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6438" w:type="dxa"/>
            <w:noWrap w:val="0"/>
            <w:vAlign w:val="center"/>
          </w:tcPr>
          <w:p w14:paraId="4618DB36">
            <w:pPr>
              <w:pStyle w:val="12"/>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68F5D35">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2.供应商依法缴纳税收的相关材料[提供</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eastAsia="zh-CN"/>
              </w:rPr>
              <w:t>月至</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rPr>
              <w:t>内</w:t>
            </w:r>
            <w:r>
              <w:rPr>
                <w:rFonts w:hint="eastAsia" w:ascii="宋体" w:hAnsi="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3E2326D">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3.供应商依法缴纳社会保障资金的相关材料[提供</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eastAsia="zh-CN"/>
              </w:rPr>
              <w:t>月至</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rPr>
              <w:t>内</w:t>
            </w:r>
            <w:r>
              <w:rPr>
                <w:rFonts w:hint="eastAsia" w:ascii="宋体" w:hAnsi="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C75753E">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供应商[202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color w:val="auto"/>
                <w:szCs w:val="21"/>
                <w:highlight w:val="none"/>
              </w:rPr>
              <w:t>供应商执行《民间非营利组织会计制度》的，提供资产负债表、业务活动表、现金流量表及其附注（以下称“三表一注”）</w:t>
            </w:r>
            <w:r>
              <w:rPr>
                <w:rFonts w:hint="eastAsia" w:ascii="宋体" w:hAnsi="宋体" w:eastAsia="宋体" w:cs="宋体"/>
                <w:b/>
                <w:bCs/>
                <w:color w:val="auto"/>
                <w:sz w:val="21"/>
                <w:szCs w:val="21"/>
                <w:highlight w:val="none"/>
              </w:rPr>
              <w:t>（必须提供，否则作无效竞标处理）</w:t>
            </w:r>
          </w:p>
          <w:p w14:paraId="3AACB066">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.供应商直接控股、管理关系信息表；（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E044957">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.资格声明</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F2E2258">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除磋商文件规定必须提供以外，供应商认为需要提供的其他证明材料</w:t>
            </w:r>
            <w:r>
              <w:rPr>
                <w:rFonts w:hint="eastAsia" w:ascii="宋体" w:hAnsi="宋体" w:cs="宋体"/>
                <w:color w:val="auto"/>
                <w:sz w:val="21"/>
                <w:szCs w:val="21"/>
                <w:highlight w:val="none"/>
                <w:lang w:eastAsia="zh-CN"/>
              </w:rPr>
              <w:t>。</w:t>
            </w:r>
          </w:p>
          <w:p w14:paraId="739955D3">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注：1.以上标明“必须提供”的材料属于复印件的扫描件的，必须加盖供应商电子公章，否则响应文件按无效响应处理。</w:t>
            </w:r>
          </w:p>
        </w:tc>
      </w:tr>
      <w:tr w14:paraId="5F87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553DD55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2243" w:type="dxa"/>
            <w:noWrap w:val="0"/>
            <w:vAlign w:val="center"/>
          </w:tcPr>
          <w:p w14:paraId="063066C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商务文件组成</w:t>
            </w:r>
          </w:p>
        </w:tc>
        <w:tc>
          <w:tcPr>
            <w:tcW w:w="6438" w:type="dxa"/>
            <w:noWrap w:val="0"/>
            <w:vAlign w:val="center"/>
          </w:tcPr>
          <w:p w14:paraId="79BA0E83">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6E21CFC">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445AD85">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2CE6DAF8">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1F15CC4">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情况介绍；</w:t>
            </w:r>
          </w:p>
          <w:p w14:paraId="7F24A30C">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6.供应商认为需要提供的其他有关资料。</w:t>
            </w:r>
          </w:p>
          <w:p w14:paraId="653C9ACF">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26787622">
            <w:pPr>
              <w:keepNext w:val="0"/>
              <w:keepLines w:val="0"/>
              <w:pageBreakBefore w:val="0"/>
              <w:widowControl w:val="0"/>
              <w:kinsoku/>
              <w:wordWrap/>
              <w:overflowPunct/>
              <w:topLinePunct w:val="0"/>
              <w:bidi w:val="0"/>
              <w:adjustRightInd/>
              <w:snapToGrid w:val="0"/>
              <w:spacing w:line="400" w:lineRule="exact"/>
              <w:ind w:left="0"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29D1B885">
            <w:pPr>
              <w:keepNext w:val="0"/>
              <w:keepLines w:val="0"/>
              <w:pageBreakBefore w:val="0"/>
              <w:widowControl w:val="0"/>
              <w:kinsoku/>
              <w:wordWrap/>
              <w:overflowPunct/>
              <w:topLinePunct w:val="0"/>
              <w:bidi w:val="0"/>
              <w:adjustRightInd/>
              <w:spacing w:line="400" w:lineRule="exact"/>
              <w:ind w:left="0"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2.以上标明“必须提供”的材料属于复印件的扫描件的，必须加盖供应商电子公章，否则响应文件按无效响应处理。</w:t>
            </w:r>
          </w:p>
        </w:tc>
      </w:tr>
      <w:tr w14:paraId="2CFD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66B7639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410AD5A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技术文件组成</w:t>
            </w:r>
          </w:p>
        </w:tc>
        <w:tc>
          <w:tcPr>
            <w:tcW w:w="6438" w:type="dxa"/>
            <w:noWrap w:val="0"/>
            <w:vAlign w:val="center"/>
          </w:tcPr>
          <w:p w14:paraId="6D511EB9">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1.服务需求偏离表；（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8A9B306">
            <w:pPr>
              <w:spacing w:line="400" w:lineRule="exact"/>
              <w:rPr>
                <w:rFonts w:hint="eastAsia" w:ascii="宋体" w:hAnsi="宋体"/>
                <w:color w:val="auto"/>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项目</w:t>
            </w:r>
            <w:r>
              <w:rPr>
                <w:rFonts w:hint="eastAsia" w:ascii="宋体" w:hAnsi="宋体"/>
                <w:color w:val="auto"/>
                <w:highlight w:val="none"/>
                <w:lang w:val="en-US" w:eastAsia="zh-CN"/>
              </w:rPr>
              <w:t>实施</w:t>
            </w:r>
            <w:r>
              <w:rPr>
                <w:rFonts w:hint="eastAsia" w:ascii="宋体" w:hAnsi="宋体"/>
                <w:color w:val="auto"/>
                <w:highlight w:val="none"/>
              </w:rPr>
              <w:t>方案；</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60840ED">
            <w:pPr>
              <w:spacing w:line="400" w:lineRule="exact"/>
              <w:rPr>
                <w:rFonts w:hint="eastAsia" w:ascii="宋体" w:hAnsi="宋体"/>
                <w:color w:val="auto"/>
                <w:highlight w:val="none"/>
              </w:rPr>
            </w:pPr>
            <w:r>
              <w:rPr>
                <w:rFonts w:hint="eastAsia" w:ascii="宋体" w:hAnsi="宋体"/>
                <w:color w:val="auto"/>
                <w:highlight w:val="none"/>
              </w:rPr>
              <w:t>3.售后服务方案；</w:t>
            </w:r>
          </w:p>
          <w:p w14:paraId="5CDF3BDE">
            <w:pPr>
              <w:spacing w:line="400" w:lineRule="exact"/>
              <w:rPr>
                <w:rFonts w:hint="eastAsia" w:ascii="宋体" w:hAnsi="宋体"/>
                <w:color w:val="auto"/>
                <w:highlight w:val="none"/>
              </w:rPr>
            </w:pPr>
            <w:r>
              <w:rPr>
                <w:rFonts w:hint="eastAsia" w:ascii="宋体" w:hAnsi="宋体"/>
                <w:color w:val="auto"/>
                <w:highlight w:val="none"/>
              </w:rPr>
              <w:t>4.拟投入本项目实施人员情况表；</w:t>
            </w:r>
          </w:p>
          <w:p w14:paraId="6EB397F8">
            <w:pPr>
              <w:spacing w:line="400" w:lineRule="exact"/>
              <w:rPr>
                <w:rFonts w:hint="eastAsia" w:ascii="宋体" w:hAnsi="宋体"/>
                <w:color w:val="auto"/>
                <w:highlight w:val="none"/>
              </w:rPr>
            </w:pPr>
            <w:r>
              <w:rPr>
                <w:rFonts w:hint="eastAsia" w:ascii="宋体" w:hAnsi="宋体"/>
                <w:color w:val="auto"/>
                <w:highlight w:val="none"/>
              </w:rPr>
              <w:t>5.对应采购需求的服务需求、商务条款提供的其他文件资料；</w:t>
            </w:r>
          </w:p>
          <w:p w14:paraId="144BAA89">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color w:val="auto"/>
                <w:highlight w:val="none"/>
              </w:rPr>
              <w:t>6.供应商认为需要提供的其他有关资料。</w:t>
            </w:r>
          </w:p>
          <w:p w14:paraId="089AC85F">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注：1.以上标明“必须提供”的材料属于复印件的扫描件的，必须加盖供应商电子公章，否则响应文件按无效响应处理。</w:t>
            </w:r>
          </w:p>
        </w:tc>
      </w:tr>
      <w:tr w14:paraId="0831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50F75EC">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2243" w:type="dxa"/>
            <w:noWrap w:val="0"/>
            <w:vAlign w:val="center"/>
          </w:tcPr>
          <w:p w14:paraId="76DF4C59">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报价文件组成</w:t>
            </w:r>
          </w:p>
        </w:tc>
        <w:tc>
          <w:tcPr>
            <w:tcW w:w="6438" w:type="dxa"/>
            <w:noWrap w:val="0"/>
            <w:vAlign w:val="center"/>
          </w:tcPr>
          <w:p w14:paraId="0FE2FBE2">
            <w:pPr>
              <w:keepNext w:val="0"/>
              <w:keepLines w:val="0"/>
              <w:pageBreakBefore w:val="0"/>
              <w:widowControl w:val="0"/>
              <w:tabs>
                <w:tab w:val="left" w:pos="459"/>
              </w:tabs>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1.响应函；</w:t>
            </w:r>
            <w:r>
              <w:rPr>
                <w:rFonts w:hint="eastAsia" w:ascii="宋体" w:hAnsi="宋体" w:eastAsia="宋体" w:cs="宋体"/>
                <w:b/>
                <w:color w:val="auto"/>
                <w:sz w:val="21"/>
                <w:szCs w:val="21"/>
                <w:highlight w:val="none"/>
              </w:rPr>
              <w:t>（必须提供，否则作无效响应处理）</w:t>
            </w:r>
          </w:p>
          <w:p w14:paraId="3780F908">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2.响应报价表；（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38BD886">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3.中小企业声明函。</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如有</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tc>
      </w:tr>
      <w:tr w14:paraId="44D3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9364380">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243" w:type="dxa"/>
            <w:noWrap w:val="0"/>
            <w:vAlign w:val="center"/>
          </w:tcPr>
          <w:p w14:paraId="49F32E07">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响应文件电子版要求</w:t>
            </w:r>
          </w:p>
        </w:tc>
        <w:tc>
          <w:tcPr>
            <w:tcW w:w="6438" w:type="dxa"/>
            <w:noWrap w:val="0"/>
            <w:vAlign w:val="center"/>
          </w:tcPr>
          <w:p w14:paraId="477EFD5A">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6FA90F31">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2.响应文件电子版密封方式：电子响应文件通过平台有效CA加密后在“</w:t>
            </w:r>
            <w:r>
              <w:rPr>
                <w:rFonts w:hint="eastAsia" w:ascii="宋体" w:hAnsi="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政采云平台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投送。（操作方式见公告附件“电子响应文件制作与投送教程”）</w:t>
            </w:r>
          </w:p>
        </w:tc>
      </w:tr>
      <w:tr w14:paraId="4295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D36AEA0">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2243" w:type="dxa"/>
            <w:noWrap w:val="0"/>
            <w:vAlign w:val="center"/>
          </w:tcPr>
          <w:p w14:paraId="3508CC0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响应报价要求</w:t>
            </w:r>
          </w:p>
        </w:tc>
        <w:tc>
          <w:tcPr>
            <w:tcW w:w="6438" w:type="dxa"/>
            <w:noWrap w:val="0"/>
            <w:vAlign w:val="center"/>
          </w:tcPr>
          <w:p w14:paraId="3BB413F1">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 w:val="21"/>
                <w:szCs w:val="21"/>
                <w:highlight w:val="none"/>
              </w:rPr>
              <w:t>（采购需求另有约定的，从其约定。）</w:t>
            </w:r>
          </w:p>
        </w:tc>
      </w:tr>
      <w:tr w14:paraId="7379A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59C89C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43" w:type="dxa"/>
            <w:noWrap w:val="0"/>
            <w:vAlign w:val="center"/>
          </w:tcPr>
          <w:p w14:paraId="1A8F911C">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w:t>
            </w:r>
          </w:p>
        </w:tc>
        <w:tc>
          <w:tcPr>
            <w:tcW w:w="6438" w:type="dxa"/>
            <w:noWrap w:val="0"/>
            <w:vAlign w:val="center"/>
          </w:tcPr>
          <w:p w14:paraId="5796BA6C">
            <w:pPr>
              <w:pStyle w:val="11"/>
              <w:keepNext w:val="0"/>
              <w:keepLines w:val="0"/>
              <w:pageBreakBefore w:val="0"/>
              <w:widowControl w:val="0"/>
              <w:tabs>
                <w:tab w:val="clear" w:pos="454"/>
              </w:tabs>
              <w:kinsoku/>
              <w:wordWrap/>
              <w:overflowPunct/>
              <w:topLinePunct w:val="0"/>
              <w:bidi w:val="0"/>
              <w:adjustRightInd/>
              <w:snapToGrid w:val="0"/>
              <w:spacing w:after="0" w:afterLines="0" w:line="400" w:lineRule="exact"/>
              <w:ind w:left="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7F65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5788B12">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2243" w:type="dxa"/>
            <w:noWrap w:val="0"/>
            <w:vAlign w:val="center"/>
          </w:tcPr>
          <w:p w14:paraId="7ED4F482">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6438" w:type="dxa"/>
            <w:noWrap w:val="0"/>
            <w:vAlign w:val="center"/>
          </w:tcPr>
          <w:p w14:paraId="7C372E11">
            <w:pPr>
              <w:keepNext w:val="0"/>
              <w:keepLines w:val="0"/>
              <w:pageBreakBefore w:val="0"/>
              <w:widowControl w:val="0"/>
              <w:kinsoku/>
              <w:wordWrap/>
              <w:overflowPunct/>
              <w:topLinePunct w:val="0"/>
              <w:autoSpaceDE w:val="0"/>
              <w:autoSpaceDN w:val="0"/>
              <w:bidi w:val="0"/>
              <w:adjustRightInd/>
              <w:snapToGrid w:val="0"/>
              <w:spacing w:line="400" w:lineRule="exact"/>
              <w:ind w:lef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w:t>
            </w:r>
          </w:p>
        </w:tc>
      </w:tr>
      <w:tr w14:paraId="1F0FE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21C478B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2243" w:type="dxa"/>
            <w:noWrap w:val="0"/>
            <w:vAlign w:val="center"/>
          </w:tcPr>
          <w:p w14:paraId="0C9E1F3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首次响应文件提交起止时间</w:t>
            </w:r>
          </w:p>
        </w:tc>
        <w:tc>
          <w:tcPr>
            <w:tcW w:w="6438" w:type="dxa"/>
            <w:noWrap w:val="0"/>
            <w:vAlign w:val="center"/>
          </w:tcPr>
          <w:p w14:paraId="6F1556BA">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56527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3D3B05D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6C6CAC07">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w:t>
            </w:r>
          </w:p>
        </w:tc>
        <w:tc>
          <w:tcPr>
            <w:tcW w:w="6438" w:type="dxa"/>
            <w:noWrap w:val="0"/>
            <w:vAlign w:val="center"/>
          </w:tcPr>
          <w:p w14:paraId="4261D94F">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73499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304200E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w:t>
            </w:r>
          </w:p>
        </w:tc>
        <w:tc>
          <w:tcPr>
            <w:tcW w:w="2243" w:type="dxa"/>
            <w:noWrap w:val="0"/>
            <w:vAlign w:val="center"/>
          </w:tcPr>
          <w:p w14:paraId="15C85EE7">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w:t>
            </w:r>
          </w:p>
        </w:tc>
        <w:tc>
          <w:tcPr>
            <w:tcW w:w="6438" w:type="dxa"/>
            <w:noWrap w:val="0"/>
            <w:vAlign w:val="center"/>
          </w:tcPr>
          <w:p w14:paraId="4823E864">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本项目不接受备份响应文件。</w:t>
            </w:r>
          </w:p>
        </w:tc>
      </w:tr>
      <w:tr w14:paraId="45CC7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731FF8B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243" w:type="dxa"/>
            <w:noWrap w:val="0"/>
            <w:vAlign w:val="center"/>
          </w:tcPr>
          <w:p w14:paraId="3C6E0E0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首次响应文件的退回</w:t>
            </w:r>
          </w:p>
        </w:tc>
        <w:tc>
          <w:tcPr>
            <w:tcW w:w="6438" w:type="dxa"/>
            <w:noWrap w:val="0"/>
            <w:vAlign w:val="center"/>
          </w:tcPr>
          <w:p w14:paraId="4A2F7168">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53834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7A36CDC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2243" w:type="dxa"/>
            <w:noWrap w:val="0"/>
            <w:vAlign w:val="center"/>
          </w:tcPr>
          <w:p w14:paraId="0C87DADC">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负偏离要求</w:t>
            </w:r>
          </w:p>
        </w:tc>
        <w:tc>
          <w:tcPr>
            <w:tcW w:w="6438" w:type="dxa"/>
            <w:noWrap w:val="0"/>
            <w:vAlign w:val="center"/>
          </w:tcPr>
          <w:p w14:paraId="701A65A2">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项。</w:t>
            </w:r>
          </w:p>
          <w:p w14:paraId="4951A902">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服务需求评审中允许负偏离的条款数为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项。</w:t>
            </w:r>
          </w:p>
        </w:tc>
      </w:tr>
      <w:tr w14:paraId="49B4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38DEADA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78F8DC7C">
            <w:pPr>
              <w:keepNext w:val="0"/>
              <w:keepLines w:val="0"/>
              <w:pageBreakBefore w:val="0"/>
              <w:widowControl w:val="0"/>
              <w:kinsoku/>
              <w:wordWrap/>
              <w:overflowPunct/>
              <w:topLinePunct w:val="0"/>
              <w:bidi w:val="0"/>
              <w:adjustRightInd/>
              <w:snapToGrid w:val="0"/>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p w14:paraId="3DF130A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6438" w:type="dxa"/>
            <w:noWrap w:val="0"/>
            <w:vAlign w:val="center"/>
          </w:tcPr>
          <w:p w14:paraId="2FCF83C3">
            <w:pPr>
              <w:pStyle w:val="12"/>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按照提交首次响应文件的顺序，通知磋商时，若某供应商不在通知现场时，该供应商排序到最后磋商，按照签到的顺序由其下一位供应商先参与磋商。</w:t>
            </w:r>
          </w:p>
          <w:p w14:paraId="47E49B65">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□随机排序。</w:t>
            </w:r>
          </w:p>
        </w:tc>
      </w:tr>
      <w:tr w14:paraId="0134A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C0B945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243" w:type="dxa"/>
            <w:noWrap w:val="0"/>
            <w:vAlign w:val="center"/>
          </w:tcPr>
          <w:p w14:paraId="6EDB469A">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438" w:type="dxa"/>
            <w:noWrap w:val="0"/>
            <w:vAlign w:val="center"/>
          </w:tcPr>
          <w:p w14:paraId="6EB86D72">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本项目不收取履约保证金 </w:t>
            </w:r>
          </w:p>
        </w:tc>
      </w:tr>
      <w:tr w14:paraId="3A90C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3D4F64E">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w:t>
            </w:r>
          </w:p>
        </w:tc>
        <w:tc>
          <w:tcPr>
            <w:tcW w:w="2243" w:type="dxa"/>
            <w:noWrap w:val="0"/>
            <w:vAlign w:val="center"/>
          </w:tcPr>
          <w:p w14:paraId="74FDB60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签订合同携带的材料</w:t>
            </w:r>
          </w:p>
        </w:tc>
        <w:tc>
          <w:tcPr>
            <w:tcW w:w="6438" w:type="dxa"/>
            <w:noWrap w:val="0"/>
            <w:vAlign w:val="center"/>
          </w:tcPr>
          <w:p w14:paraId="277D23E4">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使用的有效CA证书加盖单位电子公章</w:t>
            </w:r>
          </w:p>
        </w:tc>
      </w:tr>
      <w:tr w14:paraId="2138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33E248F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2243" w:type="dxa"/>
            <w:noWrap w:val="0"/>
            <w:vAlign w:val="center"/>
          </w:tcPr>
          <w:p w14:paraId="18B179F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6438" w:type="dxa"/>
            <w:noWrap w:val="0"/>
            <w:vAlign w:val="center"/>
          </w:tcPr>
          <w:p w14:paraId="1BB87B84">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7436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0CBD9621">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05C8A1A9">
            <w:pPr>
              <w:keepNext w:val="0"/>
              <w:keepLines w:val="0"/>
              <w:pageBreakBefore w:val="0"/>
              <w:widowControl w:val="0"/>
              <w:kinsoku/>
              <w:wordWrap/>
              <w:overflowPunct/>
              <w:topLinePunct w:val="0"/>
              <w:bidi w:val="0"/>
              <w:adjustRightInd/>
              <w:snapToGrid w:val="0"/>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6438" w:type="dxa"/>
            <w:noWrap w:val="0"/>
            <w:vAlign w:val="center"/>
          </w:tcPr>
          <w:p w14:paraId="1B504B07">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广西中启招标咨询有限公司 </w:t>
            </w:r>
          </w:p>
          <w:p w14:paraId="7B465F6E">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联系电话：0771-3154419</w:t>
            </w:r>
          </w:p>
          <w:p w14:paraId="0155F6D7">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lang w:eastAsia="zh-CN"/>
              </w:rPr>
              <w:t>广西南宁市那洪大道7号研祥智谷A1栋7楼</w:t>
            </w:r>
            <w:r>
              <w:rPr>
                <w:rFonts w:hint="eastAsia" w:ascii="宋体" w:hAnsi="宋体" w:eastAsia="宋体" w:cs="宋体"/>
                <w:color w:val="auto"/>
                <w:sz w:val="21"/>
                <w:szCs w:val="21"/>
                <w:highlight w:val="none"/>
              </w:rPr>
              <w:t xml:space="preserve">  </w:t>
            </w:r>
          </w:p>
          <w:p w14:paraId="4372F33E">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中共南宁市委员会社会工作部</w:t>
            </w:r>
          </w:p>
          <w:p w14:paraId="42C1BC86">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0771-</w:t>
            </w:r>
            <w:r>
              <w:rPr>
                <w:rFonts w:hint="eastAsia" w:ascii="宋体" w:hAnsi="宋体" w:cs="宋体"/>
                <w:color w:val="auto"/>
                <w:sz w:val="21"/>
                <w:szCs w:val="21"/>
                <w:highlight w:val="none"/>
                <w:lang w:eastAsia="zh-CN"/>
              </w:rPr>
              <w:t>5501968</w:t>
            </w:r>
          </w:p>
          <w:p w14:paraId="616AD417">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lang w:eastAsia="zh-CN"/>
              </w:rPr>
              <w:t>广西壮族自治区南宁市青秀区嘉宾路2号15楼</w:t>
            </w:r>
            <w:r>
              <w:rPr>
                <w:rFonts w:hint="eastAsia" w:ascii="宋体" w:hAnsi="宋体" w:eastAsia="宋体" w:cs="宋体"/>
                <w:color w:val="auto"/>
                <w:sz w:val="21"/>
                <w:szCs w:val="21"/>
                <w:highlight w:val="none"/>
              </w:rPr>
              <w:t xml:space="preserve"> </w:t>
            </w:r>
          </w:p>
        </w:tc>
      </w:tr>
      <w:tr w14:paraId="3E78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6F5F8AB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24C82C32">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6438" w:type="dxa"/>
            <w:noWrap w:val="0"/>
            <w:vAlign w:val="center"/>
          </w:tcPr>
          <w:p w14:paraId="48DE64CF">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18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14:paraId="7E8FC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9871F0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w:t>
            </w:r>
          </w:p>
        </w:tc>
        <w:tc>
          <w:tcPr>
            <w:tcW w:w="2243" w:type="dxa"/>
            <w:noWrap w:val="0"/>
            <w:vAlign w:val="center"/>
          </w:tcPr>
          <w:p w14:paraId="2858CEE4">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受理投诉方式</w:t>
            </w:r>
          </w:p>
        </w:tc>
        <w:tc>
          <w:tcPr>
            <w:tcW w:w="6438" w:type="dxa"/>
            <w:noWrap w:val="0"/>
            <w:vAlign w:val="center"/>
          </w:tcPr>
          <w:p w14:paraId="0CD27A66">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受理方式：纸质方式受理，投诉书正、副本（经过质疑的事项才可投诉）。</w:t>
            </w:r>
          </w:p>
          <w:p w14:paraId="08795C32">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邮寄地址：</w:t>
            </w:r>
          </w:p>
          <w:p w14:paraId="581F6976">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名称：南宁市财政局政府采购监督管理科</w:t>
            </w:r>
          </w:p>
          <w:p w14:paraId="36D30998">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地址：南宁市青秀区东葛路129号  </w:t>
            </w:r>
          </w:p>
          <w:p w14:paraId="0354F589">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联系电话：0771-2189091</w:t>
            </w:r>
          </w:p>
        </w:tc>
      </w:tr>
      <w:tr w14:paraId="6F18D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43A1CC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2243" w:type="dxa"/>
            <w:noWrap w:val="0"/>
            <w:vAlign w:val="center"/>
          </w:tcPr>
          <w:p w14:paraId="4A1BB01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w:t>
            </w:r>
          </w:p>
        </w:tc>
        <w:tc>
          <w:tcPr>
            <w:tcW w:w="6438" w:type="dxa"/>
            <w:noWrap w:val="0"/>
            <w:vAlign w:val="center"/>
          </w:tcPr>
          <w:p w14:paraId="1146C380">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是否收取采购代理费：</w:t>
            </w:r>
          </w:p>
          <w:p w14:paraId="388FF9CF">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是    □ 否</w:t>
            </w:r>
          </w:p>
          <w:p w14:paraId="5DAFAE87">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2.采购代理费支付方式：</w:t>
            </w:r>
          </w:p>
          <w:p w14:paraId="25293B68">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本项目代理服务费由</w:t>
            </w:r>
            <w:r>
              <w:rPr>
                <w:rFonts w:hint="eastAsia" w:hAnsi="宋体" w:cs="宋体"/>
                <w:color w:val="auto"/>
                <w:sz w:val="21"/>
                <w:szCs w:val="21"/>
                <w:highlight w:val="none"/>
                <w:u w:val="single"/>
                <w:lang w:eastAsia="zh-CN"/>
              </w:rPr>
              <w:t>成交人</w:t>
            </w:r>
            <w:r>
              <w:rPr>
                <w:rFonts w:hint="eastAsia" w:ascii="宋体" w:hAnsi="宋体" w:eastAsia="宋体" w:cs="宋体"/>
                <w:color w:val="auto"/>
                <w:sz w:val="21"/>
                <w:szCs w:val="21"/>
                <w:highlight w:val="none"/>
              </w:rPr>
              <w:t>领取成交通知书前，一次性向采购代理机构支付。</w:t>
            </w:r>
          </w:p>
          <w:p w14:paraId="71781716">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5AD560ED">
            <w:pPr>
              <w:pStyle w:val="18"/>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3.采购代理费收取标准：</w:t>
            </w:r>
            <w:bookmarkStart w:id="34" w:name="PO_3000001868_PM025"/>
          </w:p>
          <w:p w14:paraId="4D982399">
            <w:pPr>
              <w:pStyle w:val="18"/>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☑以分标（☑</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eastAsia="zh-CN"/>
              </w:rPr>
              <w:t>金额/□采购预算/□暂定中标金额/□其他）为计费额，按本须知正文第3</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lang w:eastAsia="zh-CN"/>
              </w:rPr>
              <w:t>条规定的收费计算标准（☑服务招标）采用差额定率累进法计算出收费基准价格，采购代理收费以（☑收费基准价格）收取。</w:t>
            </w:r>
            <w:bookmarkEnd w:id="34"/>
          </w:p>
          <w:p w14:paraId="1F81DC5F">
            <w:pPr>
              <w:keepNext w:val="0"/>
              <w:keepLines w:val="0"/>
              <w:pageBreakBefore w:val="0"/>
              <w:widowControl w:val="0"/>
              <w:numPr>
                <w:ilvl w:val="0"/>
                <w:numId w:val="0"/>
              </w:numPr>
              <w:kinsoku/>
              <w:wordWrap/>
              <w:overflowPunct/>
              <w:topLinePunct w:val="0"/>
              <w:bidi w:val="0"/>
              <w:adjustRightInd/>
              <w:snapToGrid w:val="0"/>
              <w:spacing w:line="400" w:lineRule="exact"/>
              <w:ind w:left="0"/>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采购代理费收取银行账户</w:t>
            </w:r>
          </w:p>
          <w:p w14:paraId="7367F351">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开户名称：</w:t>
            </w:r>
            <w:r>
              <w:rPr>
                <w:rFonts w:hint="eastAsia" w:ascii="宋体" w:hAnsi="宋体" w:eastAsia="宋体" w:cs="宋体"/>
                <w:color w:val="auto"/>
                <w:kern w:val="1"/>
                <w:sz w:val="21"/>
                <w:szCs w:val="21"/>
                <w:highlight w:val="none"/>
                <w:lang w:eastAsia="zh-CN"/>
              </w:rPr>
              <w:t>广西中启招标咨询有限公司</w:t>
            </w:r>
          </w:p>
          <w:p w14:paraId="7593AD7A">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开户银行：</w:t>
            </w:r>
            <w:r>
              <w:rPr>
                <w:rFonts w:hint="eastAsia" w:ascii="宋体" w:hAnsi="宋体" w:eastAsia="宋体" w:cs="宋体"/>
                <w:color w:val="auto"/>
                <w:kern w:val="1"/>
                <w:sz w:val="21"/>
                <w:szCs w:val="21"/>
                <w:highlight w:val="none"/>
                <w:lang w:eastAsia="zh-CN"/>
              </w:rPr>
              <w:t>广西北部湾银行股份有限公司南宁市秀灵支行</w:t>
            </w:r>
          </w:p>
          <w:p w14:paraId="3FF96AF6">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银行账号：</w:t>
            </w:r>
            <w:r>
              <w:rPr>
                <w:rFonts w:hint="eastAsia" w:ascii="宋体" w:hAnsi="宋体" w:eastAsia="宋体" w:cs="宋体"/>
                <w:color w:val="auto"/>
                <w:kern w:val="1"/>
                <w:sz w:val="21"/>
                <w:szCs w:val="21"/>
                <w:highlight w:val="none"/>
                <w:lang w:eastAsia="zh-CN"/>
              </w:rPr>
              <w:t>805017702500001</w:t>
            </w:r>
          </w:p>
        </w:tc>
      </w:tr>
      <w:tr w14:paraId="293A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F8093E9">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243" w:type="dxa"/>
            <w:noWrap w:val="0"/>
            <w:vAlign w:val="center"/>
          </w:tcPr>
          <w:p w14:paraId="771BCF7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6438" w:type="dxa"/>
            <w:noWrap w:val="0"/>
            <w:vAlign w:val="center"/>
          </w:tcPr>
          <w:p w14:paraId="34B10F41">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0DBAD377">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kern w:val="2"/>
                <w:sz w:val="21"/>
                <w:szCs w:val="21"/>
                <w:highlight w:val="none"/>
              </w:rPr>
            </w:pPr>
            <w:r>
              <w:rPr>
                <w:rFonts w:hint="eastAsia" w:ascii="宋体" w:hAnsi="宋体" w:eastAsia="宋体" w:cs="宋体"/>
                <w:b/>
                <w:color w:val="auto"/>
                <w:sz w:val="21"/>
                <w:szCs w:val="21"/>
                <w:highlight w:val="none"/>
              </w:rPr>
              <w:t>法律责任：</w:t>
            </w: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8E7E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1B717BCF">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2243" w:type="dxa"/>
            <w:noWrap w:val="0"/>
            <w:vAlign w:val="center"/>
          </w:tcPr>
          <w:p w14:paraId="199B784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438" w:type="dxa"/>
            <w:noWrap w:val="0"/>
            <w:vAlign w:val="center"/>
          </w:tcPr>
          <w:p w14:paraId="4839A29F">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响应专用章、业务专用章及银行的转账章、现金收讫章、现金付讫章等其他形式印章均不能代替公章。</w:t>
            </w:r>
          </w:p>
          <w:p w14:paraId="42F6543B">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根据《中华人民共和国政府采购法实施条例》释义，银行、保险、石油石化、电力、电信等有行业特殊情况的可以由总公司授权分公司参与竞标（响应文件中必须提供授权委托书原件），已由总公司授权的，总公司取得的相关资质、信誉及荣誉证书对分支机构（分公司或支公司）有效”。</w:t>
            </w:r>
          </w:p>
          <w:p w14:paraId="16617A6B">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C8A3A6C">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4.自然人竞标的，磋商文件规定盖公章处由自然人摁手指指印。</w:t>
            </w:r>
          </w:p>
          <w:p w14:paraId="4F7D422C">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r w14:paraId="6006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6A4630F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2243" w:type="dxa"/>
            <w:noWrap w:val="0"/>
            <w:vAlign w:val="center"/>
          </w:tcPr>
          <w:p w14:paraId="15E9C020">
            <w:pPr>
              <w:keepNext w:val="0"/>
              <w:keepLines w:val="0"/>
              <w:pageBreakBefore w:val="0"/>
              <w:widowControl w:val="0"/>
              <w:kinsoku/>
              <w:wordWrap/>
              <w:overflowPunct/>
              <w:topLinePunct w:val="0"/>
              <w:bidi w:val="0"/>
              <w:adjustRightInd/>
              <w:spacing w:line="400" w:lineRule="exact"/>
              <w:ind w:left="0"/>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特别说明</w:t>
            </w:r>
          </w:p>
        </w:tc>
        <w:tc>
          <w:tcPr>
            <w:tcW w:w="6438" w:type="dxa"/>
            <w:noWrap w:val="0"/>
            <w:vAlign w:val="center"/>
          </w:tcPr>
          <w:p w14:paraId="0E5655A3">
            <w:pPr>
              <w:pStyle w:val="18"/>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项目存档需要，成供应商须按以下要求提供纸质版响应文件：在成交通知书发出后5天内须提交2套纸质版响应文件(含资格证明文件、报价文件、商务技术文件)给采购代理机构。提交的纸质版响应文件必须与上传广西政府采购云平台的电子响应文件内容一致（为广西政府采购云平台下载的盖章版本），不允许有改动。如项目验收时因所提供的纸质响应文件与评标的响应文件不一致</w:t>
            </w:r>
            <w:r>
              <w:rPr>
                <w:rFonts w:hint="eastAsia" w:hAnsi="宋体" w:cs="宋体"/>
                <w:b/>
                <w:bCs/>
                <w:color w:val="auto"/>
                <w:sz w:val="21"/>
                <w:szCs w:val="21"/>
                <w:highlight w:val="none"/>
                <w:lang w:val="en-US" w:eastAsia="zh-CN"/>
              </w:rPr>
              <w:t>造</w:t>
            </w:r>
            <w:r>
              <w:rPr>
                <w:rFonts w:hint="eastAsia" w:ascii="宋体" w:hAnsi="宋体" w:eastAsia="宋体" w:cs="宋体"/>
                <w:b/>
                <w:bCs/>
                <w:color w:val="auto"/>
                <w:sz w:val="21"/>
                <w:szCs w:val="21"/>
                <w:highlight w:val="none"/>
              </w:rPr>
              <w:t>成纠纷时，所有责任由成交人承担。</w:t>
            </w:r>
          </w:p>
        </w:tc>
      </w:tr>
    </w:tbl>
    <w:p w14:paraId="6F916C5A">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5" w:name="_Toc7997"/>
      <w:r>
        <w:rPr>
          <w:rFonts w:hint="eastAsia" w:ascii="宋体" w:hAnsi="宋体" w:eastAsia="宋体" w:cs="宋体"/>
          <w:b w:val="0"/>
          <w:color w:val="auto"/>
          <w:highlight w:val="none"/>
        </w:rPr>
        <w:t>第二节 供应商须知正文</w:t>
      </w:r>
      <w:bookmarkEnd w:id="35"/>
    </w:p>
    <w:p w14:paraId="698D9910">
      <w:pPr>
        <w:pStyle w:val="5"/>
        <w:pageBreakBefore w:val="0"/>
        <w:widowControl w:val="0"/>
        <w:kinsoku/>
        <w:wordWrap/>
        <w:overflowPunct/>
        <w:topLinePunct w:val="0"/>
        <w:autoSpaceDE/>
        <w:autoSpaceDN/>
        <w:bidi w:val="0"/>
        <w:spacing w:before="0" w:after="0" w:line="400" w:lineRule="exact"/>
        <w:ind w:left="0" w:leftChars="0" w:firstLine="420" w:firstLineChars="200"/>
        <w:rPr>
          <w:rFonts w:hint="eastAsia" w:ascii="宋体" w:hAnsi="宋体" w:eastAsia="宋体" w:cs="宋体"/>
          <w:b w:val="0"/>
          <w:color w:val="auto"/>
          <w:sz w:val="21"/>
          <w:szCs w:val="21"/>
          <w:highlight w:val="none"/>
        </w:rPr>
      </w:pPr>
      <w:bookmarkStart w:id="36" w:name="_Toc26035"/>
      <w:r>
        <w:rPr>
          <w:rFonts w:hint="eastAsia" w:ascii="宋体" w:hAnsi="宋体" w:eastAsia="宋体" w:cs="宋体"/>
          <w:b w:val="0"/>
          <w:color w:val="auto"/>
          <w:sz w:val="21"/>
          <w:szCs w:val="21"/>
          <w:highlight w:val="none"/>
        </w:rPr>
        <w:t>一、总则</w:t>
      </w:r>
      <w:bookmarkEnd w:id="36"/>
    </w:p>
    <w:p w14:paraId="12375859">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1.适用范围</w:t>
      </w:r>
    </w:p>
    <w:p w14:paraId="5A28438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FCF261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pacing w:val="-6"/>
          <w:sz w:val="21"/>
          <w:szCs w:val="21"/>
          <w:highlight w:val="none"/>
        </w:rPr>
        <w:t>本竞争性磋商文件（以下简称磋商文件）适用于本项目的所有采购程序和环节（法律、法规另有规定的，从其规定）。</w:t>
      </w:r>
    </w:p>
    <w:p w14:paraId="2D617D62">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2.定义</w:t>
      </w:r>
    </w:p>
    <w:p w14:paraId="0C46F06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2.1“采购人”是指依法进行政府采购的国家机关、事业单位、团体组织。</w:t>
      </w:r>
    </w:p>
    <w:p w14:paraId="6AA8B04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2.2“采购代理机构”是指政府采购集中采购机构和集中采购机构以外的采购代理机构。</w:t>
      </w:r>
    </w:p>
    <w:p w14:paraId="388C460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2.3“供应商”是指向采购人提供货物、工程或者服务的法人、其他组织或者自然人。</w:t>
      </w:r>
    </w:p>
    <w:p w14:paraId="1AA3DA3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2.4“服务”是指除货物和工程以外的其他政府采购对象。</w:t>
      </w:r>
    </w:p>
    <w:p w14:paraId="68CDED9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2.5“竞标”是指供应商按照本项目竞争性磋商公告或者邀请函规定的方式获取磋商文件、提交响应文件并希望获得标的的行为。</w:t>
      </w:r>
    </w:p>
    <w:p w14:paraId="12DB16F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2.6“响应文件”</w:t>
      </w:r>
      <w:r>
        <w:rPr>
          <w:rFonts w:hint="eastAsia" w:ascii="宋体" w:hAnsi="宋体" w:eastAsia="宋体" w:cs="宋体"/>
          <w:color w:val="auto"/>
          <w:spacing w:val="-6"/>
          <w:sz w:val="21"/>
          <w:szCs w:val="21"/>
          <w:highlight w:val="none"/>
        </w:rPr>
        <w:t>是指：供应商根据本磋商文件要求，编制包含资格证明、报价商务技术等所有内容的文件。</w:t>
      </w:r>
    </w:p>
    <w:p w14:paraId="2335C57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2.7“实质性要求”是指磋商文件中已经指明不满足则响应文件按无效响应处理的条款，或者不能负偏离的条款，或者采购需求中带“▲”的条款。</w:t>
      </w:r>
    </w:p>
    <w:p w14:paraId="4AA97F2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2.8“正偏离”，是指响应文件对磋商文件“采购需求”中有关条款作出的响应优于条款要求并有利于采购人的情形。</w:t>
      </w:r>
    </w:p>
    <w:p w14:paraId="15C7E3E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2.9“负偏离”，是指响应文件对磋商文件“采购需求”中有关条款作出的响应不满足条款要求，导致采购人要求不能得到满足的情形。</w:t>
      </w:r>
    </w:p>
    <w:p w14:paraId="4FE69E0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2.10“允许负偏离的条款”是指采购需求中的不属于“实质性要求”的条款。</w:t>
      </w:r>
    </w:p>
    <w:p w14:paraId="65BEB2E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2.11“书面形式”是指合同书、信件和数据电文（包括电报、电传、传真、电子数据交换和电子邮件）等可以有形地表现所载内容的形式。</w:t>
      </w:r>
    </w:p>
    <w:p w14:paraId="613FD0D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2.12“首次报价”是指供应商提交的首次响应文件中的报价。</w:t>
      </w:r>
    </w:p>
    <w:p w14:paraId="50B8E94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2.13“评审报价”是指供应商提交的最后报价并经修正（如有）和政策功能价格扣除（如有）后的价格。</w:t>
      </w:r>
    </w:p>
    <w:p w14:paraId="18F2E6E8">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3.供应商的资格条件</w:t>
      </w:r>
    </w:p>
    <w:p w14:paraId="1425548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供应商的资格条件详见“供应商须知前附表”。</w:t>
      </w:r>
    </w:p>
    <w:p w14:paraId="5E4E0C64">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4.磋商费用</w:t>
      </w:r>
    </w:p>
    <w:p w14:paraId="2D8CDAA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供应商应承担参与本次采购活动有关的所有费用，包括但不限于、勘查现场、编制和提交响应文件、参加磋商与应答、签订合同等，不论竞标结果如何，均应自行承担。</w:t>
      </w:r>
    </w:p>
    <w:p w14:paraId="3614739A">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5.联合体竞标</w:t>
      </w:r>
    </w:p>
    <w:p w14:paraId="65E7B93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5.1本项目是否接受联合体竞标，详见“供应商须知前附表”。</w:t>
      </w:r>
    </w:p>
    <w:p w14:paraId="3BEEA7F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5.2如接受联合体竞标，联合体竞标要求详见“供应商须知前附表”。</w:t>
      </w:r>
    </w:p>
    <w:p w14:paraId="55ABB83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bCs/>
          <w:color w:val="auto"/>
          <w:sz w:val="21"/>
          <w:szCs w:val="21"/>
          <w:highlight w:val="none"/>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0395667C">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6.转包与分包             </w:t>
      </w:r>
    </w:p>
    <w:p w14:paraId="6CC2847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6.1本项目是否允许分包详见“供应商须知前附表”，本项目不允许违法分包。</w:t>
      </w:r>
    </w:p>
    <w:p w14:paraId="5707981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bCs/>
          <w:color w:val="auto"/>
          <w:sz w:val="21"/>
          <w:szCs w:val="21"/>
          <w:highlight w:val="none"/>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30%以上的，采购人、采购代理机构应当对大中型企业的报价给予4%-6%（工程项目为 1%—2%）的扣除，用扣除后的价格参加评审。接受分包的小微企业与分包企业之间存在直接控股、管理关系的，不享受价格扣除优惠政策。</w:t>
      </w:r>
    </w:p>
    <w:p w14:paraId="14A313AB">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bookmarkStart w:id="37" w:name="_Toc254970532"/>
      <w:bookmarkStart w:id="38" w:name="_Toc254970673"/>
      <w:r>
        <w:rPr>
          <w:rFonts w:hint="eastAsia" w:ascii="宋体" w:hAnsi="宋体" w:eastAsia="宋体" w:cs="宋体"/>
          <w:b/>
          <w:bCs/>
          <w:color w:val="auto"/>
          <w:sz w:val="21"/>
          <w:szCs w:val="21"/>
          <w:highlight w:val="none"/>
        </w:rPr>
        <w:t>7.特别说明</w:t>
      </w:r>
      <w:bookmarkEnd w:id="37"/>
      <w:bookmarkEnd w:id="38"/>
    </w:p>
    <w:p w14:paraId="71E764F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1"/>
          <w:szCs w:val="21"/>
          <w:highlight w:val="none"/>
        </w:rPr>
        <w:t>7.1</w:t>
      </w:r>
      <w:bookmarkStart w:id="40" w:name="_Hlk65832145"/>
      <w:r>
        <w:rPr>
          <w:rFonts w:hint="eastAsia" w:ascii="宋体" w:hAnsi="宋体" w:eastAsia="宋体" w:cs="宋体"/>
          <w:color w:val="auto"/>
          <w:sz w:val="21"/>
          <w:szCs w:val="21"/>
          <w:highlight w:val="none"/>
        </w:rPr>
        <w:t>如果本磋商文件要求提供供应商或制造商的资格、信誉、荣誉、业绩与企业认证等材料的，资格、信誉、荣誉、业绩与企业认证等必须为供应商或者制造商所拥有或自身获得 。</w:t>
      </w:r>
    </w:p>
    <w:bookmarkEnd w:id="40"/>
    <w:p w14:paraId="76A054D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7.2供应商应仔细阅读磋商文件的所有内容，按照磋商文件的要求提交响应文件，并对所提供的全部资料的真实性承担法律责任。</w:t>
      </w:r>
    </w:p>
    <w:p w14:paraId="16BEC33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7.3供应商在竞标活动中提供任何疑似虚假材料，将报监管部门查处；签订合同后发现的，</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须依照《中华人民共和国消费者权益保护法》规定赔偿采购人，且民事赔偿并不免除违法供应商的行政与刑事责任。</w:t>
      </w:r>
    </w:p>
    <w:p w14:paraId="7E9AD62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7.4在政府采购活动中，采购人员及相关人员与供应商有下列利害关系之一的，应当回避：</w:t>
      </w:r>
    </w:p>
    <w:p w14:paraId="2C8D149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27591CA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708C434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0CE361E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1ADF279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14:paraId="6124640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0DD8A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7.5有下列情形之一的视为供应商相互串通竞标，响应文件将被视为无效：</w:t>
      </w:r>
    </w:p>
    <w:p w14:paraId="30CA288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02E392C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16C06B6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2E48111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（4）不同供应商的响应文件异常一致或者报价呈规律性差异；</w:t>
      </w:r>
    </w:p>
    <w:p w14:paraId="6893A8F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4326F7B">
      <w:pPr>
        <w:pageBreakBefore w:val="0"/>
        <w:widowControl w:val="0"/>
        <w:tabs>
          <w:tab w:val="left" w:pos="6931"/>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r>
        <w:rPr>
          <w:rFonts w:hint="eastAsia" w:ascii="宋体" w:hAnsi="宋体" w:eastAsia="宋体" w:cs="宋体"/>
          <w:color w:val="auto"/>
          <w:sz w:val="21"/>
          <w:szCs w:val="21"/>
          <w:highlight w:val="none"/>
        </w:rPr>
        <w:tab/>
      </w:r>
    </w:p>
    <w:p w14:paraId="0DACEF51">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7.6供应商有下列情形之一的，属于恶意串通行为，将报同级监督管理部门：</w:t>
      </w:r>
    </w:p>
    <w:p w14:paraId="042D89E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2A679F5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7DBDE9B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（3）供应商之间协商报价、技术方案等响应文件或者响应文件的实质性内容；</w:t>
      </w:r>
    </w:p>
    <w:p w14:paraId="4271B2E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436241A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5B6E06C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63D82D2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（7）供应商与采购人或者采购代理机构之间、供应商相互之间，为谋求特定供应商成交或者排斥其他供应商的其他串通行为。</w:t>
      </w:r>
    </w:p>
    <w:p w14:paraId="2FF31EA6">
      <w:pPr>
        <w:pStyle w:val="5"/>
        <w:pageBreakBefore w:val="0"/>
        <w:widowControl w:val="0"/>
        <w:kinsoku/>
        <w:wordWrap/>
        <w:overflowPunct/>
        <w:topLinePunct w:val="0"/>
        <w:autoSpaceDE/>
        <w:autoSpaceDN/>
        <w:bidi w:val="0"/>
        <w:spacing w:before="0" w:after="0" w:line="400" w:lineRule="exact"/>
        <w:ind w:left="0" w:leftChars="0" w:firstLine="420" w:firstLineChars="200"/>
        <w:rPr>
          <w:rFonts w:hint="eastAsia" w:ascii="宋体" w:hAnsi="宋体" w:eastAsia="宋体" w:cs="宋体"/>
          <w:b w:val="0"/>
          <w:bCs w:val="0"/>
          <w:color w:val="auto"/>
          <w:sz w:val="21"/>
          <w:szCs w:val="21"/>
          <w:highlight w:val="none"/>
        </w:rPr>
      </w:pPr>
      <w:bookmarkStart w:id="41" w:name="_Toc254970675"/>
      <w:bookmarkStart w:id="42" w:name="_Toc5906"/>
      <w:bookmarkStart w:id="43" w:name="_Toc254970534"/>
      <w:r>
        <w:rPr>
          <w:rFonts w:hint="eastAsia" w:ascii="宋体" w:hAnsi="宋体" w:eastAsia="宋体" w:cs="宋体"/>
          <w:b w:val="0"/>
          <w:bCs w:val="0"/>
          <w:color w:val="auto"/>
          <w:sz w:val="21"/>
          <w:szCs w:val="21"/>
          <w:highlight w:val="none"/>
        </w:rPr>
        <w:t>二、磋商文件</w:t>
      </w:r>
      <w:bookmarkEnd w:id="41"/>
      <w:bookmarkEnd w:id="42"/>
      <w:bookmarkEnd w:id="43"/>
    </w:p>
    <w:p w14:paraId="2C5BC3B1">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8.磋商文件的构成</w:t>
      </w:r>
    </w:p>
    <w:p w14:paraId="5DB3B8B2">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竞争性磋商公告；</w:t>
      </w:r>
    </w:p>
    <w:p w14:paraId="3C82104B">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采购需求；</w:t>
      </w:r>
    </w:p>
    <w:p w14:paraId="5A3595E2">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第三章 供应商须知； </w:t>
      </w:r>
    </w:p>
    <w:p w14:paraId="69EDE6BC">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评审程序、评审方法和评审标准；</w:t>
      </w:r>
    </w:p>
    <w:p w14:paraId="556F9248">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响应文件格式；</w:t>
      </w:r>
    </w:p>
    <w:p w14:paraId="2EF3759B">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合同文本；</w:t>
      </w:r>
    </w:p>
    <w:p w14:paraId="0D9025FF">
      <w:pPr>
        <w:pageBreakBefore w:val="0"/>
        <w:widowControl w:val="0"/>
        <w:kinsoku/>
        <w:wordWrap/>
        <w:overflowPunct/>
        <w:topLinePunct w:val="0"/>
        <w:autoSpaceDE/>
        <w:autoSpaceDN/>
        <w:bidi w:val="0"/>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质疑、投诉材料格式。</w:t>
      </w:r>
    </w:p>
    <w:p w14:paraId="646D840D">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9.供应商的询问</w:t>
      </w:r>
    </w:p>
    <w:p w14:paraId="0746878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供应商应认真阅读磋商文件的采购需求，如供应商对磋商文件有疑问的，如要求采购人作出澄清或者修改的，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应在提交首次响应文件截止之日前，以书面形式向采购人、采购代理机构提出。</w:t>
      </w:r>
    </w:p>
    <w:p w14:paraId="6FC80546">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10.磋商文件的澄清和修改</w:t>
      </w:r>
    </w:p>
    <w:p w14:paraId="6B8F9CC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B03D314">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19294D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EB2077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r>
        <w:rPr>
          <w:rFonts w:hint="eastAsia" w:ascii="宋体" w:hAnsi="宋体" w:eastAsia="宋体" w:cs="宋体"/>
          <w:color w:val="auto"/>
          <w:sz w:val="21"/>
          <w:szCs w:val="21"/>
          <w:highlight w:val="none"/>
          <w:shd w:val="clear" w:color="auto" w:fill="FFFFFF"/>
        </w:rPr>
        <w:t>采购信息更正公告的内容应当包括采购人和采购代理机构名称、地址、联系方式，原公告</w:t>
      </w:r>
      <w:r>
        <w:rPr>
          <w:rFonts w:hint="eastAsia" w:ascii="宋体" w:hAnsi="宋体" w:eastAsia="宋体" w:cs="宋体"/>
          <w:color w:val="auto"/>
          <w:sz w:val="21"/>
          <w:szCs w:val="21"/>
          <w:highlight w:val="none"/>
        </w:rPr>
        <w:t>的采购项目名称及首次公告日期，更正事项、内容及日期，采购项目联系人和电话。</w:t>
      </w:r>
    </w:p>
    <w:p w14:paraId="3B79D99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 采购人和采购代理机构可以视采购具体情况，变更提交首次响应文件截止时间和</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时间，将变更时间将在“采购文件公告”中“七、其他补充事宜3.网上查询地址”规定的政府采购信息发布媒体上发布更正公告。</w:t>
      </w:r>
    </w:p>
    <w:p w14:paraId="6D3D03E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7DC5BFD5">
      <w:pPr>
        <w:pStyle w:val="5"/>
        <w:pageBreakBefore w:val="0"/>
        <w:widowControl w:val="0"/>
        <w:kinsoku/>
        <w:wordWrap/>
        <w:overflowPunct/>
        <w:topLinePunct w:val="0"/>
        <w:autoSpaceDE/>
        <w:autoSpaceDN/>
        <w:bidi w:val="0"/>
        <w:spacing w:before="0" w:after="0" w:line="400" w:lineRule="exact"/>
        <w:ind w:left="0"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bookmarkStart w:id="44" w:name="_Toc4454"/>
      <w:r>
        <w:rPr>
          <w:rFonts w:hint="eastAsia" w:ascii="宋体" w:hAnsi="宋体" w:eastAsia="宋体" w:cs="宋体"/>
          <w:b w:val="0"/>
          <w:bCs w:val="0"/>
          <w:color w:val="auto"/>
          <w:sz w:val="21"/>
          <w:szCs w:val="21"/>
          <w:highlight w:val="none"/>
        </w:rPr>
        <w:t>三、响应文件的编制</w:t>
      </w:r>
      <w:bookmarkEnd w:id="44"/>
    </w:p>
    <w:p w14:paraId="04896CEB">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11.响应文件的编制原则</w:t>
      </w:r>
    </w:p>
    <w:p w14:paraId="6B1EDF5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供应商必须按照磋商文件的要求编制响应文件，并对其提交的响应文件的真实性、合法性承担法律责任。响应文件必须对磋商文件作出实质性响应。</w:t>
      </w:r>
    </w:p>
    <w:p w14:paraId="3DE77754">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12.响应文件的组成</w:t>
      </w:r>
    </w:p>
    <w:p w14:paraId="70326A8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12.1响应文件由资格证明文件、报价文件、商务和技术文件三部分组成。</w:t>
      </w:r>
    </w:p>
    <w:p w14:paraId="4296F7F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12.1.1资格证明文件：详见须知前附表</w:t>
      </w:r>
    </w:p>
    <w:p w14:paraId="2B9EF86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12.1.2商务技术文件：详见须知前附表</w:t>
      </w:r>
    </w:p>
    <w:p w14:paraId="798C0CA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12.1.3报价文件：详见须知前附表</w:t>
      </w:r>
    </w:p>
    <w:p w14:paraId="1FE3AF5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12.2响应文件电子版：详见须知前附表</w:t>
      </w:r>
    </w:p>
    <w:p w14:paraId="2B37A450">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13.计量单位</w:t>
      </w:r>
    </w:p>
    <w:p w14:paraId="6BF44CC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磋商文件已有明确规定的，使用磋商文件规定的计量单位；磋商文件没有规定的，应采用中华人民共和国法定计量单位，货币种类为人民币，否则视同未响应。</w:t>
      </w:r>
    </w:p>
    <w:p w14:paraId="4108A2C7">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14.竞标的风险</w:t>
      </w:r>
    </w:p>
    <w:p w14:paraId="046E427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供应商没有按照磋商文件要求提供全部资料，或者供应商没有对磋商文件在各方面作出实质性响应可能导致其响应无效，是供应商应当考虑的风险。</w:t>
      </w:r>
    </w:p>
    <w:p w14:paraId="7ABF3471">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15.响应报价要求和构成</w:t>
      </w:r>
    </w:p>
    <w:p w14:paraId="0273F5BC">
      <w:pPr>
        <w:pageBreakBefore w:val="0"/>
        <w:widowControl w:val="0"/>
        <w:tabs>
          <w:tab w:val="left" w:pos="2492"/>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15.1响应报价应按“第五章 响应文件格式”中“响应报价表”格式填写。</w:t>
      </w:r>
    </w:p>
    <w:p w14:paraId="1FA69D49">
      <w:pPr>
        <w:pageBreakBefore w:val="0"/>
        <w:widowControl w:val="0"/>
        <w:tabs>
          <w:tab w:val="left" w:pos="2492"/>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15.2响应报价的价格构成见“供应商须知前附表”。</w:t>
      </w:r>
    </w:p>
    <w:p w14:paraId="14B306F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15.3响应报价要求</w:t>
      </w:r>
    </w:p>
    <w:p w14:paraId="2C115F9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15.3.1供应商的响应报价应符合以下要求，否则响应文件按无效响应处理：</w:t>
      </w:r>
    </w:p>
    <w:p w14:paraId="5514F3A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（1）供应商必须就“采购需求”中所竞标的每个分标的全部内容分别作完整唯一总价报价，不得存在漏项报价；</w:t>
      </w:r>
    </w:p>
    <w:p w14:paraId="00969B8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（2）供应商必须就所竞标的分标的单项内容作唯一报价。</w:t>
      </w:r>
    </w:p>
    <w:p w14:paraId="410E9DF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15.3.2响应报价（包含首次报价、最后报价）超过所竞标分标规定的采购预算金额或者最高限价的，其响应文件将作无效处理。</w:t>
      </w:r>
    </w:p>
    <w:p w14:paraId="5B372B8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w:t>
      </w:r>
      <w:bookmarkStart w:id="45" w:name="_Hlk42592874"/>
      <w:r>
        <w:rPr>
          <w:rFonts w:hint="eastAsia" w:ascii="宋体" w:hAnsi="宋体" w:eastAsia="宋体" w:cs="宋体"/>
          <w:color w:val="auto"/>
          <w:sz w:val="21"/>
          <w:szCs w:val="21"/>
          <w:highlight w:val="none"/>
        </w:rPr>
        <w:t>响应报价（包含首次报价、最后报价）超过分项采购预算金额或者最高限价的，其响应文件将作无效处理。</w:t>
      </w:r>
    </w:p>
    <w:bookmarkEnd w:id="45"/>
    <w:p w14:paraId="3C3AEE48">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16.竞标有效期</w:t>
      </w:r>
    </w:p>
    <w:p w14:paraId="14BC056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16.1竞标有效期是指为保证采购人有足够的时间在提交响应文件后完成评审、确定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、合同签订等工作而要求供应商提交的响应文件在一定时间内保持有效的期限。</w:t>
      </w:r>
    </w:p>
    <w:p w14:paraId="0362314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竞标有效期应由供应商按“供应商须知前附表”规定的期限作出响应。</w:t>
      </w:r>
    </w:p>
    <w:p w14:paraId="43F69B7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16.3供应商的响应文件在竞标有效期内均保持有效。</w:t>
      </w:r>
    </w:p>
    <w:p w14:paraId="40CCB112">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17.磋商保证金</w:t>
      </w:r>
    </w:p>
    <w:p w14:paraId="245DC9A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详见“供应商须知前附表”。</w:t>
      </w:r>
    </w:p>
    <w:p w14:paraId="0626A6BA">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18.响应文件编制的要求</w:t>
      </w:r>
    </w:p>
    <w:p w14:paraId="703EF86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6799776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18.2响应文件应按资格证明、报价分别编制，商务技术文件合并编制，本磋商只接受电子版响应文件，要求见本章“12.2响应文件电子版要求”。</w:t>
      </w:r>
    </w:p>
    <w:p w14:paraId="7B4B2D0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bookmarkStart w:id="46" w:name="_Hlk65832699"/>
      <w:r>
        <w:rPr>
          <w:rFonts w:hint="eastAsia" w:ascii="宋体" w:hAnsi="宋体" w:eastAsia="宋体" w:cs="宋体"/>
          <w:color w:val="auto"/>
          <w:sz w:val="21"/>
          <w:szCs w:val="21"/>
          <w:highlight w:val="none"/>
        </w:rPr>
        <w:t>3响应文件须由供应商在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第五章 响应文件格式</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规定位置进行签署、盖章</w:t>
      </w:r>
      <w:bookmarkEnd w:id="46"/>
      <w:r>
        <w:rPr>
          <w:rFonts w:hint="eastAsia" w:ascii="宋体" w:hAnsi="宋体" w:eastAsia="宋体" w:cs="宋体"/>
          <w:color w:val="auto"/>
          <w:sz w:val="21"/>
          <w:szCs w:val="21"/>
          <w:highlight w:val="none"/>
        </w:rPr>
        <w:t>，否则其响应文件按无效响应处理。骑缝盖公章不视为在规定位置盖章。</w:t>
      </w:r>
    </w:p>
    <w:p w14:paraId="445A0FF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18.4响应文件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的供应商名称应与营业执照（事业单位法人证书、执业许可证、自然人身份证）及电子公章一致，否则其响应文件按无效响应处理。</w:t>
      </w:r>
    </w:p>
    <w:p w14:paraId="3843369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18.5响应文件应避免涂改、行间插字或者删除，否则其响应文件按无效响应处理。</w:t>
      </w:r>
    </w:p>
    <w:p w14:paraId="7E09145D">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19.响应文件的密封和标记</w:t>
      </w:r>
    </w:p>
    <w:p w14:paraId="427D11D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90B89C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19.2使用“政采云电子交易客户端”需要提前申领CA数字证书，申领流程见该项目采购公告附件。</w:t>
      </w:r>
    </w:p>
    <w:p w14:paraId="19383DE4">
      <w:pPr>
        <w:pStyle w:val="18"/>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2A82E89">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20.响应文件的提交</w:t>
      </w:r>
    </w:p>
    <w:p w14:paraId="40D00B6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20.1供应商必须在“供应商须知前附表”规定的时间和地点提交响应文件。</w:t>
      </w:r>
    </w:p>
    <w:p w14:paraId="44CAA6F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在响应文件提交截止时间以后，不能补充、修改响应文件。</w:t>
      </w:r>
    </w:p>
    <w:p w14:paraId="1F3A620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在提交“最后报价”后，供应商不能退出</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3161A83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7C1298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 采购机构不可视情况延长提交响应文件的截止时间。</w:t>
      </w:r>
    </w:p>
    <w:p w14:paraId="61166BD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20.6备份响应文件。</w:t>
      </w:r>
      <w:r>
        <w:rPr>
          <w:rFonts w:hint="eastAsia" w:ascii="宋体" w:hAnsi="宋体" w:eastAsia="宋体" w:cs="宋体"/>
          <w:bCs/>
          <w:color w:val="auto"/>
          <w:sz w:val="21"/>
          <w:szCs w:val="21"/>
          <w:highlight w:val="none"/>
        </w:rPr>
        <w:t>详见“供应商须知前附表”。</w:t>
      </w:r>
    </w:p>
    <w:p w14:paraId="26379A1D">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21.首次响应文件的补充、修改与撤回</w:t>
      </w:r>
    </w:p>
    <w:p w14:paraId="0AD66C6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详见“供应商须知前附表”。</w:t>
      </w:r>
    </w:p>
    <w:p w14:paraId="6D1A3E6D">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bookmarkStart w:id="47" w:name="_Hlk45702405"/>
      <w:r>
        <w:rPr>
          <w:rFonts w:hint="eastAsia" w:ascii="宋体" w:hAnsi="宋体" w:eastAsia="宋体" w:cs="宋体"/>
          <w:b/>
          <w:bCs/>
          <w:color w:val="auto"/>
          <w:sz w:val="21"/>
          <w:szCs w:val="21"/>
          <w:highlight w:val="none"/>
        </w:rPr>
        <w:t>22. 首次响应文件的退回</w:t>
      </w:r>
    </w:p>
    <w:p w14:paraId="3E88430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14:paraId="25861AA3">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 截止时间后的撤回</w:t>
      </w:r>
    </w:p>
    <w:p w14:paraId="3CFA620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本项目不收取磋商保证金，供应商在首次响应文件提交截止时间后可向采购人、采购代理机构书面申请撤回电子响应文件。</w:t>
      </w:r>
      <w:bookmarkEnd w:id="47"/>
    </w:p>
    <w:p w14:paraId="66F3895A">
      <w:pPr>
        <w:pStyle w:val="5"/>
        <w:pageBreakBefore w:val="0"/>
        <w:widowControl w:val="0"/>
        <w:kinsoku/>
        <w:wordWrap/>
        <w:overflowPunct/>
        <w:topLinePunct w:val="0"/>
        <w:autoSpaceDE/>
        <w:autoSpaceDN/>
        <w:bidi w:val="0"/>
        <w:spacing w:before="0" w:after="0" w:line="400" w:lineRule="exact"/>
        <w:ind w:left="0"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bookmarkStart w:id="48" w:name="_Toc24836"/>
      <w:r>
        <w:rPr>
          <w:rFonts w:hint="eastAsia" w:ascii="宋体" w:hAnsi="宋体" w:eastAsia="宋体" w:cs="宋体"/>
          <w:b w:val="0"/>
          <w:bCs w:val="0"/>
          <w:color w:val="auto"/>
          <w:sz w:val="21"/>
          <w:szCs w:val="21"/>
          <w:highlight w:val="none"/>
        </w:rPr>
        <w:t>四、评审及磋商</w:t>
      </w:r>
      <w:bookmarkEnd w:id="48"/>
    </w:p>
    <w:p w14:paraId="19B7F145">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24.磋商小组成立</w:t>
      </w:r>
    </w:p>
    <w:p w14:paraId="37F85BB1">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02400E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017A475">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25.首次响应文件的开启</w:t>
      </w:r>
    </w:p>
    <w:p w14:paraId="1348D4D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25.1首次响应文件由磋商小组或者采购代理机构在“供应商须知前附表”规定的时间开启。</w:t>
      </w:r>
    </w:p>
    <w:p w14:paraId="6C8F49A2">
      <w:pPr>
        <w:pStyle w:val="18"/>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25.2 </w:t>
      </w:r>
      <w:r>
        <w:rPr>
          <w:rFonts w:hint="eastAsia" w:ascii="宋体" w:hAnsi="宋体" w:eastAsia="宋体" w:cs="宋体"/>
          <w:bCs/>
          <w:color w:val="auto"/>
          <w:sz w:val="21"/>
          <w:szCs w:val="21"/>
          <w:highlight w:val="none"/>
        </w:rPr>
        <w:t>响应文件解密</w:t>
      </w:r>
    </w:p>
    <w:p w14:paraId="3BDC7A76">
      <w:pPr>
        <w:pStyle w:val="18"/>
        <w:pageBreakBefore w:val="0"/>
        <w:widowControl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采购代理机构将在“供应商须知前附表”规定的时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szCs w:val="21"/>
          <w:highlight w:val="none"/>
        </w:rPr>
        <w:t>须携带加密时所用的CA锁按平台提示和采购文件的规定登录到“政采云”平台电子开标大厅签到并在发起解密指令之时起30分钟内完成对电子响应文件在线解密</w:t>
      </w:r>
      <w:r>
        <w:rPr>
          <w:rFonts w:hint="eastAsia" w:ascii="宋体" w:hAnsi="宋体" w:eastAsia="宋体" w:cs="宋体"/>
          <w:color w:val="auto"/>
          <w:sz w:val="21"/>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szCs w:val="21"/>
          <w:highlight w:val="none"/>
        </w:rPr>
        <w:t>视为响应文件无效。</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rPr>
        <w:t>26.3 电子交易活动的中止。）</w:t>
      </w:r>
    </w:p>
    <w:p w14:paraId="663E22CE">
      <w:pPr>
        <w:pStyle w:val="18"/>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bCs/>
          <w:color w:val="auto"/>
          <w:sz w:val="21"/>
          <w:szCs w:val="21"/>
          <w:highlight w:val="none"/>
        </w:rPr>
        <w:t>供应商成功解密响应文件，但未在“政采云”电子开标大厅参加</w:t>
      </w:r>
      <w:r>
        <w:rPr>
          <w:rFonts w:hint="eastAsia"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rPr>
        <w:t>的，视同认可</w:t>
      </w:r>
      <w:r>
        <w:rPr>
          <w:rFonts w:hint="eastAsia" w:hAnsi="宋体" w:cs="宋体"/>
          <w:bCs/>
          <w:color w:val="auto"/>
          <w:sz w:val="21"/>
          <w:szCs w:val="21"/>
          <w:highlight w:val="none"/>
          <w:lang w:val="en-US" w:eastAsia="zh-CN"/>
        </w:rPr>
        <w:t>磋商</w:t>
      </w:r>
      <w:r>
        <w:rPr>
          <w:rFonts w:hint="eastAsia" w:ascii="宋体" w:hAnsi="宋体" w:eastAsia="宋体" w:cs="宋体"/>
          <w:bCs/>
          <w:color w:val="auto"/>
          <w:sz w:val="21"/>
          <w:szCs w:val="21"/>
          <w:highlight w:val="none"/>
        </w:rPr>
        <w:t>过程和结果，</w:t>
      </w:r>
      <w:r>
        <w:rPr>
          <w:rFonts w:hint="eastAsia" w:ascii="宋体" w:hAnsi="宋体" w:eastAsia="宋体" w:cs="宋体"/>
          <w:color w:val="auto"/>
          <w:sz w:val="21"/>
          <w:szCs w:val="21"/>
          <w:highlight w:val="none"/>
        </w:rPr>
        <w:t>由此产生的后果由供应商自行负责。 参与</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的供应商不足3家的，不得</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3B1A3C39">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26.评审程序、评审方法和评审标准</w:t>
      </w:r>
    </w:p>
    <w:p w14:paraId="5F6873A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26.1磋商小组按照“第四章 评审程序、评审方法和评审标准”规定的方法、评审因素、标准和程序对响应文件进行评审。</w:t>
      </w:r>
    </w:p>
    <w:p w14:paraId="1FF9A90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 采购需求负偏离要求及磋商顺序详见 “ 供应商须知前附表”。</w:t>
      </w:r>
    </w:p>
    <w:p w14:paraId="44A4DB3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26.3电子交易活动的中止。采购过程中出现以下情形，导致电子交易平台无法正常运行，或者无法保证电子交易的公平、公正和安全时，采购机构可中止电子交易活动：</w:t>
      </w:r>
    </w:p>
    <w:p w14:paraId="03A1593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03EC03B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013909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202183F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2914FE4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（4）其他无法保证电子交易的公平、公正和安全的情况。</w:t>
      </w:r>
    </w:p>
    <w:p w14:paraId="4D878F6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eastAsia="宋体" w:cs="宋体"/>
          <w:color w:val="auto"/>
          <w:sz w:val="21"/>
          <w:szCs w:val="21"/>
          <w:highlight w:val="none"/>
          <w:lang w:eastAsia="zh-CN"/>
        </w:rPr>
        <w:t>做出</w:t>
      </w:r>
      <w:r>
        <w:rPr>
          <w:rFonts w:hint="eastAsia" w:ascii="宋体" w:hAnsi="宋体" w:eastAsia="宋体" w:cs="宋体"/>
          <w:color w:val="auto"/>
          <w:sz w:val="21"/>
          <w:szCs w:val="21"/>
          <w:highlight w:val="none"/>
        </w:rPr>
        <w:t>妥善保密处理，并报财政部门备案。</w:t>
      </w:r>
    </w:p>
    <w:p w14:paraId="43607CE4">
      <w:pPr>
        <w:pStyle w:val="5"/>
        <w:pageBreakBefore w:val="0"/>
        <w:widowControl w:val="0"/>
        <w:kinsoku/>
        <w:wordWrap/>
        <w:overflowPunct/>
        <w:topLinePunct w:val="0"/>
        <w:autoSpaceDE/>
        <w:autoSpaceDN/>
        <w:bidi w:val="0"/>
        <w:spacing w:before="0" w:after="0" w:line="400" w:lineRule="exact"/>
        <w:ind w:left="0" w:leftChars="0" w:firstLine="315" w:firstLineChars="150"/>
        <w:rPr>
          <w:rFonts w:hint="eastAsia" w:ascii="宋体" w:hAnsi="宋体" w:eastAsia="宋体" w:cs="宋体"/>
          <w:b w:val="0"/>
          <w:bCs w:val="0"/>
          <w:color w:val="auto"/>
          <w:sz w:val="21"/>
          <w:szCs w:val="21"/>
          <w:highlight w:val="none"/>
        </w:rPr>
      </w:pPr>
      <w:bookmarkStart w:id="49" w:name="_Toc14475"/>
      <w:r>
        <w:rPr>
          <w:rFonts w:hint="eastAsia" w:ascii="宋体" w:hAnsi="宋体" w:eastAsia="宋体" w:cs="宋体"/>
          <w:b w:val="0"/>
          <w:bCs w:val="0"/>
          <w:color w:val="auto"/>
          <w:sz w:val="21"/>
          <w:szCs w:val="21"/>
          <w:highlight w:val="none"/>
        </w:rPr>
        <w:t>五、成交及合同</w:t>
      </w:r>
      <w:bookmarkEnd w:id="49"/>
    </w:p>
    <w:p w14:paraId="7D9D3E0F">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27.确定</w:t>
      </w:r>
      <w:r>
        <w:rPr>
          <w:rFonts w:hint="eastAsia" w:ascii="宋体" w:hAnsi="宋体" w:eastAsia="宋体" w:cs="宋体"/>
          <w:b/>
          <w:bCs/>
          <w:color w:val="auto"/>
          <w:sz w:val="21"/>
          <w:szCs w:val="21"/>
          <w:highlight w:val="none"/>
          <w:lang w:eastAsia="zh-CN"/>
        </w:rPr>
        <w:t>成交人</w:t>
      </w:r>
      <w:r>
        <w:rPr>
          <w:rFonts w:hint="eastAsia" w:ascii="宋体" w:hAnsi="宋体" w:eastAsia="宋体" w:cs="宋体"/>
          <w:b/>
          <w:bCs/>
          <w:color w:val="auto"/>
          <w:sz w:val="21"/>
          <w:szCs w:val="21"/>
          <w:highlight w:val="none"/>
        </w:rPr>
        <w:t>及结果公告</w:t>
      </w:r>
    </w:p>
    <w:p w14:paraId="5DB1E80D">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由采购人直接委托评审专家确定，评审报告提出的排序第一的供应商为</w:t>
      </w:r>
      <w:r>
        <w:rPr>
          <w:rFonts w:hint="eastAsia" w:ascii="宋体" w:hAnsi="宋体" w:eastAsia="宋体" w:cs="宋体"/>
          <w:color w:val="auto"/>
          <w:sz w:val="21"/>
          <w:szCs w:val="21"/>
          <w:highlight w:val="none"/>
          <w:u w:val="single"/>
          <w:lang w:eastAsia="zh-CN"/>
        </w:rPr>
        <w:t>成交人</w:t>
      </w:r>
      <w:r>
        <w:rPr>
          <w:rFonts w:hint="eastAsia" w:ascii="宋体" w:hAnsi="宋体" w:eastAsia="宋体" w:cs="宋体"/>
          <w:color w:val="auto"/>
          <w:sz w:val="21"/>
          <w:szCs w:val="21"/>
          <w:highlight w:val="none"/>
          <w:u w:val="single"/>
        </w:rPr>
        <w:t>。</w:t>
      </w:r>
    </w:p>
    <w:p w14:paraId="7039C6A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27.2成交通知及成交结果公告。</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sz w:val="21"/>
          <w:szCs w:val="21"/>
          <w:highlight w:val="none"/>
        </w:rPr>
        <w:t>确定后2个工作日内，在省级以上财政部门指定的媒体上公</w:t>
      </w:r>
      <w:r>
        <w:rPr>
          <w:rFonts w:hint="eastAsia" w:ascii="宋体" w:hAnsi="宋体" w:eastAsia="宋体" w:cs="宋体"/>
          <w:color w:val="auto"/>
          <w:kern w:val="0"/>
          <w:sz w:val="21"/>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评审价格、优惠率等内容），</w:t>
      </w:r>
      <w:r>
        <w:rPr>
          <w:rFonts w:hint="eastAsia" w:ascii="宋体" w:hAnsi="宋体" w:eastAsia="宋体" w:cs="宋体"/>
          <w:color w:val="auto"/>
          <w:sz w:val="21"/>
          <w:szCs w:val="21"/>
          <w:highlight w:val="none"/>
        </w:rPr>
        <w:t>同时向</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发出成交通知书，成交通知书规定签订合同的时间不得超过25日。</w:t>
      </w:r>
    </w:p>
    <w:p w14:paraId="6181B4F8">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27.3采购人或者采购代理机构发出成交通知书前，应当对</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信用进行查询核实，对列入失信被执行人、</w:t>
      </w:r>
      <w:r>
        <w:rPr>
          <w:rFonts w:hint="eastAsia" w:ascii="宋体" w:hAnsi="宋体" w:cs="宋体"/>
          <w:color w:val="auto"/>
          <w:sz w:val="21"/>
          <w:szCs w:val="21"/>
          <w:highlight w:val="none"/>
          <w:lang w:eastAsia="zh-CN"/>
        </w:rPr>
        <w:t>重大税收违法失信主体名单</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、政府采购严重违法失信行为记录名单及其他不符合《中华人民共和国政府采购法》第二十二条规定条件的供应商，取消其成交资格，并确定排名第二的成交候选人为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。排名第二的成交候选人因上述规定的同样原因被取消成交资格的，采购人可以确定排名第三的成交候选人为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，以此类推。以上信息查询记录及相关证据与竞磋文件一并保存。</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享受《政府采购促进中小企业发展管理办法》（财库〔2020〕46号）规定的中小企业扶持政策的，采购人、采购代理机构应当随成交结果公开</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的《中小企业声明函》。</w:t>
      </w:r>
    </w:p>
    <w:p w14:paraId="1A8E6A0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27.4采购人、采购代理机构认为供应商对采购过程、成交结果提出的质疑成立且影响或者可能影响成交结果的，合格供应商符合法定数量时，可以从合格的成交候选人中另行确定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的，应当依法另行确定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；否则应当重新开展采购活动。</w:t>
      </w:r>
    </w:p>
    <w:p w14:paraId="3DFB739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27.5</w:t>
      </w:r>
      <w:r>
        <w:rPr>
          <w:rFonts w:hint="eastAsia" w:ascii="宋体" w:hAnsi="宋体" w:eastAsia="宋体" w:cs="宋体"/>
          <w:color w:val="auto"/>
          <w:sz w:val="21"/>
          <w:szCs w:val="21"/>
          <w:highlight w:val="none"/>
        </w:rPr>
        <w:t>排名第一的成交候选人放弃成交、因不可抗力提出不能履行合同，采购人可以确定排名第二的成交候选人为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。排名第二的成交候选人因前款规定的同样原因不能签订合同的，采购人可以确定排名第三的成交候选人为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w:t>
      </w:r>
    </w:p>
    <w:p w14:paraId="167F012C">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28.履约保证金</w:t>
      </w:r>
    </w:p>
    <w:p w14:paraId="3270007E">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详见 “供应商须知前附表”</w:t>
      </w:r>
    </w:p>
    <w:p w14:paraId="1F0657F8">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29.签订合同</w:t>
      </w:r>
    </w:p>
    <w:p w14:paraId="087E33C9">
      <w:pPr>
        <w:pStyle w:val="76"/>
        <w:pageBreakBefore w:val="0"/>
        <w:widowControl w:val="0"/>
        <w:kinsoku/>
        <w:wordWrap/>
        <w:overflowPunct/>
        <w:topLinePunct w:val="0"/>
        <w:autoSpaceDE/>
        <w:autoSpaceDN/>
        <w:bidi w:val="0"/>
        <w:snapToGrid w:val="0"/>
        <w:spacing w:before="0" w:line="400" w:lineRule="exact"/>
        <w:ind w:left="0" w:leftChars="0"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如成交人为联合体的，由联合体成员各方法定代表人或其授权代表与采购人代表签订合同。</w:t>
      </w:r>
    </w:p>
    <w:p w14:paraId="1714DA5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29.2采购人不得向</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提出超出磋商文件以外的任何要求作为签订合同的条件，不得与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订立背离磋商文件确定的合同文本以及采购标的、服务技术、采购金额、采购数量、技术和服务要求等实质性内容的协议。</w:t>
      </w:r>
    </w:p>
    <w:p w14:paraId="2190848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拒绝签订政府采购合同的，采购人可以按照评审报告推荐的成交候选人名单排序，确定下一候选人为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，也可以重新开展采购活动。拒绝签订政府采购合同的</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不得参加对该项目重新开展的采购活动。</w:t>
      </w:r>
    </w:p>
    <w:p w14:paraId="0FB5894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29.4如签订合同并生效后，供应商无故拒绝或延期，除按照合同条款处理外，列入不良行为记录，并给予通报。</w:t>
      </w:r>
    </w:p>
    <w:p w14:paraId="42E47DB4">
      <w:pPr>
        <w:pStyle w:val="76"/>
        <w:pageBreakBefore w:val="0"/>
        <w:widowControl w:val="0"/>
        <w:kinsoku/>
        <w:wordWrap/>
        <w:overflowPunct/>
        <w:topLinePunct w:val="0"/>
        <w:autoSpaceDE/>
        <w:autoSpaceDN/>
        <w:bidi w:val="0"/>
        <w:spacing w:before="0" w:line="400" w:lineRule="exac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29.5采购合同由采购人与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根据磋商文件、响应文件等内容通过政府采购电子交易平台在线签订，自动备案，在线签订须携带的材料见“ 供应商须知前附表”。</w:t>
      </w:r>
    </w:p>
    <w:p w14:paraId="03B179A9">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30.政府采购合同公告</w:t>
      </w:r>
    </w:p>
    <w:p w14:paraId="72587D3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w:t>
      </w:r>
      <w:r>
        <w:rPr>
          <w:rFonts w:hint="eastAsia" w:ascii="宋体" w:hAnsi="宋体" w:eastAsia="宋体" w:cs="宋体"/>
          <w:bCs/>
          <w:color w:val="auto"/>
          <w:sz w:val="21"/>
          <w:szCs w:val="21"/>
          <w:highlight w:val="none"/>
        </w:rPr>
        <w:t>在以下媒体上发布</w:t>
      </w:r>
      <w:r>
        <w:rPr>
          <w:rFonts w:hint="eastAsia" w:ascii="宋体" w:hAnsi="宋体" w:eastAsia="宋体" w:cs="宋体"/>
          <w:color w:val="auto"/>
          <w:kern w:val="0"/>
          <w:sz w:val="21"/>
          <w:szCs w:val="21"/>
          <w:highlight w:val="none"/>
        </w:rPr>
        <w:t xml:space="preserve"> “广西政府采购网”（http://zfcg.gxzf.gov.cn）</w:t>
      </w:r>
      <w:r>
        <w:rPr>
          <w:rFonts w:hint="eastAsia" w:ascii="宋体" w:hAnsi="宋体" w:eastAsia="宋体" w:cs="宋体"/>
          <w:color w:val="auto"/>
          <w:sz w:val="21"/>
          <w:szCs w:val="21"/>
          <w:highlight w:val="none"/>
        </w:rPr>
        <w:t>上公告，但政府采购合同中涉及国家秘密、商业秘密的内容除外。</w:t>
      </w:r>
    </w:p>
    <w:p w14:paraId="0D287F0F">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 询问、质疑和投诉</w:t>
      </w:r>
    </w:p>
    <w:p w14:paraId="085DB34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31.1供应商对政府采购活动事项有疑问的，可以向采购人、采购代理机构提出询问，采购人或者采购代理机构应当在3个工作日内对供应商依法提出的询问作出答复。</w:t>
      </w:r>
    </w:p>
    <w:p w14:paraId="3E00C34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1"/>
          <w:szCs w:val="21"/>
          <w:highlight w:val="none"/>
          <w:shd w:val="clear" w:color="auto" w:fill="FFFFFF"/>
        </w:rPr>
        <w:t>接收质疑函的方式、联系部门、联系电话和通讯地址等信息详见</w:t>
      </w:r>
      <w:r>
        <w:rPr>
          <w:rFonts w:hint="eastAsia" w:ascii="宋体" w:hAnsi="宋体" w:eastAsia="宋体" w:cs="宋体"/>
          <w:color w:val="auto"/>
          <w:sz w:val="21"/>
          <w:szCs w:val="21"/>
          <w:highlight w:val="none"/>
        </w:rPr>
        <w:t>“供应商须知前附表”。</w:t>
      </w:r>
      <w:r>
        <w:rPr>
          <w:rFonts w:hint="eastAsia" w:ascii="宋体" w:hAnsi="宋体" w:eastAsia="宋体" w:cs="宋体"/>
          <w:b/>
          <w:color w:val="auto"/>
          <w:sz w:val="21"/>
          <w:szCs w:val="21"/>
          <w:highlight w:val="none"/>
        </w:rPr>
        <w:t xml:space="preserve">具体质疑起算时间及处理方式如下： </w:t>
      </w:r>
    </w:p>
    <w:p w14:paraId="1019B97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sz w:val="21"/>
          <w:szCs w:val="21"/>
          <w:highlight w:val="none"/>
        </w:rPr>
        <w:t>委托代理协议无特殊约定的，</w:t>
      </w:r>
      <w:r>
        <w:rPr>
          <w:rFonts w:hint="eastAsia" w:ascii="宋体" w:hAnsi="宋体" w:eastAsia="宋体" w:cs="宋体"/>
          <w:bCs/>
          <w:color w:val="auto"/>
          <w:sz w:val="21"/>
          <w:szCs w:val="21"/>
          <w:highlight w:val="none"/>
        </w:rPr>
        <w:t>对竞争性磋商文件中采购需求（含资格要求、采购预算和评分办法）的质疑由采购人受理并负责答复；对竞争性磋商文件中的采购执行程序的质疑由采购代理机构受理并负责答复。</w:t>
      </w:r>
    </w:p>
    <w:p w14:paraId="60586B3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FDE57B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（3）供应商认为成交结果使自己的权益受到损害的，应当在成交结果公告期限届满之日起7个工作日内提出质疑，由采购人受理并负责答复。</w:t>
      </w:r>
    </w:p>
    <w:p w14:paraId="0751AC8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7C4D0B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1"/>
          <w:szCs w:val="21"/>
          <w:highlight w:val="none"/>
        </w:rPr>
        <w:t>（质疑函格式后附）</w:t>
      </w:r>
      <w:r>
        <w:rPr>
          <w:rFonts w:hint="eastAsia" w:ascii="宋体" w:hAnsi="宋体" w:eastAsia="宋体" w:cs="宋体"/>
          <w:color w:val="auto"/>
          <w:sz w:val="21"/>
          <w:szCs w:val="21"/>
          <w:highlight w:val="none"/>
        </w:rPr>
        <w:t>：</w:t>
      </w:r>
    </w:p>
    <w:p w14:paraId="39590426">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6E11A62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1AC56939">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0934616B">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049B82D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6FFE2405">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0F1C7EB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供应商为自然人的，应当由本人签字；供应商为法人或者其他组织的，应当由法定代表人、主要负责人，或者其委托代理人签字或者盖章，并加盖公章。</w:t>
      </w:r>
    </w:p>
    <w:p w14:paraId="3ECD69CA">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4A58807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（一）对采购文件提出的质疑，依法通过澄清或者修改可以继续开展采购活动的，澄清或者修改采购文件后继续开展采购活动；否则应当修改采购文件后重新开展采购活动。</w:t>
      </w:r>
    </w:p>
    <w:p w14:paraId="1F54E0F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（二）对采购过程或者成交结果提出的质疑，合格供应商符合法定数量时，可以从合格的成交候选人中另行确定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的，应当依法另行确定</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；否则应当重新开展采购活动。</w:t>
      </w:r>
    </w:p>
    <w:p w14:paraId="4922D824">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质疑答复导致成交结果改变的，采购人或者采购代理机构应当将有关情况书面报告本级财政部门。</w:t>
      </w:r>
    </w:p>
    <w:p w14:paraId="0C5646C0">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0" w:name="_Toc80205930"/>
    </w:p>
    <w:p w14:paraId="088E525D">
      <w:pPr>
        <w:pStyle w:val="5"/>
        <w:pageBreakBefore w:val="0"/>
        <w:widowControl w:val="0"/>
        <w:kinsoku/>
        <w:wordWrap/>
        <w:overflowPunct/>
        <w:topLinePunct w:val="0"/>
        <w:autoSpaceDE/>
        <w:autoSpaceDN/>
        <w:bidi w:val="0"/>
        <w:spacing w:before="0" w:after="0" w:line="400" w:lineRule="exact"/>
        <w:ind w:left="0" w:leftChars="0" w:firstLine="207" w:firstLineChars="98"/>
        <w:rPr>
          <w:rFonts w:hint="eastAsia" w:ascii="宋体" w:hAnsi="宋体" w:eastAsia="宋体" w:cs="宋体"/>
          <w:b w:val="0"/>
          <w:color w:val="auto"/>
          <w:sz w:val="21"/>
          <w:szCs w:val="21"/>
          <w:highlight w:val="none"/>
        </w:rPr>
      </w:pPr>
      <w:bookmarkStart w:id="51" w:name="_Toc6214"/>
      <w:r>
        <w:rPr>
          <w:rFonts w:hint="eastAsia" w:ascii="宋体" w:hAnsi="宋体" w:eastAsia="宋体" w:cs="宋体"/>
          <w:color w:val="auto"/>
          <w:sz w:val="21"/>
          <w:szCs w:val="21"/>
          <w:highlight w:val="none"/>
        </w:rPr>
        <w:t>六</w:t>
      </w:r>
      <w:r>
        <w:rPr>
          <w:rFonts w:hint="eastAsia" w:ascii="宋体" w:hAnsi="宋体" w:eastAsia="宋体" w:cs="宋体"/>
          <w:b w:val="0"/>
          <w:color w:val="auto"/>
          <w:sz w:val="21"/>
          <w:szCs w:val="21"/>
          <w:highlight w:val="none"/>
        </w:rPr>
        <w:t>、验收</w:t>
      </w:r>
      <w:bookmarkEnd w:id="50"/>
      <w:bookmarkEnd w:id="51"/>
    </w:p>
    <w:p w14:paraId="2C857BB2">
      <w:pPr>
        <w:pageBreakBefore w:val="0"/>
        <w:widowControl w:val="0"/>
        <w:tabs>
          <w:tab w:val="left" w:pos="0"/>
        </w:tabs>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32.验收</w:t>
      </w:r>
    </w:p>
    <w:p w14:paraId="14E7008D">
      <w:pPr>
        <w:pageBreakBefore w:val="0"/>
        <w:widowControl w:val="0"/>
        <w:tabs>
          <w:tab w:val="left" w:pos="0"/>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FE1C6DB">
      <w:pPr>
        <w:pageBreakBefore w:val="0"/>
        <w:widowControl w:val="0"/>
        <w:tabs>
          <w:tab w:val="left" w:pos="0"/>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32.2采购人可以邀请参加本项目的其他供应商或者第三方机构参与验收。参与验收的供应商或者第三方机构的意见作为验收书的参考资料一并存档。</w:t>
      </w:r>
    </w:p>
    <w:p w14:paraId="53D4F66D">
      <w:pPr>
        <w:pageBreakBefore w:val="0"/>
        <w:widowControl w:val="0"/>
        <w:tabs>
          <w:tab w:val="left" w:pos="0"/>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C650F87">
      <w:pPr>
        <w:pageBreakBefore w:val="0"/>
        <w:widowControl w:val="0"/>
        <w:tabs>
          <w:tab w:val="left" w:pos="0"/>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151B98">
      <w:pPr>
        <w:pStyle w:val="5"/>
        <w:pageBreakBefore w:val="0"/>
        <w:widowControl w:val="0"/>
        <w:kinsoku/>
        <w:wordWrap/>
        <w:overflowPunct/>
        <w:topLinePunct w:val="0"/>
        <w:autoSpaceDE/>
        <w:autoSpaceDN/>
        <w:bidi w:val="0"/>
        <w:spacing w:before="0" w:after="0" w:line="400" w:lineRule="exact"/>
        <w:ind w:left="0" w:leftChars="0" w:firstLine="210" w:firstLineChars="100"/>
        <w:rPr>
          <w:rFonts w:hint="eastAsia" w:ascii="宋体" w:hAnsi="宋体" w:eastAsia="宋体" w:cs="宋体"/>
          <w:b w:val="0"/>
          <w:bCs w:val="0"/>
          <w:color w:val="auto"/>
          <w:sz w:val="21"/>
          <w:szCs w:val="21"/>
          <w:highlight w:val="none"/>
        </w:rPr>
      </w:pPr>
      <w:bookmarkStart w:id="52" w:name="_Toc22992"/>
      <w:r>
        <w:rPr>
          <w:rFonts w:hint="eastAsia" w:ascii="宋体" w:hAnsi="宋体" w:eastAsia="宋体" w:cs="宋体"/>
          <w:b w:val="0"/>
          <w:bCs w:val="0"/>
          <w:color w:val="auto"/>
          <w:sz w:val="21"/>
          <w:szCs w:val="21"/>
          <w:highlight w:val="none"/>
        </w:rPr>
        <w:t>七、其他事项</w:t>
      </w:r>
      <w:bookmarkEnd w:id="52"/>
    </w:p>
    <w:p w14:paraId="0D19BAAE">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33.代理服务费</w:t>
      </w:r>
    </w:p>
    <w:p w14:paraId="4F0B2D72">
      <w:pPr>
        <w:pageBreakBefore w:val="0"/>
        <w:widowControl w:val="0"/>
        <w:tabs>
          <w:tab w:val="left" w:pos="2835"/>
        </w:tabs>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参照《国家发展改革委关于进一步放开建设项目专业服务价格的通知》采购代理机构按（桂价费 〔2011〕55号）的收费标准，按差额定率累进法计取成交服务费。成交通知书发出前，由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应向采购代理机构一次付清成交服务费。</w:t>
      </w:r>
    </w:p>
    <w:p w14:paraId="12B2258F">
      <w:pPr>
        <w:pageBreakBefore w:val="0"/>
        <w:widowControl w:val="0"/>
        <w:tabs>
          <w:tab w:val="left" w:pos="2835"/>
        </w:tabs>
        <w:kinsoku/>
        <w:wordWrap/>
        <w:overflowPunct/>
        <w:topLinePunct w:val="0"/>
        <w:autoSpaceDE/>
        <w:autoSpaceDN/>
        <w:bidi w:val="0"/>
        <w:spacing w:line="400" w:lineRule="exact"/>
        <w:ind w:left="0" w:leftChars="0"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收费计算标准如下</w:t>
      </w:r>
      <w:r>
        <w:rPr>
          <w:rFonts w:hint="eastAsia" w:ascii="宋体" w:hAnsi="宋体" w:eastAsia="宋体" w:cs="宋体"/>
          <w:b w:val="0"/>
          <w:bCs/>
          <w:color w:val="auto"/>
          <w:sz w:val="21"/>
          <w:szCs w:val="21"/>
          <w:highlight w:val="none"/>
          <w:lang w:eastAsia="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1"/>
        <w:gridCol w:w="1729"/>
        <w:gridCol w:w="1759"/>
        <w:gridCol w:w="1729"/>
      </w:tblGrid>
      <w:tr w14:paraId="2936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621" w:type="dxa"/>
            <w:tcBorders>
              <w:tl2br w:val="single" w:color="auto" w:sz="4" w:space="0"/>
            </w:tcBorders>
            <w:noWrap w:val="0"/>
            <w:vAlign w:val="center"/>
          </w:tcPr>
          <w:p w14:paraId="18ADFCB9">
            <w:pPr>
              <w:pageBreakBefore w:val="0"/>
              <w:widowControl w:val="0"/>
              <w:kinsoku/>
              <w:wordWrap/>
              <w:overflowPunct/>
              <w:topLinePunct w:val="0"/>
              <w:autoSpaceDE/>
              <w:autoSpaceDN/>
              <w:bidi w:val="0"/>
              <w:spacing w:line="400" w:lineRule="exact"/>
              <w:ind w:left="0" w:left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1473F89D">
            <w:pPr>
              <w:pageBreakBefore w:val="0"/>
              <w:widowControl w:val="0"/>
              <w:kinsoku/>
              <w:wordWrap/>
              <w:overflowPunct/>
              <w:topLinePunct w:val="0"/>
              <w:autoSpaceDE/>
              <w:autoSpaceDN/>
              <w:bidi w:val="0"/>
              <w:spacing w:line="400" w:lineRule="exact"/>
              <w:ind w:left="0"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金额</w:t>
            </w:r>
          </w:p>
        </w:tc>
        <w:tc>
          <w:tcPr>
            <w:tcW w:w="1729" w:type="dxa"/>
            <w:noWrap w:val="0"/>
            <w:vAlign w:val="center"/>
          </w:tcPr>
          <w:p w14:paraId="7E268519">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采购</w:t>
            </w:r>
          </w:p>
        </w:tc>
        <w:tc>
          <w:tcPr>
            <w:tcW w:w="1759" w:type="dxa"/>
            <w:noWrap w:val="0"/>
            <w:vAlign w:val="center"/>
          </w:tcPr>
          <w:p w14:paraId="3F0D5A62">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采购</w:t>
            </w:r>
          </w:p>
        </w:tc>
        <w:tc>
          <w:tcPr>
            <w:tcW w:w="1729" w:type="dxa"/>
            <w:noWrap w:val="0"/>
            <w:vAlign w:val="center"/>
          </w:tcPr>
          <w:p w14:paraId="45067AC7">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eastAsia="zh-CN"/>
              </w:rPr>
              <w:t>采购</w:t>
            </w:r>
          </w:p>
        </w:tc>
      </w:tr>
      <w:tr w14:paraId="5E35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6B35531E">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729" w:type="dxa"/>
            <w:noWrap w:val="0"/>
            <w:vAlign w:val="center"/>
          </w:tcPr>
          <w:p w14:paraId="6FE6856F">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759" w:type="dxa"/>
            <w:noWrap w:val="0"/>
            <w:vAlign w:val="center"/>
          </w:tcPr>
          <w:p w14:paraId="283C5BAC">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729" w:type="dxa"/>
            <w:noWrap w:val="0"/>
            <w:vAlign w:val="center"/>
          </w:tcPr>
          <w:p w14:paraId="55B313E6">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341B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2E14AB8D">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729" w:type="dxa"/>
            <w:noWrap w:val="0"/>
            <w:vAlign w:val="center"/>
          </w:tcPr>
          <w:p w14:paraId="0AE0FF46">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759" w:type="dxa"/>
            <w:noWrap w:val="0"/>
            <w:vAlign w:val="center"/>
          </w:tcPr>
          <w:p w14:paraId="4C3FD5F1">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729" w:type="dxa"/>
            <w:noWrap w:val="0"/>
            <w:vAlign w:val="center"/>
          </w:tcPr>
          <w:p w14:paraId="0AAC0A7B">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5A36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6C6CCDA6">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729" w:type="dxa"/>
            <w:noWrap w:val="0"/>
            <w:vAlign w:val="center"/>
          </w:tcPr>
          <w:p w14:paraId="6319D081">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759" w:type="dxa"/>
            <w:noWrap w:val="0"/>
            <w:vAlign w:val="center"/>
          </w:tcPr>
          <w:p w14:paraId="5CE085E0">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729" w:type="dxa"/>
            <w:noWrap w:val="0"/>
            <w:vAlign w:val="center"/>
          </w:tcPr>
          <w:p w14:paraId="2E62AA5F">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328B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48F03BC8">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729" w:type="dxa"/>
            <w:noWrap w:val="0"/>
            <w:vAlign w:val="center"/>
          </w:tcPr>
          <w:p w14:paraId="5659EF32">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759" w:type="dxa"/>
            <w:noWrap w:val="0"/>
            <w:vAlign w:val="center"/>
          </w:tcPr>
          <w:p w14:paraId="3DBF324A">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729" w:type="dxa"/>
            <w:noWrap w:val="0"/>
            <w:vAlign w:val="center"/>
          </w:tcPr>
          <w:p w14:paraId="444A20C6">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7767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11ED0242">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729" w:type="dxa"/>
            <w:noWrap w:val="0"/>
            <w:vAlign w:val="center"/>
          </w:tcPr>
          <w:p w14:paraId="14C20474">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759" w:type="dxa"/>
            <w:noWrap w:val="0"/>
            <w:vAlign w:val="center"/>
          </w:tcPr>
          <w:p w14:paraId="595847DE">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729" w:type="dxa"/>
            <w:noWrap w:val="0"/>
            <w:vAlign w:val="center"/>
          </w:tcPr>
          <w:p w14:paraId="0DFDBD36">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7557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5AFB477C">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729" w:type="dxa"/>
            <w:noWrap w:val="0"/>
            <w:vAlign w:val="center"/>
          </w:tcPr>
          <w:p w14:paraId="59C17F73">
            <w:pPr>
              <w:pageBreakBefore w:val="0"/>
              <w:widowControl w:val="0"/>
              <w:kinsoku/>
              <w:wordWrap/>
              <w:overflowPunct/>
              <w:topLinePunct w:val="0"/>
              <w:autoSpaceDE/>
              <w:autoSpaceDN/>
              <w:bidi w:val="0"/>
              <w:spacing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759" w:type="dxa"/>
            <w:noWrap w:val="0"/>
            <w:vAlign w:val="center"/>
          </w:tcPr>
          <w:p w14:paraId="0E6D9A02">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0.05%</w:t>
            </w:r>
          </w:p>
        </w:tc>
        <w:tc>
          <w:tcPr>
            <w:tcW w:w="1729" w:type="dxa"/>
            <w:noWrap w:val="0"/>
            <w:vAlign w:val="center"/>
          </w:tcPr>
          <w:p w14:paraId="38147CDC">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0.05%</w:t>
            </w:r>
          </w:p>
        </w:tc>
      </w:tr>
      <w:tr w14:paraId="6972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754BE80F">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729" w:type="dxa"/>
            <w:noWrap w:val="0"/>
            <w:vAlign w:val="center"/>
          </w:tcPr>
          <w:p w14:paraId="4BC79AEF">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759" w:type="dxa"/>
            <w:noWrap w:val="0"/>
            <w:vAlign w:val="center"/>
          </w:tcPr>
          <w:p w14:paraId="5440A259">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0.035%</w:t>
            </w:r>
          </w:p>
        </w:tc>
        <w:tc>
          <w:tcPr>
            <w:tcW w:w="1729" w:type="dxa"/>
            <w:noWrap w:val="0"/>
            <w:vAlign w:val="center"/>
          </w:tcPr>
          <w:p w14:paraId="6A4B3B36">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0.035%</w:t>
            </w:r>
          </w:p>
        </w:tc>
      </w:tr>
      <w:tr w14:paraId="648C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2B5D4066">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729" w:type="dxa"/>
            <w:noWrap w:val="0"/>
            <w:vAlign w:val="center"/>
          </w:tcPr>
          <w:p w14:paraId="1D13679E">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759" w:type="dxa"/>
            <w:noWrap w:val="0"/>
            <w:vAlign w:val="center"/>
          </w:tcPr>
          <w:p w14:paraId="6FD1C168">
            <w:pPr>
              <w:pageBreakBefore w:val="0"/>
              <w:widowControl w:val="0"/>
              <w:kinsoku/>
              <w:wordWrap/>
              <w:overflowPunct/>
              <w:topLinePunct w:val="0"/>
              <w:autoSpaceDE/>
              <w:autoSpaceDN/>
              <w:bidi w:val="0"/>
              <w:spacing w:line="400" w:lineRule="exact"/>
              <w:ind w:left="0" w:leftChars="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729" w:type="dxa"/>
            <w:noWrap w:val="0"/>
            <w:vAlign w:val="center"/>
          </w:tcPr>
          <w:p w14:paraId="24C2FC27">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0.008%</w:t>
            </w:r>
          </w:p>
        </w:tc>
      </w:tr>
      <w:tr w14:paraId="0502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621" w:type="dxa"/>
            <w:noWrap w:val="0"/>
            <w:vAlign w:val="center"/>
          </w:tcPr>
          <w:p w14:paraId="3DD8DEEC">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729" w:type="dxa"/>
            <w:noWrap w:val="0"/>
            <w:vAlign w:val="center"/>
          </w:tcPr>
          <w:p w14:paraId="4DDB5433">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0.006%</w:t>
            </w:r>
          </w:p>
        </w:tc>
        <w:tc>
          <w:tcPr>
            <w:tcW w:w="1759" w:type="dxa"/>
            <w:noWrap w:val="0"/>
            <w:vAlign w:val="center"/>
          </w:tcPr>
          <w:p w14:paraId="75382AD9">
            <w:pPr>
              <w:pageBreakBefore w:val="0"/>
              <w:widowControl w:val="0"/>
              <w:kinsoku/>
              <w:wordWrap/>
              <w:overflowPunct/>
              <w:topLinePunct w:val="0"/>
              <w:autoSpaceDE/>
              <w:autoSpaceDN/>
              <w:bidi w:val="0"/>
              <w:spacing w:line="400" w:lineRule="exact"/>
              <w:ind w:left="0" w:leftChars="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729" w:type="dxa"/>
            <w:noWrap w:val="0"/>
            <w:vAlign w:val="center"/>
          </w:tcPr>
          <w:p w14:paraId="4E7F0FB6">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0.006%</w:t>
            </w:r>
          </w:p>
        </w:tc>
      </w:tr>
      <w:tr w14:paraId="53D8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21" w:type="dxa"/>
            <w:noWrap w:val="0"/>
            <w:vAlign w:val="center"/>
          </w:tcPr>
          <w:p w14:paraId="7E34DE28">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729" w:type="dxa"/>
            <w:noWrap w:val="0"/>
            <w:vAlign w:val="center"/>
          </w:tcPr>
          <w:p w14:paraId="6D538F2D">
            <w:pPr>
              <w:pageBreakBefore w:val="0"/>
              <w:widowControl w:val="0"/>
              <w:kinsoku/>
              <w:wordWrap/>
              <w:overflowPunct/>
              <w:topLinePunct w:val="0"/>
              <w:autoSpaceDE/>
              <w:autoSpaceDN/>
              <w:bidi w:val="0"/>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0.004%</w:t>
            </w:r>
          </w:p>
        </w:tc>
        <w:tc>
          <w:tcPr>
            <w:tcW w:w="1759" w:type="dxa"/>
            <w:noWrap w:val="0"/>
            <w:vAlign w:val="center"/>
          </w:tcPr>
          <w:p w14:paraId="409823A6">
            <w:pPr>
              <w:pageBreakBefore w:val="0"/>
              <w:widowControl w:val="0"/>
              <w:kinsoku/>
              <w:wordWrap/>
              <w:overflowPunct/>
              <w:topLinePunct w:val="0"/>
              <w:autoSpaceDE/>
              <w:autoSpaceDN/>
              <w:bidi w:val="0"/>
              <w:spacing w:line="400" w:lineRule="exact"/>
              <w:ind w:left="0" w:leftChars="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729" w:type="dxa"/>
            <w:noWrap w:val="0"/>
            <w:vAlign w:val="center"/>
          </w:tcPr>
          <w:p w14:paraId="17D3A2DF">
            <w:pPr>
              <w:pageBreakBefore w:val="0"/>
              <w:widowControl w:val="0"/>
              <w:kinsoku/>
              <w:wordWrap/>
              <w:overflowPunct/>
              <w:topLinePunct w:val="0"/>
              <w:autoSpaceDE/>
              <w:autoSpaceDN/>
              <w:bidi w:val="0"/>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0.004%</w:t>
            </w:r>
          </w:p>
        </w:tc>
      </w:tr>
    </w:tbl>
    <w:p w14:paraId="29474478">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w:t>
      </w:r>
      <w:r>
        <w:rPr>
          <w:rFonts w:hint="eastAsia" w:ascii="宋体" w:hAnsi="宋体" w:eastAsia="宋体" w:cs="宋体"/>
          <w:color w:val="auto"/>
          <w:sz w:val="21"/>
          <w:szCs w:val="21"/>
          <w:highlight w:val="none"/>
          <w:lang w:val="en-US" w:eastAsia="zh-CN"/>
        </w:rPr>
        <w:t>服务采购</w:t>
      </w:r>
      <w:r>
        <w:rPr>
          <w:rFonts w:hint="eastAsia" w:ascii="宋体" w:hAnsi="宋体" w:eastAsia="宋体" w:cs="宋体"/>
          <w:color w:val="auto"/>
          <w:sz w:val="21"/>
          <w:szCs w:val="21"/>
          <w:highlight w:val="none"/>
        </w:rPr>
        <w:t>代理业务</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金额为600万元，计算</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代理服务收费额如下：</w:t>
      </w:r>
    </w:p>
    <w:p w14:paraId="4928CF2C">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万元</w:t>
      </w:r>
    </w:p>
    <w:p w14:paraId="67575453">
      <w:pPr>
        <w:keepNext w:val="0"/>
        <w:keepLines w:val="0"/>
        <w:pageBreakBefore w:val="0"/>
        <w:widowControl w:val="0"/>
        <w:kinsoku/>
        <w:wordWrap/>
        <w:overflowPunct/>
        <w:topLinePunct w:val="0"/>
        <w:autoSpaceDE/>
        <w:autoSpaceDN/>
        <w:bidi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（500-100）万元×0.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3.20</w:t>
      </w:r>
      <w:r>
        <w:rPr>
          <w:rFonts w:hint="eastAsia" w:ascii="宋体" w:hAnsi="宋体" w:eastAsia="宋体" w:cs="宋体"/>
          <w:color w:val="auto"/>
          <w:sz w:val="21"/>
          <w:szCs w:val="21"/>
          <w:highlight w:val="none"/>
        </w:rPr>
        <w:t>万元</w:t>
      </w:r>
    </w:p>
    <w:p w14:paraId="583A63EB">
      <w:pPr>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-500）万元×0.</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0.45</w:t>
      </w:r>
      <w:r>
        <w:rPr>
          <w:rFonts w:hint="eastAsia" w:ascii="宋体" w:hAnsi="宋体" w:eastAsia="宋体" w:cs="宋体"/>
          <w:color w:val="auto"/>
          <w:sz w:val="21"/>
          <w:szCs w:val="21"/>
          <w:highlight w:val="none"/>
        </w:rPr>
        <w:t>万元</w:t>
      </w:r>
    </w:p>
    <w:p w14:paraId="58155BCF">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0.45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5.15</w:t>
      </w:r>
      <w:r>
        <w:rPr>
          <w:rFonts w:hint="eastAsia" w:ascii="宋体" w:hAnsi="宋体" w:eastAsia="宋体" w:cs="宋体"/>
          <w:color w:val="auto"/>
          <w:sz w:val="21"/>
          <w:szCs w:val="21"/>
          <w:highlight w:val="none"/>
        </w:rPr>
        <w:t>（万元）。</w:t>
      </w:r>
    </w:p>
    <w:p w14:paraId="2A137538">
      <w:pPr>
        <w:pStyle w:val="18"/>
        <w:pageBreakBefore w:val="0"/>
        <w:widowControl w:val="0"/>
        <w:kinsoku/>
        <w:wordWrap/>
        <w:overflowPunct/>
        <w:topLinePunct w:val="0"/>
        <w:autoSpaceDE/>
        <w:autoSpaceDN/>
        <w:bidi w:val="0"/>
        <w:spacing w:line="400" w:lineRule="exact"/>
        <w:ind w:left="0" w:leftChars="0"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）服务费指定银行账户：</w:t>
      </w:r>
    </w:p>
    <w:p w14:paraId="45E10D53">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开户名称：广西中启招标咨询有限公司</w:t>
      </w:r>
    </w:p>
    <w:p w14:paraId="63C89602">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开户银行：广西北部湾银行股份有限公司南宁市秀灵支行</w:t>
      </w:r>
    </w:p>
    <w:p w14:paraId="5A707367">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银行账号：8050 1770 2500 001</w:t>
      </w:r>
    </w:p>
    <w:p w14:paraId="2EFAB71F">
      <w:pPr>
        <w:pageBreakBefore w:val="0"/>
        <w:widowControl w:val="0"/>
        <w:kinsoku/>
        <w:wordWrap/>
        <w:overflowPunct/>
        <w:topLinePunct w:val="0"/>
        <w:autoSpaceDE/>
        <w:autoSpaceDN/>
        <w:bidi w:val="0"/>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34.需要补充的其他内容</w:t>
      </w:r>
    </w:p>
    <w:p w14:paraId="2AD7C087">
      <w:pPr>
        <w:pStyle w:val="18"/>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34.1本磋商文件解释规则详见“供应商须知前附表”。</w:t>
      </w:r>
    </w:p>
    <w:p w14:paraId="689C2145">
      <w:pPr>
        <w:pStyle w:val="18"/>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34.2 其他事项详见“供应商须知前附表”。</w:t>
      </w:r>
    </w:p>
    <w:p w14:paraId="66A50FDA">
      <w:pPr>
        <w:pStyle w:val="18"/>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szCs w:val="21"/>
          <w:highlight w:val="none"/>
        </w:rPr>
        <w:t>，享受本文件规定的中小企业扶持政策。</w:t>
      </w:r>
    </w:p>
    <w:p w14:paraId="7DDA6854">
      <w:pPr>
        <w:pStyle w:val="18"/>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14:paraId="7ECA9F6E">
      <w:pPr>
        <w:pStyle w:val="18"/>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依据本文件规定享受扶持政策获得政府采购合同的，小微企业不得将合同分包给大中型企业，中型企业不得将合同分包给大型企业。</w:t>
      </w:r>
    </w:p>
    <w:p w14:paraId="4B993B4C">
      <w:pPr>
        <w:pageBreakBefore w:val="0"/>
        <w:widowControl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政采贷相关说明</w:t>
      </w:r>
    </w:p>
    <w:p w14:paraId="17A6E1DE">
      <w:pPr>
        <w:pageBreakBefore w:val="0"/>
        <w:widowControl w:val="0"/>
        <w:kinsoku/>
        <w:wordWrap/>
        <w:overflowPunct/>
        <w:topLinePunct w:val="0"/>
        <w:autoSpaceDE/>
        <w:autoSpaceDN/>
        <w:bidi w:val="0"/>
        <w:spacing w:line="400" w:lineRule="exact"/>
        <w:ind w:left="0" w:leftChars="0" w:firstLine="420" w:firstLineChars="200"/>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为优化政府采购营商环境，缓解供应商资金难题，南宁市政府采购试行政府采购信用融资制度，</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如有融资需求，可凭政府采购合同通过以下方式申请政府采购信用融资贷款：</w:t>
      </w:r>
    </w:p>
    <w:p w14:paraId="0527CBF5">
      <w:pPr>
        <w:pageBreakBefore w:val="0"/>
        <w:widowControl w:val="0"/>
        <w:kinsoku/>
        <w:wordWrap/>
        <w:overflowPunct/>
        <w:topLinePunct w:val="0"/>
        <w:autoSpaceDE/>
        <w:autoSpaceDN/>
        <w:bidi w:val="0"/>
        <w:spacing w:line="400" w:lineRule="exact"/>
        <w:ind w:left="0" w:leftChars="0" w:firstLine="422" w:firstLineChars="200"/>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5632DADC">
      <w:pPr>
        <w:pStyle w:val="3"/>
        <w:spacing w:before="0" w:after="0" w:line="240" w:lineRule="auto"/>
        <w:jc w:val="center"/>
        <w:rPr>
          <w:rFonts w:hint="eastAsia" w:ascii="宋体" w:hAnsi="宋体" w:eastAsia="宋体" w:cs="宋体"/>
          <w:color w:val="auto"/>
          <w:highlight w:val="none"/>
        </w:rPr>
      </w:pPr>
      <w:r>
        <w:rPr>
          <w:rFonts w:hint="eastAsia" w:ascii="宋体" w:hAnsi="宋体"/>
          <w:b/>
          <w:color w:val="auto"/>
          <w:kern w:val="0"/>
          <w:sz w:val="20"/>
          <w:szCs w:val="21"/>
          <w:highlight w:val="none"/>
        </w:rPr>
        <w:br w:type="page"/>
      </w:r>
      <w:bookmarkStart w:id="53" w:name="_Toc30702"/>
      <w:r>
        <w:rPr>
          <w:rFonts w:hint="eastAsia" w:ascii="宋体" w:hAnsi="宋体" w:eastAsia="宋体" w:cs="宋体"/>
          <w:color w:val="auto"/>
          <w:highlight w:val="none"/>
        </w:rPr>
        <w:t>第四章  评审程序、评审方法和评审标准</w:t>
      </w:r>
      <w:bookmarkEnd w:id="53"/>
    </w:p>
    <w:p w14:paraId="372DC2D2">
      <w:pPr>
        <w:pStyle w:val="4"/>
        <w:jc w:val="center"/>
        <w:rPr>
          <w:rFonts w:hint="eastAsia" w:ascii="宋体" w:hAnsi="宋体" w:eastAsia="宋体" w:cs="宋体"/>
          <w:b w:val="0"/>
          <w:color w:val="auto"/>
          <w:highlight w:val="none"/>
        </w:rPr>
      </w:pPr>
      <w:bookmarkStart w:id="54" w:name="_Toc9876"/>
      <w:r>
        <w:rPr>
          <w:rFonts w:hint="eastAsia" w:ascii="宋体" w:hAnsi="宋体" w:eastAsia="宋体" w:cs="宋体"/>
          <w:b w:val="0"/>
          <w:color w:val="auto"/>
          <w:highlight w:val="none"/>
        </w:rPr>
        <w:t>第一节 评审程序和评审方法</w:t>
      </w:r>
      <w:bookmarkEnd w:id="54"/>
    </w:p>
    <w:p w14:paraId="5B216DC1">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1.确认磋商文件</w:t>
      </w:r>
    </w:p>
    <w:p w14:paraId="493580F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由磋商小组确认磋商文件。</w:t>
      </w:r>
    </w:p>
    <w:p w14:paraId="1E423713">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2.资格审查</w:t>
      </w:r>
    </w:p>
    <w:p w14:paraId="2813462E">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2.1响应文件开启后，磋商小组依法对供应商的资格证明文件进行审查。</w:t>
      </w:r>
    </w:p>
    <w:p w14:paraId="5DF8C9CE">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注：采购人代表或者采购代理机构在资格审查结束前，对供应商进行信用查询。</w:t>
      </w:r>
    </w:p>
    <w:p w14:paraId="25FA7B2A">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（1）查询渠道：“政采云”平台“信用中国”网站(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34"/>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Style w:val="34"/>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)链接入口。</w:t>
      </w:r>
    </w:p>
    <w:p w14:paraId="11C599B5">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（2）信用查询截止时点：资格审查结束前。</w:t>
      </w:r>
    </w:p>
    <w:p w14:paraId="5396CBFD">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查询记录和证据留存方式：在查询网站中直接打印查询记录，截图另存为电子文档作为评审资料保存。</w:t>
      </w:r>
    </w:p>
    <w:p w14:paraId="4243E76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（3）信用信息使用规则：对在“信用中国”网站(www.creditchina.gov.cn)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重大税收违法失信主体名单</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410A4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2.2资格审查标准为本磋商文件中载明对供应商资格要求的条件。资格审查采用合格制，凡符合磋商文件规定的供应商资格要求的响应文件均通过资格审查。</w:t>
      </w:r>
    </w:p>
    <w:p w14:paraId="61DE01B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2.3供应商有下列情形之一的，资格审查不通过，其响应文件按无效响应处理：</w:t>
      </w:r>
    </w:p>
    <w:p w14:paraId="460A0CED">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（1）不具备磋商文件中规定的资格要求的；</w:t>
      </w:r>
    </w:p>
    <w:p w14:paraId="1243E27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（2）响应文件未提供任一项“供应商须知前附表”资格证明文件规定的“必须提供”的文件资料的；</w:t>
      </w:r>
    </w:p>
    <w:p w14:paraId="3EF3EFF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（3）响应文件提供的资格证明文件出现任一项不符合“供应商须知前附表”资格证明文件规定的“必须提供”的文件资料要求或者无效的。</w:t>
      </w:r>
    </w:p>
    <w:p w14:paraId="2424CCD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bookmarkStart w:id="55" w:name="_Hlk68601553"/>
      <w:r>
        <w:rPr>
          <w:rFonts w:hint="eastAsia" w:ascii="宋体" w:hAnsi="宋体" w:eastAsia="宋体" w:cs="宋体"/>
          <w:color w:val="auto"/>
          <w:sz w:val="21"/>
          <w:szCs w:val="21"/>
          <w:highlight w:val="none"/>
        </w:rPr>
        <w:t>（4）同一合同项下的不同供应商，单位负责人为同一人或者存在直接控股、管理关系的；为本项目提供过整体设计、规范编制或者项目管理、监理、检测等服务的。</w:t>
      </w:r>
      <w:bookmarkEnd w:id="55"/>
    </w:p>
    <w:p w14:paraId="5B3622A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2.4通过资格审查的合格供应商不足3家的，不得进入符合性审查环节，采购人或者采购代理机构应当重新开展采购活动。</w:t>
      </w:r>
    </w:p>
    <w:p w14:paraId="462BB941">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3.符合性审查</w:t>
      </w:r>
    </w:p>
    <w:p w14:paraId="7D8615D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3.1由磋商小组对通过资格审查的合格供应商的响应文件的响应报价、商务、技术等实质性要求进行符合性审查，以确定其是否满足磋商文件的实质性要求。</w:t>
      </w:r>
    </w:p>
    <w:p w14:paraId="5FD5DB5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A0423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 w:val="21"/>
          <w:szCs w:val="21"/>
          <w:highlight w:val="none"/>
        </w:rPr>
        <w:t>。供应商为自然人的，必须由本人签字并附身份证明。</w:t>
      </w:r>
    </w:p>
    <w:p w14:paraId="433E1459">
      <w:pPr>
        <w:keepNext w:val="0"/>
        <w:keepLines w:val="0"/>
        <w:pageBreakBefore w:val="0"/>
        <w:kinsoku/>
        <w:wordWrap/>
        <w:overflowPunct/>
        <w:topLinePunct w:val="0"/>
        <w:autoSpaceDE/>
        <w:autoSpaceDN/>
        <w:bidi w:val="0"/>
        <w:spacing w:line="400" w:lineRule="exact"/>
        <w:ind w:firstLine="39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3.4</w:t>
      </w:r>
      <w:r>
        <w:rPr>
          <w:rFonts w:hint="eastAsia" w:ascii="宋体" w:hAnsi="宋体" w:eastAsia="宋体" w:cs="宋体"/>
          <w:color w:val="auto"/>
          <w:sz w:val="21"/>
          <w:szCs w:val="21"/>
          <w:highlight w:val="none"/>
        </w:rPr>
        <w:t xml:space="preserve">首次响应文件报价出现前后不一致的，按照下列规定修正： </w:t>
      </w:r>
    </w:p>
    <w:p w14:paraId="6BC9F38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（1）响应文件中报价表内容与响应文件中相应内容不一致的，以报价表为准；</w:t>
      </w:r>
    </w:p>
    <w:p w14:paraId="74F85F1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7FA21CF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（3）单价金额小数点或者百分比有明显错位的，以报价表的总价为准，并修改单价；</w:t>
      </w:r>
    </w:p>
    <w:p w14:paraId="716145F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04F46B6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1361BF4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3.5商务技术、报价评审</w:t>
      </w:r>
    </w:p>
    <w:p w14:paraId="0347EB9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在评审时，如发现下列情形之一的，将被视为响应文件无效处理：</w:t>
      </w:r>
    </w:p>
    <w:p w14:paraId="3D8E84F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（1）商务技术评审</w:t>
      </w:r>
    </w:p>
    <w:p w14:paraId="70C26D6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1）响应文件未按磋商文件要求签署、盖章；</w:t>
      </w:r>
    </w:p>
    <w:p w14:paraId="1B41506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2）委托代理人未能出具有效身份证明或者出具的身份证明与授权委托书中的信息不符； </w:t>
      </w:r>
    </w:p>
    <w:p w14:paraId="7BC40E9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DD4D94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“▲”的条款发生负偏离的或者允许负偏离的条款数超过“供应商须知前附表”规定项数的或者标明实质性的要求发生负偏离；</w:t>
      </w:r>
    </w:p>
    <w:p w14:paraId="7EC3B65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5）未对竞标有效期作出响应或者响应文件承诺的竞标有效期不满足磋商文件要求；</w:t>
      </w:r>
    </w:p>
    <w:p w14:paraId="675CC6F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6）响应文件的实质性内容未使用中文表述、使用计量单位不符合磋商文件要求；</w:t>
      </w:r>
    </w:p>
    <w:p w14:paraId="21198D9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7）响应文件中的文件资料因填写不齐全或者内容虚假或者出现其他情形而导致被磋商小组认定无效；</w:t>
      </w:r>
    </w:p>
    <w:p w14:paraId="0622E60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8）响应文件含有采购人不能接受的附加条件；</w:t>
      </w:r>
    </w:p>
    <w:p w14:paraId="5E7B06B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9）属于“供应商须知正文”第7.5条情形；</w:t>
      </w:r>
    </w:p>
    <w:p w14:paraId="708CC42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10）技术需求允许负偏离的条款数超过“供应商须知前附表”规定项数；</w:t>
      </w:r>
    </w:p>
    <w:p w14:paraId="705C919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11）虚假竞标，或者出现其他情形而导致被磋商小组认定无效；</w:t>
      </w:r>
    </w:p>
    <w:p w14:paraId="5E7FD63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12）竞标技术方案不明确，磋商文件未允许但响应文件中存在一个或者一个以上备选（替代）竞标方案；</w:t>
      </w:r>
    </w:p>
    <w:p w14:paraId="47C11BB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13）响应文件标注的项目名称或者项目编号与竞争性磋商文件标注的项目名称或者项目编号不一致的；</w:t>
      </w:r>
    </w:p>
    <w:p w14:paraId="22F2E58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14）未响应磋商文件实质性要求；</w:t>
      </w:r>
    </w:p>
    <w:p w14:paraId="44C15F9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15）法律、法规和磋商文件规定的其他无效情形。</w:t>
      </w:r>
    </w:p>
    <w:p w14:paraId="099A4E2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（2）报价评审</w:t>
      </w:r>
    </w:p>
    <w:p w14:paraId="5871B12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响应文件未提供“供应商须知前附表” 报价文件中规定的“响应报价表”；</w:t>
      </w:r>
    </w:p>
    <w:p w14:paraId="3F96DC0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2）未采用人民币报价或者未按照磋商文件标明的币种报价；</w:t>
      </w:r>
    </w:p>
    <w:p w14:paraId="716819C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6BF009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8457E5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F1C36A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6）响应文件响应的标的数量及单位与竞争性磋商采购文件要求实质性不一致的。</w:t>
      </w:r>
    </w:p>
    <w:p w14:paraId="7C31044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698E67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D533E71">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4.磋商程序</w:t>
      </w:r>
    </w:p>
    <w:p w14:paraId="735BC69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4.1磋商小组按照“供应商须知前附表”</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确定的</w:t>
      </w:r>
      <w:r>
        <w:rPr>
          <w:rFonts w:hint="eastAsia" w:ascii="宋体" w:hAnsi="宋体" w:eastAsia="宋体" w:cs="宋体"/>
          <w:color w:val="auto"/>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1DFC83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91804D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4.3对磋商文件作出的实质性变动是磋商文件的有效组成部分，由磋商小组及时以电子澄清函形式同时通知所有参加磋商的供应商。</w:t>
      </w:r>
    </w:p>
    <w:p w14:paraId="73BF5A0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178FFE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4.5磋商中，</w:t>
      </w:r>
      <w:r>
        <w:rPr>
          <w:rFonts w:hint="eastAsia" w:ascii="宋体" w:hAnsi="宋体" w:eastAsia="宋体" w:cs="宋体"/>
          <w:color w:val="auto"/>
          <w:spacing w:val="-6"/>
          <w:sz w:val="21"/>
          <w:szCs w:val="21"/>
          <w:highlight w:val="none"/>
        </w:rPr>
        <w:t>磋商的任何一方不得透露与磋商有关的其他供应商的技术资料、价格和其他信息。</w:t>
      </w:r>
    </w:p>
    <w:p w14:paraId="51AB2027">
      <w:pPr>
        <w:keepNext w:val="0"/>
        <w:keepLines w:val="0"/>
        <w:pageBreakBefore w:val="0"/>
        <w:widowControl/>
        <w:tabs>
          <w:tab w:val="left" w:pos="540"/>
        </w:tabs>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4.6磋商小组应对磋商过程和重要磋商内容进行记录，作为评标报告一部分，磋商小组在记录上签字确认。</w:t>
      </w:r>
      <w:r>
        <w:rPr>
          <w:rFonts w:hint="eastAsia" w:ascii="宋体" w:hAnsi="宋体" w:eastAsia="宋体" w:cs="宋体"/>
          <w:color w:val="auto"/>
          <w:spacing w:val="-6"/>
          <w:sz w:val="21"/>
          <w:szCs w:val="21"/>
          <w:highlight w:val="none"/>
        </w:rPr>
        <w:t>主要内容包括：</w:t>
      </w:r>
    </w:p>
    <w:p w14:paraId="03CDC9F1">
      <w:pPr>
        <w:pStyle w:val="76"/>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99CCB5D">
      <w:pPr>
        <w:pStyle w:val="76"/>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3F2B3251">
      <w:pPr>
        <w:pStyle w:val="76"/>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17759E61">
      <w:pPr>
        <w:keepNext w:val="0"/>
        <w:keepLines w:val="0"/>
        <w:pageBreakBefore w:val="0"/>
        <w:widowControl/>
        <w:tabs>
          <w:tab w:val="left" w:pos="540"/>
        </w:tabs>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4.7磋商过程中重新提交的响应文件，供应商可以在开启前补充、修改。</w:t>
      </w:r>
    </w:p>
    <w:p w14:paraId="703075EB">
      <w:pPr>
        <w:keepNext w:val="0"/>
        <w:keepLines w:val="0"/>
        <w:pageBreakBefore w:val="0"/>
        <w:tabs>
          <w:tab w:val="left" w:pos="2835"/>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4.8对磋商过程提交的响应文件进行有效性、完整性和响应程度审查，通过审查的合格供应商不足3家的，采购人或者采购代理机构应当重新开展采购活动。</w:t>
      </w:r>
    </w:p>
    <w:p w14:paraId="06E788E7">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 最后报价</w:t>
      </w:r>
    </w:p>
    <w:p w14:paraId="4362695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967431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3C34C6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EC447D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5.4已经提交响应文件的供应商，在提交最后报价之前，可以根据磋商情况退出磋商，退出磋商的供应商的响应文件按无效响应处理。</w:t>
      </w:r>
    </w:p>
    <w:p w14:paraId="06EC60E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5.5供应商未在规定时间内提交最后报价的，视同退出磋商。</w:t>
      </w:r>
    </w:p>
    <w:p w14:paraId="2D9B3BC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5.6磋商小组收齐某一分标最后报价后统一开启，磋商小组对最后报价进行有效性、完整性和响应程度的审查。</w:t>
      </w:r>
    </w:p>
    <w:p w14:paraId="79DCB97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5.7最终响应文件的报价出现前后不一致的，按照本章第3.4条的规定修正。 </w:t>
      </w:r>
    </w:p>
    <w:p w14:paraId="50D43FD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5.8修正后的最终报价出现下列情形的，按无效响应处理：</w:t>
      </w:r>
    </w:p>
    <w:p w14:paraId="698658D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（1）供应商不确认的（全流程电子化评标采取在线确认）；</w:t>
      </w:r>
    </w:p>
    <w:p w14:paraId="0BC6D92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（2）经供应商确认修正后的响应报价（包含首次报价、最后报价）超过所竞标分标规定的采购预算金额或者最高限价的（如本项目公布了最高限价）；</w:t>
      </w:r>
    </w:p>
    <w:p w14:paraId="3CBBEB6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（3）经供应商确认修正后的响应报价（包含首次报价、最后报价）超过分项采购预算金额或者最高限价的（如本项目公布了最高限价）。</w:t>
      </w:r>
    </w:p>
    <w:p w14:paraId="36C093B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5.9经供应商确认修正后的最后报价作为评审及签订合同的依据。</w:t>
      </w:r>
    </w:p>
    <w:p w14:paraId="14CF2B5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5.10供应商出现最后报价按无效响应处理或者响应文件按无效处理时，磋商小组应当告知有关供应商。</w:t>
      </w:r>
    </w:p>
    <w:p w14:paraId="2388F5A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5.11最后报价结束后，磋商小组不得再与供应商进行任何形式的商谈。</w:t>
      </w:r>
    </w:p>
    <w:p w14:paraId="33C663C0">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6.比较与评价</w:t>
      </w:r>
    </w:p>
    <w:p w14:paraId="5B43913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6.1评审方法：综合评分法。</w:t>
      </w:r>
    </w:p>
    <w:p w14:paraId="5C09BAA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6.2经磋商确定最终采购需求和提交最后报价的供应商后，由磋商小组采用综合评分法对提交最后报价的供应商的响应文件和最后报价进行综合评分。</w:t>
      </w:r>
    </w:p>
    <w:p w14:paraId="1CAEF68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6.3评审时，磋商小组各成员应当独立对每个有效响应的文件进行评价、打分，然后汇总每个供应商每项评分因素的得分。</w:t>
      </w:r>
    </w:p>
    <w:p w14:paraId="7165C4D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（1）磋商小组按照磋商文件中规定的评审标准计算各供应商的报价得分。项目评审过程中，不得去掉最后报价中的最高报价和最低报价。</w:t>
      </w:r>
    </w:p>
    <w:p w14:paraId="5005F75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（2）各供应商的得分为磋商小组所有成员的有效评分的算术平均数。</w:t>
      </w:r>
    </w:p>
    <w:p w14:paraId="1E6AC9B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6.4评审价为供应商的最后报价进行政策性扣除后的价格，评审价只是作为评审时使用。最终</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的成交金额等于最后报价（如有修正，以确认修正后的最后报价为准）。</w:t>
      </w:r>
    </w:p>
    <w:p w14:paraId="0F05D52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29CCDFD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33A20C3">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7.评审标准</w:t>
      </w:r>
    </w:p>
    <w:p w14:paraId="286225A4">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Cs/>
          <w:color w:val="auto"/>
          <w:sz w:val="21"/>
          <w:szCs w:val="21"/>
          <w:highlight w:val="none"/>
        </w:rPr>
        <w:t>1评审依据：磋商小组将以磋商响应文件为评审依据，对供应商的报价、技术、商务等方面内容按百分制打分。（计分方法按四舍五入取至百分位）</w:t>
      </w:r>
    </w:p>
    <w:p w14:paraId="424D130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Cs w:val="21"/>
          <w:highlight w:val="none"/>
        </w:rPr>
        <w:t>总得分=</w:t>
      </w:r>
      <w:r>
        <w:rPr>
          <w:rFonts w:hint="eastAsia" w:ascii="宋体" w:hAnsi="宋体"/>
          <w:bCs/>
          <w:color w:val="auto"/>
          <w:szCs w:val="21"/>
          <w:highlight w:val="none"/>
          <w:u w:val="single"/>
          <w:lang w:val="en-US" w:eastAsia="zh-CN"/>
        </w:rPr>
        <w:t>1+2+3</w:t>
      </w:r>
    </w:p>
    <w:p w14:paraId="43635A9C">
      <w:pPr>
        <w:spacing w:line="360" w:lineRule="auto"/>
        <w:ind w:firstLine="422" w:firstLineChars="200"/>
        <w:jc w:val="center"/>
        <w:rPr>
          <w:rFonts w:hint="eastAsia" w:ascii="宋体" w:hAnsi="宋体" w:eastAsia="宋体" w:cs="宋体"/>
          <w:b/>
          <w:bCs w:val="0"/>
          <w:color w:val="auto"/>
          <w:szCs w:val="21"/>
          <w:highlight w:val="none"/>
          <w:lang w:eastAsia="zh-CN"/>
        </w:rPr>
      </w:pPr>
      <w:bookmarkStart w:id="56" w:name="PO_3000001868_PM051"/>
      <w:bookmarkEnd w:id="56"/>
      <w:bookmarkStart w:id="57" w:name="PO_TDCUS_ITEM_SM_TITLE_1"/>
      <w:r>
        <w:rPr>
          <w:rFonts w:hint="eastAsia" w:ascii="宋体" w:hAnsi="宋体" w:eastAsia="宋体" w:cs="宋体"/>
          <w:b/>
          <w:bCs w:val="0"/>
          <w:color w:val="auto"/>
          <w:szCs w:val="21"/>
          <w:highlight w:val="none"/>
        </w:rPr>
        <w:t>评分方法</w:t>
      </w:r>
      <w:bookmarkEnd w:id="57"/>
      <w:bookmarkStart w:id="58" w:name="PO_TDCUS_ITEM_SM_TABLE_1"/>
    </w:p>
    <w:bookmarkEnd w:id="58"/>
    <w:tbl>
      <w:tblPr>
        <w:tblStyle w:val="28"/>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31"/>
        <w:gridCol w:w="1209"/>
        <w:gridCol w:w="5466"/>
        <w:gridCol w:w="1006"/>
      </w:tblGrid>
      <w:tr w14:paraId="55C1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6" w:type="dxa"/>
            <w:noWrap w:val="0"/>
            <w:vAlign w:val="center"/>
          </w:tcPr>
          <w:p w14:paraId="4F31A8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bookmarkStart w:id="59" w:name="PO_TDCUS_ITEM_SM_TABLE_3_0"/>
            <w:bookmarkStart w:id="60" w:name="_Toc80205935"/>
            <w:r>
              <w:rPr>
                <w:rFonts w:hint="eastAsia" w:ascii="宋体" w:hAnsi="宋体" w:eastAsia="宋体" w:cs="宋体"/>
                <w:b/>
                <w:color w:val="auto"/>
                <w:sz w:val="21"/>
                <w:szCs w:val="21"/>
                <w:highlight w:val="none"/>
              </w:rPr>
              <w:t>序号</w:t>
            </w:r>
          </w:p>
        </w:tc>
        <w:tc>
          <w:tcPr>
            <w:tcW w:w="1940" w:type="dxa"/>
            <w:gridSpan w:val="2"/>
            <w:noWrap w:val="0"/>
            <w:vAlign w:val="center"/>
          </w:tcPr>
          <w:p w14:paraId="4674DB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评审因素及分值</w:t>
            </w:r>
          </w:p>
        </w:tc>
        <w:tc>
          <w:tcPr>
            <w:tcW w:w="5466" w:type="dxa"/>
            <w:noWrap w:val="0"/>
            <w:vAlign w:val="center"/>
          </w:tcPr>
          <w:p w14:paraId="43DB21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c>
          <w:tcPr>
            <w:tcW w:w="1006" w:type="dxa"/>
            <w:noWrap w:val="0"/>
            <w:vAlign w:val="center"/>
          </w:tcPr>
          <w:p w14:paraId="5353D1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tc>
      </w:tr>
      <w:tr w14:paraId="08FA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6" w:type="dxa"/>
            <w:noWrap w:val="0"/>
            <w:vAlign w:val="center"/>
          </w:tcPr>
          <w:p w14:paraId="41A658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w:t>
            </w:r>
          </w:p>
        </w:tc>
        <w:tc>
          <w:tcPr>
            <w:tcW w:w="1940" w:type="dxa"/>
            <w:gridSpan w:val="2"/>
            <w:noWrap w:val="0"/>
            <w:vAlign w:val="center"/>
          </w:tcPr>
          <w:p w14:paraId="0DB63D2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p>
          <w:p w14:paraId="356375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（10分）</w:t>
            </w:r>
          </w:p>
        </w:tc>
        <w:tc>
          <w:tcPr>
            <w:tcW w:w="5466" w:type="dxa"/>
            <w:noWrap w:val="0"/>
            <w:vAlign w:val="center"/>
          </w:tcPr>
          <w:p w14:paraId="59F9B9FD">
            <w:pPr>
              <w:pStyle w:val="18"/>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（1）评标报价为供应商的响应报价进行政策性扣除后的价格，评标报价只是作为评标时使用。最终成交人的成交金额等于响应报价。</w:t>
            </w:r>
          </w:p>
          <w:p w14:paraId="64748D2D">
            <w:pPr>
              <w:pStyle w:val="18"/>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（2）按照《政府采购促进中小企业发展管理办法》（财库〔2020〕46 号）及《广西壮族自治区财政厅关于贯彻落实政府采购支持中小企业发展政策的通知》（桂财采〔2022〕31号）的规定，供应商在其响应文件中提供《中小企业声明函》，且其服务为小型和微型企业承接的，对其最后报价给予 10%的扣除。</w:t>
            </w:r>
          </w:p>
          <w:p w14:paraId="70BEB3B0">
            <w:pPr>
              <w:pStyle w:val="18"/>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56E93AF">
            <w:pPr>
              <w:pStyle w:val="18"/>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2DEF584">
            <w:pPr>
              <w:pStyle w:val="18"/>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（5）政策性扣除计算方法。</w:t>
            </w:r>
          </w:p>
          <w:p w14:paraId="7F9869AA">
            <w:pPr>
              <w:pStyle w:val="18"/>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在服务采购项目中，服务由小微企业承接；对符合上述要求的供应商的响应报价给予10%的扣除，扣除后的价格为评标报价，即评标报价=响应报价×（1-10%）。接受大中型企业与小微企业组成联合体或者允许大中型企业向一家或者多家小微企业分包的采购项目，联合协议或者分包意向协议约定小微企业的合同份额占到合同总金额 30%以上的，采购人、采购代理机构应当对联合体或者大中型企业的报价给予6%的扣除，用扣除后的价格参加评审，扣除后的价格为评标报价，即评标报价=响应报价×（1-6%）。除上述情况外，评标报价=响应报价。</w:t>
            </w:r>
          </w:p>
          <w:p w14:paraId="46362705">
            <w:pPr>
              <w:pStyle w:val="18"/>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（6）满足采购文件要求且评标报价最低的评标报价为评标基准价，其价格分为满分。</w:t>
            </w:r>
          </w:p>
          <w:p w14:paraId="675DCD38">
            <w:pPr>
              <w:pStyle w:val="18"/>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（7）价格分计算公式：</w:t>
            </w:r>
          </w:p>
          <w:p w14:paraId="60D567A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报价得分=（基准价/最后报价）×</w:t>
            </w:r>
            <w:r>
              <w:rPr>
                <w:rFonts w:hint="eastAsia" w:ascii="宋体" w:hAnsi="宋体" w:eastAsia="宋体" w:cs="宋体"/>
                <w:color w:val="auto"/>
                <w:sz w:val="21"/>
                <w:szCs w:val="21"/>
                <w:highlight w:val="none"/>
                <w:u w:val="single"/>
                <w:lang w:eastAsia="zh-CN"/>
              </w:rPr>
              <w:t xml:space="preserve"> 10分</w:t>
            </w:r>
          </w:p>
        </w:tc>
        <w:tc>
          <w:tcPr>
            <w:tcW w:w="1006" w:type="dxa"/>
            <w:noWrap w:val="0"/>
            <w:vAlign w:val="center"/>
          </w:tcPr>
          <w:p w14:paraId="3C2EF7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10</w:t>
            </w:r>
            <w:r>
              <w:rPr>
                <w:rFonts w:hint="eastAsia" w:ascii="宋体" w:hAnsi="宋体" w:eastAsia="宋体" w:cs="宋体"/>
                <w:bCs/>
                <w:color w:val="auto"/>
                <w:sz w:val="21"/>
                <w:szCs w:val="21"/>
                <w:highlight w:val="none"/>
                <w:lang w:val="en-US" w:eastAsia="zh-CN"/>
              </w:rPr>
              <w:t>分</w:t>
            </w:r>
          </w:p>
        </w:tc>
      </w:tr>
      <w:tr w14:paraId="6EF6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6" w:type="dxa"/>
            <w:vMerge w:val="restart"/>
            <w:noWrap w:val="0"/>
            <w:vAlign w:val="center"/>
          </w:tcPr>
          <w:p w14:paraId="57C578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1" w:type="dxa"/>
            <w:vMerge w:val="restart"/>
            <w:noWrap w:val="0"/>
            <w:vAlign w:val="center"/>
          </w:tcPr>
          <w:p w14:paraId="4B5E41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tc>
        <w:tc>
          <w:tcPr>
            <w:tcW w:w="1209" w:type="dxa"/>
            <w:noWrap w:val="0"/>
            <w:vAlign w:val="center"/>
          </w:tcPr>
          <w:p w14:paraId="2F75F06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项目培训</w:t>
            </w:r>
            <w:r>
              <w:rPr>
                <w:rFonts w:hint="eastAsia" w:ascii="宋体" w:hAnsi="宋体" w:eastAsia="宋体" w:cs="宋体"/>
                <w:color w:val="auto"/>
                <w:sz w:val="21"/>
                <w:szCs w:val="21"/>
                <w:highlight w:val="none"/>
              </w:rPr>
              <w:t>方案</w:t>
            </w:r>
          </w:p>
          <w:p w14:paraId="159697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rPr>
              <w:t>分）</w:t>
            </w:r>
          </w:p>
        </w:tc>
        <w:tc>
          <w:tcPr>
            <w:tcW w:w="5466" w:type="dxa"/>
            <w:tcBorders>
              <w:top w:val="single" w:color="auto" w:sz="4" w:space="0"/>
              <w:left w:val="single" w:color="auto" w:sz="4" w:space="0"/>
              <w:bottom w:val="single" w:color="auto" w:sz="4" w:space="0"/>
              <w:right w:val="single" w:color="auto" w:sz="4" w:space="0"/>
            </w:tcBorders>
            <w:noWrap w:val="0"/>
            <w:vAlign w:val="center"/>
          </w:tcPr>
          <w:p w14:paraId="58D32493">
            <w:pPr>
              <w:spacing w:line="360" w:lineRule="auto"/>
              <w:rPr>
                <w:rFonts w:hint="eastAsia" w:ascii="宋体" w:hAnsi="宋体"/>
                <w:b/>
                <w:bCs/>
                <w:color w:val="auto"/>
                <w:szCs w:val="20"/>
                <w:highlight w:val="none"/>
              </w:rPr>
            </w:pPr>
            <w:r>
              <w:rPr>
                <w:rFonts w:hint="eastAsia" w:ascii="宋体" w:hAnsi="宋体" w:cs="宋体"/>
                <w:b/>
                <w:bCs/>
                <w:color w:val="auto"/>
                <w:szCs w:val="21"/>
                <w:highlight w:val="none"/>
              </w:rPr>
              <w:t>（1）</w:t>
            </w:r>
            <w:r>
              <w:rPr>
                <w:rFonts w:hint="eastAsia" w:ascii="宋体" w:hAnsi="宋体"/>
                <w:b/>
                <w:bCs/>
                <w:color w:val="auto"/>
                <w:szCs w:val="20"/>
                <w:highlight w:val="none"/>
              </w:rPr>
              <w:t>培训目标定位分（满分9分）</w:t>
            </w:r>
          </w:p>
          <w:p w14:paraId="04EB5488">
            <w:pPr>
              <w:spacing w:line="360" w:lineRule="auto"/>
              <w:ind w:firstLine="420" w:firstLineChars="200"/>
              <w:rPr>
                <w:rFonts w:hint="eastAsia" w:ascii="宋体" w:hAnsi="宋体"/>
                <w:bCs/>
                <w:color w:val="auto"/>
                <w:szCs w:val="20"/>
                <w:highlight w:val="none"/>
              </w:rPr>
            </w:pPr>
            <w:r>
              <w:rPr>
                <w:rFonts w:hint="eastAsia" w:ascii="宋体" w:hAnsi="宋体"/>
                <w:bCs/>
                <w:color w:val="auto"/>
                <w:szCs w:val="20"/>
                <w:highlight w:val="none"/>
              </w:rPr>
              <w:t>一档（3分）：有目标定位及需求分析；</w:t>
            </w:r>
          </w:p>
          <w:p w14:paraId="103F935B">
            <w:pPr>
              <w:spacing w:line="360" w:lineRule="auto"/>
              <w:ind w:firstLine="420" w:firstLineChars="200"/>
              <w:rPr>
                <w:rFonts w:hint="eastAsia" w:ascii="宋体" w:hAnsi="宋体"/>
                <w:bCs/>
                <w:color w:val="auto"/>
                <w:szCs w:val="20"/>
                <w:highlight w:val="none"/>
              </w:rPr>
            </w:pPr>
            <w:r>
              <w:rPr>
                <w:rFonts w:hint="eastAsia" w:ascii="宋体" w:hAnsi="宋体"/>
                <w:bCs/>
                <w:color w:val="auto"/>
                <w:szCs w:val="20"/>
                <w:highlight w:val="none"/>
              </w:rPr>
              <w:t>二档（6分）：目标定位精准；明确掌握培训对象的特点和需求；</w:t>
            </w:r>
          </w:p>
          <w:p w14:paraId="101AC7DA">
            <w:pPr>
              <w:spacing w:line="400" w:lineRule="exact"/>
              <w:ind w:firstLine="420" w:firstLineChars="200"/>
              <w:rPr>
                <w:rFonts w:hint="eastAsia" w:ascii="宋体" w:hAnsi="宋体" w:cs="宋体"/>
                <w:color w:val="auto"/>
                <w:szCs w:val="21"/>
                <w:highlight w:val="none"/>
              </w:rPr>
            </w:pPr>
            <w:r>
              <w:rPr>
                <w:rFonts w:hint="eastAsia" w:ascii="宋体" w:hAnsi="宋体"/>
                <w:bCs/>
                <w:color w:val="auto"/>
                <w:szCs w:val="20"/>
                <w:highlight w:val="none"/>
              </w:rPr>
              <w:t>三档（9分）：目标定位精准、指向明确；明确掌握培训对象的特点和需求、需求分析透彻，共性需求与个性需求分析精准。</w:t>
            </w:r>
          </w:p>
          <w:p w14:paraId="3F1BB29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（2）培训内容、培训专家及课程设置分（满分15分）</w:t>
            </w:r>
          </w:p>
          <w:p w14:paraId="0EF5BD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一档（5 分）：培训课程和培训内容符合项目设置要求，提供3名（含）以上的培训专家库名单，课程方案具体，内容与模块间的关联度高，理论性课程与实践性课程安排比例合理，实践性课程内容符合培训需求。</w:t>
            </w:r>
          </w:p>
          <w:p w14:paraId="1ACB6CE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二档（10 分）：培训课程设置合理，提供6名（含）以上的培训专家库名单，培训内容针对性强。课程方案具体完善，培训内容与模块设置之间的逻辑关系清晰，理论课程和实践课程比例合理，实践性课程主题明确。</w:t>
            </w:r>
          </w:p>
          <w:p w14:paraId="4F1AA4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三档（15 分）：培训内容切合培训需求，重点突出、特色鲜明，针对性、实践性强，提供10名（含）以上的培训专家库名单，培训专家库师资强、资质优</w:t>
            </w:r>
            <w:r>
              <w:rPr>
                <w:rFonts w:hint="eastAsia" w:ascii="宋体" w:hAnsi="宋体" w:cs="宋体"/>
                <w:color w:val="auto"/>
                <w:szCs w:val="21"/>
                <w:highlight w:val="none"/>
                <w:lang w:eastAsia="zh-CN"/>
              </w:rPr>
              <w:t>、</w:t>
            </w:r>
            <w:r>
              <w:rPr>
                <w:rFonts w:hint="eastAsia" w:ascii="宋体" w:hAnsi="宋体" w:cs="宋体"/>
                <w:color w:val="auto"/>
                <w:szCs w:val="21"/>
                <w:highlight w:val="none"/>
              </w:rPr>
              <w:t>培训课程设置科学合理、贴近教学实际。理论性课程与实践性课程安排比例合理。实践性课程设置科学合理，主题明确，</w:t>
            </w:r>
            <w:r>
              <w:rPr>
                <w:rFonts w:hint="eastAsia" w:ascii="宋体" w:hAnsi="宋体" w:cs="宋体"/>
                <w:color w:val="auto"/>
                <w:szCs w:val="21"/>
                <w:highlight w:val="none"/>
                <w:lang w:val="en-US" w:eastAsia="zh-CN"/>
              </w:rPr>
              <w:t>贴</w:t>
            </w:r>
            <w:r>
              <w:rPr>
                <w:rFonts w:hint="eastAsia" w:ascii="宋体" w:hAnsi="宋体" w:cs="宋体"/>
                <w:color w:val="auto"/>
                <w:szCs w:val="21"/>
                <w:highlight w:val="none"/>
              </w:rPr>
              <w:t>合培训对象需求。</w:t>
            </w:r>
          </w:p>
          <w:p w14:paraId="294AD22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（3）培训方式分（满分9分）</w:t>
            </w:r>
          </w:p>
          <w:p w14:paraId="2C7898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一档（3分）：培训方式多元化，培训环节符合培训目标和课程设置需求，综合采取参与式、研讨式、案例式等多种方式。</w:t>
            </w:r>
          </w:p>
          <w:p w14:paraId="469C88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二档（6分）：培训方式多元化，培训环节符合培训目标和课程设置需求，综合采取参与式、研讨式、案例式以及现场诊断、听课评课、名师示范等多种方式，适当提供网络课程资源。</w:t>
            </w:r>
          </w:p>
          <w:p w14:paraId="6032311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三档（9分）：培训方式多元化，综合采取参与式、研讨式、案例式以及现场诊断、观课议课、名师示范等多种方式，安排基于教学现场、走进真实课堂的培训环节，强化学员互动参与，体现任务驱动、实效性强，网络资源能有效支持培训的开展与训后指导。</w:t>
            </w:r>
          </w:p>
        </w:tc>
        <w:tc>
          <w:tcPr>
            <w:tcW w:w="1006" w:type="dxa"/>
            <w:tcBorders>
              <w:top w:val="single" w:color="auto" w:sz="4" w:space="0"/>
              <w:left w:val="single" w:color="auto" w:sz="4" w:space="0"/>
              <w:right w:val="single" w:color="auto" w:sz="4" w:space="0"/>
            </w:tcBorders>
            <w:noWrap w:val="0"/>
            <w:vAlign w:val="center"/>
          </w:tcPr>
          <w:p w14:paraId="49DB3D6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分</w:t>
            </w:r>
          </w:p>
        </w:tc>
      </w:tr>
      <w:tr w14:paraId="753E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6" w:type="dxa"/>
            <w:vMerge w:val="continue"/>
            <w:noWrap w:val="0"/>
            <w:vAlign w:val="center"/>
          </w:tcPr>
          <w:p w14:paraId="5AE46C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731" w:type="dxa"/>
            <w:vMerge w:val="continue"/>
            <w:noWrap w:val="0"/>
            <w:vAlign w:val="center"/>
          </w:tcPr>
          <w:p w14:paraId="655D34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32494D3">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服务组织方案分</w:t>
            </w:r>
          </w:p>
          <w:p w14:paraId="31105212">
            <w:pPr>
              <w:spacing w:line="4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rPr>
              <w:t>（15分）</w:t>
            </w:r>
          </w:p>
        </w:tc>
        <w:tc>
          <w:tcPr>
            <w:tcW w:w="5466" w:type="dxa"/>
            <w:tcBorders>
              <w:top w:val="single" w:color="auto" w:sz="4" w:space="0"/>
              <w:left w:val="single" w:color="auto" w:sz="4" w:space="0"/>
              <w:bottom w:val="single" w:color="auto" w:sz="4" w:space="0"/>
            </w:tcBorders>
            <w:noWrap w:val="0"/>
            <w:vAlign w:val="center"/>
          </w:tcPr>
          <w:p w14:paraId="51510A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一档（5分）：提供本项目的服务组织方案，包含有项目实施流程计划，方案资料内容一般，实施组织措施内容简单；</w:t>
            </w:r>
          </w:p>
          <w:p w14:paraId="194DDC4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二档（10分）：提供本项目的服务组织方案，</w:t>
            </w:r>
            <w:r>
              <w:rPr>
                <w:rFonts w:hint="eastAsia" w:ascii="宋体" w:hAnsi="宋体" w:cs="宋体"/>
                <w:color w:val="auto"/>
                <w:szCs w:val="21"/>
                <w:highlight w:val="none"/>
              </w:rPr>
              <w:t>包括</w:t>
            </w:r>
            <w:r>
              <w:rPr>
                <w:rFonts w:hint="eastAsia" w:ascii="宋体" w:hAnsi="宋体" w:cs="宋体"/>
                <w:color w:val="auto"/>
                <w:szCs w:val="21"/>
                <w:highlight w:val="none"/>
              </w:rPr>
              <w:t>项目实施流程计划、</w:t>
            </w:r>
            <w:r>
              <w:rPr>
                <w:rFonts w:hint="eastAsia" w:ascii="宋体" w:hAnsi="宋体" w:cs="宋体"/>
                <w:color w:val="auto"/>
                <w:szCs w:val="21"/>
                <w:highlight w:val="none"/>
              </w:rPr>
              <w:t>教务管理流程等，</w:t>
            </w:r>
            <w:r>
              <w:rPr>
                <w:rFonts w:hint="eastAsia" w:ascii="宋体" w:hAnsi="宋体" w:cs="宋体"/>
                <w:color w:val="auto"/>
                <w:szCs w:val="21"/>
                <w:highlight w:val="none"/>
              </w:rPr>
              <w:t>实施组织措施方案内容较为详细；</w:t>
            </w:r>
          </w:p>
          <w:p w14:paraId="3520C84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三档（15分）：提供本项目的服务组织方案，包括项目实施流程计划、细化的教务管理流程等，能突出服务需求要求，实施组织措施具有</w:t>
            </w:r>
            <w:r>
              <w:rPr>
                <w:rFonts w:hint="eastAsia" w:ascii="宋体" w:hAnsi="宋体" w:cs="宋体"/>
                <w:color w:val="auto"/>
                <w:szCs w:val="21"/>
                <w:highlight w:val="none"/>
              </w:rPr>
              <w:t>具体的时间、质量、进度控制，科学合理，有针对性且可行性高。</w:t>
            </w:r>
          </w:p>
        </w:tc>
        <w:tc>
          <w:tcPr>
            <w:tcW w:w="1006" w:type="dxa"/>
            <w:tcBorders>
              <w:top w:val="single" w:color="auto" w:sz="4" w:space="0"/>
              <w:left w:val="single" w:color="auto" w:sz="4" w:space="0"/>
              <w:bottom w:val="single" w:color="auto" w:sz="4" w:space="0"/>
            </w:tcBorders>
            <w:noWrap w:val="0"/>
            <w:vAlign w:val="center"/>
          </w:tcPr>
          <w:p w14:paraId="301603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分</w:t>
            </w:r>
          </w:p>
        </w:tc>
      </w:tr>
      <w:tr w14:paraId="2B94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6" w:type="dxa"/>
            <w:vMerge w:val="continue"/>
            <w:noWrap w:val="0"/>
            <w:vAlign w:val="center"/>
          </w:tcPr>
          <w:p w14:paraId="5C24958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731" w:type="dxa"/>
            <w:vMerge w:val="continue"/>
            <w:noWrap w:val="0"/>
            <w:vAlign w:val="center"/>
          </w:tcPr>
          <w:p w14:paraId="432E766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BA36C">
            <w:pPr>
              <w:spacing w:line="40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服务团队</w:t>
            </w:r>
            <w:r>
              <w:rPr>
                <w:rFonts w:hint="eastAsia" w:ascii="宋体" w:hAnsi="宋体" w:cs="宋体"/>
                <w:bCs/>
                <w:color w:val="auto"/>
                <w:szCs w:val="21"/>
                <w:highlight w:val="none"/>
              </w:rPr>
              <w:t>分</w:t>
            </w:r>
          </w:p>
          <w:p w14:paraId="4C7161C1">
            <w:pPr>
              <w:spacing w:line="4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（15分）</w:t>
            </w:r>
          </w:p>
        </w:tc>
        <w:tc>
          <w:tcPr>
            <w:tcW w:w="5466" w:type="dxa"/>
            <w:tcBorders>
              <w:top w:val="single" w:color="auto" w:sz="4" w:space="0"/>
              <w:left w:val="single" w:color="auto" w:sz="4" w:space="0"/>
              <w:bottom w:val="single" w:color="auto" w:sz="4" w:space="0"/>
            </w:tcBorders>
            <w:shd w:val="clear" w:color="auto" w:fill="auto"/>
            <w:noWrap w:val="0"/>
            <w:vAlign w:val="center"/>
          </w:tcPr>
          <w:p w14:paraId="7264C7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一档（5分）：供应商拟投入本项目的服务团队</w:t>
            </w:r>
            <w:r>
              <w:rPr>
                <w:rFonts w:hint="eastAsia" w:ascii="宋体" w:hAnsi="宋体"/>
                <w:bCs/>
                <w:color w:val="auto"/>
                <w:szCs w:val="20"/>
                <w:highlight w:val="none"/>
              </w:rPr>
              <w:t>人员基本合理且分工明确，配备</w:t>
            </w:r>
            <w:r>
              <w:rPr>
                <w:rFonts w:hint="eastAsia" w:ascii="宋体" w:hAnsi="宋体" w:cs="宋体"/>
                <w:color w:val="auto"/>
                <w:szCs w:val="21"/>
                <w:highlight w:val="none"/>
              </w:rPr>
              <w:t>2名（含）以上具有社会工作专业背景或者持有社会工作职业资格证书，且均从事相关工作2年（含）以上的团队人员，并安排1名专职工作人员驻点开展工作</w:t>
            </w:r>
            <w:r>
              <w:rPr>
                <w:rFonts w:hint="eastAsia" w:ascii="宋体" w:hAnsi="宋体"/>
                <w:bCs/>
                <w:color w:val="auto"/>
                <w:szCs w:val="20"/>
                <w:highlight w:val="none"/>
              </w:rPr>
              <w:t>。</w:t>
            </w:r>
          </w:p>
          <w:p w14:paraId="07463F1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二档（10分）：供应商拟投入本项目的服务团队</w:t>
            </w:r>
            <w:r>
              <w:rPr>
                <w:rFonts w:hint="eastAsia" w:ascii="宋体" w:hAnsi="宋体"/>
                <w:bCs/>
                <w:color w:val="auto"/>
                <w:szCs w:val="20"/>
                <w:highlight w:val="none"/>
              </w:rPr>
              <w:t>人员合理且分工明确，配备有4名（含）以上具有社会工作专业背景或者持有助理级及以上社会工作职业资格证书，且均从事相关工作3年（含）以上的团队人员，并安排1名专职工作人员驻点开展工作。项目负责人知识水平、能力高</w:t>
            </w:r>
            <w:r>
              <w:rPr>
                <w:rFonts w:hint="eastAsia" w:ascii="宋体" w:hAnsi="宋体" w:cs="宋体"/>
                <w:color w:val="auto"/>
                <w:szCs w:val="21"/>
                <w:highlight w:val="none"/>
                <w:lang w:bidi="ar"/>
              </w:rPr>
              <w:t>，具有相关培训工作</w:t>
            </w:r>
            <w:r>
              <w:rPr>
                <w:rFonts w:hint="eastAsia" w:ascii="宋体" w:hAnsi="宋体" w:cs="宋体"/>
                <w:color w:val="auto"/>
                <w:szCs w:val="21"/>
                <w:highlight w:val="none"/>
              </w:rPr>
              <w:t>经验，能提供个人获奖证书或荣誉证书。</w:t>
            </w:r>
          </w:p>
          <w:p w14:paraId="53E570F6">
            <w:pPr>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三档（15分）：供应商拟投入本项目的</w:t>
            </w:r>
            <w:r>
              <w:rPr>
                <w:rFonts w:hint="eastAsia" w:ascii="宋体" w:hAnsi="宋体" w:cs="宋体"/>
                <w:color w:val="auto"/>
                <w:szCs w:val="21"/>
                <w:highlight w:val="none"/>
              </w:rPr>
              <w:t>服务团队</w:t>
            </w:r>
            <w:r>
              <w:rPr>
                <w:rFonts w:hint="eastAsia" w:ascii="宋体" w:hAnsi="宋体"/>
                <w:bCs/>
                <w:color w:val="auto"/>
                <w:szCs w:val="20"/>
                <w:highlight w:val="none"/>
              </w:rPr>
              <w:t>人员架构清晰且分工明确，配备有6名（含）以上具有社会工作专业背景或者持有中级及以上社会工作职业资格证书，且均从事相关工作5年（含）以上的团队人员，并安排1名以上专职工作人员驻点开展工作。项目负责人专业资质、知识水平、能力高，</w:t>
            </w:r>
            <w:r>
              <w:rPr>
                <w:rFonts w:hint="eastAsia" w:ascii="宋体" w:hAnsi="宋体" w:cs="宋体"/>
                <w:color w:val="auto"/>
                <w:szCs w:val="21"/>
                <w:highlight w:val="none"/>
                <w:lang w:bidi="ar"/>
              </w:rPr>
              <w:t>具有开展教育培训工作丰富经验</w:t>
            </w:r>
            <w:r>
              <w:rPr>
                <w:rFonts w:hint="eastAsia" w:ascii="宋体" w:hAnsi="宋体" w:cs="宋体"/>
                <w:color w:val="auto"/>
                <w:szCs w:val="21"/>
                <w:highlight w:val="none"/>
              </w:rPr>
              <w:t>，能提供个人的获奖证书与荣誉证书。</w:t>
            </w:r>
          </w:p>
          <w:p w14:paraId="4FEA3CCB">
            <w:pPr>
              <w:spacing w:line="400" w:lineRule="exact"/>
              <w:ind w:firstLine="420" w:firstLineChars="200"/>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szCs w:val="21"/>
                <w:highlight w:val="none"/>
                <w:lang w:bidi="ar"/>
              </w:rPr>
              <w:t>备注：以响应文件中提供的</w:t>
            </w:r>
            <w:r>
              <w:rPr>
                <w:rFonts w:hint="eastAsia" w:ascii="宋体" w:hAnsi="宋体" w:cs="宋体"/>
                <w:color w:val="auto"/>
                <w:szCs w:val="21"/>
                <w:highlight w:val="none"/>
              </w:rPr>
              <w:t>服务团队人员名单、</w:t>
            </w:r>
            <w:r>
              <w:rPr>
                <w:rFonts w:hint="eastAsia" w:ascii="宋体" w:hAnsi="宋体" w:cs="宋体"/>
                <w:color w:val="auto"/>
                <w:szCs w:val="21"/>
                <w:highlight w:val="none"/>
                <w:lang w:val="en-US" w:eastAsia="zh-CN"/>
              </w:rPr>
              <w:t>供应商近一个月为其缴纳</w:t>
            </w:r>
            <w:r>
              <w:rPr>
                <w:rFonts w:hint="eastAsia" w:ascii="宋体" w:hAnsi="宋体" w:cs="宋体"/>
                <w:color w:val="auto"/>
                <w:szCs w:val="21"/>
                <w:highlight w:val="none"/>
              </w:rPr>
              <w:t>社保证明、</w:t>
            </w:r>
            <w:r>
              <w:rPr>
                <w:rFonts w:hint="eastAsia" w:ascii="宋体" w:hAnsi="宋体" w:cs="宋体"/>
                <w:color w:val="auto"/>
                <w:szCs w:val="21"/>
                <w:highlight w:val="none"/>
                <w:lang w:bidi="ar"/>
              </w:rPr>
              <w:t>资质证书、工作履历等作</w:t>
            </w:r>
            <w:r>
              <w:rPr>
                <w:rFonts w:hint="eastAsia" w:ascii="宋体" w:hAnsi="宋体" w:cs="宋体"/>
                <w:color w:val="auto"/>
                <w:szCs w:val="21"/>
                <w:highlight w:val="none"/>
                <w:lang w:bidi="ar"/>
              </w:rPr>
              <w:t>为评审依据。</w:t>
            </w:r>
          </w:p>
        </w:tc>
        <w:tc>
          <w:tcPr>
            <w:tcW w:w="1006" w:type="dxa"/>
            <w:tcBorders>
              <w:top w:val="single" w:color="auto" w:sz="4" w:space="0"/>
              <w:left w:val="single" w:color="auto" w:sz="4" w:space="0"/>
              <w:bottom w:val="single" w:color="auto" w:sz="4" w:space="0"/>
            </w:tcBorders>
            <w:noWrap w:val="0"/>
            <w:vAlign w:val="center"/>
          </w:tcPr>
          <w:p w14:paraId="4F97AF8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5分</w:t>
            </w:r>
          </w:p>
        </w:tc>
      </w:tr>
      <w:tr w14:paraId="4169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6" w:type="dxa"/>
            <w:vMerge w:val="continue"/>
            <w:tcBorders>
              <w:bottom w:val="single" w:color="auto" w:sz="4" w:space="0"/>
            </w:tcBorders>
            <w:noWrap w:val="0"/>
            <w:vAlign w:val="center"/>
          </w:tcPr>
          <w:p w14:paraId="284DF6C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731" w:type="dxa"/>
            <w:vMerge w:val="continue"/>
            <w:tcBorders>
              <w:bottom w:val="single" w:color="auto" w:sz="4" w:space="0"/>
            </w:tcBorders>
            <w:noWrap w:val="0"/>
            <w:vAlign w:val="center"/>
          </w:tcPr>
          <w:p w14:paraId="33623D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D947DB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实践教学点方案分</w:t>
            </w:r>
          </w:p>
          <w:p w14:paraId="41D7E791">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（12分）</w:t>
            </w:r>
          </w:p>
        </w:tc>
        <w:tc>
          <w:tcPr>
            <w:tcW w:w="5466" w:type="dxa"/>
            <w:tcBorders>
              <w:top w:val="single" w:color="auto" w:sz="4" w:space="0"/>
              <w:left w:val="single" w:color="auto" w:sz="4" w:space="0"/>
              <w:bottom w:val="single" w:color="auto" w:sz="4" w:space="0"/>
            </w:tcBorders>
            <w:noWrap w:val="0"/>
            <w:vAlign w:val="center"/>
          </w:tcPr>
          <w:p w14:paraId="2E21E989">
            <w:pPr>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一档（</w:t>
            </w: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分）：提供建立实践教学点方案，方案内容偏简单。</w:t>
            </w:r>
          </w:p>
          <w:p w14:paraId="6F5E0AC8">
            <w:pPr>
              <w:spacing w:line="400" w:lineRule="exact"/>
              <w:ind w:firstLine="420" w:firstLineChars="200"/>
              <w:rPr>
                <w:rFonts w:ascii="宋体" w:hAnsi="宋体"/>
                <w:bCs/>
                <w:color w:val="auto"/>
                <w:szCs w:val="20"/>
                <w:highlight w:val="none"/>
              </w:rPr>
            </w:pPr>
            <w:r>
              <w:rPr>
                <w:rFonts w:hint="eastAsia" w:ascii="宋体" w:hAnsi="宋体" w:cs="宋体"/>
                <w:color w:val="auto"/>
                <w:szCs w:val="21"/>
                <w:highlight w:val="none"/>
                <w:lang w:bidi="ar"/>
              </w:rPr>
              <w:t>二档（8分）：提供建立实践教学点方案，包括如何收集教学点场地信息，各个教学点教学场景与培训内容设计等。</w:t>
            </w:r>
          </w:p>
          <w:p w14:paraId="668C5E5E">
            <w:pPr>
              <w:spacing w:line="400" w:lineRule="exact"/>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Cs w:val="21"/>
                <w:highlight w:val="none"/>
                <w:lang w:bidi="ar"/>
              </w:rPr>
              <w:t>三档（12分）：提供建立完善的实践教学点方案，包括了选点思路、经验提炼、路线打造、讲解内容设计等，方案内容详细、可行性高，培训内容有利于实现本项目的终极目标。</w:t>
            </w:r>
          </w:p>
        </w:tc>
        <w:tc>
          <w:tcPr>
            <w:tcW w:w="1006" w:type="dxa"/>
            <w:tcBorders>
              <w:top w:val="single" w:color="auto" w:sz="4" w:space="0"/>
              <w:left w:val="single" w:color="auto" w:sz="4" w:space="0"/>
              <w:bottom w:val="single" w:color="auto" w:sz="4" w:space="0"/>
            </w:tcBorders>
            <w:noWrap w:val="0"/>
            <w:vAlign w:val="center"/>
          </w:tcPr>
          <w:p w14:paraId="4B9B636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r>
      <w:tr w14:paraId="7A76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6" w:type="dxa"/>
            <w:vMerge w:val="restart"/>
            <w:noWrap w:val="0"/>
            <w:vAlign w:val="center"/>
          </w:tcPr>
          <w:p w14:paraId="789383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1" w:type="dxa"/>
            <w:vMerge w:val="restart"/>
            <w:tcBorders>
              <w:right w:val="single" w:color="auto" w:sz="4" w:space="0"/>
            </w:tcBorders>
            <w:noWrap w:val="0"/>
            <w:vAlign w:val="center"/>
          </w:tcPr>
          <w:p w14:paraId="4ECE6B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1209" w:type="dxa"/>
            <w:tcBorders>
              <w:right w:val="single" w:color="auto" w:sz="4" w:space="0"/>
            </w:tcBorders>
            <w:noWrap w:val="0"/>
            <w:vAlign w:val="center"/>
          </w:tcPr>
          <w:p w14:paraId="2609FF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供应商业绩（</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466" w:type="dxa"/>
            <w:tcBorders>
              <w:top w:val="single" w:color="auto" w:sz="4" w:space="0"/>
              <w:left w:val="single" w:color="auto" w:sz="4" w:space="0"/>
              <w:bottom w:val="single" w:color="auto" w:sz="4" w:space="0"/>
            </w:tcBorders>
            <w:noWrap w:val="0"/>
            <w:vAlign w:val="center"/>
          </w:tcPr>
          <w:p w14:paraId="042C03F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年1月以来承接</w:t>
            </w:r>
            <w:r>
              <w:rPr>
                <w:rFonts w:hint="eastAsia" w:ascii="宋体" w:hAnsi="宋体" w:cs="宋体"/>
                <w:color w:val="auto"/>
                <w:sz w:val="21"/>
                <w:szCs w:val="21"/>
                <w:highlight w:val="none"/>
                <w:lang w:val="en-US" w:eastAsia="zh-CN"/>
              </w:rPr>
              <w:t>过</w:t>
            </w:r>
            <w:r>
              <w:rPr>
                <w:rFonts w:hint="eastAsia" w:ascii="宋体" w:hAnsi="宋体" w:eastAsia="宋体" w:cs="宋体"/>
                <w:color w:val="auto"/>
                <w:sz w:val="21"/>
                <w:szCs w:val="21"/>
                <w:highlight w:val="none"/>
              </w:rPr>
              <w:t>同类项目服务业绩</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，每个项目</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rPr>
              <w:t>提供相关项目中标</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通知书或项目合同证明材料并加盖单位公章）</w:t>
            </w:r>
          </w:p>
        </w:tc>
        <w:tc>
          <w:tcPr>
            <w:tcW w:w="1006" w:type="dxa"/>
            <w:tcBorders>
              <w:top w:val="single" w:color="auto" w:sz="4" w:space="0"/>
              <w:left w:val="single" w:color="auto" w:sz="4" w:space="0"/>
              <w:bottom w:val="single" w:color="auto" w:sz="4" w:space="0"/>
            </w:tcBorders>
            <w:noWrap w:val="0"/>
            <w:vAlign w:val="center"/>
          </w:tcPr>
          <w:p w14:paraId="29F63A4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r>
      <w:tr w14:paraId="2895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6" w:type="dxa"/>
            <w:vMerge w:val="continue"/>
            <w:noWrap w:val="0"/>
            <w:vAlign w:val="center"/>
          </w:tcPr>
          <w:p w14:paraId="4F915F7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731" w:type="dxa"/>
            <w:vMerge w:val="continue"/>
            <w:tcBorders>
              <w:right w:val="single" w:color="auto" w:sz="4" w:space="0"/>
            </w:tcBorders>
            <w:noWrap w:val="0"/>
            <w:vAlign w:val="center"/>
          </w:tcPr>
          <w:p w14:paraId="19A667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209" w:type="dxa"/>
            <w:tcBorders>
              <w:bottom w:val="single" w:color="auto" w:sz="4" w:space="0"/>
              <w:right w:val="single" w:color="auto" w:sz="4" w:space="0"/>
            </w:tcBorders>
            <w:noWrap w:val="0"/>
            <w:vAlign w:val="center"/>
          </w:tcPr>
          <w:p w14:paraId="266ACBAD">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rPr>
              <w:t>信誉分（5分）</w:t>
            </w:r>
          </w:p>
        </w:tc>
        <w:tc>
          <w:tcPr>
            <w:tcW w:w="5466" w:type="dxa"/>
            <w:tcBorders>
              <w:top w:val="single" w:color="auto" w:sz="4" w:space="0"/>
              <w:left w:val="single" w:color="auto" w:sz="4" w:space="0"/>
              <w:bottom w:val="single" w:color="auto" w:sz="4" w:space="0"/>
            </w:tcBorders>
            <w:noWrap w:val="0"/>
            <w:vAlign w:val="center"/>
          </w:tcPr>
          <w:p w14:paraId="3143B319">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rPr>
              <w:t>供应</w:t>
            </w:r>
            <w:r>
              <w:rPr>
                <w:rFonts w:hint="eastAsia" w:ascii="宋体" w:hAnsi="宋体" w:cs="宋体"/>
                <w:color w:val="auto"/>
                <w:szCs w:val="21"/>
                <w:highlight w:val="none"/>
              </w:rPr>
              <w:t>商2022年1月</w:t>
            </w:r>
            <w:r>
              <w:rPr>
                <w:rFonts w:hint="eastAsia" w:ascii="宋体" w:hAnsi="宋体" w:cs="宋体"/>
                <w:color w:val="auto"/>
                <w:szCs w:val="21"/>
                <w:highlight w:val="none"/>
              </w:rPr>
              <w:t>以来获得社会组织等级评估达到5A级</w:t>
            </w:r>
            <w:r>
              <w:rPr>
                <w:rFonts w:hint="eastAsia" w:ascii="宋体" w:hAnsi="宋体" w:cs="宋体"/>
                <w:color w:val="auto"/>
                <w:szCs w:val="21"/>
                <w:highlight w:val="none"/>
                <w:lang w:val="en-US" w:eastAsia="zh-CN"/>
              </w:rPr>
              <w:t>（含）以上</w:t>
            </w:r>
            <w:r>
              <w:rPr>
                <w:rFonts w:hint="eastAsia" w:ascii="宋体" w:hAnsi="宋体" w:cs="宋体"/>
                <w:color w:val="auto"/>
                <w:szCs w:val="21"/>
                <w:highlight w:val="none"/>
              </w:rPr>
              <w:t>的得5分，4A级的得3分，达到3A级的得1分。（响应文件须提供社会组织等级评估证明材料并加盖单位公章）</w:t>
            </w:r>
          </w:p>
        </w:tc>
        <w:tc>
          <w:tcPr>
            <w:tcW w:w="1006" w:type="dxa"/>
            <w:tcBorders>
              <w:top w:val="single" w:color="auto" w:sz="4" w:space="0"/>
              <w:left w:val="single" w:color="auto" w:sz="4" w:space="0"/>
              <w:bottom w:val="single" w:color="auto" w:sz="4" w:space="0"/>
            </w:tcBorders>
            <w:noWrap w:val="0"/>
            <w:vAlign w:val="center"/>
          </w:tcPr>
          <w:p w14:paraId="19E4026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r>
      <w:bookmarkEnd w:id="59"/>
    </w:tbl>
    <w:p w14:paraId="1DC720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4AB58D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17C2371">
      <w:pPr>
        <w:pStyle w:val="21"/>
        <w:rPr>
          <w:rFonts w:hint="eastAsia"/>
          <w:color w:val="auto"/>
          <w:highlight w:val="none"/>
        </w:rPr>
      </w:pPr>
    </w:p>
    <w:p w14:paraId="5B36D1EC">
      <w:pPr>
        <w:pStyle w:val="4"/>
        <w:spacing w:before="0" w:after="0" w:line="360" w:lineRule="auto"/>
        <w:ind w:firstLine="640" w:firstLineChars="200"/>
        <w:jc w:val="center"/>
        <w:rPr>
          <w:rFonts w:hint="eastAsia" w:ascii="宋体" w:hAnsi="宋体" w:eastAsia="宋体" w:cs="宋体"/>
          <w:b w:val="0"/>
          <w:color w:val="auto"/>
          <w:highlight w:val="none"/>
        </w:rPr>
      </w:pPr>
      <w:bookmarkStart w:id="61" w:name="_Toc11281"/>
      <w:r>
        <w:rPr>
          <w:rFonts w:hint="eastAsia" w:ascii="宋体" w:hAnsi="宋体" w:eastAsia="宋体" w:cs="宋体"/>
          <w:b w:val="0"/>
          <w:color w:val="auto"/>
          <w:highlight w:val="none"/>
        </w:rPr>
        <w:t>第二节 评标报告</w:t>
      </w:r>
      <w:bookmarkEnd w:id="60"/>
      <w:bookmarkEnd w:id="61"/>
    </w:p>
    <w:p w14:paraId="4485D8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1.成交标准</w:t>
      </w:r>
    </w:p>
    <w:p w14:paraId="2A9488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BEF5F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2.评标争议事项处理</w:t>
      </w:r>
    </w:p>
    <w:p w14:paraId="2AE21D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E0C9936">
      <w:pPr>
        <w:pStyle w:val="4"/>
        <w:spacing w:before="0" w:after="0" w:line="360" w:lineRule="auto"/>
        <w:ind w:firstLine="640" w:firstLineChars="200"/>
        <w:jc w:val="center"/>
        <w:rPr>
          <w:rFonts w:hint="eastAsia" w:ascii="宋体" w:hAnsi="宋体" w:eastAsia="宋体" w:cs="宋体"/>
          <w:b w:val="0"/>
          <w:color w:val="auto"/>
          <w:highlight w:val="none"/>
        </w:rPr>
      </w:pPr>
      <w:bookmarkStart w:id="62" w:name="_Toc8700"/>
      <w:bookmarkStart w:id="63" w:name="_Toc80205936"/>
    </w:p>
    <w:p w14:paraId="2EE7DD71">
      <w:pPr>
        <w:pStyle w:val="4"/>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第三节 评审过程的保密与录像</w:t>
      </w:r>
      <w:bookmarkEnd w:id="62"/>
      <w:bookmarkEnd w:id="63"/>
    </w:p>
    <w:p w14:paraId="7EC833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1.保密</w:t>
      </w:r>
    </w:p>
    <w:p w14:paraId="7EA0E9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推荐等评审有关的情况，以及涉及国家秘密和商业秘密等信息，评审委员会成员、采购人和采购机构工作人员、相关监督人员等与评审有关的人员应当予以保密。</w:t>
      </w:r>
    </w:p>
    <w:p w14:paraId="33BD6B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2.录音录像</w:t>
      </w:r>
    </w:p>
    <w:p w14:paraId="44F4FF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7B29E66">
      <w:pPr>
        <w:rPr>
          <w:rFonts w:hint="eastAsia" w:ascii="宋体" w:hAnsi="宋体" w:eastAsia="宋体" w:cs="宋体"/>
          <w:color w:val="auto"/>
          <w:highlight w:val="none"/>
        </w:rPr>
      </w:pPr>
      <w:bookmarkStart w:id="64" w:name="_Toc15618"/>
      <w:r>
        <w:rPr>
          <w:rFonts w:hint="eastAsia" w:ascii="宋体" w:hAnsi="宋体" w:eastAsia="宋体" w:cs="宋体"/>
          <w:color w:val="auto"/>
          <w:highlight w:val="none"/>
        </w:rPr>
        <w:br w:type="page"/>
      </w:r>
    </w:p>
    <w:p w14:paraId="7763C576">
      <w:pPr>
        <w:jc w:val="center"/>
        <w:outlineLvl w:val="9"/>
        <w:rPr>
          <w:rFonts w:hint="eastAsia" w:ascii="宋体" w:hAnsi="宋体" w:eastAsia="宋体" w:cs="宋体"/>
          <w:color w:val="auto"/>
          <w:highlight w:val="none"/>
        </w:rPr>
      </w:pPr>
    </w:p>
    <w:p w14:paraId="146B73A2">
      <w:pPr>
        <w:jc w:val="center"/>
        <w:outlineLvl w:val="9"/>
        <w:rPr>
          <w:rFonts w:hint="eastAsia" w:ascii="宋体" w:hAnsi="宋体" w:eastAsia="宋体" w:cs="宋体"/>
          <w:color w:val="auto"/>
          <w:highlight w:val="none"/>
        </w:rPr>
      </w:pPr>
    </w:p>
    <w:p w14:paraId="2A73B4CB">
      <w:pPr>
        <w:jc w:val="center"/>
        <w:outlineLvl w:val="9"/>
        <w:rPr>
          <w:rFonts w:hint="eastAsia" w:ascii="宋体" w:hAnsi="宋体" w:eastAsia="宋体" w:cs="宋体"/>
          <w:color w:val="auto"/>
          <w:highlight w:val="none"/>
        </w:rPr>
      </w:pPr>
    </w:p>
    <w:p w14:paraId="23C5DE7F">
      <w:pPr>
        <w:pStyle w:val="36"/>
        <w:rPr>
          <w:rFonts w:hint="eastAsia" w:ascii="宋体" w:hAnsi="宋体" w:eastAsia="宋体" w:cs="宋体"/>
          <w:color w:val="auto"/>
          <w:highlight w:val="none"/>
        </w:rPr>
      </w:pPr>
    </w:p>
    <w:p w14:paraId="5026EDFF">
      <w:pPr>
        <w:pStyle w:val="37"/>
        <w:rPr>
          <w:rFonts w:hint="eastAsia" w:ascii="宋体" w:hAnsi="宋体" w:eastAsia="宋体" w:cs="宋体"/>
          <w:color w:val="auto"/>
          <w:highlight w:val="none"/>
        </w:rPr>
      </w:pPr>
    </w:p>
    <w:p w14:paraId="5E765301">
      <w:pPr>
        <w:rPr>
          <w:rFonts w:hint="eastAsia" w:ascii="宋体" w:hAnsi="宋体" w:eastAsia="宋体" w:cs="宋体"/>
          <w:color w:val="auto"/>
          <w:highlight w:val="none"/>
        </w:rPr>
      </w:pPr>
    </w:p>
    <w:p w14:paraId="22B753B3">
      <w:pPr>
        <w:pStyle w:val="36"/>
        <w:rPr>
          <w:rFonts w:hint="eastAsia" w:ascii="宋体" w:hAnsi="宋体" w:eastAsia="宋体" w:cs="宋体"/>
          <w:color w:val="auto"/>
          <w:highlight w:val="none"/>
        </w:rPr>
      </w:pPr>
    </w:p>
    <w:p w14:paraId="2064D275">
      <w:pPr>
        <w:pStyle w:val="37"/>
        <w:rPr>
          <w:rFonts w:hint="eastAsia" w:ascii="宋体" w:hAnsi="宋体" w:eastAsia="宋体" w:cs="宋体"/>
          <w:color w:val="auto"/>
          <w:highlight w:val="none"/>
        </w:rPr>
      </w:pPr>
    </w:p>
    <w:p w14:paraId="1C728732">
      <w:pPr>
        <w:rPr>
          <w:rFonts w:hint="eastAsia" w:ascii="宋体" w:hAnsi="宋体" w:eastAsia="宋体" w:cs="宋体"/>
          <w:color w:val="auto"/>
          <w:highlight w:val="none"/>
        </w:rPr>
      </w:pPr>
    </w:p>
    <w:p w14:paraId="29F03133">
      <w:pPr>
        <w:rPr>
          <w:rFonts w:hint="eastAsia" w:ascii="宋体" w:hAnsi="宋体" w:eastAsia="宋体" w:cs="宋体"/>
          <w:color w:val="auto"/>
          <w:highlight w:val="none"/>
        </w:rPr>
      </w:pPr>
    </w:p>
    <w:p w14:paraId="23A44E4C">
      <w:pPr>
        <w:rPr>
          <w:rFonts w:hint="eastAsia" w:ascii="宋体" w:hAnsi="宋体" w:eastAsia="宋体" w:cs="宋体"/>
          <w:color w:val="auto"/>
          <w:highlight w:val="none"/>
        </w:rPr>
      </w:pPr>
    </w:p>
    <w:p w14:paraId="440D08DA">
      <w:pPr>
        <w:rPr>
          <w:rFonts w:hint="eastAsia" w:ascii="宋体" w:hAnsi="宋体" w:eastAsia="宋体" w:cs="宋体"/>
          <w:color w:val="auto"/>
          <w:highlight w:val="none"/>
        </w:rPr>
      </w:pPr>
    </w:p>
    <w:p w14:paraId="4BAB3365">
      <w:pPr>
        <w:pStyle w:val="37"/>
        <w:rPr>
          <w:rFonts w:hint="eastAsia" w:ascii="宋体" w:hAnsi="宋体" w:eastAsia="宋体" w:cs="宋体"/>
          <w:color w:val="auto"/>
          <w:highlight w:val="none"/>
        </w:rPr>
      </w:pPr>
    </w:p>
    <w:p w14:paraId="5F76E716">
      <w:pPr>
        <w:rPr>
          <w:rFonts w:hint="eastAsia" w:ascii="宋体" w:hAnsi="宋体" w:eastAsia="宋体" w:cs="宋体"/>
          <w:color w:val="auto"/>
          <w:highlight w:val="none"/>
        </w:rPr>
      </w:pPr>
    </w:p>
    <w:p w14:paraId="46435BA1">
      <w:pPr>
        <w:pStyle w:val="36"/>
        <w:rPr>
          <w:rFonts w:hint="eastAsia"/>
          <w:color w:val="auto"/>
          <w:highlight w:val="none"/>
        </w:rPr>
      </w:pPr>
    </w:p>
    <w:p w14:paraId="3B8746C9">
      <w:pPr>
        <w:pStyle w:val="3"/>
        <w:jc w:val="center"/>
        <w:rPr>
          <w:rFonts w:hint="eastAsia" w:ascii="宋体" w:hAnsi="宋体" w:eastAsia="宋体" w:cs="宋体"/>
          <w:color w:val="auto"/>
          <w:highlight w:val="none"/>
        </w:rPr>
        <w:sectPr>
          <w:footerReference r:id="rId11" w:type="first"/>
          <w:footerReference r:id="rId10" w:type="default"/>
          <w:pgSz w:w="11910" w:h="16840"/>
          <w:pgMar w:top="1247" w:right="1417" w:bottom="1247" w:left="1417" w:header="720" w:footer="720" w:gutter="0"/>
          <w:pgNumType w:fmt="decimal"/>
          <w:cols w:space="720" w:num="1"/>
        </w:sectPr>
      </w:pPr>
      <w:r>
        <w:rPr>
          <w:rFonts w:hint="eastAsia" w:ascii="宋体" w:hAnsi="宋体" w:eastAsia="宋体" w:cs="宋体"/>
          <w:color w:val="auto"/>
          <w:highlight w:val="none"/>
        </w:rPr>
        <w:t>第五章 响应文件格式</w:t>
      </w:r>
      <w:bookmarkEnd w:id="64"/>
    </w:p>
    <w:p w14:paraId="0C9E317A">
      <w:pPr>
        <w:pStyle w:val="4"/>
        <w:jc w:val="center"/>
        <w:rPr>
          <w:rFonts w:hint="eastAsia" w:ascii="宋体" w:hAnsi="宋体" w:eastAsia="宋体" w:cs="宋体"/>
          <w:b w:val="0"/>
          <w:color w:val="auto"/>
          <w:highlight w:val="none"/>
        </w:rPr>
      </w:pPr>
      <w:bookmarkStart w:id="65" w:name="_Toc1487"/>
      <w:bookmarkStart w:id="66" w:name="_Toc80205938"/>
      <w:r>
        <w:rPr>
          <w:rFonts w:hint="eastAsia" w:ascii="宋体" w:hAnsi="宋体" w:eastAsia="宋体" w:cs="宋体"/>
          <w:b w:val="0"/>
          <w:color w:val="auto"/>
          <w:highlight w:val="none"/>
        </w:rPr>
        <w:t>第一节 封面格式</w:t>
      </w:r>
      <w:bookmarkEnd w:id="65"/>
      <w:bookmarkEnd w:id="66"/>
    </w:p>
    <w:p w14:paraId="4FE0B89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42FAA46E">
      <w:pPr>
        <w:snapToGrid w:val="0"/>
        <w:spacing w:before="120" w:beforeLines="50" w:after="50"/>
        <w:rPr>
          <w:rFonts w:hint="eastAsia" w:ascii="宋体" w:hAnsi="宋体" w:eastAsia="宋体" w:cs="宋体"/>
          <w:color w:val="auto"/>
          <w:sz w:val="24"/>
          <w:szCs w:val="20"/>
          <w:highlight w:val="none"/>
        </w:rPr>
      </w:pPr>
    </w:p>
    <w:p w14:paraId="751E2749">
      <w:pPr>
        <w:snapToGrid w:val="0"/>
        <w:spacing w:before="120" w:beforeLines="50" w:after="50"/>
        <w:jc w:val="center"/>
        <w:rPr>
          <w:rFonts w:hint="eastAsia" w:ascii="宋体" w:hAnsi="宋体" w:eastAsia="宋体" w:cs="宋体"/>
          <w:bCs/>
          <w:color w:val="auto"/>
          <w:sz w:val="24"/>
          <w:szCs w:val="20"/>
          <w:highlight w:val="none"/>
        </w:rPr>
      </w:pPr>
    </w:p>
    <w:p w14:paraId="22291CB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858032A">
      <w:pPr>
        <w:snapToGrid w:val="0"/>
        <w:spacing w:before="120" w:beforeLines="50" w:after="50"/>
        <w:rPr>
          <w:rFonts w:hint="eastAsia" w:ascii="宋体" w:hAnsi="宋体" w:eastAsia="宋体" w:cs="宋体"/>
          <w:bCs/>
          <w:color w:val="auto"/>
          <w:sz w:val="24"/>
          <w:szCs w:val="20"/>
          <w:highlight w:val="none"/>
        </w:rPr>
      </w:pPr>
    </w:p>
    <w:p w14:paraId="75208A01">
      <w:pPr>
        <w:snapToGrid w:val="0"/>
        <w:spacing w:before="120" w:beforeLines="50" w:after="50"/>
        <w:rPr>
          <w:rFonts w:hint="eastAsia" w:ascii="宋体" w:hAnsi="宋体" w:eastAsia="宋体" w:cs="宋体"/>
          <w:bCs/>
          <w:color w:val="auto"/>
          <w:sz w:val="24"/>
          <w:szCs w:val="20"/>
          <w:highlight w:val="none"/>
        </w:rPr>
      </w:pPr>
    </w:p>
    <w:p w14:paraId="2AA49B19">
      <w:pPr>
        <w:snapToGrid w:val="0"/>
        <w:spacing w:before="120" w:beforeLines="50" w:after="50"/>
        <w:rPr>
          <w:rFonts w:hint="eastAsia" w:ascii="宋体" w:hAnsi="宋体" w:eastAsia="宋体" w:cs="宋体"/>
          <w:bCs/>
          <w:color w:val="auto"/>
          <w:sz w:val="32"/>
          <w:szCs w:val="32"/>
          <w:highlight w:val="none"/>
        </w:rPr>
      </w:pPr>
    </w:p>
    <w:p w14:paraId="48F40C0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0E391E3">
      <w:pPr>
        <w:snapToGrid w:val="0"/>
        <w:spacing w:before="120" w:beforeLines="50" w:after="50"/>
        <w:ind w:firstLine="480" w:firstLineChars="150"/>
        <w:rPr>
          <w:rFonts w:hint="eastAsia" w:ascii="宋体" w:hAnsi="宋体" w:eastAsia="宋体" w:cs="宋体"/>
          <w:bCs/>
          <w:color w:val="auto"/>
          <w:sz w:val="32"/>
          <w:szCs w:val="32"/>
          <w:highlight w:val="none"/>
        </w:rPr>
      </w:pPr>
    </w:p>
    <w:p w14:paraId="6454C381">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11C3F16F">
      <w:pPr>
        <w:snapToGrid w:val="0"/>
        <w:spacing w:before="120" w:beforeLines="50" w:after="50"/>
        <w:ind w:firstLine="480" w:firstLineChars="150"/>
        <w:rPr>
          <w:rFonts w:hint="eastAsia" w:ascii="宋体" w:hAnsi="宋体" w:eastAsia="宋体" w:cs="宋体"/>
          <w:bCs/>
          <w:color w:val="auto"/>
          <w:sz w:val="32"/>
          <w:szCs w:val="32"/>
          <w:highlight w:val="none"/>
        </w:rPr>
      </w:pPr>
    </w:p>
    <w:p w14:paraId="2B162DD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FBA49DF">
      <w:pPr>
        <w:snapToGrid w:val="0"/>
        <w:spacing w:before="120" w:beforeLines="50" w:after="50"/>
        <w:rPr>
          <w:rFonts w:hint="eastAsia" w:ascii="宋体" w:hAnsi="宋体" w:eastAsia="宋体" w:cs="宋体"/>
          <w:bCs/>
          <w:color w:val="auto"/>
          <w:sz w:val="32"/>
          <w:szCs w:val="32"/>
          <w:highlight w:val="none"/>
        </w:rPr>
      </w:pPr>
    </w:p>
    <w:p w14:paraId="7306EF8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181B2">
      <w:pPr>
        <w:snapToGrid w:val="0"/>
        <w:spacing w:before="120" w:beforeLines="50" w:after="50"/>
        <w:rPr>
          <w:rFonts w:hint="eastAsia" w:ascii="宋体" w:hAnsi="宋体" w:eastAsia="宋体" w:cs="宋体"/>
          <w:bCs/>
          <w:color w:val="auto"/>
          <w:sz w:val="32"/>
          <w:szCs w:val="32"/>
          <w:highlight w:val="none"/>
        </w:rPr>
      </w:pPr>
    </w:p>
    <w:p w14:paraId="3BDF22E4">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32BB79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7F5DF8E0">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7F9673E">
      <w:pPr>
        <w:rPr>
          <w:rFonts w:hint="eastAsia" w:ascii="宋体" w:hAnsi="宋体" w:eastAsia="宋体" w:cs="宋体"/>
          <w:color w:val="auto"/>
          <w:highlight w:val="none"/>
        </w:rPr>
        <w:sectPr>
          <w:pgSz w:w="11910" w:h="16840"/>
          <w:pgMar w:top="1134" w:right="1134" w:bottom="1134" w:left="1134" w:header="720" w:footer="720" w:gutter="0"/>
          <w:pgNumType w:fmt="decimal"/>
          <w:cols w:space="720" w:num="1"/>
        </w:sectPr>
      </w:pPr>
    </w:p>
    <w:p w14:paraId="7F0B63E2">
      <w:pPr>
        <w:pStyle w:val="4"/>
        <w:jc w:val="center"/>
        <w:rPr>
          <w:rFonts w:hint="eastAsia" w:ascii="宋体" w:hAnsi="宋体" w:eastAsia="宋体" w:cs="宋体"/>
          <w:bCs w:val="0"/>
          <w:color w:val="auto"/>
          <w:highlight w:val="none"/>
        </w:rPr>
      </w:pPr>
      <w:bookmarkStart w:id="67" w:name="_Toc80205939"/>
      <w:bookmarkStart w:id="68" w:name="_Toc27967"/>
      <w:r>
        <w:rPr>
          <w:rFonts w:hint="eastAsia" w:ascii="宋体" w:hAnsi="宋体" w:eastAsia="宋体" w:cs="宋体"/>
          <w:bCs w:val="0"/>
          <w:color w:val="auto"/>
          <w:highlight w:val="none"/>
        </w:rPr>
        <w:t>第二节 资格证明文件格式</w:t>
      </w:r>
      <w:bookmarkEnd w:id="67"/>
      <w:bookmarkEnd w:id="68"/>
    </w:p>
    <w:p w14:paraId="7BA057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F8D8D01">
      <w:pPr>
        <w:snapToGrid w:val="0"/>
        <w:spacing w:before="120" w:beforeLines="50" w:after="50"/>
        <w:rPr>
          <w:rFonts w:hint="eastAsia" w:ascii="宋体" w:hAnsi="宋体" w:eastAsia="宋体" w:cs="宋体"/>
          <w:color w:val="auto"/>
          <w:sz w:val="24"/>
          <w:szCs w:val="20"/>
          <w:highlight w:val="none"/>
        </w:rPr>
      </w:pPr>
    </w:p>
    <w:p w14:paraId="1288A626">
      <w:pPr>
        <w:snapToGrid w:val="0"/>
        <w:spacing w:before="120" w:beforeLines="50" w:after="50"/>
        <w:rPr>
          <w:rFonts w:hint="eastAsia" w:ascii="宋体" w:hAnsi="宋体" w:eastAsia="宋体" w:cs="宋体"/>
          <w:color w:val="auto"/>
          <w:sz w:val="24"/>
          <w:szCs w:val="20"/>
          <w:highlight w:val="none"/>
        </w:rPr>
      </w:pPr>
    </w:p>
    <w:p w14:paraId="5DB79EF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7A8C483">
      <w:pPr>
        <w:snapToGrid w:val="0"/>
        <w:spacing w:before="120" w:beforeLines="50" w:after="50"/>
        <w:rPr>
          <w:rFonts w:hint="eastAsia" w:ascii="宋体" w:hAnsi="宋体" w:eastAsia="宋体" w:cs="宋体"/>
          <w:bCs/>
          <w:color w:val="auto"/>
          <w:sz w:val="24"/>
          <w:szCs w:val="20"/>
          <w:highlight w:val="none"/>
        </w:rPr>
      </w:pPr>
    </w:p>
    <w:p w14:paraId="10C9A50D">
      <w:pPr>
        <w:snapToGrid w:val="0"/>
        <w:spacing w:before="120" w:beforeLines="50" w:after="50"/>
        <w:rPr>
          <w:rFonts w:hint="eastAsia" w:ascii="宋体" w:hAnsi="宋体" w:eastAsia="宋体" w:cs="宋体"/>
          <w:bCs/>
          <w:color w:val="auto"/>
          <w:sz w:val="24"/>
          <w:szCs w:val="20"/>
          <w:highlight w:val="none"/>
        </w:rPr>
      </w:pPr>
    </w:p>
    <w:p w14:paraId="3F04617E">
      <w:pPr>
        <w:snapToGrid w:val="0"/>
        <w:spacing w:before="120" w:beforeLines="50" w:after="50"/>
        <w:rPr>
          <w:rFonts w:hint="eastAsia" w:ascii="宋体" w:hAnsi="宋体" w:eastAsia="宋体" w:cs="宋体"/>
          <w:bCs/>
          <w:color w:val="auto"/>
          <w:sz w:val="24"/>
          <w:szCs w:val="20"/>
          <w:highlight w:val="none"/>
        </w:rPr>
      </w:pPr>
    </w:p>
    <w:p w14:paraId="38B7B6E2">
      <w:pPr>
        <w:snapToGrid w:val="0"/>
        <w:spacing w:before="120" w:beforeLines="50" w:after="50"/>
        <w:rPr>
          <w:rFonts w:hint="eastAsia" w:ascii="宋体" w:hAnsi="宋体" w:eastAsia="宋体" w:cs="宋体"/>
          <w:bCs/>
          <w:color w:val="auto"/>
          <w:sz w:val="24"/>
          <w:szCs w:val="20"/>
          <w:highlight w:val="none"/>
        </w:rPr>
      </w:pPr>
    </w:p>
    <w:p w14:paraId="56CA5ECB">
      <w:pPr>
        <w:snapToGrid w:val="0"/>
        <w:spacing w:before="120" w:beforeLines="50" w:after="50"/>
        <w:rPr>
          <w:rFonts w:hint="eastAsia" w:ascii="宋体" w:hAnsi="宋体" w:eastAsia="宋体" w:cs="宋体"/>
          <w:bCs/>
          <w:color w:val="auto"/>
          <w:sz w:val="24"/>
          <w:szCs w:val="20"/>
          <w:highlight w:val="none"/>
        </w:rPr>
      </w:pPr>
    </w:p>
    <w:p w14:paraId="728000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1A802D1">
      <w:pPr>
        <w:snapToGrid w:val="0"/>
        <w:spacing w:before="120" w:beforeLines="50" w:after="50"/>
        <w:ind w:firstLine="720" w:firstLineChars="225"/>
        <w:rPr>
          <w:rFonts w:hint="eastAsia" w:ascii="宋体" w:hAnsi="宋体" w:eastAsia="宋体" w:cs="宋体"/>
          <w:bCs/>
          <w:color w:val="auto"/>
          <w:sz w:val="32"/>
          <w:szCs w:val="32"/>
          <w:highlight w:val="none"/>
        </w:rPr>
      </w:pPr>
    </w:p>
    <w:p w14:paraId="3BBC015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9D97C04">
      <w:pPr>
        <w:snapToGrid w:val="0"/>
        <w:spacing w:before="120" w:beforeLines="50" w:after="50"/>
        <w:ind w:firstLine="720" w:firstLineChars="225"/>
        <w:rPr>
          <w:rFonts w:hint="eastAsia" w:ascii="宋体" w:hAnsi="宋体" w:eastAsia="宋体" w:cs="宋体"/>
          <w:bCs/>
          <w:color w:val="auto"/>
          <w:sz w:val="32"/>
          <w:szCs w:val="32"/>
          <w:highlight w:val="none"/>
        </w:rPr>
      </w:pPr>
    </w:p>
    <w:p w14:paraId="790510D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FD4838">
      <w:pPr>
        <w:snapToGrid w:val="0"/>
        <w:spacing w:before="120" w:beforeLines="50" w:after="50"/>
        <w:ind w:firstLine="720" w:firstLineChars="225"/>
        <w:rPr>
          <w:rFonts w:hint="eastAsia" w:ascii="宋体" w:hAnsi="宋体" w:eastAsia="宋体" w:cs="宋体"/>
          <w:bCs/>
          <w:color w:val="auto"/>
          <w:sz w:val="32"/>
          <w:szCs w:val="32"/>
          <w:highlight w:val="none"/>
        </w:rPr>
      </w:pPr>
    </w:p>
    <w:p w14:paraId="5BBCE9B2">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F6057F2">
      <w:pPr>
        <w:pStyle w:val="8"/>
        <w:snapToGrid w:val="0"/>
        <w:spacing w:before="50" w:after="50"/>
        <w:ind w:firstLine="720" w:firstLineChars="225"/>
        <w:rPr>
          <w:rFonts w:hint="eastAsia" w:ascii="宋体" w:hAnsi="宋体" w:eastAsia="宋体" w:cs="宋体"/>
          <w:bCs/>
          <w:color w:val="auto"/>
          <w:sz w:val="32"/>
          <w:szCs w:val="32"/>
          <w:highlight w:val="none"/>
        </w:rPr>
      </w:pPr>
    </w:p>
    <w:p w14:paraId="2C6D1924">
      <w:pPr>
        <w:pStyle w:val="8"/>
        <w:snapToGrid w:val="0"/>
        <w:spacing w:before="50" w:after="50"/>
        <w:ind w:firstLine="720" w:firstLineChars="225"/>
        <w:rPr>
          <w:rFonts w:hint="eastAsia" w:ascii="宋体" w:hAnsi="宋体" w:eastAsia="宋体" w:cs="宋体"/>
          <w:bCs/>
          <w:color w:val="auto"/>
          <w:sz w:val="32"/>
          <w:szCs w:val="32"/>
          <w:highlight w:val="none"/>
        </w:rPr>
      </w:pPr>
    </w:p>
    <w:p w14:paraId="4D7100A2">
      <w:pPr>
        <w:pStyle w:val="8"/>
        <w:snapToGrid w:val="0"/>
        <w:spacing w:before="50" w:after="50"/>
        <w:ind w:firstLine="720" w:firstLineChars="225"/>
        <w:rPr>
          <w:rFonts w:hint="eastAsia" w:ascii="宋体" w:hAnsi="宋体" w:eastAsia="宋体" w:cs="宋体"/>
          <w:bCs/>
          <w:color w:val="auto"/>
          <w:sz w:val="32"/>
          <w:szCs w:val="32"/>
          <w:highlight w:val="none"/>
        </w:rPr>
      </w:pPr>
    </w:p>
    <w:p w14:paraId="13EB456D">
      <w:pPr>
        <w:pStyle w:val="8"/>
        <w:snapToGrid w:val="0"/>
        <w:spacing w:before="50" w:after="50"/>
        <w:ind w:firstLine="1280" w:firstLineChars="400"/>
        <w:rPr>
          <w:rFonts w:hint="eastAsia" w:ascii="宋体" w:hAnsi="宋体" w:eastAsia="宋体" w:cs="宋体"/>
          <w:bCs/>
          <w:color w:val="auto"/>
          <w:sz w:val="32"/>
          <w:szCs w:val="32"/>
          <w:highlight w:val="none"/>
        </w:rPr>
      </w:pPr>
    </w:p>
    <w:p w14:paraId="6B6BE063">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4C2DB70">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38F60D90">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05B90C96">
      <w:pPr>
        <w:snapToGrid w:val="0"/>
        <w:spacing w:line="360" w:lineRule="auto"/>
        <w:rPr>
          <w:rFonts w:hint="eastAsia" w:ascii="宋体" w:hAnsi="宋体" w:eastAsia="宋体" w:cs="宋体"/>
          <w:color w:val="auto"/>
          <w:kern w:val="0"/>
          <w:sz w:val="24"/>
          <w:highlight w:val="none"/>
        </w:rPr>
      </w:pPr>
    </w:p>
    <w:p w14:paraId="6546BA7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D0A90D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w:t>
      </w:r>
      <w:r>
        <w:rPr>
          <w:rFonts w:hint="eastAsia" w:ascii="宋体" w:hAnsi="宋体" w:cs="宋体"/>
          <w:color w:val="auto"/>
          <w:kern w:val="0"/>
          <w:sz w:val="24"/>
          <w:highlight w:val="none"/>
          <w:lang w:val="en-US" w:eastAsia="zh-CN"/>
        </w:rPr>
        <w:t>方面</w:t>
      </w:r>
      <w:r>
        <w:rPr>
          <w:rFonts w:hint="eastAsia" w:ascii="宋体" w:hAnsi="宋体" w:eastAsia="宋体" w:cs="宋体"/>
          <w:color w:val="auto"/>
          <w:kern w:val="0"/>
          <w:sz w:val="24"/>
          <w:highlight w:val="none"/>
        </w:rPr>
        <w:t>的材料………………（页码）</w:t>
      </w:r>
    </w:p>
    <w:p w14:paraId="449E4F7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符合参与政府采购活动的资格条件依法缴纳社会保障资金方面的材料……（页码）</w:t>
      </w:r>
    </w:p>
    <w:p w14:paraId="0A8F5EE9">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、财务状况报告方面的材料…………………………………………………（页码）</w:t>
      </w:r>
    </w:p>
    <w:p w14:paraId="74C7701C">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kern w:val="0"/>
          <w:sz w:val="24"/>
          <w:highlight w:val="none"/>
        </w:rPr>
        <w:t>…………………………………………………（页码）</w:t>
      </w:r>
    </w:p>
    <w:p w14:paraId="599EAB20">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59FE9880">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七</w:t>
      </w:r>
      <w:r>
        <w:rPr>
          <w:rFonts w:hint="eastAsia" w:ascii="宋体" w:hAnsi="宋体" w:eastAsia="宋体" w:cs="宋体"/>
          <w:color w:val="auto"/>
          <w:kern w:val="0"/>
          <w:sz w:val="24"/>
          <w:highlight w:val="none"/>
        </w:rPr>
        <w:t>、资格声明函…………………………………………………………………（页码）</w:t>
      </w:r>
    </w:p>
    <w:p w14:paraId="41466DD7">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rPr>
        <w:t>供应商认为需要提供的其他证明材料……………………………………（页码）</w:t>
      </w:r>
    </w:p>
    <w:p w14:paraId="487B37E7">
      <w:pPr>
        <w:spacing w:line="360" w:lineRule="auto"/>
        <w:rPr>
          <w:rFonts w:hint="eastAsia" w:ascii="宋体" w:hAnsi="宋体" w:eastAsia="宋体" w:cs="宋体"/>
          <w:b/>
          <w:bCs/>
          <w:color w:val="auto"/>
          <w:sz w:val="24"/>
          <w:highlight w:val="none"/>
        </w:rPr>
      </w:pPr>
    </w:p>
    <w:p w14:paraId="434A44C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09889675">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2C886E2C">
      <w:pPr>
        <w:spacing w:line="300" w:lineRule="auto"/>
        <w:rPr>
          <w:rFonts w:hint="eastAsia" w:ascii="宋体" w:hAnsi="宋体" w:eastAsia="宋体" w:cs="宋体"/>
          <w:color w:val="auto"/>
          <w:szCs w:val="21"/>
          <w:highlight w:val="none"/>
        </w:rPr>
      </w:pPr>
    </w:p>
    <w:p w14:paraId="10150669">
      <w:pPr>
        <w:spacing w:line="300" w:lineRule="auto"/>
        <w:rPr>
          <w:rFonts w:hint="eastAsia" w:ascii="宋体" w:hAnsi="宋体" w:eastAsia="宋体" w:cs="宋体"/>
          <w:color w:val="auto"/>
          <w:szCs w:val="21"/>
          <w:highlight w:val="none"/>
        </w:rPr>
      </w:pPr>
    </w:p>
    <w:p w14:paraId="16993D5A">
      <w:pPr>
        <w:spacing w:line="300" w:lineRule="auto"/>
        <w:rPr>
          <w:rFonts w:hint="eastAsia" w:ascii="宋体" w:hAnsi="宋体" w:eastAsia="宋体" w:cs="宋体"/>
          <w:color w:val="auto"/>
          <w:szCs w:val="21"/>
          <w:highlight w:val="none"/>
        </w:rPr>
      </w:pPr>
    </w:p>
    <w:p w14:paraId="309156DC">
      <w:pPr>
        <w:spacing w:line="300" w:lineRule="auto"/>
        <w:rPr>
          <w:rFonts w:hint="eastAsia" w:ascii="宋体" w:hAnsi="宋体" w:eastAsia="宋体" w:cs="宋体"/>
          <w:color w:val="auto"/>
          <w:szCs w:val="21"/>
          <w:highlight w:val="none"/>
        </w:rPr>
      </w:pPr>
    </w:p>
    <w:p w14:paraId="652186D7">
      <w:pPr>
        <w:spacing w:line="300" w:lineRule="auto"/>
        <w:rPr>
          <w:rFonts w:hint="eastAsia" w:ascii="宋体" w:hAnsi="宋体" w:eastAsia="宋体" w:cs="宋体"/>
          <w:color w:val="auto"/>
          <w:szCs w:val="21"/>
          <w:highlight w:val="none"/>
        </w:rPr>
      </w:pPr>
    </w:p>
    <w:p w14:paraId="4130E12E">
      <w:pPr>
        <w:spacing w:line="300" w:lineRule="auto"/>
        <w:rPr>
          <w:rFonts w:hint="eastAsia" w:ascii="宋体" w:hAnsi="宋体" w:eastAsia="宋体" w:cs="宋体"/>
          <w:color w:val="auto"/>
          <w:szCs w:val="21"/>
          <w:highlight w:val="none"/>
        </w:rPr>
      </w:pPr>
    </w:p>
    <w:p w14:paraId="3CCD057F">
      <w:pPr>
        <w:spacing w:line="300" w:lineRule="auto"/>
        <w:rPr>
          <w:rFonts w:hint="eastAsia" w:ascii="宋体" w:hAnsi="宋体" w:eastAsia="宋体" w:cs="宋体"/>
          <w:color w:val="auto"/>
          <w:szCs w:val="21"/>
          <w:highlight w:val="none"/>
        </w:rPr>
      </w:pPr>
    </w:p>
    <w:p w14:paraId="02EED0DF">
      <w:pPr>
        <w:spacing w:line="300" w:lineRule="auto"/>
        <w:rPr>
          <w:rFonts w:hint="eastAsia" w:ascii="宋体" w:hAnsi="宋体" w:eastAsia="宋体" w:cs="宋体"/>
          <w:color w:val="auto"/>
          <w:szCs w:val="21"/>
          <w:highlight w:val="none"/>
        </w:rPr>
      </w:pPr>
    </w:p>
    <w:p w14:paraId="19F18246">
      <w:pPr>
        <w:spacing w:line="300" w:lineRule="auto"/>
        <w:rPr>
          <w:rFonts w:hint="eastAsia" w:ascii="宋体" w:hAnsi="宋体" w:eastAsia="宋体" w:cs="宋体"/>
          <w:color w:val="auto"/>
          <w:szCs w:val="21"/>
          <w:highlight w:val="none"/>
        </w:rPr>
      </w:pPr>
    </w:p>
    <w:p w14:paraId="2A642AAC">
      <w:pPr>
        <w:pStyle w:val="18"/>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5544BE8">
      <w:pPr>
        <w:pStyle w:val="18"/>
        <w:spacing w:line="360" w:lineRule="auto"/>
        <w:ind w:firstLine="602" w:firstLineChars="200"/>
        <w:rPr>
          <w:rFonts w:hint="eastAsia" w:ascii="宋体" w:hAnsi="宋体" w:eastAsia="宋体" w:cs="宋体"/>
          <w:b/>
          <w:color w:val="auto"/>
          <w:sz w:val="30"/>
          <w:szCs w:val="30"/>
          <w:highlight w:val="none"/>
        </w:rPr>
      </w:pPr>
    </w:p>
    <w:p w14:paraId="10CE6ED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51E3C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9AE9B0E">
      <w:pPr>
        <w:snapToGrid w:val="0"/>
        <w:spacing w:before="120" w:beforeLines="50" w:after="50"/>
        <w:rPr>
          <w:rFonts w:hint="eastAsia" w:ascii="宋体" w:hAnsi="宋体" w:eastAsia="宋体" w:cs="宋体"/>
          <w:color w:val="auto"/>
          <w:sz w:val="24"/>
          <w:szCs w:val="20"/>
          <w:highlight w:val="none"/>
        </w:rPr>
      </w:pPr>
    </w:p>
    <w:p w14:paraId="3AAFA777">
      <w:pPr>
        <w:pStyle w:val="18"/>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二、符合参与政府采购活动的资格条件依法缴纳税收方面的材料</w:t>
      </w:r>
    </w:p>
    <w:p w14:paraId="2307B8D3">
      <w:pPr>
        <w:spacing w:line="300" w:lineRule="auto"/>
        <w:rPr>
          <w:rFonts w:hint="eastAsia" w:ascii="宋体" w:hAnsi="宋体" w:eastAsia="宋体" w:cs="宋体"/>
          <w:color w:val="auto"/>
          <w:szCs w:val="21"/>
          <w:highlight w:val="none"/>
        </w:rPr>
      </w:pPr>
    </w:p>
    <w:p w14:paraId="05B83768">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C2B886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F0A8653">
      <w:pPr>
        <w:spacing w:line="300" w:lineRule="auto"/>
        <w:rPr>
          <w:rFonts w:hint="eastAsia" w:ascii="宋体" w:hAnsi="宋体" w:eastAsia="宋体" w:cs="宋体"/>
          <w:color w:val="auto"/>
          <w:szCs w:val="21"/>
          <w:highlight w:val="none"/>
        </w:rPr>
      </w:pPr>
    </w:p>
    <w:p w14:paraId="7919AFDE">
      <w:pPr>
        <w:spacing w:line="300" w:lineRule="auto"/>
        <w:ind w:firstLine="596" w:firstLineChars="198"/>
        <w:rPr>
          <w:rFonts w:hint="eastAsia" w:ascii="宋体" w:hAnsi="宋体" w:eastAsia="宋体" w:cs="宋体"/>
          <w:b/>
          <w:color w:val="auto"/>
          <w:kern w:val="0"/>
          <w:sz w:val="30"/>
          <w:szCs w:val="30"/>
          <w:highlight w:val="none"/>
        </w:rPr>
      </w:pPr>
    </w:p>
    <w:p w14:paraId="67D9CC8F">
      <w:pPr>
        <w:spacing w:line="300" w:lineRule="auto"/>
        <w:ind w:firstLine="596" w:firstLineChars="198"/>
        <w:rPr>
          <w:rFonts w:hint="default"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三、</w:t>
      </w:r>
      <w:r>
        <w:rPr>
          <w:rFonts w:hint="eastAsia" w:ascii="宋体" w:hAnsi="宋体" w:eastAsia="宋体" w:cs="宋体"/>
          <w:b/>
          <w:color w:val="auto"/>
          <w:sz w:val="30"/>
          <w:szCs w:val="30"/>
          <w:highlight w:val="none"/>
        </w:rPr>
        <w:t>符合参与政府采购活动的资格条件依法缴纳社会保障资金方面的材料</w:t>
      </w:r>
    </w:p>
    <w:p w14:paraId="1F3A7097">
      <w:pPr>
        <w:spacing w:line="300" w:lineRule="auto"/>
        <w:rPr>
          <w:rFonts w:hint="eastAsia" w:ascii="宋体" w:hAnsi="宋体" w:eastAsia="宋体" w:cs="宋体"/>
          <w:color w:val="auto"/>
          <w:szCs w:val="21"/>
          <w:highlight w:val="none"/>
        </w:rPr>
      </w:pPr>
    </w:p>
    <w:p w14:paraId="2364F12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1F9BB46">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143C641">
      <w:pPr>
        <w:spacing w:line="300" w:lineRule="auto"/>
        <w:rPr>
          <w:rFonts w:hint="eastAsia" w:ascii="宋体" w:hAnsi="宋体" w:eastAsia="宋体" w:cs="宋体"/>
          <w:color w:val="auto"/>
          <w:szCs w:val="21"/>
          <w:highlight w:val="none"/>
        </w:rPr>
      </w:pPr>
    </w:p>
    <w:p w14:paraId="11424726">
      <w:pPr>
        <w:spacing w:line="300" w:lineRule="auto"/>
        <w:ind w:firstLine="596" w:firstLineChars="198"/>
        <w:rPr>
          <w:rFonts w:hint="eastAsia" w:ascii="宋体" w:hAnsi="宋体" w:cs="宋体"/>
          <w:b/>
          <w:color w:val="auto"/>
          <w:kern w:val="0"/>
          <w:sz w:val="30"/>
          <w:szCs w:val="30"/>
          <w:highlight w:val="none"/>
          <w:lang w:val="en-US" w:eastAsia="zh-CN"/>
        </w:rPr>
      </w:pPr>
    </w:p>
    <w:p w14:paraId="217D50DE">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、财务状况报告方面的材料</w:t>
      </w:r>
    </w:p>
    <w:p w14:paraId="24427995">
      <w:pPr>
        <w:spacing w:line="300" w:lineRule="auto"/>
        <w:rPr>
          <w:rFonts w:hint="eastAsia" w:ascii="宋体" w:hAnsi="宋体" w:eastAsia="宋体" w:cs="宋体"/>
          <w:color w:val="auto"/>
          <w:szCs w:val="21"/>
          <w:highlight w:val="none"/>
        </w:rPr>
      </w:pPr>
    </w:p>
    <w:p w14:paraId="48D8DA9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206DB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84E84E3">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08C6302">
      <w:pPr>
        <w:snapToGrid w:val="0"/>
        <w:spacing w:before="120" w:beforeLines="50" w:after="50" w:line="360" w:lineRule="auto"/>
        <w:jc w:val="center"/>
        <w:rPr>
          <w:rFonts w:hint="eastAsia" w:ascii="宋体" w:hAnsi="宋体" w:eastAsia="宋体" w:cs="宋体"/>
          <w:b/>
          <w:color w:val="auto"/>
          <w:sz w:val="24"/>
          <w:highlight w:val="none"/>
        </w:rPr>
      </w:pPr>
    </w:p>
    <w:p w14:paraId="4F7F0F4F">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7F50CB74">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、供应商直接控股股东信息</w:t>
      </w:r>
    </w:p>
    <w:p w14:paraId="51C0A3AB">
      <w:pPr>
        <w:spacing w:line="360" w:lineRule="auto"/>
        <w:contextualSpacing/>
        <w:jc w:val="center"/>
        <w:rPr>
          <w:rFonts w:hint="eastAsia" w:ascii="宋体" w:hAnsi="宋体" w:eastAsia="宋体" w:cs="宋体"/>
          <w:b/>
          <w:color w:val="auto"/>
          <w:sz w:val="21"/>
          <w:szCs w:val="21"/>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DFAC30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16944B">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8EF89">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044ADD">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8C41A">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74CCD2">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DFCD7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B3BAC2">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2BC299">
            <w:pPr>
              <w:widowControl/>
              <w:spacing w:line="360" w:lineRule="auto"/>
              <w:contextualSpacing/>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C69A0">
            <w:pPr>
              <w:widowControl/>
              <w:spacing w:line="360" w:lineRule="auto"/>
              <w:contextualSpacing/>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9AFFB3">
            <w:pPr>
              <w:widowControl/>
              <w:spacing w:line="360" w:lineRule="auto"/>
              <w:contextualSpacing/>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2B0B0B">
            <w:pPr>
              <w:widowControl/>
              <w:spacing w:line="360" w:lineRule="auto"/>
              <w:contextualSpacing/>
              <w:jc w:val="center"/>
              <w:rPr>
                <w:rFonts w:hint="eastAsia" w:ascii="宋体" w:hAnsi="宋体" w:eastAsia="宋体" w:cs="宋体"/>
                <w:color w:val="auto"/>
                <w:kern w:val="0"/>
                <w:sz w:val="21"/>
                <w:szCs w:val="21"/>
                <w:highlight w:val="none"/>
              </w:rPr>
            </w:pPr>
          </w:p>
        </w:tc>
      </w:tr>
      <w:tr w14:paraId="6C831BC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E5D89F">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9141C4">
            <w:pPr>
              <w:widowControl/>
              <w:spacing w:line="360" w:lineRule="auto"/>
              <w:contextualSpacing/>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DD0742">
            <w:pPr>
              <w:widowControl/>
              <w:spacing w:line="360" w:lineRule="auto"/>
              <w:contextualSpacing/>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0137BD">
            <w:pPr>
              <w:widowControl/>
              <w:spacing w:line="360" w:lineRule="auto"/>
              <w:contextualSpacing/>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C26AD3">
            <w:pPr>
              <w:widowControl/>
              <w:spacing w:line="360" w:lineRule="auto"/>
              <w:contextualSpacing/>
              <w:jc w:val="center"/>
              <w:rPr>
                <w:rFonts w:hint="eastAsia" w:ascii="宋体" w:hAnsi="宋体" w:eastAsia="宋体" w:cs="宋体"/>
                <w:color w:val="auto"/>
                <w:kern w:val="0"/>
                <w:sz w:val="21"/>
                <w:szCs w:val="21"/>
                <w:highlight w:val="none"/>
              </w:rPr>
            </w:pPr>
          </w:p>
        </w:tc>
      </w:tr>
      <w:tr w14:paraId="0B50AA9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D70062">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5AE6DC">
            <w:pPr>
              <w:widowControl/>
              <w:spacing w:line="360" w:lineRule="auto"/>
              <w:contextualSpacing/>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EA4F0C">
            <w:pPr>
              <w:widowControl/>
              <w:spacing w:line="360" w:lineRule="auto"/>
              <w:contextualSpacing/>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C98138">
            <w:pPr>
              <w:widowControl/>
              <w:spacing w:line="360" w:lineRule="auto"/>
              <w:contextualSpacing/>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0B5E77">
            <w:pPr>
              <w:widowControl/>
              <w:spacing w:line="360" w:lineRule="auto"/>
              <w:contextualSpacing/>
              <w:jc w:val="center"/>
              <w:rPr>
                <w:rFonts w:hint="eastAsia" w:ascii="宋体" w:hAnsi="宋体" w:eastAsia="宋体" w:cs="宋体"/>
                <w:color w:val="auto"/>
                <w:kern w:val="0"/>
                <w:sz w:val="21"/>
                <w:szCs w:val="21"/>
                <w:highlight w:val="none"/>
              </w:rPr>
            </w:pPr>
          </w:p>
        </w:tc>
      </w:tr>
      <w:tr w14:paraId="0E1F96A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04E19E">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A6F549">
            <w:pPr>
              <w:widowControl/>
              <w:spacing w:line="360" w:lineRule="auto"/>
              <w:contextualSpacing/>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85F996">
            <w:pPr>
              <w:widowControl/>
              <w:spacing w:line="360" w:lineRule="auto"/>
              <w:contextualSpacing/>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0EF928">
            <w:pPr>
              <w:widowControl/>
              <w:spacing w:line="360" w:lineRule="auto"/>
              <w:contextualSpacing/>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3F8857">
            <w:pPr>
              <w:widowControl/>
              <w:spacing w:line="360" w:lineRule="auto"/>
              <w:contextualSpacing/>
              <w:jc w:val="center"/>
              <w:rPr>
                <w:rFonts w:hint="eastAsia" w:ascii="宋体" w:hAnsi="宋体" w:eastAsia="宋体" w:cs="宋体"/>
                <w:color w:val="auto"/>
                <w:kern w:val="0"/>
                <w:sz w:val="21"/>
                <w:szCs w:val="21"/>
                <w:highlight w:val="none"/>
              </w:rPr>
            </w:pPr>
          </w:p>
        </w:tc>
      </w:tr>
    </w:tbl>
    <w:p w14:paraId="31E456EA">
      <w:pPr>
        <w:spacing w:line="360" w:lineRule="auto"/>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017EFC50">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E652FC3">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2.本表所指的控股关系仅限于直接控股关系，不包括间接的控股关系。公司实际控制人与公司之间的关系不属于本表所指的直接控股关系。</w:t>
      </w:r>
    </w:p>
    <w:p w14:paraId="70B985BF">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3.供应商不存在直接控股股东的，则填“无”。</w:t>
      </w:r>
    </w:p>
    <w:p w14:paraId="1069619E">
      <w:pPr>
        <w:snapToGrid w:val="0"/>
        <w:spacing w:line="360" w:lineRule="auto"/>
        <w:jc w:val="left"/>
        <w:rPr>
          <w:rFonts w:hint="eastAsia" w:ascii="宋体" w:hAnsi="宋体" w:eastAsia="宋体" w:cs="宋体"/>
          <w:color w:val="auto"/>
          <w:sz w:val="21"/>
          <w:szCs w:val="21"/>
          <w:highlight w:val="none"/>
        </w:rPr>
      </w:pPr>
    </w:p>
    <w:p w14:paraId="56EF6C20">
      <w:pPr>
        <w:snapToGrid w:val="0"/>
        <w:spacing w:line="360" w:lineRule="auto"/>
        <w:jc w:val="left"/>
        <w:rPr>
          <w:rFonts w:hint="eastAsia" w:ascii="宋体" w:hAnsi="宋体" w:eastAsia="宋体" w:cs="宋体"/>
          <w:color w:val="auto"/>
          <w:sz w:val="21"/>
          <w:szCs w:val="21"/>
          <w:highlight w:val="none"/>
        </w:rPr>
      </w:pPr>
    </w:p>
    <w:p w14:paraId="0C31E6ED">
      <w:pPr>
        <w:snapToGrid w:val="0"/>
        <w:spacing w:line="360" w:lineRule="auto"/>
        <w:jc w:val="left"/>
        <w:rPr>
          <w:rFonts w:hint="eastAsia" w:ascii="宋体" w:hAnsi="宋体" w:eastAsia="宋体" w:cs="宋体"/>
          <w:color w:val="auto"/>
          <w:sz w:val="21"/>
          <w:szCs w:val="21"/>
          <w:highlight w:val="none"/>
        </w:rPr>
      </w:pPr>
    </w:p>
    <w:p w14:paraId="46DD131B">
      <w:pPr>
        <w:autoSpaceDE w:val="0"/>
        <w:autoSpaceDN w:val="0"/>
        <w:spacing w:line="360" w:lineRule="auto"/>
        <w:ind w:left="4305" w:leftChars="1850" w:hanging="420" w:hanging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76CE9A4">
      <w:pPr>
        <w:autoSpaceDE w:val="0"/>
        <w:autoSpaceDN w:val="0"/>
        <w:spacing w:line="360" w:lineRule="auto"/>
        <w:ind w:firstLine="5355" w:firstLineChars="255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zh-CN"/>
        </w:rPr>
        <w:t>日期：  年  月   日</w:t>
      </w:r>
    </w:p>
    <w:p w14:paraId="18B8DB4E">
      <w:pPr>
        <w:snapToGrid w:val="0"/>
        <w:rPr>
          <w:rFonts w:hint="eastAsia" w:ascii="宋体" w:hAnsi="宋体" w:eastAsia="宋体" w:cs="宋体"/>
          <w:b/>
          <w:color w:val="auto"/>
          <w:kern w:val="0"/>
          <w:sz w:val="30"/>
          <w:szCs w:val="30"/>
          <w:highlight w:val="none"/>
        </w:rPr>
      </w:pPr>
    </w:p>
    <w:p w14:paraId="60224E42">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30AC55CC">
      <w:pPr>
        <w:snapToGrid w:val="0"/>
        <w:ind w:firstLine="596" w:firstLineChars="198"/>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、供应商直接管理关系信息表</w:t>
      </w:r>
    </w:p>
    <w:p w14:paraId="5610E59A">
      <w:pPr>
        <w:snapToGrid w:val="0"/>
        <w:spacing w:line="360" w:lineRule="auto"/>
        <w:jc w:val="center"/>
        <w:rPr>
          <w:rFonts w:hint="eastAsia" w:ascii="宋体" w:hAnsi="宋体" w:eastAsia="宋体" w:cs="宋体"/>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7956F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B9B1D7">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B3CD62">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758152">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36F19E">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FFEBE2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231699">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D78062">
            <w:pPr>
              <w:widowControl/>
              <w:spacing w:line="360" w:lineRule="auto"/>
              <w:contextualSpacing/>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9F8C39">
            <w:pPr>
              <w:widowControl/>
              <w:spacing w:line="360" w:lineRule="auto"/>
              <w:contextualSpacing/>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9C8369">
            <w:pPr>
              <w:widowControl/>
              <w:spacing w:line="360" w:lineRule="auto"/>
              <w:contextualSpacing/>
              <w:jc w:val="center"/>
              <w:rPr>
                <w:rFonts w:hint="eastAsia" w:ascii="宋体" w:hAnsi="宋体" w:eastAsia="宋体" w:cs="宋体"/>
                <w:color w:val="auto"/>
                <w:kern w:val="0"/>
                <w:sz w:val="21"/>
                <w:szCs w:val="21"/>
                <w:highlight w:val="none"/>
              </w:rPr>
            </w:pPr>
          </w:p>
        </w:tc>
      </w:tr>
      <w:tr w14:paraId="17E0C6E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CA0DEB">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84525B">
            <w:pPr>
              <w:widowControl/>
              <w:spacing w:line="360" w:lineRule="auto"/>
              <w:contextualSpacing/>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A64D16">
            <w:pPr>
              <w:widowControl/>
              <w:spacing w:line="360" w:lineRule="auto"/>
              <w:contextualSpacing/>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00D087">
            <w:pPr>
              <w:widowControl/>
              <w:spacing w:line="360" w:lineRule="auto"/>
              <w:contextualSpacing/>
              <w:jc w:val="center"/>
              <w:rPr>
                <w:rFonts w:hint="eastAsia" w:ascii="宋体" w:hAnsi="宋体" w:eastAsia="宋体" w:cs="宋体"/>
                <w:color w:val="auto"/>
                <w:kern w:val="0"/>
                <w:sz w:val="21"/>
                <w:szCs w:val="21"/>
                <w:highlight w:val="none"/>
              </w:rPr>
            </w:pPr>
          </w:p>
        </w:tc>
      </w:tr>
      <w:tr w14:paraId="1D66E66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259338">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D03489">
            <w:pPr>
              <w:widowControl/>
              <w:spacing w:line="360" w:lineRule="auto"/>
              <w:contextualSpacing/>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02BEEC">
            <w:pPr>
              <w:widowControl/>
              <w:spacing w:line="360" w:lineRule="auto"/>
              <w:contextualSpacing/>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78E1DB">
            <w:pPr>
              <w:widowControl/>
              <w:spacing w:line="360" w:lineRule="auto"/>
              <w:contextualSpacing/>
              <w:jc w:val="center"/>
              <w:rPr>
                <w:rFonts w:hint="eastAsia" w:ascii="宋体" w:hAnsi="宋体" w:eastAsia="宋体" w:cs="宋体"/>
                <w:color w:val="auto"/>
                <w:kern w:val="0"/>
                <w:sz w:val="21"/>
                <w:szCs w:val="21"/>
                <w:highlight w:val="none"/>
              </w:rPr>
            </w:pPr>
          </w:p>
        </w:tc>
      </w:tr>
      <w:tr w14:paraId="0D1F028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A54DFA">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CA44FB">
            <w:pPr>
              <w:widowControl/>
              <w:spacing w:line="360" w:lineRule="auto"/>
              <w:contextualSpacing/>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86BC99">
            <w:pPr>
              <w:widowControl/>
              <w:spacing w:line="360" w:lineRule="auto"/>
              <w:contextualSpacing/>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58B37">
            <w:pPr>
              <w:widowControl/>
              <w:spacing w:line="360" w:lineRule="auto"/>
              <w:contextualSpacing/>
              <w:jc w:val="center"/>
              <w:rPr>
                <w:rFonts w:hint="eastAsia" w:ascii="宋体" w:hAnsi="宋体" w:eastAsia="宋体" w:cs="宋体"/>
                <w:color w:val="auto"/>
                <w:kern w:val="0"/>
                <w:sz w:val="21"/>
                <w:szCs w:val="21"/>
                <w:highlight w:val="none"/>
              </w:rPr>
            </w:pPr>
          </w:p>
        </w:tc>
      </w:tr>
    </w:tbl>
    <w:p w14:paraId="40927A40">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125CB883">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1.管理关系：是指不具有出资持股关系的其他单位之间存在的管理与被管理关系，如一些上下级关系的事业单位和团体组织。</w:t>
      </w:r>
    </w:p>
    <w:p w14:paraId="6E012C7C">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2.本表所指的管理关系仅限于直接管理关系，不包括间接的管理关系。</w:t>
      </w:r>
    </w:p>
    <w:p w14:paraId="01C0D01C">
      <w:pPr>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3.供应商不存在直接管理关系的，则填“无”。</w:t>
      </w:r>
    </w:p>
    <w:p w14:paraId="6115E43A">
      <w:pPr>
        <w:spacing w:line="360" w:lineRule="auto"/>
        <w:contextualSpacing/>
        <w:jc w:val="left"/>
        <w:rPr>
          <w:rFonts w:hint="eastAsia" w:ascii="宋体" w:hAnsi="宋体" w:eastAsia="宋体" w:cs="宋体"/>
          <w:color w:val="auto"/>
          <w:sz w:val="21"/>
          <w:szCs w:val="21"/>
          <w:highlight w:val="none"/>
        </w:rPr>
      </w:pPr>
    </w:p>
    <w:p w14:paraId="04B68C7B">
      <w:pPr>
        <w:autoSpaceDE w:val="0"/>
        <w:autoSpaceDN w:val="0"/>
        <w:spacing w:line="360" w:lineRule="auto"/>
        <w:ind w:left="4305" w:leftChars="1850" w:hanging="420" w:hanging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0F884A8C">
      <w:pPr>
        <w:autoSpaceDE w:val="0"/>
        <w:autoSpaceDN w:val="0"/>
        <w:spacing w:line="360" w:lineRule="auto"/>
        <w:ind w:firstLine="5355"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1"/>
          <w:szCs w:val="21"/>
          <w:highlight w:val="none"/>
          <w:lang w:val="zh-CN"/>
        </w:rPr>
        <w:t>日期：  年  月   日</w:t>
      </w:r>
    </w:p>
    <w:p w14:paraId="2E7D7AB2">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、资格声明函</w:t>
      </w:r>
    </w:p>
    <w:p w14:paraId="4501C3F9">
      <w:pPr>
        <w:spacing w:line="320" w:lineRule="exact"/>
        <w:jc w:val="center"/>
        <w:rPr>
          <w:rFonts w:hint="eastAsia" w:ascii="宋体" w:hAnsi="宋体" w:eastAsia="宋体" w:cs="宋体"/>
          <w:b/>
          <w:color w:val="auto"/>
          <w:sz w:val="32"/>
          <w:szCs w:val="32"/>
          <w:highlight w:val="none"/>
        </w:rPr>
      </w:pPr>
    </w:p>
    <w:p w14:paraId="7B1FFFD1">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7F687788">
      <w:pPr>
        <w:spacing w:line="320" w:lineRule="exact"/>
        <w:jc w:val="center"/>
        <w:rPr>
          <w:rFonts w:hint="eastAsia" w:ascii="宋体" w:hAnsi="宋体" w:eastAsia="宋体" w:cs="宋体"/>
          <w:color w:val="auto"/>
          <w:sz w:val="24"/>
          <w:szCs w:val="20"/>
          <w:highlight w:val="none"/>
        </w:rPr>
      </w:pPr>
    </w:p>
    <w:p w14:paraId="0223873F">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2E4E00A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93A09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及其竞标产品和服务，我方就本次竞标有关事项郑重声明如下：</w:t>
      </w:r>
    </w:p>
    <w:p w14:paraId="2698EA4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1FF15BD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E3BF4C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5375F200">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76431C2A">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322F316C">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有关的一切数据或者资料；</w:t>
      </w:r>
    </w:p>
    <w:p w14:paraId="03F6207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58C21A2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0C3CE7D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5233821A">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33992105">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11B92A8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14760005">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3F6A5E0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6B5C3B7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1"/>
          <w:szCs w:val="21"/>
          <w:highlight w:val="none"/>
          <w:lang w:eastAsia="zh-CN"/>
        </w:rPr>
        <w:t>重大税收违法失信主体名单</w:t>
      </w:r>
      <w:r>
        <w:rPr>
          <w:rFonts w:hint="eastAsia" w:ascii="宋体" w:hAnsi="宋体" w:eastAsia="宋体" w:cs="宋体"/>
          <w:color w:val="auto"/>
          <w:sz w:val="21"/>
          <w:szCs w:val="21"/>
          <w:highlight w:val="none"/>
        </w:rPr>
        <w:t>、政府采购严重违法失信行为记录名单，完全符合《中华人民共和国政府采购法》第二十二条规定的供应商资格条件，我方对此声明负全部法律责任。</w:t>
      </w:r>
    </w:p>
    <w:p w14:paraId="0951774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622C88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7EFEA61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BCC9951">
      <w:pPr>
        <w:pStyle w:val="18"/>
        <w:spacing w:line="360" w:lineRule="auto"/>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107673A4">
      <w:pPr>
        <w:pStyle w:val="18"/>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D2D2473">
      <w:pPr>
        <w:pStyle w:val="16"/>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rPr>
        <w:t xml:space="preserve">                               </w:t>
      </w:r>
    </w:p>
    <w:p w14:paraId="07B2B74B">
      <w:pPr>
        <w:pStyle w:val="16"/>
        <w:tabs>
          <w:tab w:val="left" w:pos="939"/>
        </w:tabs>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725F05F4">
      <w:pPr>
        <w:pStyle w:val="16"/>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793ECA65">
      <w:pPr>
        <w:pStyle w:val="16"/>
        <w:tabs>
          <w:tab w:val="left" w:pos="939"/>
        </w:tabs>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注：如为联合体竞标，盖章处须加盖联合体各方公章并由联合体各方法定代表人签署，否则其响应文件按无效响应处理。</w:t>
      </w:r>
    </w:p>
    <w:p w14:paraId="3CCD8E89">
      <w:pPr>
        <w:pStyle w:val="16"/>
        <w:tabs>
          <w:tab w:val="left" w:pos="939"/>
        </w:tabs>
        <w:spacing w:line="360" w:lineRule="auto"/>
        <w:ind w:left="0" w:leftChars="0" w:firstLine="420" w:firstLineChars="200"/>
        <w:rPr>
          <w:rFonts w:hint="eastAsia" w:ascii="宋体" w:hAnsi="宋体" w:eastAsia="宋体" w:cs="宋体"/>
          <w:color w:val="auto"/>
          <w:sz w:val="21"/>
          <w:szCs w:val="21"/>
          <w:highlight w:val="none"/>
        </w:rPr>
      </w:pPr>
    </w:p>
    <w:p w14:paraId="0638CBB3">
      <w:pPr>
        <w:autoSpaceDE w:val="0"/>
        <w:autoSpaceDN w:val="0"/>
        <w:spacing w:line="360" w:lineRule="auto"/>
        <w:ind w:left="4305" w:leftChars="1850" w:hanging="420" w:hanging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1EF1ECF8">
      <w:pPr>
        <w:autoSpaceDE w:val="0"/>
        <w:autoSpaceDN w:val="0"/>
        <w:spacing w:line="360" w:lineRule="auto"/>
        <w:ind w:firstLine="5355" w:firstLineChars="25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1E6A6A23">
      <w:pPr>
        <w:autoSpaceDE w:val="0"/>
        <w:autoSpaceDN w:val="0"/>
        <w:spacing w:line="360" w:lineRule="auto"/>
        <w:rPr>
          <w:rFonts w:hint="eastAsia" w:hAnsi="宋体" w:cs="宋体"/>
          <w:b/>
          <w:color w:val="auto"/>
          <w:kern w:val="2"/>
          <w:sz w:val="30"/>
          <w:szCs w:val="30"/>
          <w:highlight w:val="none"/>
          <w:lang w:val="en-US" w:eastAsia="zh-CN"/>
        </w:rPr>
      </w:pPr>
    </w:p>
    <w:p w14:paraId="600AE69B">
      <w:pPr>
        <w:autoSpaceDE w:val="0"/>
        <w:autoSpaceDN w:val="0"/>
        <w:spacing w:line="360" w:lineRule="auto"/>
        <w:rPr>
          <w:rFonts w:hint="eastAsia" w:hAnsi="宋体" w:cs="宋体"/>
          <w:b/>
          <w:color w:val="auto"/>
          <w:kern w:val="2"/>
          <w:sz w:val="30"/>
          <w:szCs w:val="30"/>
          <w:highlight w:val="none"/>
          <w:lang w:val="en-US" w:eastAsia="zh-CN"/>
        </w:rPr>
      </w:pPr>
    </w:p>
    <w:p w14:paraId="5C6963D3">
      <w:pPr>
        <w:autoSpaceDE w:val="0"/>
        <w:autoSpaceDN w:val="0"/>
        <w:spacing w:line="360" w:lineRule="auto"/>
        <w:rPr>
          <w:rFonts w:hint="eastAsia" w:hAnsi="宋体" w:cs="宋体"/>
          <w:b/>
          <w:color w:val="auto"/>
          <w:kern w:val="2"/>
          <w:sz w:val="30"/>
          <w:szCs w:val="30"/>
          <w:highlight w:val="none"/>
          <w:lang w:val="en-US" w:eastAsia="zh-CN"/>
        </w:rPr>
      </w:pPr>
    </w:p>
    <w:p w14:paraId="5651B8B7">
      <w:pPr>
        <w:autoSpaceDE w:val="0"/>
        <w:autoSpaceDN w:val="0"/>
        <w:spacing w:line="360" w:lineRule="auto"/>
        <w:rPr>
          <w:rFonts w:hint="eastAsia" w:hAnsi="宋体" w:cs="宋体"/>
          <w:b/>
          <w:color w:val="auto"/>
          <w:kern w:val="2"/>
          <w:sz w:val="30"/>
          <w:szCs w:val="30"/>
          <w:highlight w:val="none"/>
          <w:lang w:val="en-US" w:eastAsia="zh-CN"/>
        </w:rPr>
      </w:pPr>
    </w:p>
    <w:p w14:paraId="0A303767">
      <w:pPr>
        <w:autoSpaceDE w:val="0"/>
        <w:autoSpaceDN w:val="0"/>
        <w:spacing w:line="360" w:lineRule="auto"/>
        <w:rPr>
          <w:rFonts w:hint="eastAsia" w:hAnsi="宋体" w:cs="宋体"/>
          <w:b/>
          <w:color w:val="auto"/>
          <w:kern w:val="2"/>
          <w:sz w:val="30"/>
          <w:szCs w:val="30"/>
          <w:highlight w:val="none"/>
          <w:lang w:val="en-US" w:eastAsia="zh-CN"/>
        </w:rPr>
      </w:pPr>
    </w:p>
    <w:p w14:paraId="11E788B3">
      <w:pPr>
        <w:autoSpaceDE w:val="0"/>
        <w:autoSpaceDN w:val="0"/>
        <w:spacing w:line="360" w:lineRule="auto"/>
        <w:rPr>
          <w:rFonts w:hint="eastAsia" w:ascii="宋体" w:hAnsi="宋体" w:eastAsia="宋体" w:cs="宋体"/>
          <w:b/>
          <w:color w:val="auto"/>
          <w:kern w:val="0"/>
          <w:sz w:val="30"/>
          <w:szCs w:val="30"/>
          <w:highlight w:val="none"/>
          <w:lang w:val="zh-CN"/>
        </w:rPr>
      </w:pPr>
      <w:r>
        <w:rPr>
          <w:rFonts w:hint="eastAsia" w:hAnsi="宋体" w:cs="宋体"/>
          <w:b/>
          <w:color w:val="auto"/>
          <w:kern w:val="2"/>
          <w:sz w:val="30"/>
          <w:szCs w:val="30"/>
          <w:highlight w:val="none"/>
          <w:lang w:val="en-US" w:eastAsia="zh-CN"/>
        </w:rPr>
        <w:t>八、</w:t>
      </w:r>
      <w:r>
        <w:rPr>
          <w:rFonts w:hint="eastAsia" w:ascii="宋体" w:hAnsi="宋体" w:eastAsia="宋体" w:cs="宋体"/>
          <w:b/>
          <w:color w:val="auto"/>
          <w:kern w:val="0"/>
          <w:sz w:val="30"/>
          <w:szCs w:val="30"/>
          <w:highlight w:val="none"/>
        </w:rPr>
        <w:t>除磋商文件规定必须提供以外，供应商认为需要提供的其他证明材料</w:t>
      </w:r>
    </w:p>
    <w:p w14:paraId="41D8C0ED">
      <w:pPr>
        <w:rPr>
          <w:rFonts w:hint="eastAsia" w:ascii="宋体" w:hAnsi="宋体" w:eastAsia="宋体" w:cs="宋体"/>
          <w:b w:val="0"/>
          <w:bCs w:val="0"/>
          <w:color w:val="auto"/>
          <w:highlight w:val="none"/>
        </w:rPr>
      </w:pPr>
      <w:bookmarkStart w:id="69" w:name="_Toc80205940"/>
      <w:r>
        <w:rPr>
          <w:rFonts w:hint="eastAsia" w:ascii="宋体" w:hAnsi="宋体" w:eastAsia="宋体" w:cs="宋体"/>
          <w:b w:val="0"/>
          <w:bCs w:val="0"/>
          <w:color w:val="auto"/>
          <w:highlight w:val="none"/>
        </w:rPr>
        <w:br w:type="page"/>
      </w:r>
    </w:p>
    <w:p w14:paraId="10207AFC">
      <w:pPr>
        <w:pStyle w:val="4"/>
        <w:jc w:val="center"/>
        <w:rPr>
          <w:rFonts w:hint="eastAsia" w:ascii="宋体" w:hAnsi="宋体" w:eastAsia="宋体" w:cs="宋体"/>
          <w:b w:val="0"/>
          <w:color w:val="auto"/>
          <w:highlight w:val="none"/>
        </w:rPr>
      </w:pPr>
      <w:bookmarkStart w:id="70" w:name="_Toc788"/>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9"/>
      <w:bookmarkEnd w:id="70"/>
    </w:p>
    <w:p w14:paraId="15E38EE9">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3276B25">
      <w:pPr>
        <w:snapToGrid w:val="0"/>
        <w:spacing w:before="120" w:beforeLines="50" w:after="50"/>
        <w:rPr>
          <w:rFonts w:hint="eastAsia" w:ascii="宋体" w:hAnsi="宋体" w:eastAsia="宋体" w:cs="宋体"/>
          <w:color w:val="auto"/>
          <w:sz w:val="24"/>
          <w:szCs w:val="20"/>
          <w:highlight w:val="none"/>
        </w:rPr>
      </w:pPr>
    </w:p>
    <w:p w14:paraId="6C9E85DC">
      <w:pPr>
        <w:snapToGrid w:val="0"/>
        <w:spacing w:before="120" w:beforeLines="50" w:after="50"/>
        <w:rPr>
          <w:rFonts w:hint="eastAsia" w:ascii="宋体" w:hAnsi="宋体" w:eastAsia="宋体" w:cs="宋体"/>
          <w:color w:val="auto"/>
          <w:sz w:val="24"/>
          <w:szCs w:val="20"/>
          <w:highlight w:val="none"/>
        </w:rPr>
      </w:pPr>
    </w:p>
    <w:p w14:paraId="78CB7B0C">
      <w:pPr>
        <w:snapToGrid w:val="0"/>
        <w:spacing w:before="120" w:beforeLines="50" w:after="50"/>
        <w:rPr>
          <w:rFonts w:hint="eastAsia" w:ascii="宋体" w:hAnsi="宋体" w:eastAsia="宋体" w:cs="宋体"/>
          <w:color w:val="auto"/>
          <w:sz w:val="24"/>
          <w:szCs w:val="20"/>
          <w:highlight w:val="none"/>
        </w:rPr>
      </w:pPr>
    </w:p>
    <w:p w14:paraId="6378090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D096581">
      <w:pPr>
        <w:snapToGrid w:val="0"/>
        <w:spacing w:before="120" w:beforeLines="50" w:after="50"/>
        <w:rPr>
          <w:rFonts w:hint="eastAsia" w:ascii="宋体" w:hAnsi="宋体" w:eastAsia="宋体" w:cs="宋体"/>
          <w:bCs/>
          <w:color w:val="auto"/>
          <w:sz w:val="24"/>
          <w:szCs w:val="20"/>
          <w:highlight w:val="none"/>
        </w:rPr>
      </w:pPr>
    </w:p>
    <w:p w14:paraId="1F0F338D">
      <w:pPr>
        <w:snapToGrid w:val="0"/>
        <w:spacing w:before="120" w:beforeLines="50" w:after="50"/>
        <w:rPr>
          <w:rFonts w:hint="eastAsia" w:ascii="宋体" w:hAnsi="宋体" w:eastAsia="宋体" w:cs="宋体"/>
          <w:bCs/>
          <w:color w:val="auto"/>
          <w:sz w:val="24"/>
          <w:szCs w:val="20"/>
          <w:highlight w:val="none"/>
        </w:rPr>
      </w:pPr>
    </w:p>
    <w:p w14:paraId="2AB6C119">
      <w:pPr>
        <w:snapToGrid w:val="0"/>
        <w:spacing w:before="120" w:beforeLines="50" w:after="50"/>
        <w:rPr>
          <w:rFonts w:hint="eastAsia" w:ascii="宋体" w:hAnsi="宋体" w:eastAsia="宋体" w:cs="宋体"/>
          <w:bCs/>
          <w:color w:val="auto"/>
          <w:sz w:val="24"/>
          <w:szCs w:val="20"/>
          <w:highlight w:val="none"/>
        </w:rPr>
      </w:pPr>
    </w:p>
    <w:p w14:paraId="28D15C1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29345A6">
      <w:pPr>
        <w:snapToGrid w:val="0"/>
        <w:spacing w:before="120" w:beforeLines="50" w:after="50"/>
        <w:ind w:firstLine="720" w:firstLineChars="225"/>
        <w:rPr>
          <w:rFonts w:hint="eastAsia" w:ascii="宋体" w:hAnsi="宋体" w:eastAsia="宋体" w:cs="宋体"/>
          <w:bCs/>
          <w:color w:val="auto"/>
          <w:sz w:val="32"/>
          <w:szCs w:val="32"/>
          <w:highlight w:val="none"/>
        </w:rPr>
      </w:pPr>
    </w:p>
    <w:p w14:paraId="37E5F62C">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34D5A81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2FAD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73FFC8C">
      <w:pPr>
        <w:snapToGrid w:val="0"/>
        <w:spacing w:before="120" w:beforeLines="50" w:after="50"/>
        <w:ind w:firstLine="720" w:firstLineChars="225"/>
        <w:rPr>
          <w:rFonts w:hint="eastAsia" w:ascii="宋体" w:hAnsi="宋体" w:eastAsia="宋体" w:cs="宋体"/>
          <w:bCs/>
          <w:color w:val="auto"/>
          <w:sz w:val="32"/>
          <w:szCs w:val="32"/>
          <w:highlight w:val="none"/>
        </w:rPr>
      </w:pPr>
    </w:p>
    <w:p w14:paraId="0424E30E">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7925833">
      <w:pPr>
        <w:pStyle w:val="8"/>
        <w:snapToGrid w:val="0"/>
        <w:spacing w:before="50" w:after="50"/>
        <w:ind w:firstLine="720" w:firstLineChars="225"/>
        <w:rPr>
          <w:rFonts w:hint="eastAsia" w:ascii="宋体" w:hAnsi="宋体" w:eastAsia="宋体" w:cs="宋体"/>
          <w:bCs/>
          <w:color w:val="auto"/>
          <w:sz w:val="32"/>
          <w:szCs w:val="32"/>
          <w:highlight w:val="none"/>
        </w:rPr>
      </w:pPr>
    </w:p>
    <w:p w14:paraId="36B9EFB8">
      <w:pPr>
        <w:pStyle w:val="8"/>
        <w:snapToGrid w:val="0"/>
        <w:spacing w:before="50" w:after="50"/>
        <w:ind w:firstLine="720" w:firstLineChars="225"/>
        <w:rPr>
          <w:rFonts w:hint="eastAsia" w:ascii="宋体" w:hAnsi="宋体" w:eastAsia="宋体" w:cs="宋体"/>
          <w:bCs/>
          <w:color w:val="auto"/>
          <w:sz w:val="32"/>
          <w:szCs w:val="32"/>
          <w:highlight w:val="none"/>
        </w:rPr>
      </w:pPr>
    </w:p>
    <w:p w14:paraId="0960E974">
      <w:pPr>
        <w:pStyle w:val="8"/>
        <w:snapToGrid w:val="0"/>
        <w:spacing w:before="50" w:after="50"/>
        <w:ind w:firstLine="1280" w:firstLineChars="400"/>
        <w:rPr>
          <w:rFonts w:hint="eastAsia" w:ascii="宋体" w:hAnsi="宋体" w:eastAsia="宋体" w:cs="宋体"/>
          <w:bCs/>
          <w:color w:val="auto"/>
          <w:sz w:val="32"/>
          <w:szCs w:val="32"/>
          <w:highlight w:val="none"/>
        </w:rPr>
      </w:pPr>
    </w:p>
    <w:p w14:paraId="1132F4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F83C003">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247" w:right="1417" w:bottom="1247" w:left="1417" w:header="720" w:footer="720" w:gutter="0"/>
          <w:pgNumType w:fmt="decimal"/>
          <w:cols w:space="720" w:num="1"/>
        </w:sectPr>
      </w:pPr>
    </w:p>
    <w:p w14:paraId="7194E20B">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C6D2FE7">
      <w:pPr>
        <w:jc w:val="center"/>
        <w:rPr>
          <w:rFonts w:hint="eastAsia" w:ascii="宋体" w:hAnsi="宋体" w:eastAsia="宋体" w:cs="宋体"/>
          <w:b/>
          <w:color w:val="auto"/>
          <w:kern w:val="0"/>
          <w:sz w:val="28"/>
          <w:szCs w:val="28"/>
          <w:highlight w:val="none"/>
        </w:rPr>
      </w:pPr>
    </w:p>
    <w:p w14:paraId="7F9ADE07">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3B915377">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586B3C1">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2857D49">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20729C4">
      <w:pPr>
        <w:pStyle w:val="77"/>
        <w:spacing w:line="360" w:lineRule="auto"/>
        <w:rPr>
          <w:rFonts w:hint="eastAsia" w:ascii="宋体" w:hAnsi="宋体" w:eastAsia="宋体" w:cs="宋体"/>
          <w:color w:val="auto"/>
          <w:highlight w:val="none"/>
        </w:rPr>
      </w:pPr>
      <w:bookmarkStart w:id="71" w:name="OLE_LINK7"/>
      <w:bookmarkStart w:id="72" w:name="OLE_LINK6"/>
      <w:bookmarkStart w:id="73"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27836A6">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1"/>
      <w:bookmarkEnd w:id="72"/>
    </w:p>
    <w:bookmarkEnd w:id="73"/>
    <w:p w14:paraId="294F6DE6">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0C2AE8DF">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项目实施</w:t>
      </w:r>
      <w:r>
        <w:rPr>
          <w:rFonts w:hint="eastAsia" w:ascii="宋体" w:hAnsi="宋体" w:eastAsia="宋体" w:cs="宋体"/>
          <w:color w:val="auto"/>
          <w:highlight w:val="none"/>
          <w:lang w:eastAsia="zh-CN"/>
        </w:rPr>
        <w:t>方案</w:t>
      </w:r>
      <w:r>
        <w:rPr>
          <w:rFonts w:hint="eastAsia" w:ascii="宋体" w:hAnsi="宋体" w:eastAsia="宋体" w:cs="宋体"/>
          <w:color w:val="auto"/>
          <w:highlight w:val="none"/>
        </w:rPr>
        <w:t>……………………………………………………………（页码）</w:t>
      </w:r>
    </w:p>
    <w:p w14:paraId="47DFCEF9">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九、售后服务方案……………………………………………………………（页码）</w:t>
      </w:r>
    </w:p>
    <w:p w14:paraId="4CB2890E">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拟投入本项目</w:t>
      </w:r>
      <w:r>
        <w:rPr>
          <w:rFonts w:hint="eastAsia" w:ascii="宋体" w:hAnsi="宋体" w:eastAsia="宋体" w:cs="宋体"/>
          <w:color w:val="auto"/>
          <w:highlight w:val="none"/>
          <w:lang w:val="en-US" w:eastAsia="zh-CN"/>
        </w:rPr>
        <w:t>实施</w:t>
      </w:r>
      <w:r>
        <w:rPr>
          <w:rFonts w:hint="eastAsia" w:ascii="宋体" w:hAnsi="宋体" w:eastAsia="宋体" w:cs="宋体"/>
          <w:color w:val="auto"/>
          <w:highlight w:val="none"/>
        </w:rPr>
        <w:t>人员情况表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B06E2CD">
      <w:pPr>
        <w:pStyle w:val="7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73906E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D066BCD">
      <w:pPr>
        <w:spacing w:line="400" w:lineRule="exact"/>
        <w:rPr>
          <w:rFonts w:hint="eastAsia" w:ascii="宋体" w:hAnsi="宋体" w:eastAsia="宋体" w:cs="宋体"/>
          <w:color w:val="auto"/>
          <w:sz w:val="32"/>
          <w:szCs w:val="32"/>
          <w:highlight w:val="none"/>
        </w:rPr>
      </w:pPr>
    </w:p>
    <w:p w14:paraId="5184D4E9">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5ACD81DB">
      <w:pPr>
        <w:spacing w:line="520" w:lineRule="exact"/>
        <w:jc w:val="center"/>
        <w:rPr>
          <w:rFonts w:hint="eastAsia" w:ascii="宋体" w:hAnsi="宋体" w:eastAsia="宋体" w:cs="宋体"/>
          <w:color w:val="auto"/>
          <w:sz w:val="44"/>
          <w:szCs w:val="44"/>
          <w:highlight w:val="none"/>
        </w:rPr>
      </w:pPr>
    </w:p>
    <w:p w14:paraId="265AB6F1">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无串通竞标行为的承诺函</w:t>
      </w:r>
    </w:p>
    <w:p w14:paraId="5254C591">
      <w:pPr>
        <w:spacing w:line="520" w:lineRule="exact"/>
        <w:ind w:firstLine="640" w:firstLineChars="200"/>
        <w:rPr>
          <w:rFonts w:hint="eastAsia" w:ascii="宋体" w:hAnsi="宋体" w:eastAsia="宋体" w:cs="宋体"/>
          <w:color w:val="auto"/>
          <w:sz w:val="32"/>
          <w:szCs w:val="32"/>
          <w:highlight w:val="none"/>
        </w:rPr>
      </w:pPr>
    </w:p>
    <w:p w14:paraId="38F2BE69">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一、我方承诺无下列相互串通竞标的情形：</w:t>
      </w:r>
    </w:p>
    <w:p w14:paraId="18F51BD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46A7E3A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3BE93F0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3.不同供应商的响应文件载明的项目管理员为同一个人；</w:t>
      </w:r>
    </w:p>
    <w:p w14:paraId="2542B33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同供应商的响应文件异常一致或者响应报价呈规律性差异；</w:t>
      </w:r>
    </w:p>
    <w:p w14:paraId="11F0C84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4443D18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p>
    <w:p w14:paraId="2C5EE9FC">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二、我方承诺无下列恶意串通的情形：</w:t>
      </w:r>
    </w:p>
    <w:p w14:paraId="4421CA9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42C10FA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5B9AB8D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61F2FAD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1544903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5.供应商之间事先约定一致抬高或者压低响应报价，或者在竞争性磋商项目中事先约定轮流以高价位或者低价位成交，或者事先约定由某一特定供应商成交，然后再参加竞标；</w:t>
      </w:r>
    </w:p>
    <w:p w14:paraId="2619C10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42FDBB1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5E15BD78">
      <w:pPr>
        <w:spacing w:line="360" w:lineRule="auto"/>
        <w:ind w:firstLine="420" w:firstLineChars="200"/>
        <w:contextualSpacing/>
        <w:rPr>
          <w:rFonts w:hint="eastAsia" w:ascii="宋体" w:hAnsi="宋体" w:eastAsia="宋体" w:cs="宋体"/>
          <w:color w:val="auto"/>
          <w:sz w:val="21"/>
          <w:szCs w:val="21"/>
          <w:highlight w:val="none"/>
        </w:rPr>
      </w:pPr>
    </w:p>
    <w:p w14:paraId="1B815EBA">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2DA0776C">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5F9E13EC">
      <w:pPr>
        <w:spacing w:line="520" w:lineRule="exact"/>
        <w:ind w:left="239" w:leftChars="114" w:firstLine="5355"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1"/>
          <w:szCs w:val="21"/>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7FEE1DAC">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法定代表人证明书</w:t>
      </w:r>
    </w:p>
    <w:p w14:paraId="280A82DB">
      <w:pPr>
        <w:spacing w:line="360" w:lineRule="auto"/>
        <w:ind w:left="540"/>
        <w:contextualSpacing/>
        <w:rPr>
          <w:rFonts w:hint="eastAsia" w:ascii="宋体" w:hAnsi="宋体" w:eastAsia="宋体" w:cs="宋体"/>
          <w:color w:val="auto"/>
          <w:sz w:val="32"/>
          <w:szCs w:val="32"/>
          <w:highlight w:val="none"/>
        </w:rPr>
      </w:pPr>
    </w:p>
    <w:p w14:paraId="047A283C">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6E746AFC">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35E7C4D2">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389A5E8B">
      <w:pPr>
        <w:spacing w:line="360" w:lineRule="auto"/>
        <w:ind w:left="54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72380369">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7A91FB02">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w:t>
      </w:r>
    </w:p>
    <w:p w14:paraId="20D7E9A8">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02547320">
      <w:pPr>
        <w:spacing w:line="360" w:lineRule="auto"/>
        <w:ind w:left="540"/>
        <w:contextualSpacing/>
        <w:rPr>
          <w:rFonts w:hint="eastAsia" w:ascii="宋体" w:hAnsi="宋体" w:eastAsia="宋体" w:cs="宋体"/>
          <w:color w:val="auto"/>
          <w:sz w:val="21"/>
          <w:szCs w:val="21"/>
          <w:highlight w:val="none"/>
        </w:rPr>
      </w:pPr>
    </w:p>
    <w:p w14:paraId="32E61B0C">
      <w:pPr>
        <w:spacing w:line="360" w:lineRule="auto"/>
        <w:ind w:left="540"/>
        <w:contextualSpacing/>
        <w:rPr>
          <w:rFonts w:hint="eastAsia" w:ascii="宋体" w:hAnsi="宋体" w:eastAsia="宋体" w:cs="宋体"/>
          <w:color w:val="auto"/>
          <w:sz w:val="21"/>
          <w:szCs w:val="21"/>
          <w:highlight w:val="none"/>
        </w:rPr>
      </w:pPr>
    </w:p>
    <w:p w14:paraId="2038D2A1">
      <w:pPr>
        <w:spacing w:line="360" w:lineRule="auto"/>
        <w:ind w:left="540"/>
        <w:contextualSpacing/>
        <w:rPr>
          <w:rFonts w:hint="eastAsia" w:ascii="宋体" w:hAnsi="宋体" w:eastAsia="宋体" w:cs="宋体"/>
          <w:color w:val="auto"/>
          <w:sz w:val="21"/>
          <w:szCs w:val="21"/>
          <w:highlight w:val="none"/>
        </w:rPr>
      </w:pPr>
    </w:p>
    <w:p w14:paraId="4337E2EB">
      <w:pPr>
        <w:spacing w:line="36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2E2FE811">
      <w:pPr>
        <w:spacing w:line="360" w:lineRule="auto"/>
        <w:ind w:left="540"/>
        <w:contextualSpacing/>
        <w:rPr>
          <w:rFonts w:hint="eastAsia" w:ascii="宋体" w:hAnsi="宋体" w:eastAsia="宋体" w:cs="宋体"/>
          <w:color w:val="auto"/>
          <w:sz w:val="21"/>
          <w:szCs w:val="21"/>
          <w:highlight w:val="none"/>
        </w:rPr>
      </w:pPr>
    </w:p>
    <w:p w14:paraId="722D13B8">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414C3D6F">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7E2AB738">
      <w:pPr>
        <w:spacing w:line="360" w:lineRule="auto"/>
        <w:contextualSpacing/>
        <w:jc w:val="left"/>
        <w:rPr>
          <w:rFonts w:hint="eastAsia" w:ascii="宋体" w:hAnsi="宋体" w:eastAsia="宋体" w:cs="宋体"/>
          <w:color w:val="auto"/>
          <w:sz w:val="21"/>
          <w:szCs w:val="21"/>
          <w:highlight w:val="none"/>
        </w:rPr>
      </w:pPr>
    </w:p>
    <w:p w14:paraId="2D146333">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注：1.自然人竞标的无需提供，联合体竞标的只需牵头人出具。</w:t>
      </w:r>
    </w:p>
    <w:p w14:paraId="4870BC15">
      <w:pPr>
        <w:spacing w:line="360" w:lineRule="auto"/>
        <w:ind w:firstLine="420" w:firstLineChars="200"/>
        <w:contextualSpacing/>
        <w:jc w:val="left"/>
        <w:rPr>
          <w:rFonts w:hint="eastAsia" w:ascii="宋体" w:hAnsi="宋体" w:eastAsia="宋体" w:cs="宋体"/>
          <w:color w:val="auto"/>
          <w:sz w:val="24"/>
          <w:highlight w:val="none"/>
        </w:rPr>
        <w:sectPr>
          <w:pgSz w:w="11910" w:h="16840"/>
          <w:pgMar w:top="1247" w:right="1417" w:bottom="1247" w:left="1417" w:header="720" w:footer="720" w:gutter="0"/>
          <w:pgNumType w:fmt="decimal"/>
          <w:cols w:space="720" w:num="1"/>
        </w:sect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D42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6EB50453">
            <w:pPr>
              <w:spacing w:line="360" w:lineRule="auto"/>
              <w:rPr>
                <w:rFonts w:hint="eastAsia" w:ascii="宋体" w:hAnsi="宋体" w:eastAsia="宋体" w:cs="宋体"/>
                <w:b/>
                <w:color w:val="auto"/>
                <w:sz w:val="24"/>
                <w:highlight w:val="none"/>
              </w:rPr>
            </w:pPr>
          </w:p>
          <w:p w14:paraId="4B402D4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CA42B3F">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FC591D">
      <w:pPr>
        <w:adjustRightInd w:val="0"/>
        <w:snapToGrid w:val="0"/>
        <w:spacing w:line="300" w:lineRule="auto"/>
        <w:jc w:val="left"/>
        <w:rPr>
          <w:rFonts w:hint="eastAsia" w:ascii="宋体" w:hAnsi="宋体" w:eastAsia="宋体" w:cs="宋体"/>
          <w:b/>
          <w:color w:val="auto"/>
          <w:szCs w:val="21"/>
          <w:highlight w:val="none"/>
        </w:rPr>
      </w:pPr>
    </w:p>
    <w:p w14:paraId="38F50E42">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2014D46E">
      <w:pPr>
        <w:spacing w:line="500" w:lineRule="exact"/>
        <w:jc w:val="center"/>
        <w:rPr>
          <w:rFonts w:hint="eastAsia" w:ascii="宋体" w:hAnsi="宋体" w:eastAsia="宋体" w:cs="宋体"/>
          <w:color w:val="auto"/>
          <w:sz w:val="44"/>
          <w:szCs w:val="44"/>
          <w:highlight w:val="none"/>
        </w:rPr>
      </w:pPr>
    </w:p>
    <w:p w14:paraId="32B7C0AE">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授权委托书（非联合体竞标格式）</w:t>
      </w:r>
    </w:p>
    <w:p w14:paraId="02D25850">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（如有委托时）</w:t>
      </w:r>
    </w:p>
    <w:p w14:paraId="290A2A9B">
      <w:pPr>
        <w:spacing w:line="520" w:lineRule="exact"/>
        <w:rPr>
          <w:rFonts w:hint="eastAsia" w:ascii="宋体" w:hAnsi="宋体" w:eastAsia="宋体" w:cs="宋体"/>
          <w:color w:val="auto"/>
          <w:sz w:val="32"/>
          <w:szCs w:val="32"/>
          <w:highlight w:val="none"/>
        </w:rPr>
      </w:pPr>
    </w:p>
    <w:p w14:paraId="274897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721EF6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□法定代表人/□负责人/□自然人本人</w:t>
      </w:r>
      <w:r>
        <w:rPr>
          <w:rFonts w:hint="eastAsia" w:ascii="宋体" w:hAnsi="宋体" w:eastAsia="宋体" w:cs="宋体"/>
          <w:color w:val="auto"/>
          <w:sz w:val="21"/>
          <w:szCs w:val="21"/>
          <w:highlight w:val="none"/>
        </w:rPr>
        <w:t>），现授权</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项目的竞标活动，并代表我方全权办理针对上述项目的所有采购程序和环节的具体事务和签署相关文件。</w:t>
      </w:r>
    </w:p>
    <w:p w14:paraId="2A58F2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0A6F33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167A61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193552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附：法定代表人身份证明书及委托代理人有效身份证正反面复印件</w:t>
      </w:r>
    </w:p>
    <w:p w14:paraId="4203E367">
      <w:pPr>
        <w:spacing w:line="360" w:lineRule="auto"/>
        <w:rPr>
          <w:rFonts w:hint="eastAsia" w:ascii="宋体" w:hAnsi="宋体" w:eastAsia="宋体" w:cs="宋体"/>
          <w:color w:val="auto"/>
          <w:sz w:val="21"/>
          <w:szCs w:val="21"/>
          <w:highlight w:val="none"/>
        </w:rPr>
      </w:pPr>
    </w:p>
    <w:p w14:paraId="48E307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委托代理人（签字）：         法定代表人（签字或盖章）：                    </w:t>
      </w:r>
    </w:p>
    <w:p w14:paraId="55D7AE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委托代理人身份证号码：                              </w:t>
      </w:r>
    </w:p>
    <w:p w14:paraId="0746172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A1CC4F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供应商名称（电子签章）：</w:t>
      </w:r>
    </w:p>
    <w:p w14:paraId="25B07854">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0873D527">
      <w:pPr>
        <w:spacing w:line="360" w:lineRule="auto"/>
        <w:rPr>
          <w:rFonts w:hint="eastAsia" w:ascii="宋体" w:hAnsi="宋体" w:eastAsia="宋体" w:cs="宋体"/>
          <w:color w:val="auto"/>
          <w:sz w:val="21"/>
          <w:szCs w:val="21"/>
          <w:highlight w:val="none"/>
        </w:rPr>
      </w:pPr>
    </w:p>
    <w:p w14:paraId="69E997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 法定代表人必须在授权委托书上亲笔签字或盖章，委托代理人必须在授权委托书上亲笔签字，</w:t>
      </w:r>
      <w:r>
        <w:rPr>
          <w:rFonts w:hint="eastAsia" w:ascii="宋体" w:hAnsi="宋体" w:eastAsia="宋体" w:cs="宋体"/>
          <w:b/>
          <w:color w:val="auto"/>
          <w:sz w:val="21"/>
          <w:szCs w:val="21"/>
          <w:highlight w:val="none"/>
        </w:rPr>
        <w:t>否则其响应文件按无效响应处理。</w:t>
      </w:r>
    </w:p>
    <w:p w14:paraId="0E8F1D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77C64E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6D5791E8">
      <w:pPr>
        <w:jc w:val="center"/>
        <w:rPr>
          <w:rFonts w:hint="eastAsia" w:ascii="Times New Roman" w:hAnsi="宋体" w:eastAsia="宋体" w:cs="Times New Roman"/>
          <w:b/>
          <w:bCs/>
          <w:color w:val="auto"/>
          <w:sz w:val="30"/>
          <w:szCs w:val="30"/>
          <w:highlight w:val="none"/>
        </w:rPr>
      </w:pPr>
      <w:r>
        <w:rPr>
          <w:rFonts w:hint="eastAsia" w:ascii="宋体" w:hAnsi="宋体" w:eastAsia="宋体" w:cs="宋体"/>
          <w:color w:val="auto"/>
          <w:szCs w:val="21"/>
          <w:highlight w:val="none"/>
        </w:rPr>
        <w:br w:type="page"/>
      </w:r>
      <w:r>
        <w:rPr>
          <w:rFonts w:hint="eastAsia" w:ascii="Times New Roman" w:hAnsi="宋体" w:eastAsia="宋体" w:cs="Times New Roman"/>
          <w:b/>
          <w:bCs/>
          <w:color w:val="auto"/>
          <w:sz w:val="30"/>
          <w:szCs w:val="30"/>
          <w:highlight w:val="none"/>
        </w:rPr>
        <w:t>授权委托书（联合体竞标格式）</w:t>
      </w:r>
    </w:p>
    <w:p w14:paraId="2D34B877">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（如有委托时）</w:t>
      </w:r>
    </w:p>
    <w:p w14:paraId="3660E4C8">
      <w:pPr>
        <w:spacing w:line="500" w:lineRule="exact"/>
        <w:jc w:val="center"/>
        <w:rPr>
          <w:rFonts w:hint="eastAsia" w:ascii="宋体" w:hAnsi="宋体" w:eastAsia="宋体" w:cs="宋体"/>
          <w:color w:val="auto"/>
          <w:sz w:val="44"/>
          <w:szCs w:val="44"/>
          <w:highlight w:val="none"/>
        </w:rPr>
      </w:pPr>
    </w:p>
    <w:p w14:paraId="467DF64B">
      <w:pPr>
        <w:spacing w:line="500" w:lineRule="exact"/>
        <w:jc w:val="center"/>
        <w:rPr>
          <w:rFonts w:hint="eastAsia" w:ascii="宋体" w:hAnsi="宋体" w:eastAsia="宋体" w:cs="宋体"/>
          <w:color w:val="auto"/>
          <w:sz w:val="21"/>
          <w:szCs w:val="21"/>
          <w:highlight w:val="none"/>
        </w:rPr>
      </w:pPr>
    </w:p>
    <w:p w14:paraId="59A7B7F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（联合体其他成员名称）签订的《联合体竞标协议书》的内容，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（牵头人名称）的法定代表人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（姓名）为联合委托代理人，并代表我方全权办理针对上述项目的所有采购程序和环节的具体事务和签署相关文件。</w:t>
      </w:r>
    </w:p>
    <w:p w14:paraId="63CC28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我方对委托代理人的签字事项负全部责任。</w:t>
      </w:r>
    </w:p>
    <w:p w14:paraId="39B9F8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550B1E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191329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3ABE41C">
      <w:pPr>
        <w:spacing w:line="360" w:lineRule="auto"/>
        <w:ind w:firstLine="1365" w:firstLineChars="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牵头人法定代表人（签字或盖章）：</w:t>
      </w:r>
    </w:p>
    <w:p w14:paraId="6C9B8A48">
      <w:pPr>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牵头人（电子签章）：</w:t>
      </w:r>
    </w:p>
    <w:p w14:paraId="0D58C61B">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2F93DADD">
      <w:pPr>
        <w:spacing w:line="360" w:lineRule="auto"/>
        <w:rPr>
          <w:rFonts w:hint="eastAsia" w:ascii="宋体" w:hAnsi="宋体" w:eastAsia="宋体" w:cs="宋体"/>
          <w:color w:val="auto"/>
          <w:sz w:val="21"/>
          <w:szCs w:val="21"/>
          <w:highlight w:val="none"/>
        </w:rPr>
      </w:pPr>
    </w:p>
    <w:p w14:paraId="415D2B99">
      <w:pPr>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14:paraId="3FD79134">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5BFBB388">
      <w:pPr>
        <w:spacing w:line="360" w:lineRule="auto"/>
        <w:rPr>
          <w:rFonts w:hint="eastAsia" w:ascii="宋体" w:hAnsi="宋体" w:eastAsia="宋体" w:cs="宋体"/>
          <w:color w:val="auto"/>
          <w:sz w:val="21"/>
          <w:szCs w:val="21"/>
          <w:highlight w:val="none"/>
        </w:rPr>
      </w:pPr>
    </w:p>
    <w:p w14:paraId="29E305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 法定代表人必须在授权委托书上亲笔签字或盖章，委托代理人必须在授权委托书上亲笔签字，</w:t>
      </w:r>
      <w:r>
        <w:rPr>
          <w:rFonts w:hint="eastAsia" w:ascii="宋体" w:hAnsi="宋体" w:eastAsia="宋体" w:cs="宋体"/>
          <w:b/>
          <w:color w:val="auto"/>
          <w:sz w:val="21"/>
          <w:szCs w:val="21"/>
          <w:highlight w:val="none"/>
        </w:rPr>
        <w:t>否则其响应文件按无效响应处理。</w:t>
      </w:r>
    </w:p>
    <w:p w14:paraId="4BFF24F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70AF8D9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1F9AB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0CE34DC1">
      <w:pPr>
        <w:spacing w:line="360" w:lineRule="auto"/>
        <w:ind w:firstLine="420" w:firstLineChars="200"/>
        <w:jc w:val="left"/>
        <w:rPr>
          <w:rFonts w:hint="eastAsia" w:ascii="宋体" w:hAnsi="宋体" w:eastAsia="宋体" w:cs="宋体"/>
          <w:color w:val="auto"/>
          <w:szCs w:val="21"/>
          <w:highlight w:val="none"/>
        </w:rPr>
      </w:pPr>
    </w:p>
    <w:p w14:paraId="5F248A47">
      <w:pPr>
        <w:spacing w:line="520" w:lineRule="exact"/>
        <w:ind w:firstLine="64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6C92C5FA">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商务条款偏离表</w:t>
      </w:r>
    </w:p>
    <w:p w14:paraId="0BD7B6EE">
      <w:pPr>
        <w:spacing w:line="520" w:lineRule="exact"/>
        <w:rPr>
          <w:rFonts w:hint="eastAsia" w:ascii="宋体" w:hAnsi="宋体" w:eastAsia="宋体" w:cs="宋体"/>
          <w:color w:val="auto"/>
          <w:sz w:val="32"/>
          <w:szCs w:val="32"/>
          <w:highlight w:val="none"/>
        </w:rPr>
      </w:pPr>
    </w:p>
    <w:p w14:paraId="2BC05DDA">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p>
    <w:p w14:paraId="0D80D7CC">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340FF602">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分标号（此处有分标时填写具体分标号，无分标时填写“无”）：</w:t>
      </w:r>
      <w:r>
        <w:rPr>
          <w:rFonts w:hint="eastAsia" w:ascii="宋体" w:hAnsi="宋体" w:eastAsia="宋体" w:cs="宋体"/>
          <w:color w:val="auto"/>
          <w:sz w:val="21"/>
          <w:szCs w:val="21"/>
          <w:highlight w:val="none"/>
          <w:u w:val="single"/>
        </w:rPr>
        <w:t xml:space="preserve">                       </w:t>
      </w:r>
    </w:p>
    <w:tbl>
      <w:tblPr>
        <w:tblStyle w:val="2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A7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B1451D0">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3003BC5">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F49C26C">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3BA611">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71D1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B11276B">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F92385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47D9A1AD">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BC44666">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55262AA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1055B7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C2C65E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7B19D49">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AD008B6">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DF09D14">
            <w:pPr>
              <w:spacing w:line="300" w:lineRule="exact"/>
              <w:rPr>
                <w:rFonts w:hint="eastAsia" w:ascii="宋体" w:hAnsi="宋体" w:eastAsia="宋体" w:cs="宋体"/>
                <w:color w:val="auto"/>
                <w:sz w:val="21"/>
                <w:szCs w:val="21"/>
                <w:highlight w:val="none"/>
              </w:rPr>
            </w:pPr>
          </w:p>
        </w:tc>
      </w:tr>
      <w:tr w14:paraId="5F4F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868727C">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C31EFE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44A75FF0">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70CD0AAD">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1B943C01">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70E8DC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B053F2D">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52BDA8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006E64DF">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B11DA4A">
            <w:pPr>
              <w:spacing w:line="300" w:lineRule="exact"/>
              <w:rPr>
                <w:rFonts w:hint="eastAsia" w:ascii="宋体" w:hAnsi="宋体" w:eastAsia="宋体" w:cs="宋体"/>
                <w:color w:val="auto"/>
                <w:sz w:val="21"/>
                <w:szCs w:val="21"/>
                <w:highlight w:val="none"/>
              </w:rPr>
            </w:pPr>
          </w:p>
        </w:tc>
      </w:tr>
      <w:tr w14:paraId="5922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69A2427">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16281A">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14BB2F5">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7963BE39">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4F911155">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776077C">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243191E">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2DE42C2">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401DB765">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61CFC44">
            <w:pPr>
              <w:spacing w:line="300" w:lineRule="exact"/>
              <w:rPr>
                <w:rFonts w:hint="eastAsia" w:ascii="宋体" w:hAnsi="宋体" w:eastAsia="宋体" w:cs="宋体"/>
                <w:color w:val="auto"/>
                <w:sz w:val="21"/>
                <w:szCs w:val="21"/>
                <w:highlight w:val="none"/>
              </w:rPr>
            </w:pPr>
          </w:p>
        </w:tc>
      </w:tr>
    </w:tbl>
    <w:p w14:paraId="3D4E545B">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D3CDC22">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1.说明：应对照磋商文件“第二章 采购需求”中的商务条款逐条作出明确响应，并作出偏离说明。</w:t>
      </w:r>
    </w:p>
    <w:p w14:paraId="0799BEFE">
      <w:pPr>
        <w:pStyle w:val="15"/>
        <w:spacing w:line="400" w:lineRule="exact"/>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应当如实写明“负偏离”，否则视为虚假应标</w:t>
      </w:r>
      <w:r>
        <w:rPr>
          <w:rFonts w:hint="eastAsia" w:ascii="宋体" w:hAnsi="宋体" w:eastAsia="宋体" w:cs="宋体"/>
          <w:color w:val="auto"/>
          <w:sz w:val="21"/>
          <w:szCs w:val="21"/>
          <w:highlight w:val="none"/>
          <w:lang w:eastAsia="zh-CN"/>
        </w:rPr>
        <w:t>。</w:t>
      </w:r>
    </w:p>
    <w:p w14:paraId="327FFD7C">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3.表格内容均需按要求填写，不得留空，否则按竞标无效处理。</w:t>
      </w:r>
    </w:p>
    <w:p w14:paraId="4CDB7A85">
      <w:pPr>
        <w:spacing w:line="360" w:lineRule="auto"/>
        <w:ind w:firstLine="3360" w:firstLineChars="1600"/>
        <w:rPr>
          <w:rFonts w:hint="eastAsia" w:ascii="宋体" w:hAnsi="宋体" w:eastAsia="宋体" w:cs="宋体"/>
          <w:color w:val="auto"/>
          <w:kern w:val="0"/>
          <w:sz w:val="21"/>
          <w:szCs w:val="21"/>
          <w:highlight w:val="none"/>
        </w:rPr>
      </w:pPr>
    </w:p>
    <w:p w14:paraId="64713BB1">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467C4330">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057F8884">
      <w:pPr>
        <w:snapToGrid w:val="0"/>
        <w:spacing w:line="360" w:lineRule="auto"/>
        <w:ind w:firstLine="602" w:firstLineChars="200"/>
        <w:rPr>
          <w:rFonts w:hint="eastAsia" w:ascii="宋体" w:hAnsi="宋体" w:eastAsia="宋体" w:cs="宋体"/>
          <w:b/>
          <w:color w:val="auto"/>
          <w:sz w:val="30"/>
          <w:szCs w:val="30"/>
          <w:highlight w:val="none"/>
        </w:rPr>
      </w:pPr>
    </w:p>
    <w:p w14:paraId="14D47B51">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五、</w:t>
      </w:r>
      <w:r>
        <w:rPr>
          <w:rFonts w:hint="eastAsia" w:ascii="宋体" w:hAnsi="宋体" w:cs="宋体"/>
          <w:b/>
          <w:color w:val="auto"/>
          <w:sz w:val="30"/>
          <w:szCs w:val="30"/>
          <w:highlight w:val="none"/>
          <w:lang w:eastAsia="zh-CN"/>
        </w:rPr>
        <w:t>供应商</w:t>
      </w:r>
      <w:r>
        <w:rPr>
          <w:rFonts w:hint="eastAsia" w:ascii="宋体" w:hAnsi="宋体" w:eastAsia="宋体" w:cs="宋体"/>
          <w:b/>
          <w:color w:val="auto"/>
          <w:sz w:val="30"/>
          <w:szCs w:val="30"/>
          <w:highlight w:val="none"/>
        </w:rPr>
        <w:t>情况介绍</w:t>
      </w:r>
    </w:p>
    <w:p w14:paraId="43570645">
      <w:pPr>
        <w:snapToGrid w:val="0"/>
        <w:spacing w:line="360" w:lineRule="auto"/>
        <w:ind w:firstLine="602" w:firstLineChars="200"/>
        <w:rPr>
          <w:rFonts w:hint="eastAsia" w:ascii="宋体" w:hAnsi="宋体" w:eastAsia="宋体" w:cs="宋体"/>
          <w:b/>
          <w:color w:val="auto"/>
          <w:sz w:val="30"/>
          <w:szCs w:val="30"/>
          <w:highlight w:val="none"/>
        </w:rPr>
      </w:pPr>
    </w:p>
    <w:p w14:paraId="0AE16EF9">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0C34B473">
      <w:pPr>
        <w:autoSpaceDE w:val="0"/>
        <w:autoSpaceDN w:val="0"/>
        <w:spacing w:line="360" w:lineRule="auto"/>
        <w:ind w:firstLine="5670" w:firstLineChars="270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zh-CN"/>
        </w:rPr>
        <w:t>日期：  年  月   日</w:t>
      </w:r>
    </w:p>
    <w:p w14:paraId="504511D2">
      <w:pPr>
        <w:snapToGrid w:val="0"/>
        <w:spacing w:before="120" w:beforeLines="50" w:after="50"/>
        <w:ind w:firstLine="602" w:firstLineChars="200"/>
        <w:rPr>
          <w:rFonts w:hint="eastAsia" w:ascii="宋体" w:hAnsi="宋体" w:eastAsia="宋体" w:cs="宋体"/>
          <w:b/>
          <w:color w:val="auto"/>
          <w:sz w:val="30"/>
          <w:szCs w:val="30"/>
          <w:highlight w:val="none"/>
        </w:rPr>
      </w:pPr>
    </w:p>
    <w:p w14:paraId="79E3CD91">
      <w:pPr>
        <w:snapToGrid w:val="0"/>
        <w:spacing w:before="120" w:beforeLines="50" w:after="50"/>
        <w:ind w:firstLine="602" w:firstLineChars="200"/>
        <w:rPr>
          <w:rFonts w:hint="eastAsia" w:ascii="宋体" w:hAnsi="宋体" w:eastAsia="宋体" w:cs="宋体"/>
          <w:b/>
          <w:color w:val="auto"/>
          <w:sz w:val="30"/>
          <w:szCs w:val="30"/>
          <w:highlight w:val="none"/>
        </w:rPr>
      </w:pPr>
    </w:p>
    <w:p w14:paraId="7609D4F1">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509033B2">
      <w:pPr>
        <w:autoSpaceDE w:val="0"/>
        <w:autoSpaceDN w:val="0"/>
        <w:spacing w:line="360" w:lineRule="auto"/>
        <w:rPr>
          <w:rFonts w:hint="eastAsia" w:ascii="宋体" w:hAnsi="宋体" w:eastAsia="宋体" w:cs="宋体"/>
          <w:b/>
          <w:color w:val="auto"/>
          <w:sz w:val="21"/>
          <w:szCs w:val="21"/>
          <w:highlight w:val="none"/>
        </w:rPr>
      </w:pPr>
    </w:p>
    <w:p w14:paraId="5E176E72">
      <w:pPr>
        <w:pStyle w:val="18"/>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rPr>
        <w:t>分标：</w:t>
      </w:r>
      <w:r>
        <w:rPr>
          <w:rFonts w:hint="eastAsia" w:ascii="宋体" w:hAnsi="宋体" w:eastAsia="宋体" w:cs="宋体"/>
          <w:color w:val="auto"/>
          <w:sz w:val="21"/>
          <w:szCs w:val="21"/>
          <w:highlight w:val="none"/>
          <w:u w:val="single"/>
        </w:rPr>
        <w:t xml:space="preserve">              </w:t>
      </w:r>
    </w:p>
    <w:p w14:paraId="415BDACB">
      <w:pPr>
        <w:pStyle w:val="24"/>
        <w:snapToGrid w:val="0"/>
        <w:ind w:left="480" w:hanging="480"/>
        <w:rPr>
          <w:rFonts w:hint="eastAsia" w:ascii="宋体" w:hAnsi="宋体" w:eastAsia="宋体" w:cs="宋体"/>
          <w:color w:val="auto"/>
          <w:sz w:val="24"/>
          <w:highlight w:val="none"/>
        </w:rPr>
      </w:pPr>
    </w:p>
    <w:tbl>
      <w:tblPr>
        <w:tblStyle w:val="28"/>
        <w:tblW w:w="95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2"/>
        <w:gridCol w:w="1708"/>
        <w:gridCol w:w="1051"/>
        <w:gridCol w:w="1051"/>
        <w:gridCol w:w="1576"/>
        <w:gridCol w:w="1183"/>
        <w:gridCol w:w="1707"/>
      </w:tblGrid>
      <w:tr w14:paraId="3AF96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9" w:hRule="atLeast"/>
        </w:trPr>
        <w:tc>
          <w:tcPr>
            <w:tcW w:w="1282" w:type="dxa"/>
            <w:vMerge w:val="restart"/>
            <w:tcBorders>
              <w:top w:val="single" w:color="auto" w:sz="4" w:space="0"/>
              <w:left w:val="single" w:color="auto" w:sz="4" w:space="0"/>
              <w:bottom w:val="single" w:color="auto" w:sz="4" w:space="0"/>
              <w:right w:val="single" w:color="auto" w:sz="4" w:space="0"/>
            </w:tcBorders>
            <w:noWrap w:val="0"/>
            <w:vAlign w:val="center"/>
          </w:tcPr>
          <w:p w14:paraId="6610F0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p w14:paraId="361BD69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08" w:type="dxa"/>
            <w:vMerge w:val="restart"/>
            <w:tcBorders>
              <w:top w:val="single" w:color="auto" w:sz="4" w:space="0"/>
              <w:left w:val="single" w:color="auto" w:sz="4" w:space="0"/>
              <w:bottom w:val="single" w:color="auto" w:sz="4" w:space="0"/>
              <w:right w:val="single" w:color="auto" w:sz="4" w:space="0"/>
            </w:tcBorders>
            <w:noWrap w:val="0"/>
            <w:vAlign w:val="center"/>
          </w:tcPr>
          <w:p w14:paraId="522180A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242A9EC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p>
          <w:p w14:paraId="4D8D144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p w14:paraId="72E1BAF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3810" w:type="dxa"/>
            <w:gridSpan w:val="3"/>
            <w:tcBorders>
              <w:top w:val="single" w:color="auto" w:sz="4" w:space="0"/>
              <w:left w:val="single" w:color="auto" w:sz="4" w:space="0"/>
              <w:bottom w:val="single" w:color="auto" w:sz="4" w:space="0"/>
              <w:right w:val="single" w:color="auto" w:sz="4" w:space="0"/>
            </w:tcBorders>
            <w:noWrap w:val="0"/>
            <w:vAlign w:val="center"/>
          </w:tcPr>
          <w:p w14:paraId="5592B66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附件在响应文件中页码</w:t>
            </w:r>
          </w:p>
        </w:tc>
        <w:tc>
          <w:tcPr>
            <w:tcW w:w="1707" w:type="dxa"/>
            <w:vMerge w:val="restart"/>
            <w:tcBorders>
              <w:top w:val="single" w:color="auto" w:sz="4" w:space="0"/>
              <w:left w:val="single" w:color="auto" w:sz="4" w:space="0"/>
              <w:bottom w:val="single" w:color="auto" w:sz="4" w:space="0"/>
              <w:right w:val="single" w:color="auto" w:sz="4" w:space="0"/>
            </w:tcBorders>
            <w:noWrap w:val="0"/>
            <w:vAlign w:val="center"/>
          </w:tcPr>
          <w:p w14:paraId="36E36DB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采购人联系人及联系电话</w:t>
            </w:r>
          </w:p>
        </w:tc>
      </w:tr>
      <w:tr w14:paraId="45243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2"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14:paraId="49F18F3D">
            <w:pPr>
              <w:spacing w:line="360" w:lineRule="auto"/>
              <w:jc w:val="left"/>
              <w:rPr>
                <w:rFonts w:hint="eastAsia" w:ascii="宋体" w:hAnsi="宋体" w:eastAsia="宋体" w:cs="宋体"/>
                <w:color w:val="auto"/>
                <w:sz w:val="21"/>
                <w:szCs w:val="21"/>
                <w:highlight w:val="none"/>
              </w:rPr>
            </w:pPr>
          </w:p>
        </w:tc>
        <w:tc>
          <w:tcPr>
            <w:tcW w:w="1708" w:type="dxa"/>
            <w:vMerge w:val="continue"/>
            <w:tcBorders>
              <w:top w:val="single" w:color="auto" w:sz="4" w:space="0"/>
              <w:left w:val="single" w:color="auto" w:sz="4" w:space="0"/>
              <w:bottom w:val="single" w:color="auto" w:sz="4" w:space="0"/>
              <w:right w:val="single" w:color="auto" w:sz="4" w:space="0"/>
            </w:tcBorders>
            <w:noWrap w:val="0"/>
            <w:vAlign w:val="center"/>
          </w:tcPr>
          <w:p w14:paraId="5EA79432">
            <w:pPr>
              <w:spacing w:line="360" w:lineRule="auto"/>
              <w:jc w:val="left"/>
              <w:rPr>
                <w:rFonts w:hint="eastAsia" w:ascii="宋体" w:hAnsi="宋体" w:eastAsia="宋体" w:cs="宋体"/>
                <w:color w:val="auto"/>
                <w:sz w:val="21"/>
                <w:szCs w:val="21"/>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44D0BB65">
            <w:pPr>
              <w:spacing w:line="360" w:lineRule="auto"/>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8E363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93DE12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验收报告</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92841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用户评价</w:t>
            </w:r>
          </w:p>
        </w:tc>
        <w:tc>
          <w:tcPr>
            <w:tcW w:w="1707" w:type="dxa"/>
            <w:vMerge w:val="continue"/>
            <w:tcBorders>
              <w:top w:val="single" w:color="auto" w:sz="4" w:space="0"/>
              <w:left w:val="single" w:color="auto" w:sz="4" w:space="0"/>
              <w:bottom w:val="single" w:color="auto" w:sz="4" w:space="0"/>
              <w:right w:val="single" w:color="auto" w:sz="4" w:space="0"/>
            </w:tcBorders>
            <w:noWrap w:val="0"/>
            <w:vAlign w:val="center"/>
          </w:tcPr>
          <w:p w14:paraId="271FC02F">
            <w:pPr>
              <w:spacing w:line="360" w:lineRule="auto"/>
              <w:jc w:val="left"/>
              <w:rPr>
                <w:rFonts w:hint="eastAsia" w:ascii="宋体" w:hAnsi="宋体" w:eastAsia="宋体" w:cs="宋体"/>
                <w:color w:val="auto"/>
                <w:sz w:val="21"/>
                <w:szCs w:val="21"/>
                <w:highlight w:val="none"/>
              </w:rPr>
            </w:pPr>
          </w:p>
        </w:tc>
      </w:tr>
      <w:tr w14:paraId="44A99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2AD515F3">
            <w:pPr>
              <w:snapToGrid w:val="0"/>
              <w:spacing w:line="360" w:lineRule="auto"/>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0593FD5C">
            <w:pPr>
              <w:snapToGrid w:val="0"/>
              <w:spacing w:line="360" w:lineRule="auto"/>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7EDF636E">
            <w:pPr>
              <w:snapToGrid w:val="0"/>
              <w:spacing w:line="360" w:lineRule="auto"/>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60E0CA0A">
            <w:pPr>
              <w:snapToGrid w:val="0"/>
              <w:spacing w:line="360" w:lineRule="auto"/>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219808A2">
            <w:pPr>
              <w:snapToGrid w:val="0"/>
              <w:spacing w:line="360" w:lineRule="auto"/>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47D3C306">
            <w:pPr>
              <w:snapToGrid w:val="0"/>
              <w:spacing w:line="360" w:lineRule="auto"/>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52A20E5F">
            <w:pPr>
              <w:snapToGrid w:val="0"/>
              <w:spacing w:line="360" w:lineRule="auto"/>
              <w:jc w:val="left"/>
              <w:rPr>
                <w:rFonts w:hint="eastAsia" w:ascii="宋体" w:hAnsi="宋体" w:eastAsia="宋体" w:cs="宋体"/>
                <w:color w:val="auto"/>
                <w:sz w:val="21"/>
                <w:szCs w:val="21"/>
                <w:highlight w:val="none"/>
              </w:rPr>
            </w:pPr>
          </w:p>
        </w:tc>
      </w:tr>
      <w:tr w14:paraId="264B0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0B069798">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59C4C64E">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5FF41297">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55139873">
            <w:pPr>
              <w:snapToGrid w:val="0"/>
              <w:spacing w:before="50" w:after="120" w:afterLines="50" w:line="400" w:lineRule="exact"/>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7B8107FA">
            <w:pPr>
              <w:snapToGrid w:val="0"/>
              <w:spacing w:before="50" w:after="120" w:afterLines="50" w:line="400" w:lineRule="exact"/>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555F05B5">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52573ED8">
            <w:pPr>
              <w:snapToGrid w:val="0"/>
              <w:spacing w:before="50" w:after="120" w:afterLines="50" w:line="400" w:lineRule="exact"/>
              <w:jc w:val="left"/>
              <w:rPr>
                <w:rFonts w:hint="eastAsia" w:ascii="宋体" w:hAnsi="宋体" w:eastAsia="宋体" w:cs="宋体"/>
                <w:color w:val="auto"/>
                <w:sz w:val="21"/>
                <w:szCs w:val="21"/>
                <w:highlight w:val="none"/>
              </w:rPr>
            </w:pPr>
          </w:p>
        </w:tc>
      </w:tr>
      <w:tr w14:paraId="276F7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717ADC32">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1A4FE8AC">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3C4E168C">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19104382">
            <w:pPr>
              <w:snapToGrid w:val="0"/>
              <w:spacing w:before="50" w:after="120" w:afterLines="50" w:line="400" w:lineRule="exact"/>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07B1E4AC">
            <w:pPr>
              <w:snapToGrid w:val="0"/>
              <w:spacing w:before="50" w:after="120" w:afterLines="50" w:line="400" w:lineRule="exact"/>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094AF4AB">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7F1D3799">
            <w:pPr>
              <w:snapToGrid w:val="0"/>
              <w:spacing w:before="50" w:after="120" w:afterLines="50" w:line="400" w:lineRule="exact"/>
              <w:jc w:val="left"/>
              <w:rPr>
                <w:rFonts w:hint="eastAsia" w:ascii="宋体" w:hAnsi="宋体" w:eastAsia="宋体" w:cs="宋体"/>
                <w:color w:val="auto"/>
                <w:sz w:val="21"/>
                <w:szCs w:val="21"/>
                <w:highlight w:val="none"/>
              </w:rPr>
            </w:pPr>
          </w:p>
        </w:tc>
      </w:tr>
      <w:tr w14:paraId="19A5A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13D86C9D">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06B6FF05">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14F0B624">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73479AD4">
            <w:pPr>
              <w:snapToGrid w:val="0"/>
              <w:spacing w:before="50" w:after="120" w:afterLines="50" w:line="400" w:lineRule="exact"/>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31AD1232">
            <w:pPr>
              <w:snapToGrid w:val="0"/>
              <w:spacing w:before="50" w:after="120" w:afterLines="50" w:line="400" w:lineRule="exact"/>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0AAB7B35">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506D1536">
            <w:pPr>
              <w:snapToGrid w:val="0"/>
              <w:spacing w:before="50" w:after="120" w:afterLines="50" w:line="400" w:lineRule="exact"/>
              <w:jc w:val="left"/>
              <w:rPr>
                <w:rFonts w:hint="eastAsia" w:ascii="宋体" w:hAnsi="宋体" w:eastAsia="宋体" w:cs="宋体"/>
                <w:color w:val="auto"/>
                <w:sz w:val="21"/>
                <w:szCs w:val="21"/>
                <w:highlight w:val="none"/>
              </w:rPr>
            </w:pPr>
          </w:p>
        </w:tc>
      </w:tr>
      <w:tr w14:paraId="5A241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82" w:type="dxa"/>
            <w:tcBorders>
              <w:top w:val="single" w:color="auto" w:sz="4" w:space="0"/>
              <w:left w:val="single" w:color="auto" w:sz="4" w:space="0"/>
              <w:bottom w:val="single" w:color="auto" w:sz="4" w:space="0"/>
              <w:right w:val="single" w:color="auto" w:sz="4" w:space="0"/>
            </w:tcBorders>
            <w:noWrap w:val="0"/>
            <w:vAlign w:val="top"/>
          </w:tcPr>
          <w:p w14:paraId="2BAA8BB2">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top"/>
          </w:tcPr>
          <w:p w14:paraId="7642A833">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3E77E2D3">
            <w:pPr>
              <w:snapToGrid w:val="0"/>
              <w:spacing w:before="50" w:after="120" w:afterLines="50" w:line="400" w:lineRule="exact"/>
              <w:jc w:val="left"/>
              <w:rPr>
                <w:rFonts w:hint="eastAsia" w:ascii="宋体" w:hAnsi="宋体" w:eastAsia="宋体" w:cs="宋体"/>
                <w:color w:val="auto"/>
                <w:sz w:val="21"/>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24DAC7BA">
            <w:pPr>
              <w:snapToGrid w:val="0"/>
              <w:spacing w:before="50" w:after="120" w:afterLines="50" w:line="400" w:lineRule="exact"/>
              <w:jc w:val="left"/>
              <w:rPr>
                <w:rFonts w:hint="eastAsia" w:ascii="宋体" w:hAnsi="宋体" w:eastAsia="宋体" w:cs="宋体"/>
                <w:color w:val="auto"/>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top"/>
          </w:tcPr>
          <w:p w14:paraId="2120FE76">
            <w:pPr>
              <w:snapToGrid w:val="0"/>
              <w:spacing w:before="50" w:after="120" w:afterLines="50" w:line="400" w:lineRule="exact"/>
              <w:jc w:val="left"/>
              <w:rPr>
                <w:rFonts w:hint="eastAsia" w:ascii="宋体" w:hAnsi="宋体" w:eastAsia="宋体" w:cs="宋体"/>
                <w:color w:val="auto"/>
                <w:sz w:val="21"/>
                <w:szCs w:val="21"/>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5C4B1E20">
            <w:pPr>
              <w:snapToGrid w:val="0"/>
              <w:spacing w:before="50" w:after="120" w:afterLines="50" w:line="400" w:lineRule="exact"/>
              <w:jc w:val="left"/>
              <w:rPr>
                <w:rFonts w:hint="eastAsia" w:ascii="宋体" w:hAnsi="宋体" w:eastAsia="宋体" w:cs="宋体"/>
                <w:color w:val="auto"/>
                <w:sz w:val="21"/>
                <w:szCs w:val="21"/>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52B78CD0">
            <w:pPr>
              <w:snapToGrid w:val="0"/>
              <w:spacing w:before="50" w:after="120" w:afterLines="50" w:line="400" w:lineRule="exact"/>
              <w:jc w:val="left"/>
              <w:rPr>
                <w:rFonts w:hint="eastAsia" w:ascii="宋体" w:hAnsi="宋体" w:eastAsia="宋体" w:cs="宋体"/>
                <w:color w:val="auto"/>
                <w:sz w:val="21"/>
                <w:szCs w:val="21"/>
                <w:highlight w:val="none"/>
              </w:rPr>
            </w:pPr>
          </w:p>
        </w:tc>
      </w:tr>
    </w:tbl>
    <w:p w14:paraId="595FA4AD">
      <w:pPr>
        <w:snapToGrid w:val="0"/>
        <w:spacing w:line="360" w:lineRule="auto"/>
        <w:ind w:firstLine="4935" w:firstLineChars="2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A28EB22">
      <w:pPr>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相关项目业绩一览表（供应商同类项目合同复印件或中标（成交）通知书格式自拟）</w:t>
      </w:r>
    </w:p>
    <w:p w14:paraId="0CF064A0">
      <w:pPr>
        <w:snapToGrid w:val="0"/>
        <w:spacing w:line="360" w:lineRule="auto"/>
        <w:ind w:firstLine="4935" w:firstLineChars="2350"/>
        <w:rPr>
          <w:rFonts w:hint="eastAsia" w:ascii="宋体" w:hAnsi="宋体" w:eastAsia="宋体" w:cs="宋体"/>
          <w:color w:val="auto"/>
          <w:sz w:val="21"/>
          <w:szCs w:val="21"/>
          <w:highlight w:val="none"/>
        </w:rPr>
      </w:pPr>
    </w:p>
    <w:p w14:paraId="16987E7D">
      <w:pPr>
        <w:snapToGrid w:val="0"/>
        <w:spacing w:line="360" w:lineRule="auto"/>
        <w:ind w:left="4410" w:leftChars="2100" w:firstLine="5670" w:firstLineChars="27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供应商名称(电子签章)：</w:t>
      </w:r>
    </w:p>
    <w:p w14:paraId="65528010">
      <w:pPr>
        <w:spacing w:line="500" w:lineRule="exact"/>
        <w:jc w:val="center"/>
        <w:rPr>
          <w:rFonts w:hint="eastAsia" w:ascii="宋体" w:hAnsi="宋体" w:eastAsia="宋体" w:cs="宋体"/>
          <w:color w:val="auto"/>
          <w:sz w:val="21"/>
          <w:szCs w:val="21"/>
          <w:highlight w:val="none"/>
        </w:rPr>
        <w:sectPr>
          <w:pgSz w:w="11910" w:h="16840"/>
          <w:pgMar w:top="1247" w:right="1417" w:bottom="1247" w:left="1417" w:header="720" w:footer="720" w:gutter="0"/>
          <w:pgNumType w:fmt="decimal"/>
          <w:cols w:space="720" w:num="1"/>
        </w:sect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FA84B00">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582F6C3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55FCE604">
      <w:pPr>
        <w:spacing w:line="360" w:lineRule="auto"/>
        <w:contextualSpacing/>
        <w:jc w:val="left"/>
        <w:rPr>
          <w:rFonts w:hint="eastAsia" w:ascii="宋体" w:hAnsi="宋体" w:eastAsia="宋体" w:cs="宋体"/>
          <w:color w:val="auto"/>
          <w:sz w:val="24"/>
          <w:highlight w:val="none"/>
        </w:rPr>
      </w:pPr>
    </w:p>
    <w:p w14:paraId="05E3C9D7">
      <w:pPr>
        <w:pStyle w:val="18"/>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所竞分标：</w:t>
      </w:r>
      <w:r>
        <w:rPr>
          <w:rFonts w:hint="eastAsia" w:ascii="宋体" w:hAnsi="宋体" w:eastAsia="宋体" w:cs="宋体"/>
          <w:color w:val="auto"/>
          <w:sz w:val="21"/>
          <w:szCs w:val="21"/>
          <w:highlight w:val="none"/>
          <w:u w:val="single"/>
        </w:rPr>
        <w:t xml:space="preserve">              </w:t>
      </w:r>
    </w:p>
    <w:tbl>
      <w:tblPr>
        <w:tblStyle w:val="2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14"/>
        <w:gridCol w:w="880"/>
        <w:gridCol w:w="1732"/>
        <w:gridCol w:w="1356"/>
        <w:gridCol w:w="768"/>
        <w:gridCol w:w="1465"/>
        <w:gridCol w:w="1274"/>
      </w:tblGrid>
      <w:tr w14:paraId="374A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2D0EB27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项号</w:t>
            </w:r>
          </w:p>
        </w:tc>
        <w:tc>
          <w:tcPr>
            <w:tcW w:w="3926" w:type="dxa"/>
            <w:gridSpan w:val="3"/>
            <w:tcBorders>
              <w:top w:val="single" w:color="auto" w:sz="4" w:space="0"/>
              <w:left w:val="single" w:color="auto" w:sz="4" w:space="0"/>
              <w:bottom w:val="single" w:color="auto" w:sz="4" w:space="0"/>
              <w:right w:val="single" w:color="auto" w:sz="4" w:space="0"/>
            </w:tcBorders>
            <w:noWrap w:val="0"/>
            <w:vAlign w:val="center"/>
          </w:tcPr>
          <w:p w14:paraId="75F2644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竞争性磋商采购文件需求</w:t>
            </w:r>
          </w:p>
        </w:tc>
        <w:tc>
          <w:tcPr>
            <w:tcW w:w="3589" w:type="dxa"/>
            <w:gridSpan w:val="3"/>
            <w:tcBorders>
              <w:top w:val="single" w:color="auto" w:sz="4" w:space="0"/>
              <w:left w:val="single" w:color="auto" w:sz="4" w:space="0"/>
              <w:bottom w:val="single" w:color="auto" w:sz="4" w:space="0"/>
              <w:right w:val="single" w:color="auto" w:sz="4" w:space="0"/>
            </w:tcBorders>
            <w:noWrap w:val="0"/>
            <w:vAlign w:val="center"/>
          </w:tcPr>
          <w:p w14:paraId="77F1AE80">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响应文件承诺</w:t>
            </w:r>
          </w:p>
        </w:tc>
        <w:tc>
          <w:tcPr>
            <w:tcW w:w="1274" w:type="dxa"/>
            <w:vMerge w:val="restart"/>
            <w:tcBorders>
              <w:top w:val="single" w:color="auto" w:sz="4" w:space="0"/>
              <w:left w:val="single" w:color="auto" w:sz="4" w:space="0"/>
              <w:bottom w:val="single" w:color="auto" w:sz="4" w:space="0"/>
              <w:right w:val="single" w:color="auto" w:sz="4" w:space="0"/>
            </w:tcBorders>
            <w:noWrap w:val="0"/>
            <w:vAlign w:val="center"/>
          </w:tcPr>
          <w:p w14:paraId="5E520E6D">
            <w:pPr>
              <w:rPr>
                <w:rFonts w:hint="eastAsia" w:ascii="宋体" w:hAnsi="宋体" w:eastAsia="宋体" w:cs="宋体"/>
                <w:color w:val="auto"/>
                <w:sz w:val="21"/>
                <w:szCs w:val="21"/>
                <w:highlight w:val="none"/>
              </w:rPr>
            </w:pPr>
            <w:r>
              <w:rPr>
                <w:rFonts w:hint="eastAsia" w:ascii="宋体" w:hAnsi="宋体"/>
                <w:color w:val="auto"/>
                <w:sz w:val="21"/>
                <w:szCs w:val="21"/>
                <w:highlight w:val="none"/>
              </w:rPr>
              <w:t>偏离说明</w:t>
            </w:r>
          </w:p>
        </w:tc>
      </w:tr>
      <w:tr w14:paraId="3101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269B0AB2">
            <w:pPr>
              <w:widowControl/>
              <w:jc w:val="left"/>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3B5DCDB">
            <w:pPr>
              <w:rPr>
                <w:rFonts w:hint="eastAsia" w:ascii="宋体" w:hAnsi="宋体" w:eastAsia="宋体" w:cs="宋体"/>
                <w:color w:val="auto"/>
                <w:sz w:val="21"/>
                <w:szCs w:val="21"/>
                <w:highlight w:val="none"/>
              </w:rPr>
            </w:pPr>
            <w:r>
              <w:rPr>
                <w:rFonts w:hint="eastAsia" w:ascii="宋体" w:hAnsi="宋体"/>
                <w:color w:val="auto"/>
                <w:sz w:val="21"/>
                <w:szCs w:val="21"/>
                <w:highlight w:val="none"/>
              </w:rPr>
              <w:t>服务名称</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19BB582E">
            <w:pPr>
              <w:rPr>
                <w:color w:val="auto"/>
                <w:sz w:val="21"/>
                <w:szCs w:val="21"/>
                <w:highlight w:val="none"/>
              </w:rPr>
            </w:pPr>
            <w:r>
              <w:rPr>
                <w:rFonts w:hint="eastAsia" w:ascii="宋体" w:hAnsi="宋体"/>
                <w:color w:val="auto"/>
                <w:sz w:val="21"/>
                <w:szCs w:val="21"/>
                <w:highlight w:val="none"/>
              </w:rPr>
              <w:t>数量</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7A4A547">
            <w:pPr>
              <w:rPr>
                <w:color w:val="auto"/>
                <w:sz w:val="21"/>
                <w:szCs w:val="21"/>
                <w:highlight w:val="none"/>
              </w:rPr>
            </w:pPr>
            <w:r>
              <w:rPr>
                <w:rFonts w:hint="eastAsia" w:ascii="宋体" w:hAnsi="宋体"/>
                <w:color w:val="auto"/>
                <w:sz w:val="21"/>
                <w:szCs w:val="21"/>
                <w:highlight w:val="none"/>
              </w:rPr>
              <w:t>服务参数要求</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1738437">
            <w:pPr>
              <w:rPr>
                <w:rFonts w:hint="eastAsia" w:ascii="宋体" w:hAnsi="宋体" w:eastAsia="宋体" w:cs="宋体"/>
                <w:color w:val="auto"/>
                <w:sz w:val="21"/>
                <w:szCs w:val="21"/>
                <w:highlight w:val="none"/>
              </w:rPr>
            </w:pPr>
            <w:r>
              <w:rPr>
                <w:rFonts w:hint="eastAsia" w:ascii="宋体" w:hAnsi="宋体"/>
                <w:color w:val="auto"/>
                <w:sz w:val="21"/>
                <w:szCs w:val="21"/>
                <w:highlight w:val="none"/>
              </w:rPr>
              <w:t>服务名称</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7C13A94">
            <w:pPr>
              <w:rPr>
                <w:color w:val="auto"/>
                <w:sz w:val="21"/>
                <w:szCs w:val="21"/>
                <w:highlight w:val="none"/>
              </w:rPr>
            </w:pPr>
            <w:r>
              <w:rPr>
                <w:rFonts w:hint="eastAsia" w:ascii="宋体" w:hAnsi="宋体"/>
                <w:color w:val="auto"/>
                <w:sz w:val="21"/>
                <w:szCs w:val="21"/>
                <w:highlight w:val="none"/>
              </w:rPr>
              <w:t>数量</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3E643D2">
            <w:pPr>
              <w:rPr>
                <w:color w:val="auto"/>
                <w:sz w:val="21"/>
                <w:szCs w:val="21"/>
                <w:highlight w:val="none"/>
              </w:rPr>
            </w:pPr>
            <w:r>
              <w:rPr>
                <w:rFonts w:hint="eastAsia" w:ascii="宋体" w:hAnsi="宋体"/>
                <w:color w:val="auto"/>
                <w:sz w:val="21"/>
                <w:szCs w:val="21"/>
                <w:highlight w:val="none"/>
              </w:rPr>
              <w:t>服务参数</w:t>
            </w:r>
          </w:p>
        </w:tc>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14:paraId="74A9D3D2">
            <w:pPr>
              <w:widowControl/>
              <w:jc w:val="left"/>
              <w:rPr>
                <w:rFonts w:hint="eastAsia" w:ascii="宋体" w:hAnsi="宋体" w:eastAsia="宋体" w:cs="宋体"/>
                <w:color w:val="auto"/>
                <w:sz w:val="21"/>
                <w:szCs w:val="21"/>
                <w:highlight w:val="none"/>
              </w:rPr>
            </w:pPr>
          </w:p>
        </w:tc>
      </w:tr>
      <w:tr w14:paraId="1253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369D973">
            <w:pPr>
              <w:rPr>
                <w:rFonts w:hint="eastAsia" w:ascii="宋体" w:hAnsi="宋体" w:eastAsia="宋体" w:cs="宋体"/>
                <w:color w:val="auto"/>
                <w:sz w:val="21"/>
                <w:szCs w:val="21"/>
                <w:highlight w:val="none"/>
              </w:rPr>
            </w:pPr>
            <w:r>
              <w:rPr>
                <w:rFonts w:hint="eastAsia" w:ascii="宋体" w:hAnsi="宋体"/>
                <w:color w:val="auto"/>
                <w:sz w:val="21"/>
                <w:szCs w:val="21"/>
                <w:highlight w:val="none"/>
              </w:rPr>
              <w:t>1</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F177DC7">
            <w:pPr>
              <w:rPr>
                <w:rFonts w:hint="eastAsia" w:ascii="宋体" w:hAnsi="宋体" w:eastAsia="宋体" w:cs="宋体"/>
                <w:color w:val="auto"/>
                <w:sz w:val="21"/>
                <w:szCs w:val="21"/>
                <w:highlight w:val="none"/>
              </w:rPr>
            </w:pPr>
            <w:r>
              <w:rPr>
                <w:rFonts w:hint="eastAsia" w:ascii="宋体" w:hAnsi="宋体"/>
                <w:color w:val="auto"/>
                <w:sz w:val="21"/>
                <w:szCs w:val="21"/>
                <w:highlight w:val="none"/>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00864AEB">
            <w:pPr>
              <w:rPr>
                <w:color w:val="auto"/>
                <w:sz w:val="21"/>
                <w:szCs w:val="21"/>
                <w:highlight w:val="none"/>
              </w:rPr>
            </w:pPr>
            <w:r>
              <w:rPr>
                <w:rFonts w:hint="eastAsia" w:ascii="宋体" w:hAnsi="宋体"/>
                <w:color w:val="auto"/>
                <w:sz w:val="21"/>
                <w:szCs w:val="21"/>
                <w:highlight w:val="none"/>
              </w:rPr>
              <w:t>…</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114E059">
            <w:pPr>
              <w:rPr>
                <w:rFonts w:ascii="宋体" w:hAnsi="宋体"/>
                <w:color w:val="auto"/>
                <w:sz w:val="21"/>
                <w:szCs w:val="21"/>
                <w:highlight w:val="none"/>
              </w:rPr>
            </w:pPr>
            <w:r>
              <w:rPr>
                <w:rFonts w:hint="eastAsia" w:ascii="宋体" w:hAnsi="宋体"/>
                <w:color w:val="auto"/>
                <w:sz w:val="21"/>
                <w:szCs w:val="21"/>
                <w:highlight w:val="none"/>
              </w:rPr>
              <w:t>1  ……</w:t>
            </w:r>
          </w:p>
          <w:p w14:paraId="0C51CFA1">
            <w:pPr>
              <w:rPr>
                <w:rFonts w:hint="eastAsia" w:ascii="宋体" w:hAnsi="宋体"/>
                <w:color w:val="auto"/>
                <w:sz w:val="21"/>
                <w:szCs w:val="21"/>
                <w:highlight w:val="none"/>
              </w:rPr>
            </w:pPr>
            <w:r>
              <w:rPr>
                <w:rFonts w:hint="eastAsia" w:ascii="宋体" w:hAnsi="宋体"/>
                <w:color w:val="auto"/>
                <w:sz w:val="21"/>
                <w:szCs w:val="21"/>
                <w:highlight w:val="none"/>
              </w:rPr>
              <w:t>2  ……</w:t>
            </w:r>
          </w:p>
          <w:p w14:paraId="073FCEDF">
            <w:pPr>
              <w:rPr>
                <w:rFonts w:hint="eastAsia" w:ascii="宋体" w:hAnsi="宋体"/>
                <w:color w:val="auto"/>
                <w:sz w:val="21"/>
                <w:szCs w:val="21"/>
                <w:highlight w:val="none"/>
              </w:rPr>
            </w:pPr>
            <w:r>
              <w:rPr>
                <w:rFonts w:hint="eastAsia" w:ascii="宋体" w:hAnsi="宋体"/>
                <w:color w:val="auto"/>
                <w:sz w:val="21"/>
                <w:szCs w:val="21"/>
                <w:highlight w:val="none"/>
              </w:rPr>
              <w:t>3  ……</w:t>
            </w:r>
          </w:p>
          <w:p w14:paraId="0A28C7A2">
            <w:pPr>
              <w:rPr>
                <w:color w:val="auto"/>
                <w:sz w:val="21"/>
                <w:szCs w:val="21"/>
                <w:highlight w:val="none"/>
              </w:rPr>
            </w:pPr>
            <w:r>
              <w:rPr>
                <w:rFonts w:hint="eastAsia" w:ascii="宋体" w:hAnsi="宋体"/>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1EFC488">
            <w:pPr>
              <w:rPr>
                <w:rFonts w:hint="eastAsia" w:ascii="宋体" w:hAnsi="宋体" w:eastAsia="宋体" w:cs="宋体"/>
                <w:color w:val="auto"/>
                <w:sz w:val="21"/>
                <w:szCs w:val="21"/>
                <w:highlight w:val="none"/>
              </w:rPr>
            </w:pPr>
            <w:r>
              <w:rPr>
                <w:rFonts w:hint="eastAsia" w:ascii="宋体" w:hAnsi="宋体"/>
                <w:color w:val="auto"/>
                <w:sz w:val="21"/>
                <w:szCs w:val="21"/>
                <w:highlight w:val="none"/>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5C49987">
            <w:pPr>
              <w:rPr>
                <w:color w:val="auto"/>
                <w:sz w:val="21"/>
                <w:szCs w:val="21"/>
                <w:highlight w:val="none"/>
              </w:rPr>
            </w:pPr>
            <w:r>
              <w:rPr>
                <w:rFonts w:hint="eastAsia" w:ascii="宋体" w:hAnsi="宋体"/>
                <w:color w:val="auto"/>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F28DCFF">
            <w:pPr>
              <w:rPr>
                <w:rFonts w:ascii="宋体" w:hAnsi="宋体"/>
                <w:color w:val="auto"/>
                <w:sz w:val="21"/>
                <w:szCs w:val="21"/>
                <w:highlight w:val="none"/>
              </w:rPr>
            </w:pPr>
            <w:r>
              <w:rPr>
                <w:rFonts w:hint="eastAsia" w:ascii="宋体" w:hAnsi="宋体"/>
                <w:color w:val="auto"/>
                <w:sz w:val="21"/>
                <w:szCs w:val="21"/>
                <w:highlight w:val="none"/>
              </w:rPr>
              <w:t>1  ……</w:t>
            </w:r>
          </w:p>
          <w:p w14:paraId="2FE68745">
            <w:pPr>
              <w:rPr>
                <w:rFonts w:hint="eastAsia" w:ascii="宋体" w:hAnsi="宋体"/>
                <w:color w:val="auto"/>
                <w:sz w:val="21"/>
                <w:szCs w:val="21"/>
                <w:highlight w:val="none"/>
              </w:rPr>
            </w:pPr>
            <w:r>
              <w:rPr>
                <w:rFonts w:hint="eastAsia" w:ascii="宋体" w:hAnsi="宋体"/>
                <w:color w:val="auto"/>
                <w:sz w:val="21"/>
                <w:szCs w:val="21"/>
                <w:highlight w:val="none"/>
              </w:rPr>
              <w:t>2  ……</w:t>
            </w:r>
          </w:p>
          <w:p w14:paraId="270B1C5D">
            <w:pPr>
              <w:rPr>
                <w:rFonts w:hint="eastAsia" w:ascii="宋体" w:hAnsi="宋体"/>
                <w:color w:val="auto"/>
                <w:sz w:val="21"/>
                <w:szCs w:val="21"/>
                <w:highlight w:val="none"/>
              </w:rPr>
            </w:pPr>
            <w:r>
              <w:rPr>
                <w:rFonts w:hint="eastAsia" w:ascii="宋体" w:hAnsi="宋体"/>
                <w:color w:val="auto"/>
                <w:sz w:val="21"/>
                <w:szCs w:val="21"/>
                <w:highlight w:val="none"/>
              </w:rPr>
              <w:t>3  ……</w:t>
            </w:r>
          </w:p>
          <w:p w14:paraId="3ABCA98F">
            <w:pPr>
              <w:rPr>
                <w:color w:val="auto"/>
                <w:sz w:val="21"/>
                <w:szCs w:val="21"/>
                <w:highlight w:val="none"/>
              </w:rPr>
            </w:pPr>
            <w:r>
              <w:rPr>
                <w:rFonts w:hint="eastAsia" w:ascii="宋体" w:hAnsi="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889FB20">
            <w:pPr>
              <w:rPr>
                <w:rFonts w:hint="eastAsia" w:ascii="宋体" w:hAnsi="宋体" w:eastAsia="宋体" w:cs="宋体"/>
                <w:color w:val="auto"/>
                <w:sz w:val="21"/>
                <w:szCs w:val="21"/>
                <w:highlight w:val="none"/>
              </w:rPr>
            </w:pPr>
          </w:p>
        </w:tc>
      </w:tr>
      <w:tr w14:paraId="7568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9497227">
            <w:pPr>
              <w:rPr>
                <w:rFonts w:hint="eastAsia" w:ascii="宋体" w:hAnsi="宋体" w:eastAsia="宋体" w:cs="宋体"/>
                <w:color w:val="auto"/>
                <w:sz w:val="21"/>
                <w:szCs w:val="21"/>
                <w:highlight w:val="none"/>
              </w:rPr>
            </w:pPr>
            <w:r>
              <w:rPr>
                <w:rFonts w:hint="eastAsia" w:ascii="宋体" w:hAnsi="宋体"/>
                <w:color w:val="auto"/>
                <w:sz w:val="21"/>
                <w:szCs w:val="21"/>
                <w:highlight w:val="none"/>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DF67DE0">
            <w:pPr>
              <w:rPr>
                <w:rFonts w:hint="eastAsia" w:ascii="宋体" w:hAnsi="宋体" w:eastAsia="宋体" w:cs="宋体"/>
                <w:color w:val="auto"/>
                <w:sz w:val="21"/>
                <w:szCs w:val="21"/>
                <w:highlight w:val="none"/>
              </w:rPr>
            </w:pPr>
            <w:r>
              <w:rPr>
                <w:rFonts w:hint="eastAsia" w:ascii="宋体" w:hAnsi="宋体"/>
                <w:color w:val="auto"/>
                <w:sz w:val="21"/>
                <w:szCs w:val="21"/>
                <w:highlight w:val="none"/>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620A27E0">
            <w:pPr>
              <w:rPr>
                <w:color w:val="auto"/>
                <w:sz w:val="21"/>
                <w:szCs w:val="21"/>
                <w:highlight w:val="none"/>
              </w:rPr>
            </w:pPr>
            <w:r>
              <w:rPr>
                <w:rFonts w:hint="eastAsia" w:ascii="宋体" w:hAnsi="宋体"/>
                <w:color w:val="auto"/>
                <w:sz w:val="21"/>
                <w:szCs w:val="21"/>
                <w:highlight w:val="none"/>
              </w:rPr>
              <w:t>…</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37B9D74">
            <w:pPr>
              <w:rPr>
                <w:rFonts w:ascii="宋体" w:hAnsi="宋体"/>
                <w:color w:val="auto"/>
                <w:sz w:val="21"/>
                <w:szCs w:val="21"/>
                <w:highlight w:val="none"/>
              </w:rPr>
            </w:pPr>
            <w:r>
              <w:rPr>
                <w:rFonts w:hint="eastAsia" w:ascii="宋体" w:hAnsi="宋体"/>
                <w:color w:val="auto"/>
                <w:sz w:val="21"/>
                <w:szCs w:val="21"/>
                <w:highlight w:val="none"/>
              </w:rPr>
              <w:t>1  ……</w:t>
            </w:r>
          </w:p>
          <w:p w14:paraId="29C88EFF">
            <w:pPr>
              <w:rPr>
                <w:rFonts w:hint="eastAsia" w:ascii="宋体" w:hAnsi="宋体"/>
                <w:color w:val="auto"/>
                <w:sz w:val="21"/>
                <w:szCs w:val="21"/>
                <w:highlight w:val="none"/>
              </w:rPr>
            </w:pPr>
            <w:r>
              <w:rPr>
                <w:rFonts w:hint="eastAsia" w:ascii="宋体" w:hAnsi="宋体"/>
                <w:color w:val="auto"/>
                <w:sz w:val="21"/>
                <w:szCs w:val="21"/>
                <w:highlight w:val="none"/>
              </w:rPr>
              <w:t>2  ……</w:t>
            </w:r>
          </w:p>
          <w:p w14:paraId="380A4272">
            <w:pPr>
              <w:rPr>
                <w:rFonts w:hint="eastAsia" w:ascii="宋体" w:hAnsi="宋体"/>
                <w:color w:val="auto"/>
                <w:sz w:val="21"/>
                <w:szCs w:val="21"/>
                <w:highlight w:val="none"/>
              </w:rPr>
            </w:pPr>
            <w:r>
              <w:rPr>
                <w:rFonts w:hint="eastAsia" w:ascii="宋体" w:hAnsi="宋体"/>
                <w:color w:val="auto"/>
                <w:sz w:val="21"/>
                <w:szCs w:val="21"/>
                <w:highlight w:val="none"/>
              </w:rPr>
              <w:t>3  ……</w:t>
            </w:r>
          </w:p>
          <w:p w14:paraId="4DBE5E4C">
            <w:pPr>
              <w:rPr>
                <w:color w:val="auto"/>
                <w:sz w:val="21"/>
                <w:szCs w:val="21"/>
                <w:highlight w:val="none"/>
              </w:rPr>
            </w:pPr>
            <w:r>
              <w:rPr>
                <w:rFonts w:hint="eastAsia" w:ascii="宋体" w:hAnsi="宋体"/>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FA86F25">
            <w:pPr>
              <w:rPr>
                <w:rFonts w:hint="eastAsia" w:ascii="宋体" w:hAnsi="宋体" w:eastAsia="宋体" w:cs="宋体"/>
                <w:color w:val="auto"/>
                <w:sz w:val="21"/>
                <w:szCs w:val="21"/>
                <w:highlight w:val="none"/>
              </w:rPr>
            </w:pPr>
            <w:r>
              <w:rPr>
                <w:rFonts w:hint="eastAsia" w:ascii="宋体" w:hAnsi="宋体"/>
                <w:color w:val="auto"/>
                <w:sz w:val="21"/>
                <w:szCs w:val="21"/>
                <w:highlight w:val="none"/>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3E4DA2E">
            <w:pPr>
              <w:rPr>
                <w:color w:val="auto"/>
                <w:sz w:val="21"/>
                <w:szCs w:val="21"/>
                <w:highlight w:val="none"/>
              </w:rPr>
            </w:pPr>
            <w:r>
              <w:rPr>
                <w:rFonts w:hint="eastAsia" w:ascii="宋体" w:hAnsi="宋体"/>
                <w:color w:val="auto"/>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9492260">
            <w:pPr>
              <w:rPr>
                <w:rFonts w:ascii="宋体" w:hAnsi="宋体"/>
                <w:color w:val="auto"/>
                <w:sz w:val="21"/>
                <w:szCs w:val="21"/>
                <w:highlight w:val="none"/>
              </w:rPr>
            </w:pPr>
            <w:r>
              <w:rPr>
                <w:rFonts w:hint="eastAsia" w:ascii="宋体" w:hAnsi="宋体"/>
                <w:color w:val="auto"/>
                <w:sz w:val="21"/>
                <w:szCs w:val="21"/>
                <w:highlight w:val="none"/>
              </w:rPr>
              <w:t>1  ……</w:t>
            </w:r>
          </w:p>
          <w:p w14:paraId="7D6B7119">
            <w:pPr>
              <w:rPr>
                <w:rFonts w:hint="eastAsia" w:ascii="宋体" w:hAnsi="宋体"/>
                <w:color w:val="auto"/>
                <w:sz w:val="21"/>
                <w:szCs w:val="21"/>
                <w:highlight w:val="none"/>
              </w:rPr>
            </w:pPr>
            <w:r>
              <w:rPr>
                <w:rFonts w:hint="eastAsia" w:ascii="宋体" w:hAnsi="宋体"/>
                <w:color w:val="auto"/>
                <w:sz w:val="21"/>
                <w:szCs w:val="21"/>
                <w:highlight w:val="none"/>
              </w:rPr>
              <w:t>2  ……</w:t>
            </w:r>
          </w:p>
          <w:p w14:paraId="46020368">
            <w:pPr>
              <w:rPr>
                <w:rFonts w:hint="eastAsia" w:ascii="宋体" w:hAnsi="宋体"/>
                <w:color w:val="auto"/>
                <w:sz w:val="21"/>
                <w:szCs w:val="21"/>
                <w:highlight w:val="none"/>
              </w:rPr>
            </w:pPr>
            <w:r>
              <w:rPr>
                <w:rFonts w:hint="eastAsia" w:ascii="宋体" w:hAnsi="宋体"/>
                <w:color w:val="auto"/>
                <w:sz w:val="21"/>
                <w:szCs w:val="21"/>
                <w:highlight w:val="none"/>
              </w:rPr>
              <w:t>3  ……</w:t>
            </w:r>
          </w:p>
          <w:p w14:paraId="09D39E0B">
            <w:pPr>
              <w:rPr>
                <w:color w:val="auto"/>
                <w:sz w:val="21"/>
                <w:szCs w:val="21"/>
                <w:highlight w:val="none"/>
              </w:rPr>
            </w:pPr>
            <w:r>
              <w:rPr>
                <w:rFonts w:hint="eastAsia" w:ascii="宋体" w:hAnsi="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E0E8E19">
            <w:pPr>
              <w:rPr>
                <w:rFonts w:hint="eastAsia" w:ascii="宋体" w:hAnsi="宋体" w:eastAsia="宋体" w:cs="宋体"/>
                <w:color w:val="auto"/>
                <w:sz w:val="21"/>
                <w:szCs w:val="21"/>
                <w:highlight w:val="none"/>
              </w:rPr>
            </w:pPr>
          </w:p>
        </w:tc>
      </w:tr>
    </w:tbl>
    <w:p w14:paraId="65C54912">
      <w:pPr>
        <w:pStyle w:val="13"/>
        <w:spacing w:after="0" w:line="360" w:lineRule="auto"/>
        <w:contextualSpacing/>
        <w:rPr>
          <w:rFonts w:hint="eastAsia" w:ascii="宋体" w:hAnsi="宋体" w:eastAsia="宋体" w:cs="宋体"/>
          <w:color w:val="auto"/>
          <w:kern w:val="0"/>
          <w:sz w:val="21"/>
          <w:szCs w:val="21"/>
          <w:highlight w:val="none"/>
        </w:rPr>
      </w:pPr>
    </w:p>
    <w:p w14:paraId="7A6AA572">
      <w:pPr>
        <w:pStyle w:val="13"/>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07D2D448">
      <w:pPr>
        <w:pStyle w:val="13"/>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1.说明：应对照磋商文件“第二章”中“服务需求一览表”的采购清单及技术参数条款逐条作出明确响应，并作出偏离说明。</w:t>
      </w:r>
    </w:p>
    <w:p w14:paraId="74F5DC6A">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w:t>
      </w:r>
      <w:r>
        <w:rPr>
          <w:rFonts w:hint="eastAsia" w:ascii="宋体" w:hAnsi="宋体" w:eastAsia="宋体" w:cs="宋体"/>
          <w:color w:val="auto"/>
          <w:sz w:val="21"/>
          <w:szCs w:val="21"/>
          <w:highlight w:val="none"/>
          <w:lang w:val="en-US" w:eastAsia="zh-CN"/>
        </w:rPr>
        <w:t>技术服务等</w:t>
      </w:r>
      <w:r>
        <w:rPr>
          <w:rFonts w:hint="eastAsia" w:ascii="宋体" w:hAnsi="宋体" w:eastAsia="宋体" w:cs="宋体"/>
          <w:color w:val="auto"/>
          <w:sz w:val="21"/>
          <w:szCs w:val="21"/>
          <w:highlight w:val="none"/>
        </w:rPr>
        <w:t>内容低于竞争性磋商采购文件要求时，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应当如实写明“负偏离”，否则视为虚假应标</w:t>
      </w:r>
    </w:p>
    <w:p w14:paraId="5742813F">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3.表格内容均需按要求填写并盖章，不得留空，否则按竞标无效处理。</w:t>
      </w:r>
    </w:p>
    <w:p w14:paraId="3B6273DF">
      <w:pPr>
        <w:pStyle w:val="15"/>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.如技术偏离表中的竞标响应与佐证材料不一致的，以佐证材料为准。</w:t>
      </w:r>
    </w:p>
    <w:p w14:paraId="5D6E081C">
      <w:pPr>
        <w:snapToGrid w:val="0"/>
        <w:spacing w:line="360" w:lineRule="auto"/>
        <w:ind w:firstLine="422" w:firstLineChars="200"/>
        <w:rPr>
          <w:rFonts w:hint="eastAsia" w:ascii="宋体" w:hAnsi="宋体" w:eastAsia="宋体" w:cs="宋体"/>
          <w:b/>
          <w:color w:val="auto"/>
          <w:sz w:val="21"/>
          <w:szCs w:val="21"/>
          <w:highlight w:val="none"/>
        </w:rPr>
      </w:pPr>
    </w:p>
    <w:p w14:paraId="1DF95E3E">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5C7B76FB">
      <w:pPr>
        <w:autoSpaceDE w:val="0"/>
        <w:autoSpaceDN w:val="0"/>
        <w:spacing w:line="360" w:lineRule="auto"/>
        <w:ind w:firstLine="5670" w:firstLineChars="270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zh-CN"/>
        </w:rPr>
        <w:t>日期：  年  月   日</w:t>
      </w:r>
    </w:p>
    <w:p w14:paraId="4E96FAE8">
      <w:pPr>
        <w:adjustRightInd w:val="0"/>
        <w:snapToGrid w:val="0"/>
        <w:spacing w:line="520" w:lineRule="exact"/>
        <w:jc w:val="center"/>
        <w:rPr>
          <w:rFonts w:hint="eastAsia" w:ascii="宋体" w:hAnsi="宋体" w:eastAsia="宋体" w:cs="宋体"/>
          <w:bCs/>
          <w:color w:val="auto"/>
          <w:sz w:val="44"/>
          <w:szCs w:val="44"/>
          <w:highlight w:val="none"/>
        </w:rPr>
      </w:pPr>
    </w:p>
    <w:p w14:paraId="2AE9B287">
      <w:pPr>
        <w:adjustRightInd w:val="0"/>
        <w:snapToGrid w:val="0"/>
        <w:spacing w:line="520" w:lineRule="exact"/>
        <w:jc w:val="center"/>
        <w:rPr>
          <w:rFonts w:hint="eastAsia" w:ascii="宋体" w:hAnsi="宋体" w:eastAsia="宋体" w:cs="宋体"/>
          <w:bCs/>
          <w:color w:val="auto"/>
          <w:sz w:val="44"/>
          <w:szCs w:val="44"/>
          <w:highlight w:val="none"/>
        </w:rPr>
      </w:pPr>
    </w:p>
    <w:p w14:paraId="089B8A2C">
      <w:pPr>
        <w:snapToGrid w:val="0"/>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八、</w:t>
      </w:r>
      <w:r>
        <w:rPr>
          <w:rFonts w:hint="eastAsia" w:ascii="宋体" w:hAnsi="宋体" w:cs="宋体"/>
          <w:b/>
          <w:color w:val="auto"/>
          <w:sz w:val="30"/>
          <w:szCs w:val="30"/>
          <w:highlight w:val="none"/>
          <w:lang w:val="en-US" w:eastAsia="zh-CN"/>
        </w:rPr>
        <w:t>项目实施</w:t>
      </w:r>
      <w:r>
        <w:rPr>
          <w:rFonts w:hint="eastAsia" w:ascii="宋体" w:hAnsi="宋体" w:eastAsia="宋体" w:cs="宋体"/>
          <w:b/>
          <w:color w:val="auto"/>
          <w:sz w:val="30"/>
          <w:szCs w:val="30"/>
          <w:highlight w:val="none"/>
          <w:lang w:eastAsia="zh-CN"/>
        </w:rPr>
        <w:t>方案</w:t>
      </w:r>
    </w:p>
    <w:p w14:paraId="0DF8A136">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（由供应商根据采购需求及采购文件要求编制）</w:t>
      </w:r>
    </w:p>
    <w:p w14:paraId="150642C2">
      <w:pPr>
        <w:rPr>
          <w:rFonts w:hint="eastAsia" w:ascii="宋体" w:hAnsi="宋体" w:eastAsia="宋体" w:cs="宋体"/>
          <w:b/>
          <w:bCs/>
          <w:color w:val="auto"/>
          <w:kern w:val="0"/>
          <w:sz w:val="21"/>
          <w:szCs w:val="21"/>
          <w:highlight w:val="none"/>
          <w:lang w:val="zh-CN"/>
        </w:rPr>
      </w:pPr>
      <w:bookmarkStart w:id="74" w:name="_Toc78473822"/>
      <w:r>
        <w:rPr>
          <w:rFonts w:hint="eastAsia" w:ascii="宋体" w:hAnsi="宋体" w:eastAsia="宋体" w:cs="宋体"/>
          <w:b/>
          <w:bCs/>
          <w:color w:val="auto"/>
          <w:kern w:val="0"/>
          <w:sz w:val="21"/>
          <w:szCs w:val="21"/>
          <w:highlight w:val="none"/>
          <w:lang w:val="zh-CN"/>
        </w:rPr>
        <w:t>附表:项目实施进度计划表</w:t>
      </w:r>
      <w:r>
        <w:rPr>
          <w:rFonts w:hint="eastAsia" w:ascii="宋体" w:hAnsi="宋体" w:eastAsia="宋体" w:cs="宋体"/>
          <w:b/>
          <w:color w:val="auto"/>
          <w:sz w:val="21"/>
          <w:szCs w:val="21"/>
          <w:highlight w:val="none"/>
        </w:rPr>
        <w:t>(以生效日算起)</w:t>
      </w:r>
      <w:bookmarkEnd w:id="74"/>
      <w:r>
        <w:rPr>
          <w:rFonts w:hint="eastAsia" w:ascii="宋体" w:hAnsi="宋体" w:eastAsia="宋体" w:cs="宋体"/>
          <w:b/>
          <w:color w:val="auto"/>
          <w:sz w:val="21"/>
          <w:szCs w:val="21"/>
          <w:highlight w:val="none"/>
        </w:rPr>
        <w:t xml:space="preserve"> </w:t>
      </w:r>
    </w:p>
    <w:tbl>
      <w:tblPr>
        <w:tblStyle w:val="28"/>
        <w:tblW w:w="979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539"/>
        <w:gridCol w:w="539"/>
        <w:gridCol w:w="539"/>
        <w:gridCol w:w="539"/>
        <w:gridCol w:w="539"/>
        <w:gridCol w:w="539"/>
        <w:gridCol w:w="540"/>
        <w:gridCol w:w="540"/>
        <w:gridCol w:w="540"/>
        <w:gridCol w:w="540"/>
        <w:gridCol w:w="540"/>
        <w:gridCol w:w="540"/>
        <w:gridCol w:w="540"/>
        <w:gridCol w:w="540"/>
        <w:gridCol w:w="540"/>
        <w:gridCol w:w="540"/>
      </w:tblGrid>
      <w:tr w14:paraId="6BA0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60" w:type="dxa"/>
            <w:noWrap w:val="0"/>
            <w:vAlign w:val="center"/>
          </w:tcPr>
          <w:p w14:paraId="4783199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g">
                  <w:drawing>
                    <wp:anchor distT="0" distB="0" distL="114300" distR="114300" simplePos="0" relativeHeight="251663360"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6" name="组合 16"/>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6F5EF84">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190CE30">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AF55055">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3360;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5Wy3r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F5EF84">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190CE30">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AF55055">
                              <w:pPr>
                                <w:snapToGrid w:val="0"/>
                              </w:pPr>
                              <w:r>
                                <w:t>日</w:t>
                              </w:r>
                            </w:p>
                          </w:txbxContent>
                        </v:textbox>
                      </v:shape>
                    </v:group>
                  </w:pict>
                </mc:Fallback>
              </mc:AlternateContent>
            </w:r>
          </w:p>
          <w:p w14:paraId="166184C9">
            <w:pPr>
              <w:spacing w:line="360" w:lineRule="auto"/>
              <w:rPr>
                <w:rFonts w:hint="eastAsia" w:ascii="宋体" w:hAnsi="宋体" w:eastAsia="宋体" w:cs="宋体"/>
                <w:color w:val="auto"/>
                <w:sz w:val="21"/>
                <w:szCs w:val="21"/>
                <w:highlight w:val="none"/>
              </w:rPr>
            </w:pPr>
          </w:p>
          <w:p w14:paraId="2C26C41B">
            <w:pPr>
              <w:spacing w:line="360" w:lineRule="auto"/>
              <w:rPr>
                <w:rFonts w:hint="eastAsia" w:ascii="宋体" w:hAnsi="宋体" w:eastAsia="宋体" w:cs="宋体"/>
                <w:color w:val="auto"/>
                <w:sz w:val="21"/>
                <w:szCs w:val="21"/>
                <w:highlight w:val="none"/>
              </w:rPr>
            </w:pPr>
          </w:p>
          <w:p w14:paraId="5EBA6E7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539" w:type="dxa"/>
            <w:noWrap w:val="0"/>
            <w:vAlign w:val="center"/>
          </w:tcPr>
          <w:p w14:paraId="58333A1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9" w:type="dxa"/>
            <w:noWrap w:val="0"/>
            <w:vAlign w:val="center"/>
          </w:tcPr>
          <w:p w14:paraId="1801CF7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39" w:type="dxa"/>
            <w:noWrap w:val="0"/>
            <w:vAlign w:val="center"/>
          </w:tcPr>
          <w:p w14:paraId="38797D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39" w:type="dxa"/>
            <w:noWrap w:val="0"/>
            <w:vAlign w:val="center"/>
          </w:tcPr>
          <w:p w14:paraId="32AED9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39" w:type="dxa"/>
            <w:noWrap w:val="0"/>
            <w:vAlign w:val="center"/>
          </w:tcPr>
          <w:p w14:paraId="487481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39" w:type="dxa"/>
            <w:noWrap w:val="0"/>
            <w:vAlign w:val="center"/>
          </w:tcPr>
          <w:p w14:paraId="77E02C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40" w:type="dxa"/>
            <w:noWrap w:val="0"/>
            <w:vAlign w:val="center"/>
          </w:tcPr>
          <w:p w14:paraId="5E3A89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40" w:type="dxa"/>
            <w:noWrap w:val="0"/>
            <w:vAlign w:val="center"/>
          </w:tcPr>
          <w:p w14:paraId="1371F00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40" w:type="dxa"/>
            <w:noWrap w:val="0"/>
            <w:vAlign w:val="center"/>
          </w:tcPr>
          <w:p w14:paraId="6AB101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40" w:type="dxa"/>
            <w:noWrap w:val="0"/>
            <w:vAlign w:val="center"/>
          </w:tcPr>
          <w:p w14:paraId="2CC6157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40" w:type="dxa"/>
            <w:noWrap w:val="0"/>
            <w:vAlign w:val="center"/>
          </w:tcPr>
          <w:p w14:paraId="724684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40" w:type="dxa"/>
            <w:noWrap w:val="0"/>
            <w:vAlign w:val="center"/>
          </w:tcPr>
          <w:p w14:paraId="1A8251E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40" w:type="dxa"/>
            <w:noWrap w:val="0"/>
            <w:vAlign w:val="center"/>
          </w:tcPr>
          <w:p w14:paraId="66EEE8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40" w:type="dxa"/>
            <w:noWrap w:val="0"/>
            <w:vAlign w:val="center"/>
          </w:tcPr>
          <w:p w14:paraId="26593E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40" w:type="dxa"/>
            <w:noWrap w:val="0"/>
            <w:vAlign w:val="center"/>
          </w:tcPr>
          <w:p w14:paraId="6A03E3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40" w:type="dxa"/>
            <w:noWrap w:val="0"/>
            <w:vAlign w:val="center"/>
          </w:tcPr>
          <w:p w14:paraId="580AF5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210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2E0DCE8A">
            <w:pPr>
              <w:spacing w:line="360" w:lineRule="auto"/>
              <w:rPr>
                <w:rFonts w:hint="eastAsia" w:ascii="宋体" w:hAnsi="宋体" w:eastAsia="宋体" w:cs="宋体"/>
                <w:color w:val="auto"/>
                <w:sz w:val="21"/>
                <w:szCs w:val="21"/>
                <w:highlight w:val="none"/>
              </w:rPr>
            </w:pPr>
          </w:p>
        </w:tc>
        <w:tc>
          <w:tcPr>
            <w:tcW w:w="539" w:type="dxa"/>
            <w:noWrap w:val="0"/>
            <w:vAlign w:val="top"/>
          </w:tcPr>
          <w:p w14:paraId="19CA78B6">
            <w:pPr>
              <w:spacing w:line="360" w:lineRule="auto"/>
              <w:rPr>
                <w:rFonts w:hint="eastAsia" w:ascii="宋体" w:hAnsi="宋体" w:eastAsia="宋体" w:cs="宋体"/>
                <w:color w:val="auto"/>
                <w:sz w:val="21"/>
                <w:szCs w:val="21"/>
                <w:highlight w:val="none"/>
              </w:rPr>
            </w:pPr>
          </w:p>
        </w:tc>
        <w:tc>
          <w:tcPr>
            <w:tcW w:w="539" w:type="dxa"/>
            <w:noWrap w:val="0"/>
            <w:vAlign w:val="top"/>
          </w:tcPr>
          <w:p w14:paraId="5C7DD040">
            <w:pPr>
              <w:spacing w:line="360" w:lineRule="auto"/>
              <w:rPr>
                <w:rFonts w:hint="eastAsia" w:ascii="宋体" w:hAnsi="宋体" w:eastAsia="宋体" w:cs="宋体"/>
                <w:color w:val="auto"/>
                <w:sz w:val="21"/>
                <w:szCs w:val="21"/>
                <w:highlight w:val="none"/>
              </w:rPr>
            </w:pPr>
          </w:p>
        </w:tc>
        <w:tc>
          <w:tcPr>
            <w:tcW w:w="539" w:type="dxa"/>
            <w:noWrap w:val="0"/>
            <w:vAlign w:val="top"/>
          </w:tcPr>
          <w:p w14:paraId="498D376A">
            <w:pPr>
              <w:spacing w:line="360" w:lineRule="auto"/>
              <w:rPr>
                <w:rFonts w:hint="eastAsia" w:ascii="宋体" w:hAnsi="宋体" w:eastAsia="宋体" w:cs="宋体"/>
                <w:color w:val="auto"/>
                <w:sz w:val="21"/>
                <w:szCs w:val="21"/>
                <w:highlight w:val="none"/>
              </w:rPr>
            </w:pPr>
          </w:p>
        </w:tc>
        <w:tc>
          <w:tcPr>
            <w:tcW w:w="539" w:type="dxa"/>
            <w:noWrap w:val="0"/>
            <w:vAlign w:val="top"/>
          </w:tcPr>
          <w:p w14:paraId="154B52A1">
            <w:pPr>
              <w:spacing w:line="360" w:lineRule="auto"/>
              <w:rPr>
                <w:rFonts w:hint="eastAsia" w:ascii="宋体" w:hAnsi="宋体" w:eastAsia="宋体" w:cs="宋体"/>
                <w:color w:val="auto"/>
                <w:sz w:val="21"/>
                <w:szCs w:val="21"/>
                <w:highlight w:val="none"/>
              </w:rPr>
            </w:pPr>
          </w:p>
        </w:tc>
        <w:tc>
          <w:tcPr>
            <w:tcW w:w="539" w:type="dxa"/>
            <w:noWrap w:val="0"/>
            <w:vAlign w:val="top"/>
          </w:tcPr>
          <w:p w14:paraId="2814B148">
            <w:pPr>
              <w:spacing w:line="360" w:lineRule="auto"/>
              <w:rPr>
                <w:rFonts w:hint="eastAsia" w:ascii="宋体" w:hAnsi="宋体" w:eastAsia="宋体" w:cs="宋体"/>
                <w:color w:val="auto"/>
                <w:sz w:val="21"/>
                <w:szCs w:val="21"/>
                <w:highlight w:val="none"/>
              </w:rPr>
            </w:pPr>
          </w:p>
        </w:tc>
        <w:tc>
          <w:tcPr>
            <w:tcW w:w="539" w:type="dxa"/>
            <w:noWrap w:val="0"/>
            <w:vAlign w:val="top"/>
          </w:tcPr>
          <w:p w14:paraId="48CE9340">
            <w:pPr>
              <w:spacing w:line="360" w:lineRule="auto"/>
              <w:rPr>
                <w:rFonts w:hint="eastAsia" w:ascii="宋体" w:hAnsi="宋体" w:eastAsia="宋体" w:cs="宋体"/>
                <w:color w:val="auto"/>
                <w:sz w:val="21"/>
                <w:szCs w:val="21"/>
                <w:highlight w:val="none"/>
              </w:rPr>
            </w:pPr>
          </w:p>
        </w:tc>
        <w:tc>
          <w:tcPr>
            <w:tcW w:w="540" w:type="dxa"/>
            <w:noWrap w:val="0"/>
            <w:vAlign w:val="top"/>
          </w:tcPr>
          <w:p w14:paraId="69AC97E7">
            <w:pPr>
              <w:spacing w:line="360" w:lineRule="auto"/>
              <w:rPr>
                <w:rFonts w:hint="eastAsia" w:ascii="宋体" w:hAnsi="宋体" w:eastAsia="宋体" w:cs="宋体"/>
                <w:color w:val="auto"/>
                <w:sz w:val="21"/>
                <w:szCs w:val="21"/>
                <w:highlight w:val="none"/>
              </w:rPr>
            </w:pPr>
          </w:p>
        </w:tc>
        <w:tc>
          <w:tcPr>
            <w:tcW w:w="540" w:type="dxa"/>
            <w:noWrap w:val="0"/>
            <w:vAlign w:val="top"/>
          </w:tcPr>
          <w:p w14:paraId="09CEE38B">
            <w:pPr>
              <w:spacing w:line="360" w:lineRule="auto"/>
              <w:rPr>
                <w:rFonts w:hint="eastAsia" w:ascii="宋体" w:hAnsi="宋体" w:eastAsia="宋体" w:cs="宋体"/>
                <w:color w:val="auto"/>
                <w:sz w:val="21"/>
                <w:szCs w:val="21"/>
                <w:highlight w:val="none"/>
              </w:rPr>
            </w:pPr>
          </w:p>
        </w:tc>
        <w:tc>
          <w:tcPr>
            <w:tcW w:w="540" w:type="dxa"/>
            <w:noWrap w:val="0"/>
            <w:vAlign w:val="top"/>
          </w:tcPr>
          <w:p w14:paraId="7E01C628">
            <w:pPr>
              <w:spacing w:line="360" w:lineRule="auto"/>
              <w:rPr>
                <w:rFonts w:hint="eastAsia" w:ascii="宋体" w:hAnsi="宋体" w:eastAsia="宋体" w:cs="宋体"/>
                <w:color w:val="auto"/>
                <w:sz w:val="21"/>
                <w:szCs w:val="21"/>
                <w:highlight w:val="none"/>
              </w:rPr>
            </w:pPr>
          </w:p>
        </w:tc>
        <w:tc>
          <w:tcPr>
            <w:tcW w:w="540" w:type="dxa"/>
            <w:noWrap w:val="0"/>
            <w:vAlign w:val="top"/>
          </w:tcPr>
          <w:p w14:paraId="0D2B809D">
            <w:pPr>
              <w:spacing w:line="360" w:lineRule="auto"/>
              <w:rPr>
                <w:rFonts w:hint="eastAsia" w:ascii="宋体" w:hAnsi="宋体" w:eastAsia="宋体" w:cs="宋体"/>
                <w:color w:val="auto"/>
                <w:sz w:val="21"/>
                <w:szCs w:val="21"/>
                <w:highlight w:val="none"/>
              </w:rPr>
            </w:pPr>
          </w:p>
        </w:tc>
        <w:tc>
          <w:tcPr>
            <w:tcW w:w="540" w:type="dxa"/>
            <w:noWrap w:val="0"/>
            <w:vAlign w:val="top"/>
          </w:tcPr>
          <w:p w14:paraId="12BCA2D6">
            <w:pPr>
              <w:spacing w:line="360" w:lineRule="auto"/>
              <w:rPr>
                <w:rFonts w:hint="eastAsia" w:ascii="宋体" w:hAnsi="宋体" w:eastAsia="宋体" w:cs="宋体"/>
                <w:color w:val="auto"/>
                <w:sz w:val="21"/>
                <w:szCs w:val="21"/>
                <w:highlight w:val="none"/>
              </w:rPr>
            </w:pPr>
          </w:p>
        </w:tc>
        <w:tc>
          <w:tcPr>
            <w:tcW w:w="540" w:type="dxa"/>
            <w:noWrap w:val="0"/>
            <w:vAlign w:val="top"/>
          </w:tcPr>
          <w:p w14:paraId="039FDB4E">
            <w:pPr>
              <w:spacing w:line="360" w:lineRule="auto"/>
              <w:rPr>
                <w:rFonts w:hint="eastAsia" w:ascii="宋体" w:hAnsi="宋体" w:eastAsia="宋体" w:cs="宋体"/>
                <w:color w:val="auto"/>
                <w:sz w:val="21"/>
                <w:szCs w:val="21"/>
                <w:highlight w:val="none"/>
              </w:rPr>
            </w:pPr>
          </w:p>
        </w:tc>
        <w:tc>
          <w:tcPr>
            <w:tcW w:w="540" w:type="dxa"/>
            <w:noWrap w:val="0"/>
            <w:vAlign w:val="top"/>
          </w:tcPr>
          <w:p w14:paraId="5014E290">
            <w:pPr>
              <w:spacing w:line="360" w:lineRule="auto"/>
              <w:rPr>
                <w:rFonts w:hint="eastAsia" w:ascii="宋体" w:hAnsi="宋体" w:eastAsia="宋体" w:cs="宋体"/>
                <w:color w:val="auto"/>
                <w:sz w:val="21"/>
                <w:szCs w:val="21"/>
                <w:highlight w:val="none"/>
              </w:rPr>
            </w:pPr>
          </w:p>
        </w:tc>
        <w:tc>
          <w:tcPr>
            <w:tcW w:w="540" w:type="dxa"/>
            <w:noWrap w:val="0"/>
            <w:vAlign w:val="top"/>
          </w:tcPr>
          <w:p w14:paraId="492E85AA">
            <w:pPr>
              <w:spacing w:line="360" w:lineRule="auto"/>
              <w:rPr>
                <w:rFonts w:hint="eastAsia" w:ascii="宋体" w:hAnsi="宋体" w:eastAsia="宋体" w:cs="宋体"/>
                <w:color w:val="auto"/>
                <w:sz w:val="21"/>
                <w:szCs w:val="21"/>
                <w:highlight w:val="none"/>
              </w:rPr>
            </w:pPr>
          </w:p>
        </w:tc>
        <w:tc>
          <w:tcPr>
            <w:tcW w:w="540" w:type="dxa"/>
            <w:noWrap w:val="0"/>
            <w:vAlign w:val="top"/>
          </w:tcPr>
          <w:p w14:paraId="10F44515">
            <w:pPr>
              <w:spacing w:line="360" w:lineRule="auto"/>
              <w:rPr>
                <w:rFonts w:hint="eastAsia" w:ascii="宋体" w:hAnsi="宋体" w:eastAsia="宋体" w:cs="宋体"/>
                <w:color w:val="auto"/>
                <w:sz w:val="21"/>
                <w:szCs w:val="21"/>
                <w:highlight w:val="none"/>
              </w:rPr>
            </w:pPr>
          </w:p>
        </w:tc>
        <w:tc>
          <w:tcPr>
            <w:tcW w:w="540" w:type="dxa"/>
            <w:noWrap w:val="0"/>
            <w:vAlign w:val="top"/>
          </w:tcPr>
          <w:p w14:paraId="187D85A5">
            <w:pPr>
              <w:spacing w:line="360" w:lineRule="auto"/>
              <w:rPr>
                <w:rFonts w:hint="eastAsia" w:ascii="宋体" w:hAnsi="宋体" w:eastAsia="宋体" w:cs="宋体"/>
                <w:color w:val="auto"/>
                <w:sz w:val="21"/>
                <w:szCs w:val="21"/>
                <w:highlight w:val="none"/>
              </w:rPr>
            </w:pPr>
          </w:p>
        </w:tc>
      </w:tr>
      <w:tr w14:paraId="46B2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08C491D6">
            <w:pPr>
              <w:spacing w:line="360" w:lineRule="auto"/>
              <w:rPr>
                <w:rFonts w:hint="eastAsia" w:ascii="宋体" w:hAnsi="宋体" w:eastAsia="宋体" w:cs="宋体"/>
                <w:color w:val="auto"/>
                <w:sz w:val="21"/>
                <w:szCs w:val="21"/>
                <w:highlight w:val="none"/>
              </w:rPr>
            </w:pPr>
          </w:p>
        </w:tc>
        <w:tc>
          <w:tcPr>
            <w:tcW w:w="539" w:type="dxa"/>
            <w:noWrap w:val="0"/>
            <w:vAlign w:val="top"/>
          </w:tcPr>
          <w:p w14:paraId="7C10BE95">
            <w:pPr>
              <w:spacing w:line="360" w:lineRule="auto"/>
              <w:rPr>
                <w:rFonts w:hint="eastAsia" w:ascii="宋体" w:hAnsi="宋体" w:eastAsia="宋体" w:cs="宋体"/>
                <w:color w:val="auto"/>
                <w:sz w:val="21"/>
                <w:szCs w:val="21"/>
                <w:highlight w:val="none"/>
              </w:rPr>
            </w:pPr>
          </w:p>
        </w:tc>
        <w:tc>
          <w:tcPr>
            <w:tcW w:w="539" w:type="dxa"/>
            <w:noWrap w:val="0"/>
            <w:vAlign w:val="top"/>
          </w:tcPr>
          <w:p w14:paraId="34B03307">
            <w:pPr>
              <w:spacing w:line="360" w:lineRule="auto"/>
              <w:rPr>
                <w:rFonts w:hint="eastAsia" w:ascii="宋体" w:hAnsi="宋体" w:eastAsia="宋体" w:cs="宋体"/>
                <w:color w:val="auto"/>
                <w:sz w:val="21"/>
                <w:szCs w:val="21"/>
                <w:highlight w:val="none"/>
              </w:rPr>
            </w:pPr>
          </w:p>
        </w:tc>
        <w:tc>
          <w:tcPr>
            <w:tcW w:w="539" w:type="dxa"/>
            <w:noWrap w:val="0"/>
            <w:vAlign w:val="top"/>
          </w:tcPr>
          <w:p w14:paraId="7A326F0B">
            <w:pPr>
              <w:spacing w:line="360" w:lineRule="auto"/>
              <w:rPr>
                <w:rFonts w:hint="eastAsia" w:ascii="宋体" w:hAnsi="宋体" w:eastAsia="宋体" w:cs="宋体"/>
                <w:color w:val="auto"/>
                <w:sz w:val="21"/>
                <w:szCs w:val="21"/>
                <w:highlight w:val="none"/>
              </w:rPr>
            </w:pPr>
          </w:p>
        </w:tc>
        <w:tc>
          <w:tcPr>
            <w:tcW w:w="539" w:type="dxa"/>
            <w:noWrap w:val="0"/>
            <w:vAlign w:val="top"/>
          </w:tcPr>
          <w:p w14:paraId="7C777D6C">
            <w:pPr>
              <w:spacing w:line="360" w:lineRule="auto"/>
              <w:rPr>
                <w:rFonts w:hint="eastAsia" w:ascii="宋体" w:hAnsi="宋体" w:eastAsia="宋体" w:cs="宋体"/>
                <w:color w:val="auto"/>
                <w:sz w:val="21"/>
                <w:szCs w:val="21"/>
                <w:highlight w:val="none"/>
              </w:rPr>
            </w:pPr>
          </w:p>
        </w:tc>
        <w:tc>
          <w:tcPr>
            <w:tcW w:w="539" w:type="dxa"/>
            <w:noWrap w:val="0"/>
            <w:vAlign w:val="top"/>
          </w:tcPr>
          <w:p w14:paraId="1AEAE1B5">
            <w:pPr>
              <w:spacing w:line="360" w:lineRule="auto"/>
              <w:rPr>
                <w:rFonts w:hint="eastAsia" w:ascii="宋体" w:hAnsi="宋体" w:eastAsia="宋体" w:cs="宋体"/>
                <w:color w:val="auto"/>
                <w:sz w:val="21"/>
                <w:szCs w:val="21"/>
                <w:highlight w:val="none"/>
              </w:rPr>
            </w:pPr>
          </w:p>
        </w:tc>
        <w:tc>
          <w:tcPr>
            <w:tcW w:w="539" w:type="dxa"/>
            <w:noWrap w:val="0"/>
            <w:vAlign w:val="top"/>
          </w:tcPr>
          <w:p w14:paraId="26D75CE6">
            <w:pPr>
              <w:spacing w:line="360" w:lineRule="auto"/>
              <w:rPr>
                <w:rFonts w:hint="eastAsia" w:ascii="宋体" w:hAnsi="宋体" w:eastAsia="宋体" w:cs="宋体"/>
                <w:color w:val="auto"/>
                <w:sz w:val="21"/>
                <w:szCs w:val="21"/>
                <w:highlight w:val="none"/>
              </w:rPr>
            </w:pPr>
          </w:p>
        </w:tc>
        <w:tc>
          <w:tcPr>
            <w:tcW w:w="540" w:type="dxa"/>
            <w:noWrap w:val="0"/>
            <w:vAlign w:val="top"/>
          </w:tcPr>
          <w:p w14:paraId="63A5EB38">
            <w:pPr>
              <w:spacing w:line="360" w:lineRule="auto"/>
              <w:rPr>
                <w:rFonts w:hint="eastAsia" w:ascii="宋体" w:hAnsi="宋体" w:eastAsia="宋体" w:cs="宋体"/>
                <w:color w:val="auto"/>
                <w:sz w:val="21"/>
                <w:szCs w:val="21"/>
                <w:highlight w:val="none"/>
              </w:rPr>
            </w:pPr>
          </w:p>
        </w:tc>
        <w:tc>
          <w:tcPr>
            <w:tcW w:w="540" w:type="dxa"/>
            <w:noWrap w:val="0"/>
            <w:vAlign w:val="top"/>
          </w:tcPr>
          <w:p w14:paraId="2A954589">
            <w:pPr>
              <w:spacing w:line="360" w:lineRule="auto"/>
              <w:rPr>
                <w:rFonts w:hint="eastAsia" w:ascii="宋体" w:hAnsi="宋体" w:eastAsia="宋体" w:cs="宋体"/>
                <w:color w:val="auto"/>
                <w:sz w:val="21"/>
                <w:szCs w:val="21"/>
                <w:highlight w:val="none"/>
              </w:rPr>
            </w:pPr>
          </w:p>
        </w:tc>
        <w:tc>
          <w:tcPr>
            <w:tcW w:w="540" w:type="dxa"/>
            <w:noWrap w:val="0"/>
            <w:vAlign w:val="top"/>
          </w:tcPr>
          <w:p w14:paraId="480168CD">
            <w:pPr>
              <w:spacing w:line="360" w:lineRule="auto"/>
              <w:rPr>
                <w:rFonts w:hint="eastAsia" w:ascii="宋体" w:hAnsi="宋体" w:eastAsia="宋体" w:cs="宋体"/>
                <w:color w:val="auto"/>
                <w:sz w:val="21"/>
                <w:szCs w:val="21"/>
                <w:highlight w:val="none"/>
              </w:rPr>
            </w:pPr>
          </w:p>
        </w:tc>
        <w:tc>
          <w:tcPr>
            <w:tcW w:w="540" w:type="dxa"/>
            <w:noWrap w:val="0"/>
            <w:vAlign w:val="top"/>
          </w:tcPr>
          <w:p w14:paraId="6CFAFDC9">
            <w:pPr>
              <w:spacing w:line="360" w:lineRule="auto"/>
              <w:rPr>
                <w:rFonts w:hint="eastAsia" w:ascii="宋体" w:hAnsi="宋体" w:eastAsia="宋体" w:cs="宋体"/>
                <w:color w:val="auto"/>
                <w:sz w:val="21"/>
                <w:szCs w:val="21"/>
                <w:highlight w:val="none"/>
              </w:rPr>
            </w:pPr>
          </w:p>
        </w:tc>
        <w:tc>
          <w:tcPr>
            <w:tcW w:w="540" w:type="dxa"/>
            <w:noWrap w:val="0"/>
            <w:vAlign w:val="top"/>
          </w:tcPr>
          <w:p w14:paraId="3E56D4D6">
            <w:pPr>
              <w:spacing w:line="360" w:lineRule="auto"/>
              <w:rPr>
                <w:rFonts w:hint="eastAsia" w:ascii="宋体" w:hAnsi="宋体" w:eastAsia="宋体" w:cs="宋体"/>
                <w:color w:val="auto"/>
                <w:sz w:val="21"/>
                <w:szCs w:val="21"/>
                <w:highlight w:val="none"/>
              </w:rPr>
            </w:pPr>
          </w:p>
        </w:tc>
        <w:tc>
          <w:tcPr>
            <w:tcW w:w="540" w:type="dxa"/>
            <w:noWrap w:val="0"/>
            <w:vAlign w:val="top"/>
          </w:tcPr>
          <w:p w14:paraId="0FE882F4">
            <w:pPr>
              <w:spacing w:line="360" w:lineRule="auto"/>
              <w:rPr>
                <w:rFonts w:hint="eastAsia" w:ascii="宋体" w:hAnsi="宋体" w:eastAsia="宋体" w:cs="宋体"/>
                <w:color w:val="auto"/>
                <w:sz w:val="21"/>
                <w:szCs w:val="21"/>
                <w:highlight w:val="none"/>
              </w:rPr>
            </w:pPr>
          </w:p>
        </w:tc>
        <w:tc>
          <w:tcPr>
            <w:tcW w:w="540" w:type="dxa"/>
            <w:noWrap w:val="0"/>
            <w:vAlign w:val="top"/>
          </w:tcPr>
          <w:p w14:paraId="2C345EE3">
            <w:pPr>
              <w:spacing w:line="360" w:lineRule="auto"/>
              <w:rPr>
                <w:rFonts w:hint="eastAsia" w:ascii="宋体" w:hAnsi="宋体" w:eastAsia="宋体" w:cs="宋体"/>
                <w:color w:val="auto"/>
                <w:sz w:val="21"/>
                <w:szCs w:val="21"/>
                <w:highlight w:val="none"/>
              </w:rPr>
            </w:pPr>
          </w:p>
        </w:tc>
        <w:tc>
          <w:tcPr>
            <w:tcW w:w="540" w:type="dxa"/>
            <w:noWrap w:val="0"/>
            <w:vAlign w:val="top"/>
          </w:tcPr>
          <w:p w14:paraId="3274CF98">
            <w:pPr>
              <w:spacing w:line="360" w:lineRule="auto"/>
              <w:rPr>
                <w:rFonts w:hint="eastAsia" w:ascii="宋体" w:hAnsi="宋体" w:eastAsia="宋体" w:cs="宋体"/>
                <w:color w:val="auto"/>
                <w:sz w:val="21"/>
                <w:szCs w:val="21"/>
                <w:highlight w:val="none"/>
              </w:rPr>
            </w:pPr>
          </w:p>
        </w:tc>
        <w:tc>
          <w:tcPr>
            <w:tcW w:w="540" w:type="dxa"/>
            <w:noWrap w:val="0"/>
            <w:vAlign w:val="top"/>
          </w:tcPr>
          <w:p w14:paraId="0C75BB44">
            <w:pPr>
              <w:spacing w:line="360" w:lineRule="auto"/>
              <w:rPr>
                <w:rFonts w:hint="eastAsia" w:ascii="宋体" w:hAnsi="宋体" w:eastAsia="宋体" w:cs="宋体"/>
                <w:color w:val="auto"/>
                <w:sz w:val="21"/>
                <w:szCs w:val="21"/>
                <w:highlight w:val="none"/>
              </w:rPr>
            </w:pPr>
          </w:p>
        </w:tc>
        <w:tc>
          <w:tcPr>
            <w:tcW w:w="540" w:type="dxa"/>
            <w:noWrap w:val="0"/>
            <w:vAlign w:val="top"/>
          </w:tcPr>
          <w:p w14:paraId="70382C60">
            <w:pPr>
              <w:spacing w:line="360" w:lineRule="auto"/>
              <w:rPr>
                <w:rFonts w:hint="eastAsia" w:ascii="宋体" w:hAnsi="宋体" w:eastAsia="宋体" w:cs="宋体"/>
                <w:color w:val="auto"/>
                <w:sz w:val="21"/>
                <w:szCs w:val="21"/>
                <w:highlight w:val="none"/>
              </w:rPr>
            </w:pPr>
          </w:p>
        </w:tc>
      </w:tr>
      <w:tr w14:paraId="4AC7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3F7569C4">
            <w:pPr>
              <w:spacing w:line="360" w:lineRule="auto"/>
              <w:rPr>
                <w:rFonts w:hint="eastAsia" w:ascii="宋体" w:hAnsi="宋体" w:eastAsia="宋体" w:cs="宋体"/>
                <w:color w:val="auto"/>
                <w:sz w:val="21"/>
                <w:szCs w:val="21"/>
                <w:highlight w:val="none"/>
              </w:rPr>
            </w:pPr>
          </w:p>
        </w:tc>
        <w:tc>
          <w:tcPr>
            <w:tcW w:w="539" w:type="dxa"/>
            <w:noWrap w:val="0"/>
            <w:vAlign w:val="top"/>
          </w:tcPr>
          <w:p w14:paraId="46694C79">
            <w:pPr>
              <w:spacing w:line="360" w:lineRule="auto"/>
              <w:rPr>
                <w:rFonts w:hint="eastAsia" w:ascii="宋体" w:hAnsi="宋体" w:eastAsia="宋体" w:cs="宋体"/>
                <w:color w:val="auto"/>
                <w:sz w:val="21"/>
                <w:szCs w:val="21"/>
                <w:highlight w:val="none"/>
              </w:rPr>
            </w:pPr>
          </w:p>
        </w:tc>
        <w:tc>
          <w:tcPr>
            <w:tcW w:w="539" w:type="dxa"/>
            <w:noWrap w:val="0"/>
            <w:vAlign w:val="top"/>
          </w:tcPr>
          <w:p w14:paraId="798B42D3">
            <w:pPr>
              <w:spacing w:line="360" w:lineRule="auto"/>
              <w:rPr>
                <w:rFonts w:hint="eastAsia" w:ascii="宋体" w:hAnsi="宋体" w:eastAsia="宋体" w:cs="宋体"/>
                <w:color w:val="auto"/>
                <w:sz w:val="21"/>
                <w:szCs w:val="21"/>
                <w:highlight w:val="none"/>
              </w:rPr>
            </w:pPr>
          </w:p>
        </w:tc>
        <w:tc>
          <w:tcPr>
            <w:tcW w:w="539" w:type="dxa"/>
            <w:noWrap w:val="0"/>
            <w:vAlign w:val="top"/>
          </w:tcPr>
          <w:p w14:paraId="20960F33">
            <w:pPr>
              <w:spacing w:line="360" w:lineRule="auto"/>
              <w:rPr>
                <w:rFonts w:hint="eastAsia" w:ascii="宋体" w:hAnsi="宋体" w:eastAsia="宋体" w:cs="宋体"/>
                <w:color w:val="auto"/>
                <w:sz w:val="21"/>
                <w:szCs w:val="21"/>
                <w:highlight w:val="none"/>
              </w:rPr>
            </w:pPr>
          </w:p>
        </w:tc>
        <w:tc>
          <w:tcPr>
            <w:tcW w:w="539" w:type="dxa"/>
            <w:noWrap w:val="0"/>
            <w:vAlign w:val="top"/>
          </w:tcPr>
          <w:p w14:paraId="21745E0B">
            <w:pPr>
              <w:spacing w:line="360" w:lineRule="auto"/>
              <w:rPr>
                <w:rFonts w:hint="eastAsia" w:ascii="宋体" w:hAnsi="宋体" w:eastAsia="宋体" w:cs="宋体"/>
                <w:color w:val="auto"/>
                <w:sz w:val="21"/>
                <w:szCs w:val="21"/>
                <w:highlight w:val="none"/>
              </w:rPr>
            </w:pPr>
          </w:p>
        </w:tc>
        <w:tc>
          <w:tcPr>
            <w:tcW w:w="539" w:type="dxa"/>
            <w:noWrap w:val="0"/>
            <w:vAlign w:val="top"/>
          </w:tcPr>
          <w:p w14:paraId="3E24519C">
            <w:pPr>
              <w:spacing w:line="360" w:lineRule="auto"/>
              <w:rPr>
                <w:rFonts w:hint="eastAsia" w:ascii="宋体" w:hAnsi="宋体" w:eastAsia="宋体" w:cs="宋体"/>
                <w:color w:val="auto"/>
                <w:sz w:val="21"/>
                <w:szCs w:val="21"/>
                <w:highlight w:val="none"/>
              </w:rPr>
            </w:pPr>
          </w:p>
        </w:tc>
        <w:tc>
          <w:tcPr>
            <w:tcW w:w="539" w:type="dxa"/>
            <w:noWrap w:val="0"/>
            <w:vAlign w:val="top"/>
          </w:tcPr>
          <w:p w14:paraId="4BBA442E">
            <w:pPr>
              <w:spacing w:line="360" w:lineRule="auto"/>
              <w:rPr>
                <w:rFonts w:hint="eastAsia" w:ascii="宋体" w:hAnsi="宋体" w:eastAsia="宋体" w:cs="宋体"/>
                <w:color w:val="auto"/>
                <w:sz w:val="21"/>
                <w:szCs w:val="21"/>
                <w:highlight w:val="none"/>
              </w:rPr>
            </w:pPr>
          </w:p>
        </w:tc>
        <w:tc>
          <w:tcPr>
            <w:tcW w:w="540" w:type="dxa"/>
            <w:noWrap w:val="0"/>
            <w:vAlign w:val="top"/>
          </w:tcPr>
          <w:p w14:paraId="118F16C5">
            <w:pPr>
              <w:spacing w:line="360" w:lineRule="auto"/>
              <w:rPr>
                <w:rFonts w:hint="eastAsia" w:ascii="宋体" w:hAnsi="宋体" w:eastAsia="宋体" w:cs="宋体"/>
                <w:color w:val="auto"/>
                <w:sz w:val="21"/>
                <w:szCs w:val="21"/>
                <w:highlight w:val="none"/>
              </w:rPr>
            </w:pPr>
          </w:p>
        </w:tc>
        <w:tc>
          <w:tcPr>
            <w:tcW w:w="540" w:type="dxa"/>
            <w:noWrap w:val="0"/>
            <w:vAlign w:val="top"/>
          </w:tcPr>
          <w:p w14:paraId="5855C0AB">
            <w:pPr>
              <w:spacing w:line="360" w:lineRule="auto"/>
              <w:rPr>
                <w:rFonts w:hint="eastAsia" w:ascii="宋体" w:hAnsi="宋体" w:eastAsia="宋体" w:cs="宋体"/>
                <w:color w:val="auto"/>
                <w:sz w:val="21"/>
                <w:szCs w:val="21"/>
                <w:highlight w:val="none"/>
              </w:rPr>
            </w:pPr>
          </w:p>
        </w:tc>
        <w:tc>
          <w:tcPr>
            <w:tcW w:w="540" w:type="dxa"/>
            <w:noWrap w:val="0"/>
            <w:vAlign w:val="top"/>
          </w:tcPr>
          <w:p w14:paraId="58F6DE63">
            <w:pPr>
              <w:spacing w:line="360" w:lineRule="auto"/>
              <w:rPr>
                <w:rFonts w:hint="eastAsia" w:ascii="宋体" w:hAnsi="宋体" w:eastAsia="宋体" w:cs="宋体"/>
                <w:color w:val="auto"/>
                <w:sz w:val="21"/>
                <w:szCs w:val="21"/>
                <w:highlight w:val="none"/>
              </w:rPr>
            </w:pPr>
          </w:p>
        </w:tc>
        <w:tc>
          <w:tcPr>
            <w:tcW w:w="540" w:type="dxa"/>
            <w:noWrap w:val="0"/>
            <w:vAlign w:val="top"/>
          </w:tcPr>
          <w:p w14:paraId="6680CEA0">
            <w:pPr>
              <w:spacing w:line="360" w:lineRule="auto"/>
              <w:rPr>
                <w:rFonts w:hint="eastAsia" w:ascii="宋体" w:hAnsi="宋体" w:eastAsia="宋体" w:cs="宋体"/>
                <w:color w:val="auto"/>
                <w:sz w:val="21"/>
                <w:szCs w:val="21"/>
                <w:highlight w:val="none"/>
              </w:rPr>
            </w:pPr>
          </w:p>
        </w:tc>
        <w:tc>
          <w:tcPr>
            <w:tcW w:w="540" w:type="dxa"/>
            <w:noWrap w:val="0"/>
            <w:vAlign w:val="top"/>
          </w:tcPr>
          <w:p w14:paraId="1396E572">
            <w:pPr>
              <w:spacing w:line="360" w:lineRule="auto"/>
              <w:rPr>
                <w:rFonts w:hint="eastAsia" w:ascii="宋体" w:hAnsi="宋体" w:eastAsia="宋体" w:cs="宋体"/>
                <w:color w:val="auto"/>
                <w:sz w:val="21"/>
                <w:szCs w:val="21"/>
                <w:highlight w:val="none"/>
              </w:rPr>
            </w:pPr>
          </w:p>
        </w:tc>
        <w:tc>
          <w:tcPr>
            <w:tcW w:w="540" w:type="dxa"/>
            <w:noWrap w:val="0"/>
            <w:vAlign w:val="top"/>
          </w:tcPr>
          <w:p w14:paraId="0BBDF9F5">
            <w:pPr>
              <w:spacing w:line="360" w:lineRule="auto"/>
              <w:rPr>
                <w:rFonts w:hint="eastAsia" w:ascii="宋体" w:hAnsi="宋体" w:eastAsia="宋体" w:cs="宋体"/>
                <w:color w:val="auto"/>
                <w:sz w:val="21"/>
                <w:szCs w:val="21"/>
                <w:highlight w:val="none"/>
              </w:rPr>
            </w:pPr>
          </w:p>
        </w:tc>
        <w:tc>
          <w:tcPr>
            <w:tcW w:w="540" w:type="dxa"/>
            <w:noWrap w:val="0"/>
            <w:vAlign w:val="top"/>
          </w:tcPr>
          <w:p w14:paraId="7AF1BB37">
            <w:pPr>
              <w:spacing w:line="360" w:lineRule="auto"/>
              <w:rPr>
                <w:rFonts w:hint="eastAsia" w:ascii="宋体" w:hAnsi="宋体" w:eastAsia="宋体" w:cs="宋体"/>
                <w:color w:val="auto"/>
                <w:sz w:val="21"/>
                <w:szCs w:val="21"/>
                <w:highlight w:val="none"/>
              </w:rPr>
            </w:pPr>
          </w:p>
        </w:tc>
        <w:tc>
          <w:tcPr>
            <w:tcW w:w="540" w:type="dxa"/>
            <w:noWrap w:val="0"/>
            <w:vAlign w:val="top"/>
          </w:tcPr>
          <w:p w14:paraId="5C1E0E8B">
            <w:pPr>
              <w:spacing w:line="360" w:lineRule="auto"/>
              <w:rPr>
                <w:rFonts w:hint="eastAsia" w:ascii="宋体" w:hAnsi="宋体" w:eastAsia="宋体" w:cs="宋体"/>
                <w:color w:val="auto"/>
                <w:sz w:val="21"/>
                <w:szCs w:val="21"/>
                <w:highlight w:val="none"/>
              </w:rPr>
            </w:pPr>
          </w:p>
        </w:tc>
        <w:tc>
          <w:tcPr>
            <w:tcW w:w="540" w:type="dxa"/>
            <w:noWrap w:val="0"/>
            <w:vAlign w:val="top"/>
          </w:tcPr>
          <w:p w14:paraId="5EB1B0ED">
            <w:pPr>
              <w:spacing w:line="360" w:lineRule="auto"/>
              <w:rPr>
                <w:rFonts w:hint="eastAsia" w:ascii="宋体" w:hAnsi="宋体" w:eastAsia="宋体" w:cs="宋体"/>
                <w:color w:val="auto"/>
                <w:sz w:val="21"/>
                <w:szCs w:val="21"/>
                <w:highlight w:val="none"/>
              </w:rPr>
            </w:pPr>
          </w:p>
        </w:tc>
        <w:tc>
          <w:tcPr>
            <w:tcW w:w="540" w:type="dxa"/>
            <w:noWrap w:val="0"/>
            <w:vAlign w:val="top"/>
          </w:tcPr>
          <w:p w14:paraId="044AF809">
            <w:pPr>
              <w:spacing w:line="360" w:lineRule="auto"/>
              <w:rPr>
                <w:rFonts w:hint="eastAsia" w:ascii="宋体" w:hAnsi="宋体" w:eastAsia="宋体" w:cs="宋体"/>
                <w:color w:val="auto"/>
                <w:sz w:val="21"/>
                <w:szCs w:val="21"/>
                <w:highlight w:val="none"/>
              </w:rPr>
            </w:pPr>
          </w:p>
        </w:tc>
      </w:tr>
      <w:tr w14:paraId="4CC4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62316F4A">
            <w:pPr>
              <w:spacing w:line="360" w:lineRule="auto"/>
              <w:rPr>
                <w:rFonts w:hint="eastAsia" w:ascii="宋体" w:hAnsi="宋体" w:eastAsia="宋体" w:cs="宋体"/>
                <w:color w:val="auto"/>
                <w:sz w:val="21"/>
                <w:szCs w:val="21"/>
                <w:highlight w:val="none"/>
              </w:rPr>
            </w:pPr>
          </w:p>
        </w:tc>
        <w:tc>
          <w:tcPr>
            <w:tcW w:w="539" w:type="dxa"/>
            <w:noWrap w:val="0"/>
            <w:vAlign w:val="top"/>
          </w:tcPr>
          <w:p w14:paraId="1AF8B7EA">
            <w:pPr>
              <w:spacing w:line="360" w:lineRule="auto"/>
              <w:rPr>
                <w:rFonts w:hint="eastAsia" w:ascii="宋体" w:hAnsi="宋体" w:eastAsia="宋体" w:cs="宋体"/>
                <w:color w:val="auto"/>
                <w:sz w:val="21"/>
                <w:szCs w:val="21"/>
                <w:highlight w:val="none"/>
              </w:rPr>
            </w:pPr>
          </w:p>
        </w:tc>
        <w:tc>
          <w:tcPr>
            <w:tcW w:w="539" w:type="dxa"/>
            <w:noWrap w:val="0"/>
            <w:vAlign w:val="top"/>
          </w:tcPr>
          <w:p w14:paraId="6BE5DF94">
            <w:pPr>
              <w:spacing w:line="360" w:lineRule="auto"/>
              <w:rPr>
                <w:rFonts w:hint="eastAsia" w:ascii="宋体" w:hAnsi="宋体" w:eastAsia="宋体" w:cs="宋体"/>
                <w:color w:val="auto"/>
                <w:sz w:val="21"/>
                <w:szCs w:val="21"/>
                <w:highlight w:val="none"/>
              </w:rPr>
            </w:pPr>
          </w:p>
        </w:tc>
        <w:tc>
          <w:tcPr>
            <w:tcW w:w="539" w:type="dxa"/>
            <w:noWrap w:val="0"/>
            <w:vAlign w:val="top"/>
          </w:tcPr>
          <w:p w14:paraId="78523F06">
            <w:pPr>
              <w:spacing w:line="360" w:lineRule="auto"/>
              <w:rPr>
                <w:rFonts w:hint="eastAsia" w:ascii="宋体" w:hAnsi="宋体" w:eastAsia="宋体" w:cs="宋体"/>
                <w:color w:val="auto"/>
                <w:sz w:val="21"/>
                <w:szCs w:val="21"/>
                <w:highlight w:val="none"/>
              </w:rPr>
            </w:pPr>
          </w:p>
        </w:tc>
        <w:tc>
          <w:tcPr>
            <w:tcW w:w="539" w:type="dxa"/>
            <w:noWrap w:val="0"/>
            <w:vAlign w:val="top"/>
          </w:tcPr>
          <w:p w14:paraId="627616E7">
            <w:pPr>
              <w:spacing w:line="360" w:lineRule="auto"/>
              <w:rPr>
                <w:rFonts w:hint="eastAsia" w:ascii="宋体" w:hAnsi="宋体" w:eastAsia="宋体" w:cs="宋体"/>
                <w:color w:val="auto"/>
                <w:sz w:val="21"/>
                <w:szCs w:val="21"/>
                <w:highlight w:val="none"/>
              </w:rPr>
            </w:pPr>
          </w:p>
        </w:tc>
        <w:tc>
          <w:tcPr>
            <w:tcW w:w="539" w:type="dxa"/>
            <w:noWrap w:val="0"/>
            <w:vAlign w:val="top"/>
          </w:tcPr>
          <w:p w14:paraId="78C2D9F4">
            <w:pPr>
              <w:spacing w:line="360" w:lineRule="auto"/>
              <w:rPr>
                <w:rFonts w:hint="eastAsia" w:ascii="宋体" w:hAnsi="宋体" w:eastAsia="宋体" w:cs="宋体"/>
                <w:color w:val="auto"/>
                <w:sz w:val="21"/>
                <w:szCs w:val="21"/>
                <w:highlight w:val="none"/>
              </w:rPr>
            </w:pPr>
          </w:p>
        </w:tc>
        <w:tc>
          <w:tcPr>
            <w:tcW w:w="539" w:type="dxa"/>
            <w:noWrap w:val="0"/>
            <w:vAlign w:val="top"/>
          </w:tcPr>
          <w:p w14:paraId="691564F8">
            <w:pPr>
              <w:spacing w:line="360" w:lineRule="auto"/>
              <w:rPr>
                <w:rFonts w:hint="eastAsia" w:ascii="宋体" w:hAnsi="宋体" w:eastAsia="宋体" w:cs="宋体"/>
                <w:color w:val="auto"/>
                <w:sz w:val="21"/>
                <w:szCs w:val="21"/>
                <w:highlight w:val="none"/>
              </w:rPr>
            </w:pPr>
          </w:p>
        </w:tc>
        <w:tc>
          <w:tcPr>
            <w:tcW w:w="540" w:type="dxa"/>
            <w:noWrap w:val="0"/>
            <w:vAlign w:val="top"/>
          </w:tcPr>
          <w:p w14:paraId="610E9C56">
            <w:pPr>
              <w:spacing w:line="360" w:lineRule="auto"/>
              <w:rPr>
                <w:rFonts w:hint="eastAsia" w:ascii="宋体" w:hAnsi="宋体" w:eastAsia="宋体" w:cs="宋体"/>
                <w:color w:val="auto"/>
                <w:sz w:val="21"/>
                <w:szCs w:val="21"/>
                <w:highlight w:val="none"/>
              </w:rPr>
            </w:pPr>
          </w:p>
        </w:tc>
        <w:tc>
          <w:tcPr>
            <w:tcW w:w="540" w:type="dxa"/>
            <w:noWrap w:val="0"/>
            <w:vAlign w:val="top"/>
          </w:tcPr>
          <w:p w14:paraId="1121EB9F">
            <w:pPr>
              <w:spacing w:line="360" w:lineRule="auto"/>
              <w:rPr>
                <w:rFonts w:hint="eastAsia" w:ascii="宋体" w:hAnsi="宋体" w:eastAsia="宋体" w:cs="宋体"/>
                <w:color w:val="auto"/>
                <w:sz w:val="21"/>
                <w:szCs w:val="21"/>
                <w:highlight w:val="none"/>
              </w:rPr>
            </w:pPr>
          </w:p>
        </w:tc>
        <w:tc>
          <w:tcPr>
            <w:tcW w:w="540" w:type="dxa"/>
            <w:noWrap w:val="0"/>
            <w:vAlign w:val="top"/>
          </w:tcPr>
          <w:p w14:paraId="27309C5A">
            <w:pPr>
              <w:spacing w:line="360" w:lineRule="auto"/>
              <w:rPr>
                <w:rFonts w:hint="eastAsia" w:ascii="宋体" w:hAnsi="宋体" w:eastAsia="宋体" w:cs="宋体"/>
                <w:color w:val="auto"/>
                <w:sz w:val="21"/>
                <w:szCs w:val="21"/>
                <w:highlight w:val="none"/>
              </w:rPr>
            </w:pPr>
          </w:p>
        </w:tc>
        <w:tc>
          <w:tcPr>
            <w:tcW w:w="540" w:type="dxa"/>
            <w:noWrap w:val="0"/>
            <w:vAlign w:val="top"/>
          </w:tcPr>
          <w:p w14:paraId="506D69CA">
            <w:pPr>
              <w:spacing w:line="360" w:lineRule="auto"/>
              <w:rPr>
                <w:rFonts w:hint="eastAsia" w:ascii="宋体" w:hAnsi="宋体" w:eastAsia="宋体" w:cs="宋体"/>
                <w:color w:val="auto"/>
                <w:sz w:val="21"/>
                <w:szCs w:val="21"/>
                <w:highlight w:val="none"/>
              </w:rPr>
            </w:pPr>
          </w:p>
        </w:tc>
        <w:tc>
          <w:tcPr>
            <w:tcW w:w="540" w:type="dxa"/>
            <w:noWrap w:val="0"/>
            <w:vAlign w:val="top"/>
          </w:tcPr>
          <w:p w14:paraId="30DD5D25">
            <w:pPr>
              <w:spacing w:line="360" w:lineRule="auto"/>
              <w:rPr>
                <w:rFonts w:hint="eastAsia" w:ascii="宋体" w:hAnsi="宋体" w:eastAsia="宋体" w:cs="宋体"/>
                <w:color w:val="auto"/>
                <w:sz w:val="21"/>
                <w:szCs w:val="21"/>
                <w:highlight w:val="none"/>
              </w:rPr>
            </w:pPr>
          </w:p>
        </w:tc>
        <w:tc>
          <w:tcPr>
            <w:tcW w:w="540" w:type="dxa"/>
            <w:noWrap w:val="0"/>
            <w:vAlign w:val="top"/>
          </w:tcPr>
          <w:p w14:paraId="418FE6CB">
            <w:pPr>
              <w:spacing w:line="360" w:lineRule="auto"/>
              <w:rPr>
                <w:rFonts w:hint="eastAsia" w:ascii="宋体" w:hAnsi="宋体" w:eastAsia="宋体" w:cs="宋体"/>
                <w:color w:val="auto"/>
                <w:sz w:val="21"/>
                <w:szCs w:val="21"/>
                <w:highlight w:val="none"/>
              </w:rPr>
            </w:pPr>
          </w:p>
        </w:tc>
        <w:tc>
          <w:tcPr>
            <w:tcW w:w="540" w:type="dxa"/>
            <w:noWrap w:val="0"/>
            <w:vAlign w:val="top"/>
          </w:tcPr>
          <w:p w14:paraId="2C2DC640">
            <w:pPr>
              <w:spacing w:line="360" w:lineRule="auto"/>
              <w:rPr>
                <w:rFonts w:hint="eastAsia" w:ascii="宋体" w:hAnsi="宋体" w:eastAsia="宋体" w:cs="宋体"/>
                <w:color w:val="auto"/>
                <w:sz w:val="21"/>
                <w:szCs w:val="21"/>
                <w:highlight w:val="none"/>
              </w:rPr>
            </w:pPr>
          </w:p>
        </w:tc>
        <w:tc>
          <w:tcPr>
            <w:tcW w:w="540" w:type="dxa"/>
            <w:noWrap w:val="0"/>
            <w:vAlign w:val="top"/>
          </w:tcPr>
          <w:p w14:paraId="50D9B3F9">
            <w:pPr>
              <w:spacing w:line="360" w:lineRule="auto"/>
              <w:rPr>
                <w:rFonts w:hint="eastAsia" w:ascii="宋体" w:hAnsi="宋体" w:eastAsia="宋体" w:cs="宋体"/>
                <w:color w:val="auto"/>
                <w:sz w:val="21"/>
                <w:szCs w:val="21"/>
                <w:highlight w:val="none"/>
              </w:rPr>
            </w:pPr>
          </w:p>
        </w:tc>
        <w:tc>
          <w:tcPr>
            <w:tcW w:w="540" w:type="dxa"/>
            <w:noWrap w:val="0"/>
            <w:vAlign w:val="top"/>
          </w:tcPr>
          <w:p w14:paraId="2EDFAD42">
            <w:pPr>
              <w:spacing w:line="360" w:lineRule="auto"/>
              <w:rPr>
                <w:rFonts w:hint="eastAsia" w:ascii="宋体" w:hAnsi="宋体" w:eastAsia="宋体" w:cs="宋体"/>
                <w:color w:val="auto"/>
                <w:sz w:val="21"/>
                <w:szCs w:val="21"/>
                <w:highlight w:val="none"/>
              </w:rPr>
            </w:pPr>
          </w:p>
        </w:tc>
        <w:tc>
          <w:tcPr>
            <w:tcW w:w="540" w:type="dxa"/>
            <w:noWrap w:val="0"/>
            <w:vAlign w:val="top"/>
          </w:tcPr>
          <w:p w14:paraId="3A78C5FA">
            <w:pPr>
              <w:spacing w:line="360" w:lineRule="auto"/>
              <w:rPr>
                <w:rFonts w:hint="eastAsia" w:ascii="宋体" w:hAnsi="宋体" w:eastAsia="宋体" w:cs="宋体"/>
                <w:color w:val="auto"/>
                <w:sz w:val="21"/>
                <w:szCs w:val="21"/>
                <w:highlight w:val="none"/>
              </w:rPr>
            </w:pPr>
          </w:p>
        </w:tc>
      </w:tr>
      <w:tr w14:paraId="696F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6E0A00FE">
            <w:pPr>
              <w:spacing w:line="360" w:lineRule="auto"/>
              <w:rPr>
                <w:rFonts w:hint="eastAsia" w:ascii="宋体" w:hAnsi="宋体" w:eastAsia="宋体" w:cs="宋体"/>
                <w:color w:val="auto"/>
                <w:sz w:val="21"/>
                <w:szCs w:val="21"/>
                <w:highlight w:val="none"/>
              </w:rPr>
            </w:pPr>
          </w:p>
        </w:tc>
        <w:tc>
          <w:tcPr>
            <w:tcW w:w="539" w:type="dxa"/>
            <w:noWrap w:val="0"/>
            <w:vAlign w:val="top"/>
          </w:tcPr>
          <w:p w14:paraId="51D9A3DC">
            <w:pPr>
              <w:spacing w:line="360" w:lineRule="auto"/>
              <w:rPr>
                <w:rFonts w:hint="eastAsia" w:ascii="宋体" w:hAnsi="宋体" w:eastAsia="宋体" w:cs="宋体"/>
                <w:color w:val="auto"/>
                <w:sz w:val="21"/>
                <w:szCs w:val="21"/>
                <w:highlight w:val="none"/>
              </w:rPr>
            </w:pPr>
          </w:p>
        </w:tc>
        <w:tc>
          <w:tcPr>
            <w:tcW w:w="539" w:type="dxa"/>
            <w:noWrap w:val="0"/>
            <w:vAlign w:val="top"/>
          </w:tcPr>
          <w:p w14:paraId="42695252">
            <w:pPr>
              <w:spacing w:line="360" w:lineRule="auto"/>
              <w:rPr>
                <w:rFonts w:hint="eastAsia" w:ascii="宋体" w:hAnsi="宋体" w:eastAsia="宋体" w:cs="宋体"/>
                <w:color w:val="auto"/>
                <w:sz w:val="21"/>
                <w:szCs w:val="21"/>
                <w:highlight w:val="none"/>
              </w:rPr>
            </w:pPr>
          </w:p>
        </w:tc>
        <w:tc>
          <w:tcPr>
            <w:tcW w:w="539" w:type="dxa"/>
            <w:noWrap w:val="0"/>
            <w:vAlign w:val="top"/>
          </w:tcPr>
          <w:p w14:paraId="51E6C72B">
            <w:pPr>
              <w:spacing w:line="360" w:lineRule="auto"/>
              <w:rPr>
                <w:rFonts w:hint="eastAsia" w:ascii="宋体" w:hAnsi="宋体" w:eastAsia="宋体" w:cs="宋体"/>
                <w:color w:val="auto"/>
                <w:sz w:val="21"/>
                <w:szCs w:val="21"/>
                <w:highlight w:val="none"/>
              </w:rPr>
            </w:pPr>
          </w:p>
        </w:tc>
        <w:tc>
          <w:tcPr>
            <w:tcW w:w="539" w:type="dxa"/>
            <w:noWrap w:val="0"/>
            <w:vAlign w:val="top"/>
          </w:tcPr>
          <w:p w14:paraId="16558D61">
            <w:pPr>
              <w:spacing w:line="360" w:lineRule="auto"/>
              <w:rPr>
                <w:rFonts w:hint="eastAsia" w:ascii="宋体" w:hAnsi="宋体" w:eastAsia="宋体" w:cs="宋体"/>
                <w:color w:val="auto"/>
                <w:sz w:val="21"/>
                <w:szCs w:val="21"/>
                <w:highlight w:val="none"/>
              </w:rPr>
            </w:pPr>
          </w:p>
        </w:tc>
        <w:tc>
          <w:tcPr>
            <w:tcW w:w="539" w:type="dxa"/>
            <w:noWrap w:val="0"/>
            <w:vAlign w:val="top"/>
          </w:tcPr>
          <w:p w14:paraId="1578329B">
            <w:pPr>
              <w:spacing w:line="360" w:lineRule="auto"/>
              <w:rPr>
                <w:rFonts w:hint="eastAsia" w:ascii="宋体" w:hAnsi="宋体" w:eastAsia="宋体" w:cs="宋体"/>
                <w:color w:val="auto"/>
                <w:sz w:val="21"/>
                <w:szCs w:val="21"/>
                <w:highlight w:val="none"/>
              </w:rPr>
            </w:pPr>
          </w:p>
        </w:tc>
        <w:tc>
          <w:tcPr>
            <w:tcW w:w="539" w:type="dxa"/>
            <w:noWrap w:val="0"/>
            <w:vAlign w:val="top"/>
          </w:tcPr>
          <w:p w14:paraId="498F6926">
            <w:pPr>
              <w:spacing w:line="360" w:lineRule="auto"/>
              <w:rPr>
                <w:rFonts w:hint="eastAsia" w:ascii="宋体" w:hAnsi="宋体" w:eastAsia="宋体" w:cs="宋体"/>
                <w:color w:val="auto"/>
                <w:sz w:val="21"/>
                <w:szCs w:val="21"/>
                <w:highlight w:val="none"/>
              </w:rPr>
            </w:pPr>
          </w:p>
        </w:tc>
        <w:tc>
          <w:tcPr>
            <w:tcW w:w="540" w:type="dxa"/>
            <w:noWrap w:val="0"/>
            <w:vAlign w:val="top"/>
          </w:tcPr>
          <w:p w14:paraId="683B45E3">
            <w:pPr>
              <w:spacing w:line="360" w:lineRule="auto"/>
              <w:rPr>
                <w:rFonts w:hint="eastAsia" w:ascii="宋体" w:hAnsi="宋体" w:eastAsia="宋体" w:cs="宋体"/>
                <w:color w:val="auto"/>
                <w:sz w:val="21"/>
                <w:szCs w:val="21"/>
                <w:highlight w:val="none"/>
              </w:rPr>
            </w:pPr>
          </w:p>
        </w:tc>
        <w:tc>
          <w:tcPr>
            <w:tcW w:w="540" w:type="dxa"/>
            <w:noWrap w:val="0"/>
            <w:vAlign w:val="top"/>
          </w:tcPr>
          <w:p w14:paraId="22D330EB">
            <w:pPr>
              <w:spacing w:line="360" w:lineRule="auto"/>
              <w:rPr>
                <w:rFonts w:hint="eastAsia" w:ascii="宋体" w:hAnsi="宋体" w:eastAsia="宋体" w:cs="宋体"/>
                <w:color w:val="auto"/>
                <w:sz w:val="21"/>
                <w:szCs w:val="21"/>
                <w:highlight w:val="none"/>
              </w:rPr>
            </w:pPr>
          </w:p>
        </w:tc>
        <w:tc>
          <w:tcPr>
            <w:tcW w:w="540" w:type="dxa"/>
            <w:noWrap w:val="0"/>
            <w:vAlign w:val="top"/>
          </w:tcPr>
          <w:p w14:paraId="024138DC">
            <w:pPr>
              <w:spacing w:line="360" w:lineRule="auto"/>
              <w:rPr>
                <w:rFonts w:hint="eastAsia" w:ascii="宋体" w:hAnsi="宋体" w:eastAsia="宋体" w:cs="宋体"/>
                <w:color w:val="auto"/>
                <w:sz w:val="21"/>
                <w:szCs w:val="21"/>
                <w:highlight w:val="none"/>
              </w:rPr>
            </w:pPr>
          </w:p>
        </w:tc>
        <w:tc>
          <w:tcPr>
            <w:tcW w:w="540" w:type="dxa"/>
            <w:noWrap w:val="0"/>
            <w:vAlign w:val="top"/>
          </w:tcPr>
          <w:p w14:paraId="0B2A5550">
            <w:pPr>
              <w:spacing w:line="360" w:lineRule="auto"/>
              <w:rPr>
                <w:rFonts w:hint="eastAsia" w:ascii="宋体" w:hAnsi="宋体" w:eastAsia="宋体" w:cs="宋体"/>
                <w:color w:val="auto"/>
                <w:sz w:val="21"/>
                <w:szCs w:val="21"/>
                <w:highlight w:val="none"/>
              </w:rPr>
            </w:pPr>
          </w:p>
        </w:tc>
        <w:tc>
          <w:tcPr>
            <w:tcW w:w="540" w:type="dxa"/>
            <w:noWrap w:val="0"/>
            <w:vAlign w:val="top"/>
          </w:tcPr>
          <w:p w14:paraId="1B411748">
            <w:pPr>
              <w:spacing w:line="360" w:lineRule="auto"/>
              <w:rPr>
                <w:rFonts w:hint="eastAsia" w:ascii="宋体" w:hAnsi="宋体" w:eastAsia="宋体" w:cs="宋体"/>
                <w:color w:val="auto"/>
                <w:sz w:val="21"/>
                <w:szCs w:val="21"/>
                <w:highlight w:val="none"/>
              </w:rPr>
            </w:pPr>
          </w:p>
        </w:tc>
        <w:tc>
          <w:tcPr>
            <w:tcW w:w="540" w:type="dxa"/>
            <w:noWrap w:val="0"/>
            <w:vAlign w:val="top"/>
          </w:tcPr>
          <w:p w14:paraId="4652AF07">
            <w:pPr>
              <w:spacing w:line="360" w:lineRule="auto"/>
              <w:rPr>
                <w:rFonts w:hint="eastAsia" w:ascii="宋体" w:hAnsi="宋体" w:eastAsia="宋体" w:cs="宋体"/>
                <w:color w:val="auto"/>
                <w:sz w:val="21"/>
                <w:szCs w:val="21"/>
                <w:highlight w:val="none"/>
              </w:rPr>
            </w:pPr>
          </w:p>
        </w:tc>
        <w:tc>
          <w:tcPr>
            <w:tcW w:w="540" w:type="dxa"/>
            <w:noWrap w:val="0"/>
            <w:vAlign w:val="top"/>
          </w:tcPr>
          <w:p w14:paraId="0526516C">
            <w:pPr>
              <w:spacing w:line="360" w:lineRule="auto"/>
              <w:rPr>
                <w:rFonts w:hint="eastAsia" w:ascii="宋体" w:hAnsi="宋体" w:eastAsia="宋体" w:cs="宋体"/>
                <w:color w:val="auto"/>
                <w:sz w:val="21"/>
                <w:szCs w:val="21"/>
                <w:highlight w:val="none"/>
              </w:rPr>
            </w:pPr>
          </w:p>
        </w:tc>
        <w:tc>
          <w:tcPr>
            <w:tcW w:w="540" w:type="dxa"/>
            <w:noWrap w:val="0"/>
            <w:vAlign w:val="top"/>
          </w:tcPr>
          <w:p w14:paraId="30B14C2B">
            <w:pPr>
              <w:spacing w:line="360" w:lineRule="auto"/>
              <w:rPr>
                <w:rFonts w:hint="eastAsia" w:ascii="宋体" w:hAnsi="宋体" w:eastAsia="宋体" w:cs="宋体"/>
                <w:color w:val="auto"/>
                <w:sz w:val="21"/>
                <w:szCs w:val="21"/>
                <w:highlight w:val="none"/>
              </w:rPr>
            </w:pPr>
          </w:p>
        </w:tc>
        <w:tc>
          <w:tcPr>
            <w:tcW w:w="540" w:type="dxa"/>
            <w:noWrap w:val="0"/>
            <w:vAlign w:val="top"/>
          </w:tcPr>
          <w:p w14:paraId="1FF6259B">
            <w:pPr>
              <w:spacing w:line="360" w:lineRule="auto"/>
              <w:rPr>
                <w:rFonts w:hint="eastAsia" w:ascii="宋体" w:hAnsi="宋体" w:eastAsia="宋体" w:cs="宋体"/>
                <w:color w:val="auto"/>
                <w:sz w:val="21"/>
                <w:szCs w:val="21"/>
                <w:highlight w:val="none"/>
              </w:rPr>
            </w:pPr>
          </w:p>
        </w:tc>
        <w:tc>
          <w:tcPr>
            <w:tcW w:w="540" w:type="dxa"/>
            <w:noWrap w:val="0"/>
            <w:vAlign w:val="top"/>
          </w:tcPr>
          <w:p w14:paraId="07B23D1C">
            <w:pPr>
              <w:spacing w:line="360" w:lineRule="auto"/>
              <w:rPr>
                <w:rFonts w:hint="eastAsia" w:ascii="宋体" w:hAnsi="宋体" w:eastAsia="宋体" w:cs="宋体"/>
                <w:color w:val="auto"/>
                <w:sz w:val="21"/>
                <w:szCs w:val="21"/>
                <w:highlight w:val="none"/>
              </w:rPr>
            </w:pPr>
          </w:p>
        </w:tc>
      </w:tr>
      <w:tr w14:paraId="7663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513972B2">
            <w:pPr>
              <w:spacing w:line="360" w:lineRule="auto"/>
              <w:rPr>
                <w:rFonts w:hint="eastAsia" w:ascii="宋体" w:hAnsi="宋体" w:eastAsia="宋体" w:cs="宋体"/>
                <w:color w:val="auto"/>
                <w:sz w:val="21"/>
                <w:szCs w:val="21"/>
                <w:highlight w:val="none"/>
              </w:rPr>
            </w:pPr>
          </w:p>
        </w:tc>
        <w:tc>
          <w:tcPr>
            <w:tcW w:w="539" w:type="dxa"/>
            <w:noWrap w:val="0"/>
            <w:vAlign w:val="top"/>
          </w:tcPr>
          <w:p w14:paraId="1C7AC666">
            <w:pPr>
              <w:spacing w:line="360" w:lineRule="auto"/>
              <w:rPr>
                <w:rFonts w:hint="eastAsia" w:ascii="宋体" w:hAnsi="宋体" w:eastAsia="宋体" w:cs="宋体"/>
                <w:color w:val="auto"/>
                <w:sz w:val="21"/>
                <w:szCs w:val="21"/>
                <w:highlight w:val="none"/>
              </w:rPr>
            </w:pPr>
          </w:p>
        </w:tc>
        <w:tc>
          <w:tcPr>
            <w:tcW w:w="539" w:type="dxa"/>
            <w:noWrap w:val="0"/>
            <w:vAlign w:val="top"/>
          </w:tcPr>
          <w:p w14:paraId="4B187340">
            <w:pPr>
              <w:spacing w:line="360" w:lineRule="auto"/>
              <w:rPr>
                <w:rFonts w:hint="eastAsia" w:ascii="宋体" w:hAnsi="宋体" w:eastAsia="宋体" w:cs="宋体"/>
                <w:color w:val="auto"/>
                <w:sz w:val="21"/>
                <w:szCs w:val="21"/>
                <w:highlight w:val="none"/>
              </w:rPr>
            </w:pPr>
          </w:p>
        </w:tc>
        <w:tc>
          <w:tcPr>
            <w:tcW w:w="539" w:type="dxa"/>
            <w:noWrap w:val="0"/>
            <w:vAlign w:val="top"/>
          </w:tcPr>
          <w:p w14:paraId="44A7ED52">
            <w:pPr>
              <w:spacing w:line="360" w:lineRule="auto"/>
              <w:rPr>
                <w:rFonts w:hint="eastAsia" w:ascii="宋体" w:hAnsi="宋体" w:eastAsia="宋体" w:cs="宋体"/>
                <w:color w:val="auto"/>
                <w:sz w:val="21"/>
                <w:szCs w:val="21"/>
                <w:highlight w:val="none"/>
              </w:rPr>
            </w:pPr>
          </w:p>
        </w:tc>
        <w:tc>
          <w:tcPr>
            <w:tcW w:w="539" w:type="dxa"/>
            <w:noWrap w:val="0"/>
            <w:vAlign w:val="top"/>
          </w:tcPr>
          <w:p w14:paraId="716172E4">
            <w:pPr>
              <w:spacing w:line="360" w:lineRule="auto"/>
              <w:rPr>
                <w:rFonts w:hint="eastAsia" w:ascii="宋体" w:hAnsi="宋体" w:eastAsia="宋体" w:cs="宋体"/>
                <w:color w:val="auto"/>
                <w:sz w:val="21"/>
                <w:szCs w:val="21"/>
                <w:highlight w:val="none"/>
              </w:rPr>
            </w:pPr>
          </w:p>
        </w:tc>
        <w:tc>
          <w:tcPr>
            <w:tcW w:w="539" w:type="dxa"/>
            <w:noWrap w:val="0"/>
            <w:vAlign w:val="top"/>
          </w:tcPr>
          <w:p w14:paraId="57DE00DA">
            <w:pPr>
              <w:spacing w:line="360" w:lineRule="auto"/>
              <w:rPr>
                <w:rFonts w:hint="eastAsia" w:ascii="宋体" w:hAnsi="宋体" w:eastAsia="宋体" w:cs="宋体"/>
                <w:color w:val="auto"/>
                <w:sz w:val="21"/>
                <w:szCs w:val="21"/>
                <w:highlight w:val="none"/>
              </w:rPr>
            </w:pPr>
          </w:p>
        </w:tc>
        <w:tc>
          <w:tcPr>
            <w:tcW w:w="539" w:type="dxa"/>
            <w:noWrap w:val="0"/>
            <w:vAlign w:val="top"/>
          </w:tcPr>
          <w:p w14:paraId="65083AB3">
            <w:pPr>
              <w:spacing w:line="360" w:lineRule="auto"/>
              <w:rPr>
                <w:rFonts w:hint="eastAsia" w:ascii="宋体" w:hAnsi="宋体" w:eastAsia="宋体" w:cs="宋体"/>
                <w:color w:val="auto"/>
                <w:sz w:val="21"/>
                <w:szCs w:val="21"/>
                <w:highlight w:val="none"/>
              </w:rPr>
            </w:pPr>
          </w:p>
        </w:tc>
        <w:tc>
          <w:tcPr>
            <w:tcW w:w="540" w:type="dxa"/>
            <w:noWrap w:val="0"/>
            <w:vAlign w:val="top"/>
          </w:tcPr>
          <w:p w14:paraId="5E05FD14">
            <w:pPr>
              <w:spacing w:line="360" w:lineRule="auto"/>
              <w:rPr>
                <w:rFonts w:hint="eastAsia" w:ascii="宋体" w:hAnsi="宋体" w:eastAsia="宋体" w:cs="宋体"/>
                <w:color w:val="auto"/>
                <w:sz w:val="21"/>
                <w:szCs w:val="21"/>
                <w:highlight w:val="none"/>
              </w:rPr>
            </w:pPr>
          </w:p>
        </w:tc>
        <w:tc>
          <w:tcPr>
            <w:tcW w:w="540" w:type="dxa"/>
            <w:noWrap w:val="0"/>
            <w:vAlign w:val="top"/>
          </w:tcPr>
          <w:p w14:paraId="5C93E0AC">
            <w:pPr>
              <w:spacing w:line="360" w:lineRule="auto"/>
              <w:rPr>
                <w:rFonts w:hint="eastAsia" w:ascii="宋体" w:hAnsi="宋体" w:eastAsia="宋体" w:cs="宋体"/>
                <w:color w:val="auto"/>
                <w:sz w:val="21"/>
                <w:szCs w:val="21"/>
                <w:highlight w:val="none"/>
              </w:rPr>
            </w:pPr>
          </w:p>
        </w:tc>
        <w:tc>
          <w:tcPr>
            <w:tcW w:w="540" w:type="dxa"/>
            <w:noWrap w:val="0"/>
            <w:vAlign w:val="top"/>
          </w:tcPr>
          <w:p w14:paraId="13F68E74">
            <w:pPr>
              <w:spacing w:line="360" w:lineRule="auto"/>
              <w:rPr>
                <w:rFonts w:hint="eastAsia" w:ascii="宋体" w:hAnsi="宋体" w:eastAsia="宋体" w:cs="宋体"/>
                <w:color w:val="auto"/>
                <w:sz w:val="21"/>
                <w:szCs w:val="21"/>
                <w:highlight w:val="none"/>
              </w:rPr>
            </w:pPr>
          </w:p>
        </w:tc>
        <w:tc>
          <w:tcPr>
            <w:tcW w:w="540" w:type="dxa"/>
            <w:noWrap w:val="0"/>
            <w:vAlign w:val="top"/>
          </w:tcPr>
          <w:p w14:paraId="6E786155">
            <w:pPr>
              <w:spacing w:line="360" w:lineRule="auto"/>
              <w:rPr>
                <w:rFonts w:hint="eastAsia" w:ascii="宋体" w:hAnsi="宋体" w:eastAsia="宋体" w:cs="宋体"/>
                <w:color w:val="auto"/>
                <w:sz w:val="21"/>
                <w:szCs w:val="21"/>
                <w:highlight w:val="none"/>
              </w:rPr>
            </w:pPr>
          </w:p>
        </w:tc>
        <w:tc>
          <w:tcPr>
            <w:tcW w:w="540" w:type="dxa"/>
            <w:noWrap w:val="0"/>
            <w:vAlign w:val="top"/>
          </w:tcPr>
          <w:p w14:paraId="4D842CB8">
            <w:pPr>
              <w:spacing w:line="360" w:lineRule="auto"/>
              <w:rPr>
                <w:rFonts w:hint="eastAsia" w:ascii="宋体" w:hAnsi="宋体" w:eastAsia="宋体" w:cs="宋体"/>
                <w:color w:val="auto"/>
                <w:sz w:val="21"/>
                <w:szCs w:val="21"/>
                <w:highlight w:val="none"/>
              </w:rPr>
            </w:pPr>
          </w:p>
        </w:tc>
        <w:tc>
          <w:tcPr>
            <w:tcW w:w="540" w:type="dxa"/>
            <w:noWrap w:val="0"/>
            <w:vAlign w:val="top"/>
          </w:tcPr>
          <w:p w14:paraId="7E87AC01">
            <w:pPr>
              <w:spacing w:line="360" w:lineRule="auto"/>
              <w:rPr>
                <w:rFonts w:hint="eastAsia" w:ascii="宋体" w:hAnsi="宋体" w:eastAsia="宋体" w:cs="宋体"/>
                <w:color w:val="auto"/>
                <w:sz w:val="21"/>
                <w:szCs w:val="21"/>
                <w:highlight w:val="none"/>
              </w:rPr>
            </w:pPr>
          </w:p>
        </w:tc>
        <w:tc>
          <w:tcPr>
            <w:tcW w:w="540" w:type="dxa"/>
            <w:noWrap w:val="0"/>
            <w:vAlign w:val="top"/>
          </w:tcPr>
          <w:p w14:paraId="551501DB">
            <w:pPr>
              <w:spacing w:line="360" w:lineRule="auto"/>
              <w:rPr>
                <w:rFonts w:hint="eastAsia" w:ascii="宋体" w:hAnsi="宋体" w:eastAsia="宋体" w:cs="宋体"/>
                <w:color w:val="auto"/>
                <w:sz w:val="21"/>
                <w:szCs w:val="21"/>
                <w:highlight w:val="none"/>
              </w:rPr>
            </w:pPr>
          </w:p>
        </w:tc>
        <w:tc>
          <w:tcPr>
            <w:tcW w:w="540" w:type="dxa"/>
            <w:noWrap w:val="0"/>
            <w:vAlign w:val="top"/>
          </w:tcPr>
          <w:p w14:paraId="139A0300">
            <w:pPr>
              <w:spacing w:line="360" w:lineRule="auto"/>
              <w:rPr>
                <w:rFonts w:hint="eastAsia" w:ascii="宋体" w:hAnsi="宋体" w:eastAsia="宋体" w:cs="宋体"/>
                <w:color w:val="auto"/>
                <w:sz w:val="21"/>
                <w:szCs w:val="21"/>
                <w:highlight w:val="none"/>
              </w:rPr>
            </w:pPr>
          </w:p>
        </w:tc>
        <w:tc>
          <w:tcPr>
            <w:tcW w:w="540" w:type="dxa"/>
            <w:noWrap w:val="0"/>
            <w:vAlign w:val="top"/>
          </w:tcPr>
          <w:p w14:paraId="0E2840F4">
            <w:pPr>
              <w:spacing w:line="360" w:lineRule="auto"/>
              <w:rPr>
                <w:rFonts w:hint="eastAsia" w:ascii="宋体" w:hAnsi="宋体" w:eastAsia="宋体" w:cs="宋体"/>
                <w:color w:val="auto"/>
                <w:sz w:val="21"/>
                <w:szCs w:val="21"/>
                <w:highlight w:val="none"/>
              </w:rPr>
            </w:pPr>
          </w:p>
        </w:tc>
        <w:tc>
          <w:tcPr>
            <w:tcW w:w="540" w:type="dxa"/>
            <w:noWrap w:val="0"/>
            <w:vAlign w:val="top"/>
          </w:tcPr>
          <w:p w14:paraId="54403C62">
            <w:pPr>
              <w:spacing w:line="360" w:lineRule="auto"/>
              <w:rPr>
                <w:rFonts w:hint="eastAsia" w:ascii="宋体" w:hAnsi="宋体" w:eastAsia="宋体" w:cs="宋体"/>
                <w:color w:val="auto"/>
                <w:sz w:val="21"/>
                <w:szCs w:val="21"/>
                <w:highlight w:val="none"/>
              </w:rPr>
            </w:pPr>
          </w:p>
        </w:tc>
      </w:tr>
      <w:tr w14:paraId="2C19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0AD1A7E9">
            <w:pPr>
              <w:spacing w:line="360" w:lineRule="auto"/>
              <w:rPr>
                <w:rFonts w:hint="eastAsia" w:ascii="宋体" w:hAnsi="宋体" w:eastAsia="宋体" w:cs="宋体"/>
                <w:color w:val="auto"/>
                <w:sz w:val="21"/>
                <w:szCs w:val="21"/>
                <w:highlight w:val="none"/>
              </w:rPr>
            </w:pPr>
          </w:p>
        </w:tc>
        <w:tc>
          <w:tcPr>
            <w:tcW w:w="539" w:type="dxa"/>
            <w:noWrap w:val="0"/>
            <w:vAlign w:val="top"/>
          </w:tcPr>
          <w:p w14:paraId="2FE6375F">
            <w:pPr>
              <w:spacing w:line="360" w:lineRule="auto"/>
              <w:rPr>
                <w:rFonts w:hint="eastAsia" w:ascii="宋体" w:hAnsi="宋体" w:eastAsia="宋体" w:cs="宋体"/>
                <w:color w:val="auto"/>
                <w:sz w:val="21"/>
                <w:szCs w:val="21"/>
                <w:highlight w:val="none"/>
              </w:rPr>
            </w:pPr>
          </w:p>
        </w:tc>
        <w:tc>
          <w:tcPr>
            <w:tcW w:w="539" w:type="dxa"/>
            <w:noWrap w:val="0"/>
            <w:vAlign w:val="top"/>
          </w:tcPr>
          <w:p w14:paraId="70152C8B">
            <w:pPr>
              <w:spacing w:line="360" w:lineRule="auto"/>
              <w:rPr>
                <w:rFonts w:hint="eastAsia" w:ascii="宋体" w:hAnsi="宋体" w:eastAsia="宋体" w:cs="宋体"/>
                <w:color w:val="auto"/>
                <w:sz w:val="21"/>
                <w:szCs w:val="21"/>
                <w:highlight w:val="none"/>
              </w:rPr>
            </w:pPr>
          </w:p>
        </w:tc>
        <w:tc>
          <w:tcPr>
            <w:tcW w:w="539" w:type="dxa"/>
            <w:noWrap w:val="0"/>
            <w:vAlign w:val="top"/>
          </w:tcPr>
          <w:p w14:paraId="089E2580">
            <w:pPr>
              <w:spacing w:line="360" w:lineRule="auto"/>
              <w:rPr>
                <w:rFonts w:hint="eastAsia" w:ascii="宋体" w:hAnsi="宋体" w:eastAsia="宋体" w:cs="宋体"/>
                <w:color w:val="auto"/>
                <w:sz w:val="21"/>
                <w:szCs w:val="21"/>
                <w:highlight w:val="none"/>
              </w:rPr>
            </w:pPr>
          </w:p>
        </w:tc>
        <w:tc>
          <w:tcPr>
            <w:tcW w:w="539" w:type="dxa"/>
            <w:noWrap w:val="0"/>
            <w:vAlign w:val="top"/>
          </w:tcPr>
          <w:p w14:paraId="6ACE3FE1">
            <w:pPr>
              <w:spacing w:line="360" w:lineRule="auto"/>
              <w:rPr>
                <w:rFonts w:hint="eastAsia" w:ascii="宋体" w:hAnsi="宋体" w:eastAsia="宋体" w:cs="宋体"/>
                <w:color w:val="auto"/>
                <w:sz w:val="21"/>
                <w:szCs w:val="21"/>
                <w:highlight w:val="none"/>
              </w:rPr>
            </w:pPr>
          </w:p>
        </w:tc>
        <w:tc>
          <w:tcPr>
            <w:tcW w:w="539" w:type="dxa"/>
            <w:noWrap w:val="0"/>
            <w:vAlign w:val="top"/>
          </w:tcPr>
          <w:p w14:paraId="6FE107BB">
            <w:pPr>
              <w:spacing w:line="360" w:lineRule="auto"/>
              <w:rPr>
                <w:rFonts w:hint="eastAsia" w:ascii="宋体" w:hAnsi="宋体" w:eastAsia="宋体" w:cs="宋体"/>
                <w:color w:val="auto"/>
                <w:sz w:val="21"/>
                <w:szCs w:val="21"/>
                <w:highlight w:val="none"/>
              </w:rPr>
            </w:pPr>
          </w:p>
        </w:tc>
        <w:tc>
          <w:tcPr>
            <w:tcW w:w="539" w:type="dxa"/>
            <w:noWrap w:val="0"/>
            <w:vAlign w:val="top"/>
          </w:tcPr>
          <w:p w14:paraId="74F01216">
            <w:pPr>
              <w:spacing w:line="360" w:lineRule="auto"/>
              <w:rPr>
                <w:rFonts w:hint="eastAsia" w:ascii="宋体" w:hAnsi="宋体" w:eastAsia="宋体" w:cs="宋体"/>
                <w:color w:val="auto"/>
                <w:sz w:val="21"/>
                <w:szCs w:val="21"/>
                <w:highlight w:val="none"/>
              </w:rPr>
            </w:pPr>
          </w:p>
        </w:tc>
        <w:tc>
          <w:tcPr>
            <w:tcW w:w="540" w:type="dxa"/>
            <w:noWrap w:val="0"/>
            <w:vAlign w:val="top"/>
          </w:tcPr>
          <w:p w14:paraId="05A43709">
            <w:pPr>
              <w:spacing w:line="360" w:lineRule="auto"/>
              <w:rPr>
                <w:rFonts w:hint="eastAsia" w:ascii="宋体" w:hAnsi="宋体" w:eastAsia="宋体" w:cs="宋体"/>
                <w:color w:val="auto"/>
                <w:sz w:val="21"/>
                <w:szCs w:val="21"/>
                <w:highlight w:val="none"/>
              </w:rPr>
            </w:pPr>
          </w:p>
        </w:tc>
        <w:tc>
          <w:tcPr>
            <w:tcW w:w="540" w:type="dxa"/>
            <w:noWrap w:val="0"/>
            <w:vAlign w:val="top"/>
          </w:tcPr>
          <w:p w14:paraId="573A8204">
            <w:pPr>
              <w:spacing w:line="360" w:lineRule="auto"/>
              <w:rPr>
                <w:rFonts w:hint="eastAsia" w:ascii="宋体" w:hAnsi="宋体" w:eastAsia="宋体" w:cs="宋体"/>
                <w:color w:val="auto"/>
                <w:sz w:val="21"/>
                <w:szCs w:val="21"/>
                <w:highlight w:val="none"/>
              </w:rPr>
            </w:pPr>
          </w:p>
        </w:tc>
        <w:tc>
          <w:tcPr>
            <w:tcW w:w="540" w:type="dxa"/>
            <w:noWrap w:val="0"/>
            <w:vAlign w:val="top"/>
          </w:tcPr>
          <w:p w14:paraId="7E2E93C4">
            <w:pPr>
              <w:spacing w:line="360" w:lineRule="auto"/>
              <w:rPr>
                <w:rFonts w:hint="eastAsia" w:ascii="宋体" w:hAnsi="宋体" w:eastAsia="宋体" w:cs="宋体"/>
                <w:color w:val="auto"/>
                <w:sz w:val="21"/>
                <w:szCs w:val="21"/>
                <w:highlight w:val="none"/>
              </w:rPr>
            </w:pPr>
          </w:p>
        </w:tc>
        <w:tc>
          <w:tcPr>
            <w:tcW w:w="540" w:type="dxa"/>
            <w:noWrap w:val="0"/>
            <w:vAlign w:val="top"/>
          </w:tcPr>
          <w:p w14:paraId="44EC8F2A">
            <w:pPr>
              <w:spacing w:line="360" w:lineRule="auto"/>
              <w:rPr>
                <w:rFonts w:hint="eastAsia" w:ascii="宋体" w:hAnsi="宋体" w:eastAsia="宋体" w:cs="宋体"/>
                <w:color w:val="auto"/>
                <w:sz w:val="21"/>
                <w:szCs w:val="21"/>
                <w:highlight w:val="none"/>
              </w:rPr>
            </w:pPr>
          </w:p>
        </w:tc>
        <w:tc>
          <w:tcPr>
            <w:tcW w:w="540" w:type="dxa"/>
            <w:noWrap w:val="0"/>
            <w:vAlign w:val="top"/>
          </w:tcPr>
          <w:p w14:paraId="0A59A7A9">
            <w:pPr>
              <w:spacing w:line="360" w:lineRule="auto"/>
              <w:rPr>
                <w:rFonts w:hint="eastAsia" w:ascii="宋体" w:hAnsi="宋体" w:eastAsia="宋体" w:cs="宋体"/>
                <w:color w:val="auto"/>
                <w:sz w:val="21"/>
                <w:szCs w:val="21"/>
                <w:highlight w:val="none"/>
              </w:rPr>
            </w:pPr>
          </w:p>
        </w:tc>
        <w:tc>
          <w:tcPr>
            <w:tcW w:w="540" w:type="dxa"/>
            <w:noWrap w:val="0"/>
            <w:vAlign w:val="top"/>
          </w:tcPr>
          <w:p w14:paraId="3A0D7B5B">
            <w:pPr>
              <w:spacing w:line="360" w:lineRule="auto"/>
              <w:rPr>
                <w:rFonts w:hint="eastAsia" w:ascii="宋体" w:hAnsi="宋体" w:eastAsia="宋体" w:cs="宋体"/>
                <w:color w:val="auto"/>
                <w:sz w:val="21"/>
                <w:szCs w:val="21"/>
                <w:highlight w:val="none"/>
              </w:rPr>
            </w:pPr>
          </w:p>
        </w:tc>
        <w:tc>
          <w:tcPr>
            <w:tcW w:w="540" w:type="dxa"/>
            <w:noWrap w:val="0"/>
            <w:vAlign w:val="top"/>
          </w:tcPr>
          <w:p w14:paraId="6B0B2808">
            <w:pPr>
              <w:spacing w:line="360" w:lineRule="auto"/>
              <w:rPr>
                <w:rFonts w:hint="eastAsia" w:ascii="宋体" w:hAnsi="宋体" w:eastAsia="宋体" w:cs="宋体"/>
                <w:color w:val="auto"/>
                <w:sz w:val="21"/>
                <w:szCs w:val="21"/>
                <w:highlight w:val="none"/>
              </w:rPr>
            </w:pPr>
          </w:p>
        </w:tc>
        <w:tc>
          <w:tcPr>
            <w:tcW w:w="540" w:type="dxa"/>
            <w:noWrap w:val="0"/>
            <w:vAlign w:val="top"/>
          </w:tcPr>
          <w:p w14:paraId="55CEF899">
            <w:pPr>
              <w:spacing w:line="360" w:lineRule="auto"/>
              <w:rPr>
                <w:rFonts w:hint="eastAsia" w:ascii="宋体" w:hAnsi="宋体" w:eastAsia="宋体" w:cs="宋体"/>
                <w:color w:val="auto"/>
                <w:sz w:val="21"/>
                <w:szCs w:val="21"/>
                <w:highlight w:val="none"/>
              </w:rPr>
            </w:pPr>
          </w:p>
        </w:tc>
        <w:tc>
          <w:tcPr>
            <w:tcW w:w="540" w:type="dxa"/>
            <w:noWrap w:val="0"/>
            <w:vAlign w:val="top"/>
          </w:tcPr>
          <w:p w14:paraId="10BAEEF1">
            <w:pPr>
              <w:spacing w:line="360" w:lineRule="auto"/>
              <w:rPr>
                <w:rFonts w:hint="eastAsia" w:ascii="宋体" w:hAnsi="宋体" w:eastAsia="宋体" w:cs="宋体"/>
                <w:color w:val="auto"/>
                <w:sz w:val="21"/>
                <w:szCs w:val="21"/>
                <w:highlight w:val="none"/>
              </w:rPr>
            </w:pPr>
          </w:p>
        </w:tc>
        <w:tc>
          <w:tcPr>
            <w:tcW w:w="540" w:type="dxa"/>
            <w:noWrap w:val="0"/>
            <w:vAlign w:val="top"/>
          </w:tcPr>
          <w:p w14:paraId="4AF38345">
            <w:pPr>
              <w:spacing w:line="360" w:lineRule="auto"/>
              <w:rPr>
                <w:rFonts w:hint="eastAsia" w:ascii="宋体" w:hAnsi="宋体" w:eastAsia="宋体" w:cs="宋体"/>
                <w:color w:val="auto"/>
                <w:sz w:val="21"/>
                <w:szCs w:val="21"/>
                <w:highlight w:val="none"/>
              </w:rPr>
            </w:pPr>
          </w:p>
        </w:tc>
      </w:tr>
      <w:tr w14:paraId="2630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1C29CDEC">
            <w:pPr>
              <w:spacing w:line="360" w:lineRule="auto"/>
              <w:rPr>
                <w:rFonts w:hint="eastAsia" w:ascii="宋体" w:hAnsi="宋体" w:eastAsia="宋体" w:cs="宋体"/>
                <w:color w:val="auto"/>
                <w:sz w:val="21"/>
                <w:szCs w:val="21"/>
                <w:highlight w:val="none"/>
              </w:rPr>
            </w:pPr>
          </w:p>
        </w:tc>
        <w:tc>
          <w:tcPr>
            <w:tcW w:w="539" w:type="dxa"/>
            <w:noWrap w:val="0"/>
            <w:vAlign w:val="top"/>
          </w:tcPr>
          <w:p w14:paraId="7B25C558">
            <w:pPr>
              <w:spacing w:line="360" w:lineRule="auto"/>
              <w:rPr>
                <w:rFonts w:hint="eastAsia" w:ascii="宋体" w:hAnsi="宋体" w:eastAsia="宋体" w:cs="宋体"/>
                <w:color w:val="auto"/>
                <w:sz w:val="21"/>
                <w:szCs w:val="21"/>
                <w:highlight w:val="none"/>
              </w:rPr>
            </w:pPr>
          </w:p>
        </w:tc>
        <w:tc>
          <w:tcPr>
            <w:tcW w:w="539" w:type="dxa"/>
            <w:noWrap w:val="0"/>
            <w:vAlign w:val="top"/>
          </w:tcPr>
          <w:p w14:paraId="459306B0">
            <w:pPr>
              <w:spacing w:line="360" w:lineRule="auto"/>
              <w:rPr>
                <w:rFonts w:hint="eastAsia" w:ascii="宋体" w:hAnsi="宋体" w:eastAsia="宋体" w:cs="宋体"/>
                <w:color w:val="auto"/>
                <w:sz w:val="21"/>
                <w:szCs w:val="21"/>
                <w:highlight w:val="none"/>
              </w:rPr>
            </w:pPr>
          </w:p>
        </w:tc>
        <w:tc>
          <w:tcPr>
            <w:tcW w:w="539" w:type="dxa"/>
            <w:noWrap w:val="0"/>
            <w:vAlign w:val="top"/>
          </w:tcPr>
          <w:p w14:paraId="7EB917FF">
            <w:pPr>
              <w:spacing w:line="360" w:lineRule="auto"/>
              <w:rPr>
                <w:rFonts w:hint="eastAsia" w:ascii="宋体" w:hAnsi="宋体" w:eastAsia="宋体" w:cs="宋体"/>
                <w:color w:val="auto"/>
                <w:sz w:val="21"/>
                <w:szCs w:val="21"/>
                <w:highlight w:val="none"/>
              </w:rPr>
            </w:pPr>
          </w:p>
        </w:tc>
        <w:tc>
          <w:tcPr>
            <w:tcW w:w="539" w:type="dxa"/>
            <w:noWrap w:val="0"/>
            <w:vAlign w:val="top"/>
          </w:tcPr>
          <w:p w14:paraId="1FEC52F3">
            <w:pPr>
              <w:spacing w:line="360" w:lineRule="auto"/>
              <w:rPr>
                <w:rFonts w:hint="eastAsia" w:ascii="宋体" w:hAnsi="宋体" w:eastAsia="宋体" w:cs="宋体"/>
                <w:color w:val="auto"/>
                <w:sz w:val="21"/>
                <w:szCs w:val="21"/>
                <w:highlight w:val="none"/>
              </w:rPr>
            </w:pPr>
          </w:p>
        </w:tc>
        <w:tc>
          <w:tcPr>
            <w:tcW w:w="539" w:type="dxa"/>
            <w:noWrap w:val="0"/>
            <w:vAlign w:val="top"/>
          </w:tcPr>
          <w:p w14:paraId="111AF15C">
            <w:pPr>
              <w:spacing w:line="360" w:lineRule="auto"/>
              <w:rPr>
                <w:rFonts w:hint="eastAsia" w:ascii="宋体" w:hAnsi="宋体" w:eastAsia="宋体" w:cs="宋体"/>
                <w:color w:val="auto"/>
                <w:sz w:val="21"/>
                <w:szCs w:val="21"/>
                <w:highlight w:val="none"/>
              </w:rPr>
            </w:pPr>
          </w:p>
        </w:tc>
        <w:tc>
          <w:tcPr>
            <w:tcW w:w="539" w:type="dxa"/>
            <w:noWrap w:val="0"/>
            <w:vAlign w:val="top"/>
          </w:tcPr>
          <w:p w14:paraId="781D13C3">
            <w:pPr>
              <w:spacing w:line="360" w:lineRule="auto"/>
              <w:rPr>
                <w:rFonts w:hint="eastAsia" w:ascii="宋体" w:hAnsi="宋体" w:eastAsia="宋体" w:cs="宋体"/>
                <w:color w:val="auto"/>
                <w:sz w:val="21"/>
                <w:szCs w:val="21"/>
                <w:highlight w:val="none"/>
              </w:rPr>
            </w:pPr>
          </w:p>
        </w:tc>
        <w:tc>
          <w:tcPr>
            <w:tcW w:w="540" w:type="dxa"/>
            <w:noWrap w:val="0"/>
            <w:vAlign w:val="top"/>
          </w:tcPr>
          <w:p w14:paraId="59DB69D0">
            <w:pPr>
              <w:spacing w:line="360" w:lineRule="auto"/>
              <w:rPr>
                <w:rFonts w:hint="eastAsia" w:ascii="宋体" w:hAnsi="宋体" w:eastAsia="宋体" w:cs="宋体"/>
                <w:color w:val="auto"/>
                <w:sz w:val="21"/>
                <w:szCs w:val="21"/>
                <w:highlight w:val="none"/>
              </w:rPr>
            </w:pPr>
          </w:p>
        </w:tc>
        <w:tc>
          <w:tcPr>
            <w:tcW w:w="540" w:type="dxa"/>
            <w:noWrap w:val="0"/>
            <w:vAlign w:val="top"/>
          </w:tcPr>
          <w:p w14:paraId="5A417062">
            <w:pPr>
              <w:spacing w:line="360" w:lineRule="auto"/>
              <w:rPr>
                <w:rFonts w:hint="eastAsia" w:ascii="宋体" w:hAnsi="宋体" w:eastAsia="宋体" w:cs="宋体"/>
                <w:color w:val="auto"/>
                <w:sz w:val="21"/>
                <w:szCs w:val="21"/>
                <w:highlight w:val="none"/>
              </w:rPr>
            </w:pPr>
          </w:p>
        </w:tc>
        <w:tc>
          <w:tcPr>
            <w:tcW w:w="540" w:type="dxa"/>
            <w:noWrap w:val="0"/>
            <w:vAlign w:val="top"/>
          </w:tcPr>
          <w:p w14:paraId="51CF635C">
            <w:pPr>
              <w:spacing w:line="360" w:lineRule="auto"/>
              <w:rPr>
                <w:rFonts w:hint="eastAsia" w:ascii="宋体" w:hAnsi="宋体" w:eastAsia="宋体" w:cs="宋体"/>
                <w:color w:val="auto"/>
                <w:sz w:val="21"/>
                <w:szCs w:val="21"/>
                <w:highlight w:val="none"/>
              </w:rPr>
            </w:pPr>
          </w:p>
        </w:tc>
        <w:tc>
          <w:tcPr>
            <w:tcW w:w="540" w:type="dxa"/>
            <w:noWrap w:val="0"/>
            <w:vAlign w:val="top"/>
          </w:tcPr>
          <w:p w14:paraId="778CEE5F">
            <w:pPr>
              <w:spacing w:line="360" w:lineRule="auto"/>
              <w:rPr>
                <w:rFonts w:hint="eastAsia" w:ascii="宋体" w:hAnsi="宋体" w:eastAsia="宋体" w:cs="宋体"/>
                <w:color w:val="auto"/>
                <w:sz w:val="21"/>
                <w:szCs w:val="21"/>
                <w:highlight w:val="none"/>
              </w:rPr>
            </w:pPr>
          </w:p>
        </w:tc>
        <w:tc>
          <w:tcPr>
            <w:tcW w:w="540" w:type="dxa"/>
            <w:noWrap w:val="0"/>
            <w:vAlign w:val="top"/>
          </w:tcPr>
          <w:p w14:paraId="1739E19B">
            <w:pPr>
              <w:spacing w:line="360" w:lineRule="auto"/>
              <w:rPr>
                <w:rFonts w:hint="eastAsia" w:ascii="宋体" w:hAnsi="宋体" w:eastAsia="宋体" w:cs="宋体"/>
                <w:color w:val="auto"/>
                <w:sz w:val="21"/>
                <w:szCs w:val="21"/>
                <w:highlight w:val="none"/>
              </w:rPr>
            </w:pPr>
          </w:p>
        </w:tc>
        <w:tc>
          <w:tcPr>
            <w:tcW w:w="540" w:type="dxa"/>
            <w:noWrap w:val="0"/>
            <w:vAlign w:val="top"/>
          </w:tcPr>
          <w:p w14:paraId="0ABA6E47">
            <w:pPr>
              <w:spacing w:line="360" w:lineRule="auto"/>
              <w:rPr>
                <w:rFonts w:hint="eastAsia" w:ascii="宋体" w:hAnsi="宋体" w:eastAsia="宋体" w:cs="宋体"/>
                <w:color w:val="auto"/>
                <w:sz w:val="21"/>
                <w:szCs w:val="21"/>
                <w:highlight w:val="none"/>
              </w:rPr>
            </w:pPr>
          </w:p>
        </w:tc>
        <w:tc>
          <w:tcPr>
            <w:tcW w:w="540" w:type="dxa"/>
            <w:noWrap w:val="0"/>
            <w:vAlign w:val="top"/>
          </w:tcPr>
          <w:p w14:paraId="6C12D1D9">
            <w:pPr>
              <w:spacing w:line="360" w:lineRule="auto"/>
              <w:rPr>
                <w:rFonts w:hint="eastAsia" w:ascii="宋体" w:hAnsi="宋体" w:eastAsia="宋体" w:cs="宋体"/>
                <w:color w:val="auto"/>
                <w:sz w:val="21"/>
                <w:szCs w:val="21"/>
                <w:highlight w:val="none"/>
              </w:rPr>
            </w:pPr>
          </w:p>
        </w:tc>
        <w:tc>
          <w:tcPr>
            <w:tcW w:w="540" w:type="dxa"/>
            <w:noWrap w:val="0"/>
            <w:vAlign w:val="top"/>
          </w:tcPr>
          <w:p w14:paraId="720AC4D2">
            <w:pPr>
              <w:spacing w:line="360" w:lineRule="auto"/>
              <w:rPr>
                <w:rFonts w:hint="eastAsia" w:ascii="宋体" w:hAnsi="宋体" w:eastAsia="宋体" w:cs="宋体"/>
                <w:color w:val="auto"/>
                <w:sz w:val="21"/>
                <w:szCs w:val="21"/>
                <w:highlight w:val="none"/>
              </w:rPr>
            </w:pPr>
          </w:p>
        </w:tc>
        <w:tc>
          <w:tcPr>
            <w:tcW w:w="540" w:type="dxa"/>
            <w:noWrap w:val="0"/>
            <w:vAlign w:val="top"/>
          </w:tcPr>
          <w:p w14:paraId="2D4F8BF5">
            <w:pPr>
              <w:spacing w:line="360" w:lineRule="auto"/>
              <w:rPr>
                <w:rFonts w:hint="eastAsia" w:ascii="宋体" w:hAnsi="宋体" w:eastAsia="宋体" w:cs="宋体"/>
                <w:color w:val="auto"/>
                <w:sz w:val="21"/>
                <w:szCs w:val="21"/>
                <w:highlight w:val="none"/>
              </w:rPr>
            </w:pPr>
          </w:p>
        </w:tc>
        <w:tc>
          <w:tcPr>
            <w:tcW w:w="540" w:type="dxa"/>
            <w:noWrap w:val="0"/>
            <w:vAlign w:val="top"/>
          </w:tcPr>
          <w:p w14:paraId="018B0FB4">
            <w:pPr>
              <w:spacing w:line="360" w:lineRule="auto"/>
              <w:rPr>
                <w:rFonts w:hint="eastAsia" w:ascii="宋体" w:hAnsi="宋体" w:eastAsia="宋体" w:cs="宋体"/>
                <w:color w:val="auto"/>
                <w:sz w:val="21"/>
                <w:szCs w:val="21"/>
                <w:highlight w:val="none"/>
              </w:rPr>
            </w:pPr>
          </w:p>
        </w:tc>
      </w:tr>
      <w:tr w14:paraId="3F50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noWrap w:val="0"/>
            <w:vAlign w:val="center"/>
          </w:tcPr>
          <w:p w14:paraId="28049988">
            <w:pPr>
              <w:spacing w:line="360" w:lineRule="auto"/>
              <w:rPr>
                <w:rFonts w:hint="eastAsia" w:ascii="宋体" w:hAnsi="宋体" w:eastAsia="宋体" w:cs="宋体"/>
                <w:color w:val="auto"/>
                <w:sz w:val="21"/>
                <w:szCs w:val="21"/>
                <w:highlight w:val="none"/>
              </w:rPr>
            </w:pPr>
          </w:p>
        </w:tc>
        <w:tc>
          <w:tcPr>
            <w:tcW w:w="539" w:type="dxa"/>
            <w:noWrap w:val="0"/>
            <w:vAlign w:val="top"/>
          </w:tcPr>
          <w:p w14:paraId="1764AABF">
            <w:pPr>
              <w:spacing w:line="360" w:lineRule="auto"/>
              <w:rPr>
                <w:rFonts w:hint="eastAsia" w:ascii="宋体" w:hAnsi="宋体" w:eastAsia="宋体" w:cs="宋体"/>
                <w:color w:val="auto"/>
                <w:sz w:val="21"/>
                <w:szCs w:val="21"/>
                <w:highlight w:val="none"/>
              </w:rPr>
            </w:pPr>
          </w:p>
        </w:tc>
        <w:tc>
          <w:tcPr>
            <w:tcW w:w="539" w:type="dxa"/>
            <w:noWrap w:val="0"/>
            <w:vAlign w:val="top"/>
          </w:tcPr>
          <w:p w14:paraId="0AF20643">
            <w:pPr>
              <w:spacing w:line="360" w:lineRule="auto"/>
              <w:rPr>
                <w:rFonts w:hint="eastAsia" w:ascii="宋体" w:hAnsi="宋体" w:eastAsia="宋体" w:cs="宋体"/>
                <w:color w:val="auto"/>
                <w:sz w:val="21"/>
                <w:szCs w:val="21"/>
                <w:highlight w:val="none"/>
              </w:rPr>
            </w:pPr>
          </w:p>
        </w:tc>
        <w:tc>
          <w:tcPr>
            <w:tcW w:w="539" w:type="dxa"/>
            <w:noWrap w:val="0"/>
            <w:vAlign w:val="top"/>
          </w:tcPr>
          <w:p w14:paraId="5101A2C4">
            <w:pPr>
              <w:spacing w:line="360" w:lineRule="auto"/>
              <w:rPr>
                <w:rFonts w:hint="eastAsia" w:ascii="宋体" w:hAnsi="宋体" w:eastAsia="宋体" w:cs="宋体"/>
                <w:color w:val="auto"/>
                <w:sz w:val="21"/>
                <w:szCs w:val="21"/>
                <w:highlight w:val="none"/>
              </w:rPr>
            </w:pPr>
          </w:p>
        </w:tc>
        <w:tc>
          <w:tcPr>
            <w:tcW w:w="539" w:type="dxa"/>
            <w:noWrap w:val="0"/>
            <w:vAlign w:val="top"/>
          </w:tcPr>
          <w:p w14:paraId="21AA4B8B">
            <w:pPr>
              <w:spacing w:line="360" w:lineRule="auto"/>
              <w:rPr>
                <w:rFonts w:hint="eastAsia" w:ascii="宋体" w:hAnsi="宋体" w:eastAsia="宋体" w:cs="宋体"/>
                <w:color w:val="auto"/>
                <w:sz w:val="21"/>
                <w:szCs w:val="21"/>
                <w:highlight w:val="none"/>
              </w:rPr>
            </w:pPr>
          </w:p>
        </w:tc>
        <w:tc>
          <w:tcPr>
            <w:tcW w:w="539" w:type="dxa"/>
            <w:noWrap w:val="0"/>
            <w:vAlign w:val="top"/>
          </w:tcPr>
          <w:p w14:paraId="2C47BAAF">
            <w:pPr>
              <w:spacing w:line="360" w:lineRule="auto"/>
              <w:rPr>
                <w:rFonts w:hint="eastAsia" w:ascii="宋体" w:hAnsi="宋体" w:eastAsia="宋体" w:cs="宋体"/>
                <w:color w:val="auto"/>
                <w:sz w:val="21"/>
                <w:szCs w:val="21"/>
                <w:highlight w:val="none"/>
              </w:rPr>
            </w:pPr>
          </w:p>
        </w:tc>
        <w:tc>
          <w:tcPr>
            <w:tcW w:w="539" w:type="dxa"/>
            <w:noWrap w:val="0"/>
            <w:vAlign w:val="top"/>
          </w:tcPr>
          <w:p w14:paraId="7907E9D0">
            <w:pPr>
              <w:spacing w:line="360" w:lineRule="auto"/>
              <w:rPr>
                <w:rFonts w:hint="eastAsia" w:ascii="宋体" w:hAnsi="宋体" w:eastAsia="宋体" w:cs="宋体"/>
                <w:color w:val="auto"/>
                <w:sz w:val="21"/>
                <w:szCs w:val="21"/>
                <w:highlight w:val="none"/>
              </w:rPr>
            </w:pPr>
          </w:p>
        </w:tc>
        <w:tc>
          <w:tcPr>
            <w:tcW w:w="540" w:type="dxa"/>
            <w:noWrap w:val="0"/>
            <w:vAlign w:val="top"/>
          </w:tcPr>
          <w:p w14:paraId="2D52B59F">
            <w:pPr>
              <w:spacing w:line="360" w:lineRule="auto"/>
              <w:rPr>
                <w:rFonts w:hint="eastAsia" w:ascii="宋体" w:hAnsi="宋体" w:eastAsia="宋体" w:cs="宋体"/>
                <w:color w:val="auto"/>
                <w:sz w:val="21"/>
                <w:szCs w:val="21"/>
                <w:highlight w:val="none"/>
              </w:rPr>
            </w:pPr>
          </w:p>
        </w:tc>
        <w:tc>
          <w:tcPr>
            <w:tcW w:w="540" w:type="dxa"/>
            <w:noWrap w:val="0"/>
            <w:vAlign w:val="top"/>
          </w:tcPr>
          <w:p w14:paraId="5027CF93">
            <w:pPr>
              <w:spacing w:line="360" w:lineRule="auto"/>
              <w:rPr>
                <w:rFonts w:hint="eastAsia" w:ascii="宋体" w:hAnsi="宋体" w:eastAsia="宋体" w:cs="宋体"/>
                <w:color w:val="auto"/>
                <w:sz w:val="21"/>
                <w:szCs w:val="21"/>
                <w:highlight w:val="none"/>
              </w:rPr>
            </w:pPr>
          </w:p>
        </w:tc>
        <w:tc>
          <w:tcPr>
            <w:tcW w:w="540" w:type="dxa"/>
            <w:noWrap w:val="0"/>
            <w:vAlign w:val="top"/>
          </w:tcPr>
          <w:p w14:paraId="29CD208D">
            <w:pPr>
              <w:spacing w:line="360" w:lineRule="auto"/>
              <w:rPr>
                <w:rFonts w:hint="eastAsia" w:ascii="宋体" w:hAnsi="宋体" w:eastAsia="宋体" w:cs="宋体"/>
                <w:color w:val="auto"/>
                <w:sz w:val="21"/>
                <w:szCs w:val="21"/>
                <w:highlight w:val="none"/>
              </w:rPr>
            </w:pPr>
          </w:p>
        </w:tc>
        <w:tc>
          <w:tcPr>
            <w:tcW w:w="540" w:type="dxa"/>
            <w:noWrap w:val="0"/>
            <w:vAlign w:val="top"/>
          </w:tcPr>
          <w:p w14:paraId="102AF7D5">
            <w:pPr>
              <w:spacing w:line="360" w:lineRule="auto"/>
              <w:rPr>
                <w:rFonts w:hint="eastAsia" w:ascii="宋体" w:hAnsi="宋体" w:eastAsia="宋体" w:cs="宋体"/>
                <w:color w:val="auto"/>
                <w:sz w:val="21"/>
                <w:szCs w:val="21"/>
                <w:highlight w:val="none"/>
              </w:rPr>
            </w:pPr>
          </w:p>
        </w:tc>
        <w:tc>
          <w:tcPr>
            <w:tcW w:w="540" w:type="dxa"/>
            <w:noWrap w:val="0"/>
            <w:vAlign w:val="top"/>
          </w:tcPr>
          <w:p w14:paraId="5D85DFCA">
            <w:pPr>
              <w:spacing w:line="360" w:lineRule="auto"/>
              <w:rPr>
                <w:rFonts w:hint="eastAsia" w:ascii="宋体" w:hAnsi="宋体" w:eastAsia="宋体" w:cs="宋体"/>
                <w:color w:val="auto"/>
                <w:sz w:val="21"/>
                <w:szCs w:val="21"/>
                <w:highlight w:val="none"/>
              </w:rPr>
            </w:pPr>
          </w:p>
        </w:tc>
        <w:tc>
          <w:tcPr>
            <w:tcW w:w="540" w:type="dxa"/>
            <w:noWrap w:val="0"/>
            <w:vAlign w:val="top"/>
          </w:tcPr>
          <w:p w14:paraId="255E250F">
            <w:pPr>
              <w:spacing w:line="360" w:lineRule="auto"/>
              <w:rPr>
                <w:rFonts w:hint="eastAsia" w:ascii="宋体" w:hAnsi="宋体" w:eastAsia="宋体" w:cs="宋体"/>
                <w:color w:val="auto"/>
                <w:sz w:val="21"/>
                <w:szCs w:val="21"/>
                <w:highlight w:val="none"/>
              </w:rPr>
            </w:pPr>
          </w:p>
        </w:tc>
        <w:tc>
          <w:tcPr>
            <w:tcW w:w="540" w:type="dxa"/>
            <w:noWrap w:val="0"/>
            <w:vAlign w:val="top"/>
          </w:tcPr>
          <w:p w14:paraId="39C03AC0">
            <w:pPr>
              <w:spacing w:line="360" w:lineRule="auto"/>
              <w:rPr>
                <w:rFonts w:hint="eastAsia" w:ascii="宋体" w:hAnsi="宋体" w:eastAsia="宋体" w:cs="宋体"/>
                <w:color w:val="auto"/>
                <w:sz w:val="21"/>
                <w:szCs w:val="21"/>
                <w:highlight w:val="none"/>
              </w:rPr>
            </w:pPr>
          </w:p>
        </w:tc>
        <w:tc>
          <w:tcPr>
            <w:tcW w:w="540" w:type="dxa"/>
            <w:noWrap w:val="0"/>
            <w:vAlign w:val="top"/>
          </w:tcPr>
          <w:p w14:paraId="60A1D07E">
            <w:pPr>
              <w:spacing w:line="360" w:lineRule="auto"/>
              <w:rPr>
                <w:rFonts w:hint="eastAsia" w:ascii="宋体" w:hAnsi="宋体" w:eastAsia="宋体" w:cs="宋体"/>
                <w:color w:val="auto"/>
                <w:sz w:val="21"/>
                <w:szCs w:val="21"/>
                <w:highlight w:val="none"/>
              </w:rPr>
            </w:pPr>
          </w:p>
        </w:tc>
        <w:tc>
          <w:tcPr>
            <w:tcW w:w="540" w:type="dxa"/>
            <w:noWrap w:val="0"/>
            <w:vAlign w:val="top"/>
          </w:tcPr>
          <w:p w14:paraId="0529602E">
            <w:pPr>
              <w:spacing w:line="360" w:lineRule="auto"/>
              <w:rPr>
                <w:rFonts w:hint="eastAsia" w:ascii="宋体" w:hAnsi="宋体" w:eastAsia="宋体" w:cs="宋体"/>
                <w:color w:val="auto"/>
                <w:sz w:val="21"/>
                <w:szCs w:val="21"/>
                <w:highlight w:val="none"/>
              </w:rPr>
            </w:pPr>
          </w:p>
        </w:tc>
        <w:tc>
          <w:tcPr>
            <w:tcW w:w="540" w:type="dxa"/>
            <w:noWrap w:val="0"/>
            <w:vAlign w:val="top"/>
          </w:tcPr>
          <w:p w14:paraId="1936701F">
            <w:pPr>
              <w:spacing w:line="360" w:lineRule="auto"/>
              <w:rPr>
                <w:rFonts w:hint="eastAsia" w:ascii="宋体" w:hAnsi="宋体" w:eastAsia="宋体" w:cs="宋体"/>
                <w:color w:val="auto"/>
                <w:sz w:val="21"/>
                <w:szCs w:val="21"/>
                <w:highlight w:val="none"/>
              </w:rPr>
            </w:pPr>
          </w:p>
        </w:tc>
      </w:tr>
    </w:tbl>
    <w:p w14:paraId="6EF87FFF">
      <w:pPr>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注：供应商可按上述时间表的格式自行编制切合实际的具体时间表。</w:t>
      </w:r>
    </w:p>
    <w:p w14:paraId="351AAB93">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33C40B6E">
      <w:pPr>
        <w:autoSpaceDE w:val="0"/>
        <w:autoSpaceDN w:val="0"/>
        <w:spacing w:line="360" w:lineRule="auto"/>
        <w:ind w:firstLine="567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1"/>
          <w:szCs w:val="21"/>
          <w:highlight w:val="none"/>
          <w:lang w:val="zh-CN"/>
        </w:rPr>
        <w:t>日期：  年  月   日</w:t>
      </w:r>
    </w:p>
    <w:p w14:paraId="3EF446FB">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877071E">
      <w:pPr>
        <w:snapToGrid w:val="0"/>
        <w:spacing w:before="120" w:beforeLines="50" w:after="50"/>
        <w:ind w:left="143" w:leftChars="68" w:firstLine="596" w:firstLineChars="198"/>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九、售后服务方案</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lang w:val="en-US" w:eastAsia="zh-CN"/>
        </w:rPr>
        <w:t>如有</w:t>
      </w:r>
      <w:r>
        <w:rPr>
          <w:rFonts w:hint="eastAsia" w:ascii="宋体" w:hAnsi="宋体" w:cs="宋体"/>
          <w:b/>
          <w:color w:val="auto"/>
          <w:sz w:val="30"/>
          <w:szCs w:val="30"/>
          <w:highlight w:val="none"/>
          <w:lang w:eastAsia="zh-CN"/>
        </w:rPr>
        <w:t>）</w:t>
      </w:r>
    </w:p>
    <w:p w14:paraId="5748E619">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w:t>
      </w:r>
      <w:r>
        <w:rPr>
          <w:rFonts w:hint="eastAsia" w:ascii="宋体" w:hAnsi="宋体" w:cs="宋体"/>
          <w:color w:val="auto"/>
          <w:highlight w:val="none"/>
          <w:lang w:eastAsia="zh-CN"/>
        </w:rPr>
        <w:t>供应商</w:t>
      </w:r>
      <w:r>
        <w:rPr>
          <w:rFonts w:hint="eastAsia" w:ascii="宋体" w:hAnsi="宋体" w:eastAsia="宋体" w:cs="宋体"/>
          <w:color w:val="auto"/>
          <w:highlight w:val="none"/>
        </w:rPr>
        <w:t>按本项目竞争性磋商采购文件第二章“服务需求一览表”中商务条款部分的售后服务要求自行填写，其中要包含售后服务承诺书。</w:t>
      </w:r>
    </w:p>
    <w:p w14:paraId="5EBC2C7C">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67081692">
      <w:pPr>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附表A:售后服务机构情况表</w:t>
      </w:r>
      <w:r>
        <w:rPr>
          <w:rFonts w:hint="eastAsia" w:ascii="宋体" w:hAnsi="宋体" w:eastAsia="宋体" w:cs="宋体"/>
          <w:color w:val="auto"/>
          <w:sz w:val="21"/>
          <w:szCs w:val="21"/>
          <w:highlight w:val="none"/>
        </w:rPr>
        <w:t>（按此格式自制）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578"/>
        <w:gridCol w:w="1206"/>
        <w:gridCol w:w="1371"/>
        <w:gridCol w:w="2181"/>
        <w:gridCol w:w="1388"/>
      </w:tblGrid>
      <w:tr w14:paraId="47FF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2" w:type="dxa"/>
            <w:noWrap w:val="0"/>
            <w:vAlign w:val="top"/>
          </w:tcPr>
          <w:p w14:paraId="14F69C92">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578" w:type="dxa"/>
            <w:noWrap w:val="0"/>
            <w:vAlign w:val="top"/>
          </w:tcPr>
          <w:p w14:paraId="43A42F4A">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机构名称</w:t>
            </w:r>
          </w:p>
        </w:tc>
        <w:tc>
          <w:tcPr>
            <w:tcW w:w="1206" w:type="dxa"/>
            <w:noWrap w:val="0"/>
            <w:vAlign w:val="top"/>
          </w:tcPr>
          <w:p w14:paraId="2880551F">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机构性质</w:t>
            </w:r>
          </w:p>
        </w:tc>
        <w:tc>
          <w:tcPr>
            <w:tcW w:w="1371" w:type="dxa"/>
            <w:noWrap w:val="0"/>
            <w:vAlign w:val="top"/>
          </w:tcPr>
          <w:p w14:paraId="64B856B5">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注册地址</w:t>
            </w:r>
          </w:p>
        </w:tc>
        <w:tc>
          <w:tcPr>
            <w:tcW w:w="2181" w:type="dxa"/>
            <w:noWrap w:val="0"/>
            <w:vAlign w:val="top"/>
          </w:tcPr>
          <w:p w14:paraId="02E2D020">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服务技术人员数量</w:t>
            </w:r>
          </w:p>
        </w:tc>
        <w:tc>
          <w:tcPr>
            <w:tcW w:w="1388" w:type="dxa"/>
            <w:noWrap w:val="0"/>
            <w:vAlign w:val="top"/>
          </w:tcPr>
          <w:p w14:paraId="40901185">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w:t>
            </w:r>
          </w:p>
        </w:tc>
      </w:tr>
      <w:tr w14:paraId="5A66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2" w:type="dxa"/>
            <w:noWrap w:val="0"/>
            <w:vAlign w:val="top"/>
          </w:tcPr>
          <w:p w14:paraId="615641BB">
            <w:pPr>
              <w:autoSpaceDE w:val="0"/>
              <w:autoSpaceDN w:val="0"/>
              <w:spacing w:line="360" w:lineRule="auto"/>
              <w:jc w:val="center"/>
              <w:rPr>
                <w:rFonts w:hint="eastAsia" w:ascii="宋体" w:hAnsi="宋体" w:eastAsia="宋体" w:cs="宋体"/>
                <w:color w:val="auto"/>
                <w:sz w:val="21"/>
                <w:szCs w:val="21"/>
                <w:highlight w:val="none"/>
              </w:rPr>
            </w:pPr>
          </w:p>
        </w:tc>
        <w:tc>
          <w:tcPr>
            <w:tcW w:w="2578" w:type="dxa"/>
            <w:noWrap w:val="0"/>
            <w:vAlign w:val="top"/>
          </w:tcPr>
          <w:p w14:paraId="573ADF71">
            <w:pPr>
              <w:autoSpaceDE w:val="0"/>
              <w:autoSpaceDN w:val="0"/>
              <w:spacing w:line="360" w:lineRule="auto"/>
              <w:jc w:val="center"/>
              <w:rPr>
                <w:rFonts w:hint="eastAsia" w:ascii="宋体" w:hAnsi="宋体" w:eastAsia="宋体" w:cs="宋体"/>
                <w:color w:val="auto"/>
                <w:sz w:val="21"/>
                <w:szCs w:val="21"/>
                <w:highlight w:val="none"/>
              </w:rPr>
            </w:pPr>
          </w:p>
        </w:tc>
        <w:tc>
          <w:tcPr>
            <w:tcW w:w="1206" w:type="dxa"/>
            <w:noWrap w:val="0"/>
            <w:vAlign w:val="top"/>
          </w:tcPr>
          <w:p w14:paraId="243FCD0D">
            <w:pPr>
              <w:autoSpaceDE w:val="0"/>
              <w:autoSpaceDN w:val="0"/>
              <w:spacing w:line="360" w:lineRule="auto"/>
              <w:jc w:val="center"/>
              <w:rPr>
                <w:rFonts w:hint="eastAsia" w:ascii="宋体" w:hAnsi="宋体" w:eastAsia="宋体" w:cs="宋体"/>
                <w:color w:val="auto"/>
                <w:sz w:val="21"/>
                <w:szCs w:val="21"/>
                <w:highlight w:val="none"/>
              </w:rPr>
            </w:pPr>
          </w:p>
        </w:tc>
        <w:tc>
          <w:tcPr>
            <w:tcW w:w="1371" w:type="dxa"/>
            <w:noWrap w:val="0"/>
            <w:vAlign w:val="top"/>
          </w:tcPr>
          <w:p w14:paraId="7D6C10EC">
            <w:pPr>
              <w:autoSpaceDE w:val="0"/>
              <w:autoSpaceDN w:val="0"/>
              <w:spacing w:line="360" w:lineRule="auto"/>
              <w:jc w:val="center"/>
              <w:rPr>
                <w:rFonts w:hint="eastAsia" w:ascii="宋体" w:hAnsi="宋体" w:eastAsia="宋体" w:cs="宋体"/>
                <w:color w:val="auto"/>
                <w:sz w:val="21"/>
                <w:szCs w:val="21"/>
                <w:highlight w:val="none"/>
              </w:rPr>
            </w:pPr>
          </w:p>
        </w:tc>
        <w:tc>
          <w:tcPr>
            <w:tcW w:w="2181" w:type="dxa"/>
            <w:noWrap w:val="0"/>
            <w:vAlign w:val="top"/>
          </w:tcPr>
          <w:p w14:paraId="1B62B06E">
            <w:pPr>
              <w:autoSpaceDE w:val="0"/>
              <w:autoSpaceDN w:val="0"/>
              <w:spacing w:line="360" w:lineRule="auto"/>
              <w:jc w:val="center"/>
              <w:rPr>
                <w:rFonts w:hint="eastAsia" w:ascii="宋体" w:hAnsi="宋体" w:eastAsia="宋体" w:cs="宋体"/>
                <w:color w:val="auto"/>
                <w:sz w:val="21"/>
                <w:szCs w:val="21"/>
                <w:highlight w:val="none"/>
              </w:rPr>
            </w:pPr>
          </w:p>
        </w:tc>
        <w:tc>
          <w:tcPr>
            <w:tcW w:w="1388" w:type="dxa"/>
            <w:noWrap w:val="0"/>
            <w:vAlign w:val="top"/>
          </w:tcPr>
          <w:p w14:paraId="4E222DA7">
            <w:pPr>
              <w:autoSpaceDE w:val="0"/>
              <w:autoSpaceDN w:val="0"/>
              <w:spacing w:line="360" w:lineRule="auto"/>
              <w:jc w:val="center"/>
              <w:rPr>
                <w:rFonts w:hint="eastAsia" w:ascii="宋体" w:hAnsi="宋体" w:eastAsia="宋体" w:cs="宋体"/>
                <w:color w:val="auto"/>
                <w:sz w:val="21"/>
                <w:szCs w:val="21"/>
                <w:highlight w:val="none"/>
              </w:rPr>
            </w:pPr>
          </w:p>
        </w:tc>
      </w:tr>
      <w:tr w14:paraId="5D12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2" w:type="dxa"/>
            <w:noWrap w:val="0"/>
            <w:vAlign w:val="top"/>
          </w:tcPr>
          <w:p w14:paraId="1A29AA87">
            <w:pPr>
              <w:autoSpaceDE w:val="0"/>
              <w:autoSpaceDN w:val="0"/>
              <w:spacing w:line="360" w:lineRule="auto"/>
              <w:jc w:val="center"/>
              <w:rPr>
                <w:rFonts w:hint="eastAsia" w:ascii="宋体" w:hAnsi="宋体" w:eastAsia="宋体" w:cs="宋体"/>
                <w:color w:val="auto"/>
                <w:sz w:val="21"/>
                <w:szCs w:val="21"/>
                <w:highlight w:val="none"/>
              </w:rPr>
            </w:pPr>
          </w:p>
        </w:tc>
        <w:tc>
          <w:tcPr>
            <w:tcW w:w="2578" w:type="dxa"/>
            <w:noWrap w:val="0"/>
            <w:vAlign w:val="top"/>
          </w:tcPr>
          <w:p w14:paraId="59DB9320">
            <w:pPr>
              <w:autoSpaceDE w:val="0"/>
              <w:autoSpaceDN w:val="0"/>
              <w:spacing w:line="360" w:lineRule="auto"/>
              <w:jc w:val="center"/>
              <w:rPr>
                <w:rFonts w:hint="eastAsia" w:ascii="宋体" w:hAnsi="宋体" w:eastAsia="宋体" w:cs="宋体"/>
                <w:color w:val="auto"/>
                <w:sz w:val="21"/>
                <w:szCs w:val="21"/>
                <w:highlight w:val="none"/>
              </w:rPr>
            </w:pPr>
          </w:p>
        </w:tc>
        <w:tc>
          <w:tcPr>
            <w:tcW w:w="1206" w:type="dxa"/>
            <w:noWrap w:val="0"/>
            <w:vAlign w:val="top"/>
          </w:tcPr>
          <w:p w14:paraId="66FDFCAE">
            <w:pPr>
              <w:autoSpaceDE w:val="0"/>
              <w:autoSpaceDN w:val="0"/>
              <w:spacing w:line="360" w:lineRule="auto"/>
              <w:jc w:val="center"/>
              <w:rPr>
                <w:rFonts w:hint="eastAsia" w:ascii="宋体" w:hAnsi="宋体" w:eastAsia="宋体" w:cs="宋体"/>
                <w:color w:val="auto"/>
                <w:sz w:val="21"/>
                <w:szCs w:val="21"/>
                <w:highlight w:val="none"/>
              </w:rPr>
            </w:pPr>
          </w:p>
        </w:tc>
        <w:tc>
          <w:tcPr>
            <w:tcW w:w="1371" w:type="dxa"/>
            <w:noWrap w:val="0"/>
            <w:vAlign w:val="top"/>
          </w:tcPr>
          <w:p w14:paraId="3BE034E2">
            <w:pPr>
              <w:autoSpaceDE w:val="0"/>
              <w:autoSpaceDN w:val="0"/>
              <w:spacing w:line="360" w:lineRule="auto"/>
              <w:jc w:val="center"/>
              <w:rPr>
                <w:rFonts w:hint="eastAsia" w:ascii="宋体" w:hAnsi="宋体" w:eastAsia="宋体" w:cs="宋体"/>
                <w:color w:val="auto"/>
                <w:sz w:val="21"/>
                <w:szCs w:val="21"/>
                <w:highlight w:val="none"/>
              </w:rPr>
            </w:pPr>
          </w:p>
        </w:tc>
        <w:tc>
          <w:tcPr>
            <w:tcW w:w="2181" w:type="dxa"/>
            <w:noWrap w:val="0"/>
            <w:vAlign w:val="top"/>
          </w:tcPr>
          <w:p w14:paraId="62D8219F">
            <w:pPr>
              <w:autoSpaceDE w:val="0"/>
              <w:autoSpaceDN w:val="0"/>
              <w:spacing w:line="360" w:lineRule="auto"/>
              <w:jc w:val="center"/>
              <w:rPr>
                <w:rFonts w:hint="eastAsia" w:ascii="宋体" w:hAnsi="宋体" w:eastAsia="宋体" w:cs="宋体"/>
                <w:color w:val="auto"/>
                <w:sz w:val="21"/>
                <w:szCs w:val="21"/>
                <w:highlight w:val="none"/>
              </w:rPr>
            </w:pPr>
          </w:p>
        </w:tc>
        <w:tc>
          <w:tcPr>
            <w:tcW w:w="1388" w:type="dxa"/>
            <w:noWrap w:val="0"/>
            <w:vAlign w:val="top"/>
          </w:tcPr>
          <w:p w14:paraId="071D03CC">
            <w:pPr>
              <w:autoSpaceDE w:val="0"/>
              <w:autoSpaceDN w:val="0"/>
              <w:spacing w:line="360" w:lineRule="auto"/>
              <w:jc w:val="center"/>
              <w:rPr>
                <w:rFonts w:hint="eastAsia" w:ascii="宋体" w:hAnsi="宋体" w:eastAsia="宋体" w:cs="宋体"/>
                <w:color w:val="auto"/>
                <w:sz w:val="21"/>
                <w:szCs w:val="21"/>
                <w:highlight w:val="none"/>
              </w:rPr>
            </w:pPr>
          </w:p>
        </w:tc>
      </w:tr>
      <w:tr w14:paraId="0F25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12" w:type="dxa"/>
            <w:noWrap w:val="0"/>
            <w:vAlign w:val="top"/>
          </w:tcPr>
          <w:p w14:paraId="5986ABFB">
            <w:pPr>
              <w:autoSpaceDE w:val="0"/>
              <w:autoSpaceDN w:val="0"/>
              <w:spacing w:line="360" w:lineRule="auto"/>
              <w:jc w:val="center"/>
              <w:rPr>
                <w:rFonts w:hint="eastAsia" w:ascii="宋体" w:hAnsi="宋体" w:eastAsia="宋体" w:cs="宋体"/>
                <w:color w:val="auto"/>
                <w:sz w:val="21"/>
                <w:szCs w:val="21"/>
                <w:highlight w:val="none"/>
              </w:rPr>
            </w:pPr>
          </w:p>
        </w:tc>
        <w:tc>
          <w:tcPr>
            <w:tcW w:w="2578" w:type="dxa"/>
            <w:noWrap w:val="0"/>
            <w:vAlign w:val="top"/>
          </w:tcPr>
          <w:p w14:paraId="663940CA">
            <w:pPr>
              <w:autoSpaceDE w:val="0"/>
              <w:autoSpaceDN w:val="0"/>
              <w:spacing w:line="360" w:lineRule="auto"/>
              <w:jc w:val="center"/>
              <w:rPr>
                <w:rFonts w:hint="eastAsia" w:ascii="宋体" w:hAnsi="宋体" w:eastAsia="宋体" w:cs="宋体"/>
                <w:color w:val="auto"/>
                <w:sz w:val="21"/>
                <w:szCs w:val="21"/>
                <w:highlight w:val="none"/>
              </w:rPr>
            </w:pPr>
          </w:p>
        </w:tc>
        <w:tc>
          <w:tcPr>
            <w:tcW w:w="1206" w:type="dxa"/>
            <w:noWrap w:val="0"/>
            <w:vAlign w:val="top"/>
          </w:tcPr>
          <w:p w14:paraId="3AAA8E10">
            <w:pPr>
              <w:autoSpaceDE w:val="0"/>
              <w:autoSpaceDN w:val="0"/>
              <w:spacing w:line="360" w:lineRule="auto"/>
              <w:jc w:val="center"/>
              <w:rPr>
                <w:rFonts w:hint="eastAsia" w:ascii="宋体" w:hAnsi="宋体" w:eastAsia="宋体" w:cs="宋体"/>
                <w:color w:val="auto"/>
                <w:sz w:val="21"/>
                <w:szCs w:val="21"/>
                <w:highlight w:val="none"/>
              </w:rPr>
            </w:pPr>
          </w:p>
        </w:tc>
        <w:tc>
          <w:tcPr>
            <w:tcW w:w="1371" w:type="dxa"/>
            <w:noWrap w:val="0"/>
            <w:vAlign w:val="top"/>
          </w:tcPr>
          <w:p w14:paraId="426D9CA7">
            <w:pPr>
              <w:autoSpaceDE w:val="0"/>
              <w:autoSpaceDN w:val="0"/>
              <w:spacing w:line="360" w:lineRule="auto"/>
              <w:jc w:val="center"/>
              <w:rPr>
                <w:rFonts w:hint="eastAsia" w:ascii="宋体" w:hAnsi="宋体" w:eastAsia="宋体" w:cs="宋体"/>
                <w:color w:val="auto"/>
                <w:sz w:val="21"/>
                <w:szCs w:val="21"/>
                <w:highlight w:val="none"/>
              </w:rPr>
            </w:pPr>
          </w:p>
        </w:tc>
        <w:tc>
          <w:tcPr>
            <w:tcW w:w="2181" w:type="dxa"/>
            <w:noWrap w:val="0"/>
            <w:vAlign w:val="top"/>
          </w:tcPr>
          <w:p w14:paraId="00347DD7">
            <w:pPr>
              <w:autoSpaceDE w:val="0"/>
              <w:autoSpaceDN w:val="0"/>
              <w:spacing w:line="360" w:lineRule="auto"/>
              <w:jc w:val="center"/>
              <w:rPr>
                <w:rFonts w:hint="eastAsia" w:ascii="宋体" w:hAnsi="宋体" w:eastAsia="宋体" w:cs="宋体"/>
                <w:color w:val="auto"/>
                <w:sz w:val="21"/>
                <w:szCs w:val="21"/>
                <w:highlight w:val="none"/>
              </w:rPr>
            </w:pPr>
          </w:p>
        </w:tc>
        <w:tc>
          <w:tcPr>
            <w:tcW w:w="1388" w:type="dxa"/>
            <w:noWrap w:val="0"/>
            <w:vAlign w:val="top"/>
          </w:tcPr>
          <w:p w14:paraId="2E814650">
            <w:pPr>
              <w:autoSpaceDE w:val="0"/>
              <w:autoSpaceDN w:val="0"/>
              <w:spacing w:line="360" w:lineRule="auto"/>
              <w:jc w:val="center"/>
              <w:rPr>
                <w:rFonts w:hint="eastAsia" w:ascii="宋体" w:hAnsi="宋体" w:eastAsia="宋体" w:cs="宋体"/>
                <w:color w:val="auto"/>
                <w:sz w:val="21"/>
                <w:szCs w:val="21"/>
                <w:highlight w:val="none"/>
              </w:rPr>
            </w:pPr>
          </w:p>
        </w:tc>
      </w:tr>
    </w:tbl>
    <w:p w14:paraId="1787DB05">
      <w:pPr>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注：关于项目涉及的所有售后服务机构均在本表注明，包括供应商本单位和符合条件的第三方服务机构；</w:t>
      </w:r>
    </w:p>
    <w:p w14:paraId="0BB06FEC">
      <w:pPr>
        <w:autoSpaceDE w:val="0"/>
        <w:autoSpaceDN w:val="0"/>
        <w:spacing w:line="360" w:lineRule="auto"/>
        <w:rPr>
          <w:rFonts w:hint="eastAsia" w:ascii="宋体" w:hAnsi="宋体" w:eastAsia="宋体" w:cs="宋体"/>
          <w:color w:val="auto"/>
          <w:kern w:val="0"/>
          <w:sz w:val="24"/>
          <w:highlight w:val="none"/>
        </w:rPr>
      </w:pPr>
    </w:p>
    <w:p w14:paraId="31E41A9E">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8"/>
        <w:tblW w:w="0" w:type="auto"/>
        <w:jc w:val="center"/>
        <w:tblLayout w:type="fixed"/>
        <w:tblCellMar>
          <w:top w:w="0" w:type="dxa"/>
          <w:left w:w="108" w:type="dxa"/>
          <w:bottom w:w="0" w:type="dxa"/>
          <w:right w:w="108" w:type="dxa"/>
        </w:tblCellMar>
      </w:tblPr>
      <w:tblGrid>
        <w:gridCol w:w="635"/>
        <w:gridCol w:w="733"/>
        <w:gridCol w:w="774"/>
        <w:gridCol w:w="405"/>
        <w:gridCol w:w="885"/>
        <w:gridCol w:w="1062"/>
        <w:gridCol w:w="1062"/>
        <w:gridCol w:w="1062"/>
        <w:gridCol w:w="1239"/>
        <w:gridCol w:w="885"/>
        <w:gridCol w:w="1093"/>
      </w:tblGrid>
      <w:tr w14:paraId="35BF27ED">
        <w:tblPrEx>
          <w:tblCellMar>
            <w:top w:w="0" w:type="dxa"/>
            <w:left w:w="108" w:type="dxa"/>
            <w:bottom w:w="0" w:type="dxa"/>
            <w:right w:w="108" w:type="dxa"/>
          </w:tblCellMar>
        </w:tblPrEx>
        <w:trPr>
          <w:jc w:val="center"/>
        </w:trPr>
        <w:tc>
          <w:tcPr>
            <w:tcW w:w="635" w:type="dxa"/>
            <w:tcBorders>
              <w:top w:val="single" w:color="auto" w:sz="6" w:space="0"/>
              <w:left w:val="single" w:color="auto" w:sz="6" w:space="0"/>
              <w:bottom w:val="single" w:color="auto" w:sz="6" w:space="0"/>
              <w:right w:val="single" w:color="auto" w:sz="4" w:space="0"/>
            </w:tcBorders>
            <w:noWrap w:val="0"/>
            <w:vAlign w:val="center"/>
          </w:tcPr>
          <w:p w14:paraId="6FDAC87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p w14:paraId="7F86BE1C">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center"/>
          </w:tcPr>
          <w:p w14:paraId="7EC51CA0">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774" w:type="dxa"/>
            <w:tcBorders>
              <w:top w:val="single" w:color="auto" w:sz="6" w:space="0"/>
              <w:left w:val="single" w:color="auto" w:sz="6" w:space="0"/>
              <w:bottom w:val="single" w:color="auto" w:sz="6" w:space="0"/>
              <w:right w:val="single" w:color="auto" w:sz="6" w:space="0"/>
            </w:tcBorders>
            <w:noWrap w:val="0"/>
            <w:vAlign w:val="center"/>
          </w:tcPr>
          <w:p w14:paraId="72567907">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05" w:type="dxa"/>
            <w:tcBorders>
              <w:top w:val="single" w:color="auto" w:sz="6" w:space="0"/>
              <w:left w:val="single" w:color="auto" w:sz="6" w:space="0"/>
              <w:bottom w:val="single" w:color="auto" w:sz="6" w:space="0"/>
              <w:right w:val="single" w:color="auto" w:sz="6" w:space="0"/>
            </w:tcBorders>
            <w:noWrap w:val="0"/>
            <w:vAlign w:val="center"/>
          </w:tcPr>
          <w:p w14:paraId="348470B1">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63B3177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2" w:type="dxa"/>
            <w:tcBorders>
              <w:top w:val="single" w:color="auto" w:sz="6" w:space="0"/>
              <w:left w:val="single" w:color="auto" w:sz="6" w:space="0"/>
              <w:bottom w:val="single" w:color="auto" w:sz="6" w:space="0"/>
              <w:right w:val="single" w:color="auto" w:sz="6" w:space="0"/>
            </w:tcBorders>
            <w:noWrap w:val="0"/>
            <w:vAlign w:val="center"/>
          </w:tcPr>
          <w:p w14:paraId="3C7C3AC5">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2" w:type="dxa"/>
            <w:tcBorders>
              <w:top w:val="single" w:color="auto" w:sz="6" w:space="0"/>
              <w:left w:val="single" w:color="auto" w:sz="6" w:space="0"/>
              <w:bottom w:val="single" w:color="auto" w:sz="6" w:space="0"/>
              <w:right w:val="single" w:color="auto" w:sz="6" w:space="0"/>
            </w:tcBorders>
            <w:noWrap w:val="0"/>
            <w:vAlign w:val="center"/>
          </w:tcPr>
          <w:p w14:paraId="6DAE9F9B">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062" w:type="dxa"/>
            <w:tcBorders>
              <w:top w:val="single" w:color="auto" w:sz="6" w:space="0"/>
              <w:left w:val="single" w:color="auto" w:sz="6" w:space="0"/>
              <w:bottom w:val="single" w:color="auto" w:sz="6" w:space="0"/>
              <w:right w:val="single" w:color="auto" w:sz="6" w:space="0"/>
            </w:tcBorders>
            <w:noWrap w:val="0"/>
            <w:vAlign w:val="center"/>
          </w:tcPr>
          <w:p w14:paraId="56E1498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239" w:type="dxa"/>
            <w:tcBorders>
              <w:top w:val="single" w:color="auto" w:sz="6" w:space="0"/>
              <w:left w:val="single" w:color="auto" w:sz="6" w:space="0"/>
              <w:bottom w:val="single" w:color="auto" w:sz="6" w:space="0"/>
              <w:right w:val="single" w:color="auto" w:sz="6" w:space="0"/>
            </w:tcBorders>
            <w:noWrap w:val="0"/>
            <w:vAlign w:val="center"/>
          </w:tcPr>
          <w:p w14:paraId="122CA1C1">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885" w:type="dxa"/>
            <w:tcBorders>
              <w:top w:val="single" w:color="auto" w:sz="6" w:space="0"/>
              <w:left w:val="single" w:color="auto" w:sz="6" w:space="0"/>
              <w:bottom w:val="single" w:color="auto" w:sz="6" w:space="0"/>
              <w:right w:val="single" w:color="auto" w:sz="6" w:space="0"/>
            </w:tcBorders>
            <w:noWrap w:val="0"/>
            <w:vAlign w:val="center"/>
          </w:tcPr>
          <w:p w14:paraId="78E17F3F">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1093" w:type="dxa"/>
            <w:tcBorders>
              <w:top w:val="single" w:color="auto" w:sz="6" w:space="0"/>
              <w:left w:val="single" w:color="auto" w:sz="6" w:space="0"/>
              <w:bottom w:val="single" w:color="auto" w:sz="6" w:space="0"/>
              <w:right w:val="single" w:color="auto" w:sz="6" w:space="0"/>
            </w:tcBorders>
            <w:noWrap w:val="0"/>
            <w:vAlign w:val="center"/>
          </w:tcPr>
          <w:p w14:paraId="5E472F16">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到达现场时间</w:t>
            </w:r>
          </w:p>
        </w:tc>
      </w:tr>
      <w:tr w14:paraId="26A8858A">
        <w:tblPrEx>
          <w:tblCellMar>
            <w:top w:w="0" w:type="dxa"/>
            <w:left w:w="108" w:type="dxa"/>
            <w:bottom w:w="0" w:type="dxa"/>
            <w:right w:w="108" w:type="dxa"/>
          </w:tblCellMar>
        </w:tblPrEx>
        <w:trPr>
          <w:trHeight w:val="607" w:hRule="atLeast"/>
          <w:jc w:val="center"/>
        </w:trPr>
        <w:tc>
          <w:tcPr>
            <w:tcW w:w="635" w:type="dxa"/>
            <w:tcBorders>
              <w:top w:val="single" w:color="auto" w:sz="6" w:space="0"/>
              <w:left w:val="single" w:color="auto" w:sz="6" w:space="0"/>
              <w:bottom w:val="single" w:color="auto" w:sz="6" w:space="0"/>
              <w:right w:val="single" w:color="auto" w:sz="4" w:space="0"/>
            </w:tcBorders>
            <w:noWrap w:val="0"/>
            <w:vAlign w:val="top"/>
          </w:tcPr>
          <w:p w14:paraId="09F2A6B3">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top"/>
          </w:tcPr>
          <w:p w14:paraId="6D7286B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总协调人</w:t>
            </w:r>
          </w:p>
        </w:tc>
        <w:tc>
          <w:tcPr>
            <w:tcW w:w="774" w:type="dxa"/>
            <w:tcBorders>
              <w:top w:val="single" w:color="auto" w:sz="6" w:space="0"/>
              <w:left w:val="single" w:color="auto" w:sz="6" w:space="0"/>
              <w:bottom w:val="single" w:color="auto" w:sz="6" w:space="0"/>
              <w:right w:val="single" w:color="auto" w:sz="6" w:space="0"/>
            </w:tcBorders>
            <w:noWrap w:val="0"/>
            <w:vAlign w:val="top"/>
          </w:tcPr>
          <w:p w14:paraId="0E31CB1C">
            <w:pPr>
              <w:autoSpaceDE w:val="0"/>
              <w:autoSpaceDN w:val="0"/>
              <w:spacing w:line="360" w:lineRule="auto"/>
              <w:rPr>
                <w:rFonts w:hint="eastAsia" w:ascii="宋体" w:hAnsi="宋体" w:eastAsia="宋体" w:cs="宋体"/>
                <w:color w:val="auto"/>
                <w:sz w:val="21"/>
                <w:szCs w:val="21"/>
                <w:highlight w:val="none"/>
              </w:rPr>
            </w:pPr>
          </w:p>
        </w:tc>
        <w:tc>
          <w:tcPr>
            <w:tcW w:w="405" w:type="dxa"/>
            <w:tcBorders>
              <w:top w:val="single" w:color="auto" w:sz="6" w:space="0"/>
              <w:left w:val="single" w:color="auto" w:sz="6" w:space="0"/>
              <w:bottom w:val="single" w:color="auto" w:sz="6" w:space="0"/>
              <w:right w:val="single" w:color="auto" w:sz="6" w:space="0"/>
            </w:tcBorders>
            <w:noWrap w:val="0"/>
            <w:vAlign w:val="top"/>
          </w:tcPr>
          <w:p w14:paraId="1EA45C7E">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362877E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1B1BCB4E">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6139FA7B">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6EE6B7F1">
            <w:pPr>
              <w:autoSpaceDE w:val="0"/>
              <w:autoSpaceDN w:val="0"/>
              <w:spacing w:line="360" w:lineRule="auto"/>
              <w:rPr>
                <w:rFonts w:hint="eastAsia" w:ascii="宋体" w:hAnsi="宋体" w:eastAsia="宋体" w:cs="宋体"/>
                <w:color w:val="auto"/>
                <w:sz w:val="21"/>
                <w:szCs w:val="21"/>
                <w:highlight w:val="none"/>
              </w:rPr>
            </w:pPr>
          </w:p>
        </w:tc>
        <w:tc>
          <w:tcPr>
            <w:tcW w:w="1239" w:type="dxa"/>
            <w:tcBorders>
              <w:top w:val="single" w:color="auto" w:sz="6" w:space="0"/>
              <w:left w:val="single" w:color="auto" w:sz="6" w:space="0"/>
              <w:bottom w:val="single" w:color="auto" w:sz="6" w:space="0"/>
              <w:right w:val="single" w:color="auto" w:sz="6" w:space="0"/>
            </w:tcBorders>
            <w:noWrap w:val="0"/>
            <w:vAlign w:val="top"/>
          </w:tcPr>
          <w:p w14:paraId="7079A1AD">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440C82C3">
            <w:pPr>
              <w:autoSpaceDE w:val="0"/>
              <w:autoSpaceDN w:val="0"/>
              <w:spacing w:line="360" w:lineRule="auto"/>
              <w:rPr>
                <w:rFonts w:hint="eastAsia" w:ascii="宋体" w:hAnsi="宋体" w:eastAsia="宋体" w:cs="宋体"/>
                <w:color w:val="auto"/>
                <w:sz w:val="21"/>
                <w:szCs w:val="21"/>
                <w:highlight w:val="none"/>
              </w:rPr>
            </w:pPr>
          </w:p>
        </w:tc>
        <w:tc>
          <w:tcPr>
            <w:tcW w:w="1093" w:type="dxa"/>
            <w:tcBorders>
              <w:top w:val="single" w:color="auto" w:sz="6" w:space="0"/>
              <w:left w:val="single" w:color="auto" w:sz="6" w:space="0"/>
              <w:bottom w:val="single" w:color="auto" w:sz="6" w:space="0"/>
              <w:right w:val="single" w:color="auto" w:sz="6" w:space="0"/>
            </w:tcBorders>
            <w:noWrap w:val="0"/>
            <w:vAlign w:val="top"/>
          </w:tcPr>
          <w:p w14:paraId="612DDFAF">
            <w:pPr>
              <w:autoSpaceDE w:val="0"/>
              <w:autoSpaceDN w:val="0"/>
              <w:spacing w:line="360" w:lineRule="auto"/>
              <w:rPr>
                <w:rFonts w:hint="eastAsia" w:ascii="宋体" w:hAnsi="宋体" w:eastAsia="宋体" w:cs="宋体"/>
                <w:color w:val="auto"/>
                <w:sz w:val="21"/>
                <w:szCs w:val="21"/>
                <w:highlight w:val="none"/>
              </w:rPr>
            </w:pPr>
          </w:p>
        </w:tc>
      </w:tr>
      <w:tr w14:paraId="30E5A242">
        <w:tblPrEx>
          <w:tblCellMar>
            <w:top w:w="0" w:type="dxa"/>
            <w:left w:w="108" w:type="dxa"/>
            <w:bottom w:w="0" w:type="dxa"/>
            <w:right w:w="108" w:type="dxa"/>
          </w:tblCellMar>
        </w:tblPrEx>
        <w:trPr>
          <w:trHeight w:val="595" w:hRule="atLeast"/>
          <w:jc w:val="center"/>
        </w:trPr>
        <w:tc>
          <w:tcPr>
            <w:tcW w:w="635" w:type="dxa"/>
            <w:tcBorders>
              <w:top w:val="single" w:color="auto" w:sz="6" w:space="0"/>
              <w:left w:val="single" w:color="auto" w:sz="6" w:space="0"/>
              <w:bottom w:val="single" w:color="auto" w:sz="6" w:space="0"/>
              <w:right w:val="single" w:color="auto" w:sz="4" w:space="0"/>
            </w:tcBorders>
            <w:noWrap w:val="0"/>
            <w:vAlign w:val="top"/>
          </w:tcPr>
          <w:p w14:paraId="5708A365">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top"/>
          </w:tcPr>
          <w:p w14:paraId="67D0AA78">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售后人员</w:t>
            </w:r>
          </w:p>
        </w:tc>
        <w:tc>
          <w:tcPr>
            <w:tcW w:w="774" w:type="dxa"/>
            <w:tcBorders>
              <w:top w:val="single" w:color="auto" w:sz="6" w:space="0"/>
              <w:left w:val="single" w:color="auto" w:sz="6" w:space="0"/>
              <w:bottom w:val="single" w:color="auto" w:sz="6" w:space="0"/>
              <w:right w:val="single" w:color="auto" w:sz="6" w:space="0"/>
            </w:tcBorders>
            <w:noWrap w:val="0"/>
            <w:vAlign w:val="top"/>
          </w:tcPr>
          <w:p w14:paraId="0FB136C7">
            <w:pPr>
              <w:autoSpaceDE w:val="0"/>
              <w:autoSpaceDN w:val="0"/>
              <w:spacing w:line="360" w:lineRule="auto"/>
              <w:rPr>
                <w:rFonts w:hint="eastAsia" w:ascii="宋体" w:hAnsi="宋体" w:eastAsia="宋体" w:cs="宋体"/>
                <w:color w:val="auto"/>
                <w:sz w:val="21"/>
                <w:szCs w:val="21"/>
                <w:highlight w:val="none"/>
              </w:rPr>
            </w:pPr>
          </w:p>
        </w:tc>
        <w:tc>
          <w:tcPr>
            <w:tcW w:w="405" w:type="dxa"/>
            <w:tcBorders>
              <w:top w:val="single" w:color="auto" w:sz="6" w:space="0"/>
              <w:left w:val="single" w:color="auto" w:sz="6" w:space="0"/>
              <w:bottom w:val="single" w:color="auto" w:sz="6" w:space="0"/>
              <w:right w:val="single" w:color="auto" w:sz="6" w:space="0"/>
            </w:tcBorders>
            <w:noWrap w:val="0"/>
            <w:vAlign w:val="top"/>
          </w:tcPr>
          <w:p w14:paraId="1BB18A75">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627AE0FE">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299D4CC7">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3B60A50D">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490AE7B9">
            <w:pPr>
              <w:autoSpaceDE w:val="0"/>
              <w:autoSpaceDN w:val="0"/>
              <w:spacing w:line="360" w:lineRule="auto"/>
              <w:rPr>
                <w:rFonts w:hint="eastAsia" w:ascii="宋体" w:hAnsi="宋体" w:eastAsia="宋体" w:cs="宋体"/>
                <w:color w:val="auto"/>
                <w:sz w:val="21"/>
                <w:szCs w:val="21"/>
                <w:highlight w:val="none"/>
              </w:rPr>
            </w:pPr>
          </w:p>
        </w:tc>
        <w:tc>
          <w:tcPr>
            <w:tcW w:w="1239" w:type="dxa"/>
            <w:tcBorders>
              <w:top w:val="single" w:color="auto" w:sz="6" w:space="0"/>
              <w:left w:val="single" w:color="auto" w:sz="6" w:space="0"/>
              <w:bottom w:val="single" w:color="auto" w:sz="6" w:space="0"/>
              <w:right w:val="single" w:color="auto" w:sz="6" w:space="0"/>
            </w:tcBorders>
            <w:noWrap w:val="0"/>
            <w:vAlign w:val="top"/>
          </w:tcPr>
          <w:p w14:paraId="68B620A9">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519E1361">
            <w:pPr>
              <w:autoSpaceDE w:val="0"/>
              <w:autoSpaceDN w:val="0"/>
              <w:spacing w:line="360" w:lineRule="auto"/>
              <w:rPr>
                <w:rFonts w:hint="eastAsia" w:ascii="宋体" w:hAnsi="宋体" w:eastAsia="宋体" w:cs="宋体"/>
                <w:color w:val="auto"/>
                <w:sz w:val="21"/>
                <w:szCs w:val="21"/>
                <w:highlight w:val="none"/>
              </w:rPr>
            </w:pPr>
          </w:p>
        </w:tc>
        <w:tc>
          <w:tcPr>
            <w:tcW w:w="1093" w:type="dxa"/>
            <w:tcBorders>
              <w:top w:val="single" w:color="auto" w:sz="6" w:space="0"/>
              <w:left w:val="single" w:color="auto" w:sz="6" w:space="0"/>
              <w:bottom w:val="single" w:color="auto" w:sz="6" w:space="0"/>
              <w:right w:val="single" w:color="auto" w:sz="6" w:space="0"/>
            </w:tcBorders>
            <w:noWrap w:val="0"/>
            <w:vAlign w:val="top"/>
          </w:tcPr>
          <w:p w14:paraId="50774B29">
            <w:pPr>
              <w:autoSpaceDE w:val="0"/>
              <w:autoSpaceDN w:val="0"/>
              <w:spacing w:line="360" w:lineRule="auto"/>
              <w:rPr>
                <w:rFonts w:hint="eastAsia" w:ascii="宋体" w:hAnsi="宋体" w:eastAsia="宋体" w:cs="宋体"/>
                <w:color w:val="auto"/>
                <w:sz w:val="21"/>
                <w:szCs w:val="21"/>
                <w:highlight w:val="none"/>
              </w:rPr>
            </w:pPr>
          </w:p>
        </w:tc>
      </w:tr>
      <w:tr w14:paraId="37BB2267">
        <w:tblPrEx>
          <w:tblCellMar>
            <w:top w:w="0" w:type="dxa"/>
            <w:left w:w="108" w:type="dxa"/>
            <w:bottom w:w="0" w:type="dxa"/>
            <w:right w:w="108" w:type="dxa"/>
          </w:tblCellMar>
        </w:tblPrEx>
        <w:trPr>
          <w:trHeight w:val="595" w:hRule="atLeast"/>
          <w:jc w:val="center"/>
        </w:trPr>
        <w:tc>
          <w:tcPr>
            <w:tcW w:w="635" w:type="dxa"/>
            <w:tcBorders>
              <w:top w:val="single" w:color="auto" w:sz="6" w:space="0"/>
              <w:left w:val="single" w:color="auto" w:sz="6" w:space="0"/>
              <w:bottom w:val="single" w:color="auto" w:sz="6" w:space="0"/>
              <w:right w:val="single" w:color="auto" w:sz="4" w:space="0"/>
            </w:tcBorders>
            <w:noWrap w:val="0"/>
            <w:vAlign w:val="top"/>
          </w:tcPr>
          <w:p w14:paraId="084D689B">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top"/>
          </w:tcPr>
          <w:p w14:paraId="0541ABBC">
            <w:pPr>
              <w:autoSpaceDE w:val="0"/>
              <w:autoSpaceDN w:val="0"/>
              <w:spacing w:line="360" w:lineRule="auto"/>
              <w:jc w:val="center"/>
              <w:rPr>
                <w:rFonts w:hint="eastAsia" w:ascii="宋体" w:hAnsi="宋体" w:eastAsia="宋体" w:cs="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91AEB66">
            <w:pPr>
              <w:autoSpaceDE w:val="0"/>
              <w:autoSpaceDN w:val="0"/>
              <w:spacing w:line="360" w:lineRule="auto"/>
              <w:rPr>
                <w:rFonts w:hint="eastAsia" w:ascii="宋体" w:hAnsi="宋体" w:eastAsia="宋体" w:cs="宋体"/>
                <w:color w:val="auto"/>
                <w:sz w:val="21"/>
                <w:szCs w:val="21"/>
                <w:highlight w:val="none"/>
              </w:rPr>
            </w:pPr>
          </w:p>
        </w:tc>
        <w:tc>
          <w:tcPr>
            <w:tcW w:w="405" w:type="dxa"/>
            <w:tcBorders>
              <w:top w:val="single" w:color="auto" w:sz="6" w:space="0"/>
              <w:left w:val="single" w:color="auto" w:sz="6" w:space="0"/>
              <w:bottom w:val="single" w:color="auto" w:sz="6" w:space="0"/>
              <w:right w:val="single" w:color="auto" w:sz="6" w:space="0"/>
            </w:tcBorders>
            <w:noWrap w:val="0"/>
            <w:vAlign w:val="top"/>
          </w:tcPr>
          <w:p w14:paraId="1EB64C91">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07E2D13A">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45F1416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2F8BAB6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1F2EAE93">
            <w:pPr>
              <w:autoSpaceDE w:val="0"/>
              <w:autoSpaceDN w:val="0"/>
              <w:spacing w:line="360" w:lineRule="auto"/>
              <w:rPr>
                <w:rFonts w:hint="eastAsia" w:ascii="宋体" w:hAnsi="宋体" w:eastAsia="宋体" w:cs="宋体"/>
                <w:color w:val="auto"/>
                <w:sz w:val="21"/>
                <w:szCs w:val="21"/>
                <w:highlight w:val="none"/>
              </w:rPr>
            </w:pPr>
          </w:p>
        </w:tc>
        <w:tc>
          <w:tcPr>
            <w:tcW w:w="1239" w:type="dxa"/>
            <w:tcBorders>
              <w:top w:val="single" w:color="auto" w:sz="6" w:space="0"/>
              <w:left w:val="single" w:color="auto" w:sz="6" w:space="0"/>
              <w:bottom w:val="single" w:color="auto" w:sz="6" w:space="0"/>
              <w:right w:val="single" w:color="auto" w:sz="6" w:space="0"/>
            </w:tcBorders>
            <w:noWrap w:val="0"/>
            <w:vAlign w:val="top"/>
          </w:tcPr>
          <w:p w14:paraId="55662BA4">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6C655743">
            <w:pPr>
              <w:autoSpaceDE w:val="0"/>
              <w:autoSpaceDN w:val="0"/>
              <w:spacing w:line="360" w:lineRule="auto"/>
              <w:rPr>
                <w:rFonts w:hint="eastAsia" w:ascii="宋体" w:hAnsi="宋体" w:eastAsia="宋体" w:cs="宋体"/>
                <w:color w:val="auto"/>
                <w:sz w:val="21"/>
                <w:szCs w:val="21"/>
                <w:highlight w:val="none"/>
              </w:rPr>
            </w:pPr>
          </w:p>
        </w:tc>
        <w:tc>
          <w:tcPr>
            <w:tcW w:w="1093" w:type="dxa"/>
            <w:tcBorders>
              <w:top w:val="single" w:color="auto" w:sz="6" w:space="0"/>
              <w:left w:val="single" w:color="auto" w:sz="6" w:space="0"/>
              <w:bottom w:val="single" w:color="auto" w:sz="6" w:space="0"/>
              <w:right w:val="single" w:color="auto" w:sz="6" w:space="0"/>
            </w:tcBorders>
            <w:noWrap w:val="0"/>
            <w:vAlign w:val="top"/>
          </w:tcPr>
          <w:p w14:paraId="7EC8A68C">
            <w:pPr>
              <w:autoSpaceDE w:val="0"/>
              <w:autoSpaceDN w:val="0"/>
              <w:spacing w:line="360" w:lineRule="auto"/>
              <w:rPr>
                <w:rFonts w:hint="eastAsia" w:ascii="宋体" w:hAnsi="宋体" w:eastAsia="宋体" w:cs="宋体"/>
                <w:color w:val="auto"/>
                <w:sz w:val="21"/>
                <w:szCs w:val="21"/>
                <w:highlight w:val="none"/>
              </w:rPr>
            </w:pPr>
          </w:p>
        </w:tc>
      </w:tr>
      <w:tr w14:paraId="78A99A77">
        <w:tblPrEx>
          <w:tblCellMar>
            <w:top w:w="0" w:type="dxa"/>
            <w:left w:w="108" w:type="dxa"/>
            <w:bottom w:w="0" w:type="dxa"/>
            <w:right w:w="108" w:type="dxa"/>
          </w:tblCellMar>
        </w:tblPrEx>
        <w:trPr>
          <w:trHeight w:val="595" w:hRule="atLeast"/>
          <w:jc w:val="center"/>
        </w:trPr>
        <w:tc>
          <w:tcPr>
            <w:tcW w:w="635" w:type="dxa"/>
            <w:tcBorders>
              <w:top w:val="single" w:color="auto" w:sz="6" w:space="0"/>
              <w:left w:val="single" w:color="auto" w:sz="6" w:space="0"/>
              <w:bottom w:val="single" w:color="auto" w:sz="6" w:space="0"/>
              <w:right w:val="single" w:color="auto" w:sz="4" w:space="0"/>
            </w:tcBorders>
            <w:noWrap w:val="0"/>
            <w:vAlign w:val="top"/>
          </w:tcPr>
          <w:p w14:paraId="0D2338F9">
            <w:pPr>
              <w:autoSpaceDE w:val="0"/>
              <w:autoSpaceDN w:val="0"/>
              <w:spacing w:line="360" w:lineRule="auto"/>
              <w:jc w:val="center"/>
              <w:rPr>
                <w:rFonts w:hint="eastAsia" w:ascii="宋体" w:hAnsi="宋体" w:eastAsia="宋体" w:cs="宋体"/>
                <w:color w:val="auto"/>
                <w:sz w:val="21"/>
                <w:szCs w:val="21"/>
                <w:highlight w:val="none"/>
              </w:rPr>
            </w:pPr>
          </w:p>
        </w:tc>
        <w:tc>
          <w:tcPr>
            <w:tcW w:w="733" w:type="dxa"/>
            <w:tcBorders>
              <w:top w:val="single" w:color="auto" w:sz="6" w:space="0"/>
              <w:left w:val="single" w:color="auto" w:sz="4" w:space="0"/>
              <w:bottom w:val="single" w:color="auto" w:sz="6" w:space="0"/>
              <w:right w:val="single" w:color="auto" w:sz="6" w:space="0"/>
            </w:tcBorders>
            <w:noWrap w:val="0"/>
            <w:vAlign w:val="top"/>
          </w:tcPr>
          <w:p w14:paraId="67E854C8">
            <w:pPr>
              <w:autoSpaceDE w:val="0"/>
              <w:autoSpaceDN w:val="0"/>
              <w:spacing w:line="360" w:lineRule="auto"/>
              <w:jc w:val="center"/>
              <w:rPr>
                <w:rFonts w:hint="eastAsia" w:ascii="宋体" w:hAnsi="宋体" w:eastAsia="宋体" w:cs="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D54DB50">
            <w:pPr>
              <w:autoSpaceDE w:val="0"/>
              <w:autoSpaceDN w:val="0"/>
              <w:spacing w:line="360" w:lineRule="auto"/>
              <w:rPr>
                <w:rFonts w:hint="eastAsia" w:ascii="宋体" w:hAnsi="宋体" w:eastAsia="宋体" w:cs="宋体"/>
                <w:color w:val="auto"/>
                <w:sz w:val="21"/>
                <w:szCs w:val="21"/>
                <w:highlight w:val="none"/>
              </w:rPr>
            </w:pPr>
          </w:p>
        </w:tc>
        <w:tc>
          <w:tcPr>
            <w:tcW w:w="405" w:type="dxa"/>
            <w:tcBorders>
              <w:top w:val="single" w:color="auto" w:sz="6" w:space="0"/>
              <w:left w:val="single" w:color="auto" w:sz="6" w:space="0"/>
              <w:bottom w:val="single" w:color="auto" w:sz="6" w:space="0"/>
              <w:right w:val="single" w:color="auto" w:sz="6" w:space="0"/>
            </w:tcBorders>
            <w:noWrap w:val="0"/>
            <w:vAlign w:val="top"/>
          </w:tcPr>
          <w:p w14:paraId="424A5F8D">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6619EB1E">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7C277E6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64CABFF8">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top"/>
          </w:tcPr>
          <w:p w14:paraId="114BE73A">
            <w:pPr>
              <w:autoSpaceDE w:val="0"/>
              <w:autoSpaceDN w:val="0"/>
              <w:spacing w:line="360" w:lineRule="auto"/>
              <w:rPr>
                <w:rFonts w:hint="eastAsia" w:ascii="宋体" w:hAnsi="宋体" w:eastAsia="宋体" w:cs="宋体"/>
                <w:color w:val="auto"/>
                <w:sz w:val="21"/>
                <w:szCs w:val="21"/>
                <w:highlight w:val="none"/>
              </w:rPr>
            </w:pPr>
          </w:p>
        </w:tc>
        <w:tc>
          <w:tcPr>
            <w:tcW w:w="1239" w:type="dxa"/>
            <w:tcBorders>
              <w:top w:val="single" w:color="auto" w:sz="6" w:space="0"/>
              <w:left w:val="single" w:color="auto" w:sz="6" w:space="0"/>
              <w:bottom w:val="single" w:color="auto" w:sz="6" w:space="0"/>
              <w:right w:val="single" w:color="auto" w:sz="6" w:space="0"/>
            </w:tcBorders>
            <w:noWrap w:val="0"/>
            <w:vAlign w:val="top"/>
          </w:tcPr>
          <w:p w14:paraId="7CF090B6">
            <w:pPr>
              <w:autoSpaceDE w:val="0"/>
              <w:autoSpaceDN w:val="0"/>
              <w:spacing w:line="360" w:lineRule="auto"/>
              <w:rPr>
                <w:rFonts w:hint="eastAsia" w:ascii="宋体" w:hAnsi="宋体" w:eastAsia="宋体" w:cs="宋体"/>
                <w:color w:val="auto"/>
                <w:sz w:val="21"/>
                <w:szCs w:val="21"/>
                <w:highlight w:val="none"/>
              </w:rPr>
            </w:pPr>
          </w:p>
        </w:tc>
        <w:tc>
          <w:tcPr>
            <w:tcW w:w="885" w:type="dxa"/>
            <w:tcBorders>
              <w:top w:val="single" w:color="auto" w:sz="6" w:space="0"/>
              <w:left w:val="single" w:color="auto" w:sz="6" w:space="0"/>
              <w:bottom w:val="single" w:color="auto" w:sz="6" w:space="0"/>
              <w:right w:val="single" w:color="auto" w:sz="6" w:space="0"/>
            </w:tcBorders>
            <w:noWrap w:val="0"/>
            <w:vAlign w:val="top"/>
          </w:tcPr>
          <w:p w14:paraId="704D38AD">
            <w:pPr>
              <w:autoSpaceDE w:val="0"/>
              <w:autoSpaceDN w:val="0"/>
              <w:spacing w:line="360" w:lineRule="auto"/>
              <w:rPr>
                <w:rFonts w:hint="eastAsia" w:ascii="宋体" w:hAnsi="宋体" w:eastAsia="宋体" w:cs="宋体"/>
                <w:color w:val="auto"/>
                <w:sz w:val="21"/>
                <w:szCs w:val="21"/>
                <w:highlight w:val="none"/>
              </w:rPr>
            </w:pPr>
          </w:p>
        </w:tc>
        <w:tc>
          <w:tcPr>
            <w:tcW w:w="1093" w:type="dxa"/>
            <w:tcBorders>
              <w:top w:val="single" w:color="auto" w:sz="6" w:space="0"/>
              <w:left w:val="single" w:color="auto" w:sz="6" w:space="0"/>
              <w:bottom w:val="single" w:color="auto" w:sz="6" w:space="0"/>
              <w:right w:val="single" w:color="auto" w:sz="6" w:space="0"/>
            </w:tcBorders>
            <w:noWrap w:val="0"/>
            <w:vAlign w:val="top"/>
          </w:tcPr>
          <w:p w14:paraId="779E6AFF">
            <w:pPr>
              <w:autoSpaceDE w:val="0"/>
              <w:autoSpaceDN w:val="0"/>
              <w:spacing w:line="360" w:lineRule="auto"/>
              <w:rPr>
                <w:rFonts w:hint="eastAsia" w:ascii="宋体" w:hAnsi="宋体" w:eastAsia="宋体" w:cs="宋体"/>
                <w:color w:val="auto"/>
                <w:sz w:val="21"/>
                <w:szCs w:val="21"/>
                <w:highlight w:val="none"/>
              </w:rPr>
            </w:pPr>
          </w:p>
        </w:tc>
      </w:tr>
    </w:tbl>
    <w:p w14:paraId="35997A18">
      <w:pPr>
        <w:pStyle w:val="18"/>
        <w:spacing w:line="440" w:lineRule="exact"/>
        <w:ind w:firstLine="396" w:firstLineChars="198"/>
        <w:rPr>
          <w:rFonts w:hint="eastAsia" w:ascii="宋体" w:hAnsi="宋体" w:eastAsia="宋体" w:cs="宋体"/>
          <w:color w:val="auto"/>
          <w:highlight w:val="none"/>
        </w:rPr>
      </w:pPr>
    </w:p>
    <w:p w14:paraId="5792DB0C">
      <w:pPr>
        <w:spacing w:line="500" w:lineRule="exact"/>
        <w:rPr>
          <w:rFonts w:hint="eastAsia" w:ascii="宋体" w:hAnsi="宋体" w:eastAsia="宋体" w:cs="宋体"/>
          <w:color w:val="auto"/>
          <w:sz w:val="32"/>
          <w:szCs w:val="32"/>
          <w:highlight w:val="none"/>
        </w:rPr>
      </w:pPr>
    </w:p>
    <w:p w14:paraId="3CBCFD9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197C6B">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98E9310">
      <w:pPr>
        <w:snapToGrid w:val="0"/>
        <w:spacing w:line="360" w:lineRule="auto"/>
        <w:ind w:firstLine="602" w:firstLineChars="200"/>
        <w:rPr>
          <w:rFonts w:hint="eastAsia" w:ascii="宋体" w:hAnsi="宋体" w:eastAsia="宋体" w:cs="宋体"/>
          <w:b/>
          <w:color w:val="auto"/>
          <w:sz w:val="30"/>
          <w:szCs w:val="30"/>
          <w:highlight w:val="none"/>
        </w:rPr>
      </w:pPr>
    </w:p>
    <w:p w14:paraId="5E82154D">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十、拟投入本项目</w:t>
      </w:r>
      <w:r>
        <w:rPr>
          <w:rFonts w:hint="eastAsia" w:ascii="宋体" w:hAnsi="宋体" w:cs="宋体"/>
          <w:b/>
          <w:color w:val="auto"/>
          <w:sz w:val="30"/>
          <w:szCs w:val="30"/>
          <w:highlight w:val="none"/>
          <w:lang w:val="en-US" w:eastAsia="zh-CN"/>
        </w:rPr>
        <w:t>实施</w:t>
      </w:r>
      <w:r>
        <w:rPr>
          <w:rFonts w:hint="eastAsia" w:ascii="宋体" w:hAnsi="宋体" w:eastAsia="宋体" w:cs="宋体"/>
          <w:b/>
          <w:color w:val="auto"/>
          <w:sz w:val="30"/>
          <w:szCs w:val="30"/>
          <w:highlight w:val="none"/>
        </w:rPr>
        <w:t>人员情况表</w:t>
      </w:r>
    </w:p>
    <w:p w14:paraId="5B157CE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6E8F5EB6">
      <w:pPr>
        <w:pStyle w:val="18"/>
        <w:rPr>
          <w:rFonts w:hint="eastAsia" w:ascii="宋体" w:hAnsi="宋体" w:eastAsia="宋体" w:cs="宋体"/>
          <w:color w:val="auto"/>
          <w:sz w:val="24"/>
          <w:szCs w:val="24"/>
          <w:highlight w:val="none"/>
        </w:rPr>
      </w:pPr>
    </w:p>
    <w:p w14:paraId="4B878B7C">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w:t>
      </w:r>
      <w:r>
        <w:rPr>
          <w:rFonts w:hint="eastAsia" w:ascii="宋体" w:hAnsi="宋体" w:cs="宋体"/>
          <w:b/>
          <w:color w:val="auto"/>
          <w:sz w:val="24"/>
          <w:highlight w:val="none"/>
          <w:lang w:val="en-US" w:eastAsia="zh-CN"/>
        </w:rPr>
        <w:t>负责人</w:t>
      </w:r>
      <w:r>
        <w:rPr>
          <w:rFonts w:hint="eastAsia" w:ascii="宋体" w:hAnsi="宋体" w:eastAsia="宋体" w:cs="宋体"/>
          <w:b/>
          <w:color w:val="auto"/>
          <w:sz w:val="24"/>
          <w:highlight w:val="none"/>
        </w:rPr>
        <w:t>情况表</w:t>
      </w:r>
    </w:p>
    <w:tbl>
      <w:tblPr>
        <w:tblStyle w:val="28"/>
        <w:tblW w:w="0" w:type="auto"/>
        <w:tblInd w:w="0" w:type="dxa"/>
        <w:tblLayout w:type="fixed"/>
        <w:tblCellMar>
          <w:top w:w="0" w:type="dxa"/>
          <w:left w:w="108" w:type="dxa"/>
          <w:bottom w:w="0" w:type="dxa"/>
          <w:right w:w="108" w:type="dxa"/>
        </w:tblCellMar>
      </w:tblPr>
      <w:tblGrid>
        <w:gridCol w:w="2142"/>
        <w:gridCol w:w="1337"/>
        <w:gridCol w:w="1309"/>
        <w:gridCol w:w="4310"/>
      </w:tblGrid>
      <w:tr w14:paraId="7C08D897">
        <w:tblPrEx>
          <w:tblCellMar>
            <w:top w:w="0" w:type="dxa"/>
            <w:left w:w="108" w:type="dxa"/>
            <w:bottom w:w="0" w:type="dxa"/>
            <w:right w:w="108" w:type="dxa"/>
          </w:tblCellMar>
        </w:tblPrEx>
        <w:trPr>
          <w:trHeight w:val="1411" w:hRule="atLeast"/>
        </w:trPr>
        <w:tc>
          <w:tcPr>
            <w:tcW w:w="214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ECF66B2">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33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0179A2B">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14AD9B7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4310" w:type="dxa"/>
            <w:tcBorders>
              <w:top w:val="single" w:color="auto" w:sz="6" w:space="0"/>
              <w:left w:val="single" w:color="auto" w:sz="6" w:space="0"/>
              <w:bottom w:val="single" w:color="auto" w:sz="6" w:space="0"/>
              <w:right w:val="single" w:color="auto" w:sz="6" w:space="0"/>
            </w:tcBorders>
            <w:noWrap w:val="0"/>
            <w:vAlign w:val="center"/>
          </w:tcPr>
          <w:p w14:paraId="65AFB6C4">
            <w:pPr>
              <w:autoSpaceDE w:val="0"/>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响应截止时间前三年业绩及承担的主要工作情况</w:t>
            </w:r>
          </w:p>
        </w:tc>
      </w:tr>
      <w:tr w14:paraId="459599A4">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3409211">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33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B86381">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9544C39">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restart"/>
            <w:tcBorders>
              <w:top w:val="single" w:color="auto" w:sz="6" w:space="0"/>
              <w:left w:val="single" w:color="auto" w:sz="6" w:space="0"/>
              <w:bottom w:val="single" w:color="auto" w:sz="6" w:space="0"/>
              <w:right w:val="single" w:color="auto" w:sz="6" w:space="0"/>
            </w:tcBorders>
            <w:noWrap w:val="0"/>
            <w:vAlign w:val="center"/>
          </w:tcPr>
          <w:p w14:paraId="4F766ECA">
            <w:pPr>
              <w:autoSpaceDE w:val="0"/>
              <w:autoSpaceDN w:val="0"/>
              <w:spacing w:line="360" w:lineRule="auto"/>
              <w:jc w:val="center"/>
              <w:rPr>
                <w:rFonts w:hint="eastAsia" w:ascii="宋体" w:hAnsi="宋体" w:eastAsia="宋体" w:cs="宋体"/>
                <w:color w:val="auto"/>
                <w:sz w:val="21"/>
                <w:szCs w:val="21"/>
                <w:highlight w:val="none"/>
              </w:rPr>
            </w:pPr>
          </w:p>
        </w:tc>
      </w:tr>
      <w:tr w14:paraId="1E7752C7">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EDB30D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3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866264E">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A11E72F">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3ACE2A53">
            <w:pPr>
              <w:autoSpaceDE w:val="0"/>
              <w:autoSpaceDN w:val="0"/>
              <w:spacing w:line="360" w:lineRule="auto"/>
              <w:jc w:val="center"/>
              <w:rPr>
                <w:rFonts w:hint="eastAsia" w:ascii="宋体" w:hAnsi="宋体" w:eastAsia="宋体" w:cs="宋体"/>
                <w:color w:val="auto"/>
                <w:sz w:val="21"/>
                <w:szCs w:val="21"/>
                <w:highlight w:val="none"/>
              </w:rPr>
            </w:pPr>
          </w:p>
        </w:tc>
      </w:tr>
      <w:tr w14:paraId="4A623D3B">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2A690AC0">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247849A8">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5F473B1F">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7E29471D">
            <w:pPr>
              <w:autoSpaceDE w:val="0"/>
              <w:autoSpaceDN w:val="0"/>
              <w:spacing w:line="360" w:lineRule="auto"/>
              <w:jc w:val="center"/>
              <w:rPr>
                <w:rFonts w:hint="eastAsia" w:ascii="宋体" w:hAnsi="宋体" w:eastAsia="宋体" w:cs="宋体"/>
                <w:color w:val="auto"/>
                <w:sz w:val="21"/>
                <w:szCs w:val="21"/>
                <w:highlight w:val="none"/>
              </w:rPr>
            </w:pPr>
          </w:p>
        </w:tc>
      </w:tr>
      <w:tr w14:paraId="3FB2D57B">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21D92B78">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250EE9EA">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4E0935E8">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181FFC61">
            <w:pPr>
              <w:autoSpaceDE w:val="0"/>
              <w:autoSpaceDN w:val="0"/>
              <w:spacing w:line="360" w:lineRule="auto"/>
              <w:jc w:val="center"/>
              <w:rPr>
                <w:rFonts w:hint="eastAsia" w:ascii="宋体" w:hAnsi="宋体" w:eastAsia="宋体" w:cs="宋体"/>
                <w:color w:val="auto"/>
                <w:sz w:val="21"/>
                <w:szCs w:val="21"/>
                <w:highlight w:val="none"/>
              </w:rPr>
            </w:pPr>
          </w:p>
        </w:tc>
      </w:tr>
      <w:tr w14:paraId="538D57CA">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1E61C90C">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所学专业</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3473D809">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0EC59FC7">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036FEE7E">
            <w:pPr>
              <w:autoSpaceDE w:val="0"/>
              <w:autoSpaceDN w:val="0"/>
              <w:spacing w:line="360" w:lineRule="auto"/>
              <w:jc w:val="center"/>
              <w:rPr>
                <w:rFonts w:hint="eastAsia" w:ascii="宋体" w:hAnsi="宋体" w:eastAsia="宋体" w:cs="宋体"/>
                <w:color w:val="auto"/>
                <w:sz w:val="21"/>
                <w:szCs w:val="21"/>
                <w:highlight w:val="none"/>
              </w:rPr>
            </w:pPr>
          </w:p>
        </w:tc>
      </w:tr>
      <w:tr w14:paraId="321686F7">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01D44F7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50563916">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2506B730">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0DFF4B6B">
            <w:pPr>
              <w:autoSpaceDE w:val="0"/>
              <w:autoSpaceDN w:val="0"/>
              <w:spacing w:line="360" w:lineRule="auto"/>
              <w:jc w:val="center"/>
              <w:rPr>
                <w:rFonts w:hint="eastAsia" w:ascii="宋体" w:hAnsi="宋体" w:eastAsia="宋体" w:cs="宋体"/>
                <w:color w:val="auto"/>
                <w:sz w:val="21"/>
                <w:szCs w:val="21"/>
                <w:highlight w:val="none"/>
              </w:rPr>
            </w:pPr>
          </w:p>
        </w:tc>
      </w:tr>
      <w:tr w14:paraId="143D7A0F">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5F3CC355">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资质证书编号</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7A5B600C">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4DCCCC3F">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39AD3A29">
            <w:pPr>
              <w:autoSpaceDE w:val="0"/>
              <w:autoSpaceDN w:val="0"/>
              <w:spacing w:line="360" w:lineRule="auto"/>
              <w:jc w:val="center"/>
              <w:rPr>
                <w:rFonts w:hint="eastAsia" w:ascii="宋体" w:hAnsi="宋体" w:eastAsia="宋体" w:cs="宋体"/>
                <w:color w:val="auto"/>
                <w:sz w:val="21"/>
                <w:szCs w:val="21"/>
                <w:highlight w:val="none"/>
              </w:rPr>
            </w:pPr>
          </w:p>
        </w:tc>
      </w:tr>
      <w:tr w14:paraId="07E66616">
        <w:tblPrEx>
          <w:tblCellMar>
            <w:top w:w="0" w:type="dxa"/>
            <w:left w:w="108" w:type="dxa"/>
            <w:bottom w:w="0" w:type="dxa"/>
            <w:right w:w="108" w:type="dxa"/>
          </w:tblCellMar>
        </w:tblPrEx>
        <w:trPr>
          <w:cantSplit/>
          <w:trHeight w:val="480" w:hRule="atLeast"/>
        </w:trPr>
        <w:tc>
          <w:tcPr>
            <w:tcW w:w="2142" w:type="dxa"/>
            <w:tcBorders>
              <w:top w:val="single" w:color="auto" w:sz="6" w:space="0"/>
              <w:left w:val="single" w:color="auto" w:sz="6" w:space="0"/>
              <w:bottom w:val="single" w:color="auto" w:sz="6" w:space="0"/>
              <w:right w:val="single" w:color="auto" w:sz="6" w:space="0"/>
            </w:tcBorders>
            <w:noWrap w:val="0"/>
            <w:vAlign w:val="center"/>
          </w:tcPr>
          <w:p w14:paraId="59D6E6A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其他资质情况</w:t>
            </w:r>
          </w:p>
        </w:tc>
        <w:tc>
          <w:tcPr>
            <w:tcW w:w="1337" w:type="dxa"/>
            <w:tcBorders>
              <w:top w:val="single" w:color="auto" w:sz="6" w:space="0"/>
              <w:left w:val="single" w:color="auto" w:sz="6" w:space="0"/>
              <w:bottom w:val="single" w:color="auto" w:sz="6" w:space="0"/>
              <w:right w:val="single" w:color="auto" w:sz="4" w:space="0"/>
            </w:tcBorders>
            <w:noWrap w:val="0"/>
            <w:vAlign w:val="center"/>
          </w:tcPr>
          <w:p w14:paraId="34E3153A">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noWrap w:val="0"/>
            <w:vAlign w:val="center"/>
          </w:tcPr>
          <w:p w14:paraId="7E12548F">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75B09A3C">
            <w:pPr>
              <w:autoSpaceDE w:val="0"/>
              <w:autoSpaceDN w:val="0"/>
              <w:spacing w:line="360" w:lineRule="auto"/>
              <w:jc w:val="center"/>
              <w:rPr>
                <w:rFonts w:hint="eastAsia" w:ascii="宋体" w:hAnsi="宋体" w:eastAsia="宋体" w:cs="宋体"/>
                <w:color w:val="auto"/>
                <w:sz w:val="21"/>
                <w:szCs w:val="21"/>
                <w:highlight w:val="none"/>
              </w:rPr>
            </w:pPr>
          </w:p>
        </w:tc>
      </w:tr>
      <w:tr w14:paraId="2576510E">
        <w:tblPrEx>
          <w:tblCellMar>
            <w:top w:w="0" w:type="dxa"/>
            <w:left w:w="108" w:type="dxa"/>
            <w:bottom w:w="0" w:type="dxa"/>
            <w:right w:w="108" w:type="dxa"/>
          </w:tblCellMar>
        </w:tblPrEx>
        <w:trPr>
          <w:cantSplit/>
          <w:trHeight w:val="495" w:hRule="atLeast"/>
        </w:trPr>
        <w:tc>
          <w:tcPr>
            <w:tcW w:w="2142"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239096E">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33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8E98F12">
            <w:pPr>
              <w:autoSpaceDE w:val="0"/>
              <w:autoSpaceDN w:val="0"/>
              <w:spacing w:line="360" w:lineRule="auto"/>
              <w:jc w:val="center"/>
              <w:rPr>
                <w:rFonts w:hint="eastAsia" w:ascii="宋体" w:hAnsi="宋体" w:eastAsia="宋体" w:cs="宋体"/>
                <w:color w:val="auto"/>
                <w:sz w:val="21"/>
                <w:szCs w:val="21"/>
                <w:highlight w:val="none"/>
              </w:rPr>
            </w:pPr>
          </w:p>
        </w:tc>
        <w:tc>
          <w:tcPr>
            <w:tcW w:w="1309"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D9420B3">
            <w:pPr>
              <w:autoSpaceDE w:val="0"/>
              <w:autoSpaceDN w:val="0"/>
              <w:spacing w:line="360" w:lineRule="auto"/>
              <w:jc w:val="center"/>
              <w:rPr>
                <w:rFonts w:hint="eastAsia" w:ascii="宋体" w:hAnsi="宋体" w:eastAsia="宋体" w:cs="宋体"/>
                <w:color w:val="auto"/>
                <w:sz w:val="21"/>
                <w:szCs w:val="21"/>
                <w:highlight w:val="none"/>
              </w:rPr>
            </w:pPr>
          </w:p>
        </w:tc>
        <w:tc>
          <w:tcPr>
            <w:tcW w:w="4310" w:type="dxa"/>
            <w:vMerge w:val="continue"/>
            <w:tcBorders>
              <w:top w:val="single" w:color="auto" w:sz="6" w:space="0"/>
              <w:left w:val="single" w:color="auto" w:sz="6" w:space="0"/>
              <w:bottom w:val="single" w:color="auto" w:sz="6" w:space="0"/>
              <w:right w:val="single" w:color="auto" w:sz="6" w:space="0"/>
            </w:tcBorders>
            <w:noWrap w:val="0"/>
            <w:vAlign w:val="center"/>
          </w:tcPr>
          <w:p w14:paraId="472FE221">
            <w:pPr>
              <w:autoSpaceDE w:val="0"/>
              <w:autoSpaceDN w:val="0"/>
              <w:spacing w:line="360" w:lineRule="auto"/>
              <w:jc w:val="center"/>
              <w:rPr>
                <w:rFonts w:hint="eastAsia" w:ascii="宋体" w:hAnsi="宋体" w:eastAsia="宋体" w:cs="宋体"/>
                <w:color w:val="auto"/>
                <w:sz w:val="21"/>
                <w:szCs w:val="21"/>
                <w:highlight w:val="none"/>
              </w:rPr>
            </w:pPr>
          </w:p>
        </w:tc>
      </w:tr>
    </w:tbl>
    <w:p w14:paraId="496A996C">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3DB2E8BC">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人员情况表</w:t>
      </w:r>
      <w:r>
        <w:rPr>
          <w:rFonts w:hint="eastAsia" w:ascii="宋体" w:hAnsi="宋体" w:eastAsia="宋体" w:cs="宋体"/>
          <w:color w:val="auto"/>
          <w:sz w:val="24"/>
          <w:highlight w:val="none"/>
        </w:rPr>
        <w:t>（按此格式自制）</w:t>
      </w:r>
    </w:p>
    <w:tbl>
      <w:tblPr>
        <w:tblStyle w:val="2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DEA7B7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76AB52A9">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7678B65">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D62036B">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0C262E6">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07E66BA7">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p w14:paraId="3BD6E53F">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7C3E280">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p w14:paraId="6ADDFDE6">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36802BB">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p w14:paraId="51DBB433">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C7E18F8">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5BFD782">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95485EE">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参与本项目的到位情况</w:t>
            </w:r>
          </w:p>
        </w:tc>
      </w:tr>
      <w:tr w14:paraId="1066537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0FA1136">
            <w:pPr>
              <w:autoSpaceDE w:val="0"/>
              <w:autoSpaceDN w:val="0"/>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74C2329">
            <w:pPr>
              <w:autoSpaceDE w:val="0"/>
              <w:autoSpaceDN w:val="0"/>
              <w:spacing w:line="360" w:lineRule="auto"/>
              <w:rPr>
                <w:rFonts w:hint="eastAsia" w:ascii="宋体" w:hAnsi="宋体" w:eastAsia="宋体" w:cs="宋体"/>
                <w:color w:val="auto"/>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65D154F">
            <w:pPr>
              <w:autoSpaceDE w:val="0"/>
              <w:autoSpaceDN w:val="0"/>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FFC0882">
            <w:pPr>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2CD7C20">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1F96A6">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2C4B0A8">
            <w:pPr>
              <w:autoSpaceDE w:val="0"/>
              <w:autoSpaceDN w:val="0"/>
              <w:spacing w:line="360" w:lineRule="auto"/>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70285E2">
            <w:pPr>
              <w:autoSpaceDE w:val="0"/>
              <w:autoSpaceDN w:val="0"/>
              <w:spacing w:line="360" w:lineRule="auto"/>
              <w:rPr>
                <w:rFonts w:hint="eastAsia" w:ascii="宋体" w:hAnsi="宋体" w:eastAsia="宋体" w:cs="宋体"/>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4A16FB">
            <w:pPr>
              <w:autoSpaceDE w:val="0"/>
              <w:autoSpaceDN w:val="0"/>
              <w:spacing w:line="360" w:lineRule="auto"/>
              <w:rPr>
                <w:rFonts w:hint="eastAsia" w:ascii="宋体" w:hAnsi="宋体" w:eastAsia="宋体" w:cs="宋体"/>
                <w:color w:val="auto"/>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98268F5">
            <w:pPr>
              <w:autoSpaceDE w:val="0"/>
              <w:autoSpaceDN w:val="0"/>
              <w:spacing w:line="360" w:lineRule="auto"/>
              <w:rPr>
                <w:rFonts w:hint="eastAsia" w:ascii="宋体" w:hAnsi="宋体" w:eastAsia="宋体" w:cs="宋体"/>
                <w:color w:val="auto"/>
                <w:sz w:val="21"/>
                <w:szCs w:val="21"/>
                <w:highlight w:val="none"/>
              </w:rPr>
            </w:pPr>
          </w:p>
        </w:tc>
      </w:tr>
      <w:tr w14:paraId="4FC7012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AE7D13F">
            <w:pPr>
              <w:autoSpaceDE w:val="0"/>
              <w:autoSpaceDN w:val="0"/>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2145884">
            <w:pPr>
              <w:autoSpaceDE w:val="0"/>
              <w:autoSpaceDN w:val="0"/>
              <w:spacing w:line="360" w:lineRule="auto"/>
              <w:rPr>
                <w:rFonts w:hint="eastAsia" w:ascii="宋体" w:hAnsi="宋体" w:eastAsia="宋体" w:cs="宋体"/>
                <w:color w:val="auto"/>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C8FABE2">
            <w:pPr>
              <w:autoSpaceDE w:val="0"/>
              <w:autoSpaceDN w:val="0"/>
              <w:spacing w:line="360" w:lineRule="auto"/>
              <w:rPr>
                <w:rFonts w:hint="eastAsia" w:ascii="宋体" w:hAnsi="宋体" w:eastAsia="宋体" w:cs="宋体"/>
                <w:color w:val="auto"/>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494FAE4">
            <w:pPr>
              <w:autoSpaceDE w:val="0"/>
              <w:autoSpaceDN w:val="0"/>
              <w:spacing w:line="360" w:lineRule="auto"/>
              <w:rPr>
                <w:rFonts w:hint="eastAsia" w:ascii="宋体" w:hAnsi="宋体" w:eastAsia="宋体" w:cs="宋体"/>
                <w:color w:val="auto"/>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284B52F">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663C8B8">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19A9BBC">
            <w:pPr>
              <w:autoSpaceDE w:val="0"/>
              <w:autoSpaceDN w:val="0"/>
              <w:spacing w:line="360" w:lineRule="auto"/>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5C79B96">
            <w:pPr>
              <w:autoSpaceDE w:val="0"/>
              <w:autoSpaceDN w:val="0"/>
              <w:spacing w:line="360" w:lineRule="auto"/>
              <w:rPr>
                <w:rFonts w:hint="eastAsia" w:ascii="宋体" w:hAnsi="宋体" w:eastAsia="宋体" w:cs="宋体"/>
                <w:color w:val="auto"/>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7FFC03E">
            <w:pPr>
              <w:autoSpaceDE w:val="0"/>
              <w:autoSpaceDN w:val="0"/>
              <w:spacing w:line="360" w:lineRule="auto"/>
              <w:rPr>
                <w:rFonts w:hint="eastAsia" w:ascii="宋体" w:hAnsi="宋体" w:eastAsia="宋体" w:cs="宋体"/>
                <w:color w:val="auto"/>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3B75EE2">
            <w:pPr>
              <w:autoSpaceDE w:val="0"/>
              <w:autoSpaceDN w:val="0"/>
              <w:spacing w:line="360" w:lineRule="auto"/>
              <w:rPr>
                <w:rFonts w:hint="eastAsia" w:ascii="宋体" w:hAnsi="宋体" w:eastAsia="宋体" w:cs="宋体"/>
                <w:color w:val="auto"/>
                <w:sz w:val="21"/>
                <w:szCs w:val="21"/>
                <w:highlight w:val="none"/>
              </w:rPr>
            </w:pPr>
          </w:p>
        </w:tc>
      </w:tr>
    </w:tbl>
    <w:p w14:paraId="7EA16694">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189B79DA">
      <w:pPr>
        <w:snapToGrid w:val="0"/>
        <w:spacing w:line="360" w:lineRule="auto"/>
        <w:ind w:firstLine="602" w:firstLineChars="200"/>
        <w:rPr>
          <w:rFonts w:hint="eastAsia" w:ascii="宋体" w:hAnsi="宋体" w:eastAsia="宋体" w:cs="宋体"/>
          <w:b/>
          <w:color w:val="auto"/>
          <w:sz w:val="30"/>
          <w:szCs w:val="30"/>
          <w:highlight w:val="none"/>
        </w:rPr>
      </w:pPr>
    </w:p>
    <w:p w14:paraId="22568A64">
      <w:pPr>
        <w:autoSpaceDE w:val="0"/>
        <w:autoSpaceDN w:val="0"/>
        <w:spacing w:line="360" w:lineRule="auto"/>
        <w:ind w:firstLine="6505" w:firstLineChars="2700"/>
        <w:rPr>
          <w:rFonts w:hint="eastAsia" w:ascii="宋体" w:hAnsi="宋体" w:eastAsia="宋体" w:cs="宋体"/>
          <w:b/>
          <w:bCs/>
          <w:color w:val="auto"/>
          <w:sz w:val="24"/>
          <w:highlight w:val="none"/>
        </w:rPr>
      </w:pPr>
    </w:p>
    <w:p w14:paraId="6022084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72BDE9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39C06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7A82D330">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十一、服务需求、商务条款要求提供的其他材料</w:t>
      </w:r>
    </w:p>
    <w:p w14:paraId="52002E0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45E23A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1912A4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F150D39">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247" w:right="1417" w:bottom="1247" w:left="1417" w:header="720" w:footer="720" w:gutter="0"/>
          <w:pgNumType w:fmt="decimal"/>
          <w:cols w:space="720" w:num="1"/>
        </w:sectPr>
      </w:pPr>
    </w:p>
    <w:p w14:paraId="7793550F">
      <w:pPr>
        <w:autoSpaceDE w:val="0"/>
        <w:autoSpaceDN w:val="0"/>
        <w:spacing w:line="360" w:lineRule="auto"/>
        <w:ind w:firstLine="6505" w:firstLineChars="2700"/>
        <w:rPr>
          <w:rFonts w:hint="eastAsia" w:ascii="宋体" w:hAnsi="宋体" w:eastAsia="宋体" w:cs="宋体"/>
          <w:b/>
          <w:bCs/>
          <w:color w:val="auto"/>
          <w:sz w:val="24"/>
          <w:highlight w:val="none"/>
        </w:rPr>
      </w:pPr>
    </w:p>
    <w:p w14:paraId="49343B33">
      <w:pPr>
        <w:pStyle w:val="4"/>
        <w:jc w:val="center"/>
        <w:rPr>
          <w:rFonts w:hint="eastAsia" w:ascii="宋体" w:hAnsi="宋体" w:eastAsia="宋体" w:cs="宋体"/>
          <w:color w:val="auto"/>
          <w:highlight w:val="none"/>
        </w:rPr>
      </w:pPr>
      <w:bookmarkStart w:id="75" w:name="_Toc80205941"/>
      <w:bookmarkStart w:id="76" w:name="_Toc26644"/>
      <w:r>
        <w:rPr>
          <w:rFonts w:hint="eastAsia" w:ascii="宋体" w:hAnsi="宋体" w:eastAsia="宋体" w:cs="宋体"/>
          <w:color w:val="auto"/>
          <w:highlight w:val="none"/>
        </w:rPr>
        <w:t>第四节 报价文件格式</w:t>
      </w:r>
      <w:bookmarkEnd w:id="75"/>
      <w:bookmarkEnd w:id="76"/>
    </w:p>
    <w:p w14:paraId="2EFA75C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1C5D931">
      <w:pPr>
        <w:snapToGrid w:val="0"/>
        <w:spacing w:before="120" w:beforeLines="50" w:after="50"/>
        <w:rPr>
          <w:rFonts w:hint="eastAsia" w:ascii="宋体" w:hAnsi="宋体" w:eastAsia="宋体" w:cs="宋体"/>
          <w:color w:val="auto"/>
          <w:sz w:val="24"/>
          <w:szCs w:val="20"/>
          <w:highlight w:val="none"/>
        </w:rPr>
      </w:pPr>
    </w:p>
    <w:p w14:paraId="399A52C3">
      <w:pPr>
        <w:snapToGrid w:val="0"/>
        <w:spacing w:before="120" w:beforeLines="50" w:after="50"/>
        <w:rPr>
          <w:rFonts w:hint="eastAsia" w:ascii="宋体" w:hAnsi="宋体" w:eastAsia="宋体" w:cs="宋体"/>
          <w:color w:val="auto"/>
          <w:sz w:val="24"/>
          <w:szCs w:val="20"/>
          <w:highlight w:val="none"/>
        </w:rPr>
      </w:pPr>
    </w:p>
    <w:p w14:paraId="57CBCE80">
      <w:pPr>
        <w:snapToGrid w:val="0"/>
        <w:spacing w:before="120" w:beforeLines="50" w:after="50"/>
        <w:rPr>
          <w:rFonts w:hint="eastAsia" w:ascii="宋体" w:hAnsi="宋体" w:eastAsia="宋体" w:cs="宋体"/>
          <w:color w:val="auto"/>
          <w:sz w:val="24"/>
          <w:szCs w:val="20"/>
          <w:highlight w:val="none"/>
        </w:rPr>
      </w:pPr>
    </w:p>
    <w:p w14:paraId="5947880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13A25C88">
      <w:pPr>
        <w:snapToGrid w:val="0"/>
        <w:spacing w:before="120" w:beforeLines="50" w:after="50"/>
        <w:rPr>
          <w:rFonts w:hint="eastAsia" w:ascii="宋体" w:hAnsi="宋体" w:eastAsia="宋体" w:cs="宋体"/>
          <w:bCs/>
          <w:color w:val="auto"/>
          <w:sz w:val="24"/>
          <w:szCs w:val="20"/>
          <w:highlight w:val="none"/>
        </w:rPr>
      </w:pPr>
    </w:p>
    <w:p w14:paraId="521BD119">
      <w:pPr>
        <w:snapToGrid w:val="0"/>
        <w:spacing w:before="120" w:beforeLines="50" w:after="50"/>
        <w:rPr>
          <w:rFonts w:hint="eastAsia" w:ascii="宋体" w:hAnsi="宋体" w:eastAsia="宋体" w:cs="宋体"/>
          <w:bCs/>
          <w:color w:val="auto"/>
          <w:sz w:val="24"/>
          <w:szCs w:val="20"/>
          <w:highlight w:val="none"/>
        </w:rPr>
      </w:pPr>
    </w:p>
    <w:p w14:paraId="5EA45473">
      <w:pPr>
        <w:snapToGrid w:val="0"/>
        <w:spacing w:before="120" w:beforeLines="50" w:after="50"/>
        <w:rPr>
          <w:rFonts w:hint="eastAsia" w:ascii="宋体" w:hAnsi="宋体" w:eastAsia="宋体" w:cs="宋体"/>
          <w:bCs/>
          <w:color w:val="auto"/>
          <w:sz w:val="24"/>
          <w:szCs w:val="20"/>
          <w:highlight w:val="none"/>
        </w:rPr>
      </w:pPr>
    </w:p>
    <w:p w14:paraId="7196DE6E">
      <w:pPr>
        <w:snapToGrid w:val="0"/>
        <w:spacing w:before="120" w:beforeLines="50" w:after="50"/>
        <w:rPr>
          <w:rFonts w:hint="eastAsia" w:ascii="宋体" w:hAnsi="宋体" w:eastAsia="宋体" w:cs="宋体"/>
          <w:bCs/>
          <w:color w:val="auto"/>
          <w:sz w:val="24"/>
          <w:szCs w:val="20"/>
          <w:highlight w:val="none"/>
        </w:rPr>
      </w:pPr>
    </w:p>
    <w:p w14:paraId="02ADC3E2">
      <w:pPr>
        <w:snapToGrid w:val="0"/>
        <w:spacing w:before="120" w:beforeLines="50" w:after="50"/>
        <w:rPr>
          <w:rFonts w:hint="eastAsia" w:ascii="宋体" w:hAnsi="宋体" w:eastAsia="宋体" w:cs="宋体"/>
          <w:bCs/>
          <w:color w:val="auto"/>
          <w:sz w:val="24"/>
          <w:szCs w:val="20"/>
          <w:highlight w:val="none"/>
        </w:rPr>
      </w:pPr>
    </w:p>
    <w:p w14:paraId="0942558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9DE1DCF">
      <w:pPr>
        <w:snapToGrid w:val="0"/>
        <w:spacing w:before="120" w:beforeLines="50" w:after="50"/>
        <w:ind w:firstLine="720" w:firstLineChars="225"/>
        <w:rPr>
          <w:rFonts w:hint="eastAsia" w:ascii="宋体" w:hAnsi="宋体" w:eastAsia="宋体" w:cs="宋体"/>
          <w:bCs/>
          <w:color w:val="auto"/>
          <w:sz w:val="32"/>
          <w:szCs w:val="32"/>
          <w:highlight w:val="none"/>
        </w:rPr>
      </w:pPr>
    </w:p>
    <w:p w14:paraId="498F5D70">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5C5E30F4">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022C77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9A30B08">
      <w:pPr>
        <w:snapToGrid w:val="0"/>
        <w:spacing w:before="120" w:beforeLines="50" w:after="50"/>
        <w:ind w:firstLine="720" w:firstLineChars="225"/>
        <w:rPr>
          <w:rFonts w:hint="eastAsia" w:ascii="宋体" w:hAnsi="宋体" w:eastAsia="宋体" w:cs="宋体"/>
          <w:bCs/>
          <w:color w:val="auto"/>
          <w:sz w:val="32"/>
          <w:szCs w:val="32"/>
          <w:highlight w:val="none"/>
        </w:rPr>
      </w:pPr>
    </w:p>
    <w:p w14:paraId="17A657E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A3DD9A9">
      <w:pPr>
        <w:pStyle w:val="8"/>
        <w:snapToGrid w:val="0"/>
        <w:spacing w:before="50" w:after="50"/>
        <w:ind w:firstLine="720" w:firstLineChars="225"/>
        <w:rPr>
          <w:rFonts w:hint="eastAsia" w:ascii="宋体" w:hAnsi="宋体" w:eastAsia="宋体" w:cs="宋体"/>
          <w:bCs/>
          <w:color w:val="auto"/>
          <w:sz w:val="32"/>
          <w:szCs w:val="32"/>
          <w:highlight w:val="none"/>
        </w:rPr>
      </w:pPr>
    </w:p>
    <w:p w14:paraId="3EB5DB82">
      <w:pPr>
        <w:pStyle w:val="8"/>
        <w:snapToGrid w:val="0"/>
        <w:spacing w:before="50" w:after="50"/>
        <w:ind w:firstLine="720" w:firstLineChars="225"/>
        <w:rPr>
          <w:rFonts w:hint="eastAsia" w:ascii="宋体" w:hAnsi="宋体" w:eastAsia="宋体" w:cs="宋体"/>
          <w:bCs/>
          <w:color w:val="auto"/>
          <w:sz w:val="32"/>
          <w:szCs w:val="32"/>
          <w:highlight w:val="none"/>
        </w:rPr>
      </w:pPr>
    </w:p>
    <w:p w14:paraId="7205844A">
      <w:pPr>
        <w:pStyle w:val="8"/>
        <w:snapToGrid w:val="0"/>
        <w:spacing w:before="50" w:after="50"/>
        <w:ind w:firstLine="1280" w:firstLineChars="400"/>
        <w:rPr>
          <w:rFonts w:hint="eastAsia" w:ascii="宋体" w:hAnsi="宋体" w:eastAsia="宋体" w:cs="宋体"/>
          <w:bCs/>
          <w:color w:val="auto"/>
          <w:sz w:val="32"/>
          <w:szCs w:val="32"/>
          <w:highlight w:val="none"/>
        </w:rPr>
      </w:pPr>
    </w:p>
    <w:p w14:paraId="297FF375">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85BBF3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3C87F19">
      <w:pPr>
        <w:rPr>
          <w:rFonts w:hint="eastAsia" w:ascii="宋体" w:hAnsi="宋体" w:eastAsia="宋体" w:cs="宋体"/>
          <w:color w:val="auto"/>
          <w:highlight w:val="none"/>
        </w:rPr>
      </w:pPr>
    </w:p>
    <w:p w14:paraId="081A7E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3943C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69C9C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如有）</w:t>
      </w:r>
      <w:r>
        <w:rPr>
          <w:rFonts w:hint="eastAsia" w:ascii="宋体" w:hAnsi="宋体" w:eastAsia="宋体" w:cs="宋体"/>
          <w:color w:val="auto"/>
          <w:kern w:val="0"/>
          <w:sz w:val="24"/>
          <w:highlight w:val="none"/>
        </w:rPr>
        <w:t>…………………………………（页码）</w:t>
      </w:r>
    </w:p>
    <w:p w14:paraId="2978CA85">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185F5FCC">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67C44631">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响应函</w:t>
      </w:r>
    </w:p>
    <w:p w14:paraId="370FDAEE">
      <w:pPr>
        <w:pStyle w:val="18"/>
        <w:spacing w:line="500" w:lineRule="exact"/>
        <w:rPr>
          <w:rFonts w:hint="eastAsia" w:ascii="宋体" w:hAnsi="宋体" w:eastAsia="宋体" w:cs="宋体"/>
          <w:color w:val="auto"/>
          <w:sz w:val="21"/>
          <w:szCs w:val="21"/>
          <w:highlight w:val="none"/>
        </w:rPr>
      </w:pPr>
    </w:p>
    <w:p w14:paraId="10E3B984">
      <w:pPr>
        <w:pStyle w:val="18"/>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p w14:paraId="11D05502">
      <w:pPr>
        <w:pStyle w:val="18"/>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）的竞争性磋商采购文件的全部内容，现正式递交下述文件参加贵方组织的本次政府采购活动： </w:t>
      </w:r>
    </w:p>
    <w:p w14:paraId="6D9C30FD">
      <w:pPr>
        <w:pStyle w:val="18"/>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一、首次电子版报价文件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w:t>
      </w:r>
    </w:p>
    <w:p w14:paraId="376A56D9">
      <w:pPr>
        <w:pStyle w:val="18"/>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供应商须知”提交的全部文件）；（商务技术文件已合并装订成册）</w:t>
      </w:r>
    </w:p>
    <w:p w14:paraId="61B80982">
      <w:pPr>
        <w:pStyle w:val="18"/>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66B2CDBC">
      <w:pPr>
        <w:widowControl w:val="0"/>
        <w:spacing w:line="360" w:lineRule="exact"/>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1、我方愿意以</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元)的竞标总报价，</w:t>
      </w:r>
      <w:r>
        <w:rPr>
          <w:rFonts w:hint="eastAsia" w:ascii="宋体" w:hAnsi="宋体" w:cs="宋体"/>
          <w:color w:val="auto"/>
          <w:kern w:val="2"/>
          <w:sz w:val="21"/>
          <w:szCs w:val="20"/>
          <w:highlight w:val="none"/>
          <w:lang w:val="en-US" w:eastAsia="zh-CN" w:bidi="ar-SA"/>
        </w:rPr>
        <w:t>服务期限</w:t>
      </w:r>
      <w:r>
        <w:rPr>
          <w:rFonts w:hint="eastAsia" w:ascii="宋体" w:hAnsi="宋体" w:eastAsia="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提供本项目</w:t>
      </w:r>
      <w:r>
        <w:rPr>
          <w:rFonts w:hint="eastAsia" w:ascii="宋体" w:hAnsi="宋体" w:cs="宋体"/>
          <w:color w:val="auto"/>
          <w:kern w:val="2"/>
          <w:sz w:val="21"/>
          <w:szCs w:val="20"/>
          <w:highlight w:val="none"/>
          <w:lang w:val="en-US" w:eastAsia="zh-CN" w:bidi="ar-SA"/>
        </w:rPr>
        <w:t>采购文件</w:t>
      </w:r>
      <w:r>
        <w:rPr>
          <w:rFonts w:hint="eastAsia" w:ascii="宋体" w:hAnsi="宋体" w:eastAsia="宋体" w:cs="宋体"/>
          <w:color w:val="auto"/>
          <w:kern w:val="2"/>
          <w:sz w:val="21"/>
          <w:szCs w:val="20"/>
          <w:highlight w:val="none"/>
          <w:lang w:val="en-US" w:eastAsia="zh-CN" w:bidi="ar-SA"/>
        </w:rPr>
        <w:t>第二章“服务需求”中的相应的采购内容。</w:t>
      </w:r>
    </w:p>
    <w:p w14:paraId="64E8FDD1">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402A556">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3、我方在此声明，所递交的响应文件及有关资料内容完整、真实和准确。</w:t>
      </w:r>
    </w:p>
    <w:p w14:paraId="11606649">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4、如本项目采购内容涉及须符合国家强制规定的，我方承诺我方本次竞标均符合国家有关强制规定。</w:t>
      </w:r>
    </w:p>
    <w:p w14:paraId="5DAFFBFA">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5、我方承诺未被列入失信被执行人、</w:t>
      </w:r>
      <w:r>
        <w:rPr>
          <w:rFonts w:hint="eastAsia" w:hAnsi="宋体" w:cs="宋体"/>
          <w:color w:val="auto"/>
          <w:sz w:val="21"/>
          <w:szCs w:val="21"/>
          <w:highlight w:val="none"/>
          <w:lang w:eastAsia="zh-CN"/>
        </w:rPr>
        <w:t>重大税收违法失信主体名单</w:t>
      </w:r>
      <w:r>
        <w:rPr>
          <w:rFonts w:hint="eastAsia" w:ascii="宋体" w:hAnsi="宋体" w:eastAsia="宋体" w:cs="宋体"/>
          <w:color w:val="auto"/>
          <w:sz w:val="21"/>
          <w:szCs w:val="21"/>
          <w:highlight w:val="none"/>
        </w:rPr>
        <w:t>、政府采购严重违法失信行为记录名单，并已经具备《中华人民共和国政府采购法》中规定的参加政府采购活动的供应商应当具备的条件：</w:t>
      </w:r>
    </w:p>
    <w:p w14:paraId="543EE021">
      <w:pPr>
        <w:pStyle w:val="18"/>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686BF82F">
      <w:pPr>
        <w:pStyle w:val="18"/>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288AEC7A">
      <w:pPr>
        <w:pStyle w:val="18"/>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7C85541D">
      <w:pPr>
        <w:pStyle w:val="18"/>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6C095BA">
      <w:pPr>
        <w:pStyle w:val="18"/>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497B138F">
      <w:pPr>
        <w:pStyle w:val="18"/>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C0E0F31">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2D50C97">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7、我方已详细审核竞争性磋商采购文件，我方知道必须放弃提出含糊不清或误解问题的权利。</w:t>
      </w:r>
    </w:p>
    <w:p w14:paraId="3BB324F3">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8、我方承诺满足竞争性磋商采购文件第六章“合同文本”的条款，承担完成合同的责任和义务。</w:t>
      </w:r>
    </w:p>
    <w:p w14:paraId="4A717A50">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9、我方同意应贵方要求提供与本竞标有关的任何数据或资料。若贵方需要，我方愿意提供我方</w:t>
      </w:r>
      <w:r>
        <w:rPr>
          <w:rFonts w:hint="eastAsia" w:ascii="宋体" w:hAnsi="宋体" w:eastAsia="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6B177B3B">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10、我方完全理解贵方不一定接受响应报价最低的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为</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的行为。</w:t>
      </w:r>
    </w:p>
    <w:p w14:paraId="1862C6C7">
      <w:pPr>
        <w:pStyle w:val="18"/>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2E1C83">
      <w:pPr>
        <w:pStyle w:val="18"/>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、成交的；</w:t>
      </w:r>
    </w:p>
    <w:p w14:paraId="035732DC">
      <w:pPr>
        <w:pStyle w:val="18"/>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0508800A">
      <w:pPr>
        <w:pStyle w:val="18"/>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3768B8F3">
      <w:pPr>
        <w:pStyle w:val="18"/>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C606D75">
      <w:pPr>
        <w:pStyle w:val="18"/>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5E35CD3A">
      <w:pPr>
        <w:pStyle w:val="18"/>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46B4CBE6">
      <w:pPr>
        <w:pStyle w:val="1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12.与本磋商有关的一切正式往来信函请寄：</w:t>
      </w:r>
    </w:p>
    <w:p w14:paraId="45B03E0B">
      <w:pPr>
        <w:pStyle w:val="1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7222D4F">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DA6D96E">
      <w:pPr>
        <w:pStyle w:val="1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5753BD76">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D7B59FC">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EEF44D9">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324784FF">
      <w:pPr>
        <w:pStyle w:val="18"/>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47064534">
      <w:pPr>
        <w:pStyle w:val="16"/>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2A810607">
      <w:pPr>
        <w:spacing w:line="360" w:lineRule="auto"/>
        <w:contextualSpacing/>
        <w:jc w:val="left"/>
        <w:rPr>
          <w:rFonts w:hint="eastAsia" w:ascii="宋体" w:hAnsi="宋体" w:eastAsia="宋体" w:cs="宋体"/>
          <w:color w:val="auto"/>
          <w:sz w:val="21"/>
          <w:szCs w:val="21"/>
          <w:highlight w:val="none"/>
        </w:rPr>
      </w:pPr>
    </w:p>
    <w:p w14:paraId="6B05FFE5">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6F8BD18">
      <w:pPr>
        <w:autoSpaceDE w:val="0"/>
        <w:autoSpaceDN w:val="0"/>
        <w:spacing w:line="360" w:lineRule="auto"/>
        <w:ind w:firstLine="5670" w:firstLineChars="27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2E5EA585">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二、响应报价表</w:t>
      </w:r>
    </w:p>
    <w:p w14:paraId="1D22BDB4">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p>
    <w:p w14:paraId="6F377C6A">
      <w:pPr>
        <w:keepNext w:val="0"/>
        <w:keepLines w:val="0"/>
        <w:pageBreakBefore w:val="0"/>
        <w:widowControl w:val="0"/>
        <w:kinsoku/>
        <w:wordWrap w:val="0"/>
        <w:overflowPunct/>
        <w:topLinePunct w:val="0"/>
        <w:bidi w:val="0"/>
        <w:adjustRightInd/>
        <w:snapToGrid w:val="0"/>
        <w:spacing w:before="50" w:after="50" w:line="360" w:lineRule="auto"/>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2B750AB5">
      <w:pPr>
        <w:keepNext w:val="0"/>
        <w:keepLines w:val="0"/>
        <w:pageBreakBefore w:val="0"/>
        <w:widowControl w:val="0"/>
        <w:kinsoku/>
        <w:wordWrap w:val="0"/>
        <w:overflowPunct/>
        <w:topLinePunct w:val="0"/>
        <w:bidi w:val="0"/>
        <w:adjustRightInd/>
        <w:snapToGrid w:val="0"/>
        <w:spacing w:before="50" w:after="50"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78"/>
        <w:gridCol w:w="3181"/>
        <w:gridCol w:w="2466"/>
        <w:gridCol w:w="1727"/>
        <w:gridCol w:w="968"/>
      </w:tblGrid>
      <w:tr w14:paraId="215B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44A1FF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596E2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3181" w:type="dxa"/>
            <w:tcBorders>
              <w:top w:val="single" w:color="auto" w:sz="4" w:space="0"/>
              <w:left w:val="single" w:color="auto" w:sz="4" w:space="0"/>
              <w:bottom w:val="single" w:color="auto" w:sz="4" w:space="0"/>
              <w:right w:val="single" w:color="auto" w:sz="4" w:space="0"/>
            </w:tcBorders>
            <w:noWrap w:val="0"/>
            <w:vAlign w:val="center"/>
          </w:tcPr>
          <w:p w14:paraId="0D116B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具体服务内容</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127CFC33">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竞标报价</w:t>
            </w:r>
            <w:r>
              <w:rPr>
                <w:rFonts w:hint="eastAsia" w:ascii="宋体" w:hAnsi="宋体" w:eastAsia="宋体" w:cs="宋体"/>
                <w:color w:val="auto"/>
                <w:sz w:val="21"/>
                <w:szCs w:val="21"/>
                <w:highlight w:val="none"/>
              </w:rPr>
              <w:t>(元)</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6BEC39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0E559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ED9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7D788ED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C510A54">
            <w:pPr>
              <w:jc w:val="center"/>
              <w:rPr>
                <w:rFonts w:hint="eastAsia" w:ascii="宋体" w:hAnsi="宋体" w:eastAsia="宋体" w:cs="宋体"/>
                <w:color w:val="auto"/>
                <w:sz w:val="21"/>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14:paraId="5492C30A">
            <w:pPr>
              <w:jc w:val="center"/>
              <w:rPr>
                <w:rFonts w:hint="eastAsia" w:ascii="宋体" w:hAnsi="宋体" w:eastAsia="宋体" w:cs="宋体"/>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25F62A3">
            <w:pPr>
              <w:jc w:val="center"/>
              <w:rPr>
                <w:rFonts w:hint="eastAsia" w:ascii="宋体" w:hAnsi="宋体" w:eastAsia="宋体" w:cs="宋体"/>
                <w:color w:val="auto"/>
                <w:sz w:val="21"/>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21C743CC">
            <w:pPr>
              <w:jc w:val="center"/>
              <w:rPr>
                <w:rFonts w:hint="eastAsia" w:ascii="宋体" w:hAnsi="宋体" w:eastAsia="宋体" w:cs="宋体"/>
                <w:color w:val="auto"/>
                <w:sz w:val="21"/>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14B0F8C6">
            <w:pPr>
              <w:jc w:val="center"/>
              <w:rPr>
                <w:rFonts w:hint="eastAsia" w:ascii="宋体" w:hAnsi="宋体" w:eastAsia="宋体" w:cs="宋体"/>
                <w:color w:val="auto"/>
                <w:sz w:val="21"/>
                <w:szCs w:val="21"/>
                <w:highlight w:val="none"/>
              </w:rPr>
            </w:pPr>
          </w:p>
        </w:tc>
      </w:tr>
      <w:tr w14:paraId="0999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03C2B97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9C4ABC6">
            <w:pPr>
              <w:jc w:val="left"/>
              <w:rPr>
                <w:rFonts w:hint="eastAsia" w:ascii="宋体" w:hAnsi="宋体" w:eastAsia="宋体" w:cs="宋体"/>
                <w:color w:val="auto"/>
                <w:sz w:val="21"/>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14:paraId="52676773">
            <w:pPr>
              <w:jc w:val="left"/>
              <w:rPr>
                <w:rFonts w:hint="eastAsia" w:ascii="宋体" w:hAnsi="宋体" w:eastAsia="宋体" w:cs="宋体"/>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784F4A3">
            <w:pPr>
              <w:jc w:val="left"/>
              <w:rPr>
                <w:rFonts w:hint="eastAsia" w:ascii="宋体" w:hAnsi="宋体" w:eastAsia="宋体" w:cs="宋体"/>
                <w:color w:val="auto"/>
                <w:sz w:val="21"/>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0933750F">
            <w:pPr>
              <w:jc w:val="left"/>
              <w:rPr>
                <w:rFonts w:hint="eastAsia" w:ascii="宋体" w:hAnsi="宋体" w:eastAsia="宋体" w:cs="宋体"/>
                <w:color w:val="auto"/>
                <w:sz w:val="21"/>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192BC1CA">
            <w:pPr>
              <w:jc w:val="left"/>
              <w:rPr>
                <w:rFonts w:hint="eastAsia" w:ascii="宋体" w:hAnsi="宋体" w:eastAsia="宋体" w:cs="宋体"/>
                <w:color w:val="auto"/>
                <w:sz w:val="21"/>
                <w:szCs w:val="21"/>
                <w:highlight w:val="none"/>
              </w:rPr>
            </w:pPr>
          </w:p>
        </w:tc>
      </w:tr>
      <w:tr w14:paraId="4BA6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508ECC8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9E452D">
            <w:pPr>
              <w:jc w:val="left"/>
              <w:rPr>
                <w:rFonts w:hint="eastAsia" w:ascii="宋体" w:hAnsi="宋体" w:eastAsia="宋体" w:cs="宋体"/>
                <w:color w:val="auto"/>
                <w:sz w:val="21"/>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14:paraId="3CDE6842">
            <w:pPr>
              <w:jc w:val="left"/>
              <w:rPr>
                <w:rFonts w:hint="eastAsia" w:ascii="宋体" w:hAnsi="宋体" w:eastAsia="宋体" w:cs="宋体"/>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47CB8105">
            <w:pPr>
              <w:jc w:val="left"/>
              <w:rPr>
                <w:rFonts w:hint="eastAsia" w:ascii="宋体" w:hAnsi="宋体" w:eastAsia="宋体" w:cs="宋体"/>
                <w:color w:val="auto"/>
                <w:sz w:val="21"/>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E91D495">
            <w:pPr>
              <w:jc w:val="left"/>
              <w:rPr>
                <w:rFonts w:hint="eastAsia" w:ascii="宋体" w:hAnsi="宋体" w:eastAsia="宋体" w:cs="宋体"/>
                <w:color w:val="auto"/>
                <w:sz w:val="21"/>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1AEA9CBE">
            <w:pPr>
              <w:jc w:val="left"/>
              <w:rPr>
                <w:rFonts w:hint="eastAsia" w:ascii="宋体" w:hAnsi="宋体" w:eastAsia="宋体" w:cs="宋体"/>
                <w:color w:val="auto"/>
                <w:sz w:val="21"/>
                <w:szCs w:val="21"/>
                <w:highlight w:val="none"/>
              </w:rPr>
            </w:pPr>
          </w:p>
        </w:tc>
      </w:tr>
      <w:tr w14:paraId="393C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top"/>
          </w:tcPr>
          <w:p w14:paraId="6E208C17">
            <w:pPr>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报价（包含税费等所有费用）：（大写）人民币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元）</w:t>
            </w:r>
          </w:p>
        </w:tc>
        <w:tc>
          <w:tcPr>
            <w:tcW w:w="968" w:type="dxa"/>
            <w:tcBorders>
              <w:top w:val="single" w:color="auto" w:sz="4" w:space="0"/>
              <w:left w:val="single" w:color="auto" w:sz="4" w:space="0"/>
              <w:bottom w:val="single" w:color="auto" w:sz="4" w:space="0"/>
              <w:right w:val="single" w:color="auto" w:sz="4" w:space="0"/>
            </w:tcBorders>
            <w:noWrap w:val="0"/>
            <w:vAlign w:val="top"/>
          </w:tcPr>
          <w:p w14:paraId="60DB32D9">
            <w:pPr>
              <w:jc w:val="left"/>
              <w:rPr>
                <w:rFonts w:hint="eastAsia" w:ascii="宋体" w:hAnsi="宋体" w:eastAsia="宋体" w:cs="宋体"/>
                <w:color w:val="auto"/>
                <w:sz w:val="21"/>
                <w:szCs w:val="21"/>
                <w:highlight w:val="none"/>
              </w:rPr>
            </w:pPr>
          </w:p>
        </w:tc>
      </w:tr>
    </w:tbl>
    <w:p w14:paraId="07FF714E">
      <w:pPr>
        <w:snapToGrid w:val="0"/>
        <w:spacing w:before="50" w:after="50"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注： </w:t>
      </w:r>
    </w:p>
    <w:p w14:paraId="038FE7D8">
      <w:pPr>
        <w:snapToGrid w:val="0"/>
        <w:spacing w:before="50" w:after="50"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供应商需按本表格式填写，不得自行更改，也不得留空, 如有多分标，按分标分别提供开标一览表，必须加盖供应商有效电子公章，</w:t>
      </w:r>
      <w:r>
        <w:rPr>
          <w:rFonts w:hint="eastAsia" w:ascii="宋体" w:hAnsi="宋体" w:eastAsia="宋体" w:cs="宋体"/>
          <w:b/>
          <w:color w:val="auto"/>
          <w:sz w:val="21"/>
          <w:szCs w:val="21"/>
          <w:highlight w:val="none"/>
          <w:lang w:val="zh-CN"/>
        </w:rPr>
        <w:t>否则其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作无效标处理。</w:t>
      </w:r>
    </w:p>
    <w:p w14:paraId="01AC4BB5">
      <w:pPr>
        <w:snapToGrid w:val="0"/>
        <w:spacing w:before="50" w:after="50"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本表内容均不能涂改，</w:t>
      </w:r>
      <w:r>
        <w:rPr>
          <w:rFonts w:hint="eastAsia" w:ascii="宋体" w:hAnsi="宋体" w:eastAsia="宋体" w:cs="宋体"/>
          <w:b/>
          <w:color w:val="auto"/>
          <w:sz w:val="21"/>
          <w:szCs w:val="21"/>
          <w:highlight w:val="none"/>
          <w:lang w:val="zh-CN"/>
        </w:rPr>
        <w:t>否则其响应作无效标处理。</w:t>
      </w:r>
    </w:p>
    <w:p w14:paraId="3BEF790A">
      <w:pPr>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以上表格要求细分项目及报价，在“具体服务内容”一栏中，填写具体服务。</w:t>
      </w:r>
    </w:p>
    <w:p w14:paraId="03582761">
      <w:pPr>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特别提示：采购机构将对项目名称和项目编号，成交供应商名称、地址和成交金额，主要成交标的的名称、规格型号、数量、单价、服务要求等予以公示。</w:t>
      </w:r>
    </w:p>
    <w:p w14:paraId="7CE3D5B6">
      <w:pPr>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符合采购文件中列明的可享受中小企业扶持政策的供应商，请填写中小企业声明函。注：供应商提供的中小企业声明函内容不实的，属于提供虚假材料谋取成交</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，依照《中华人民共和国政府采购法》等国家有关规定追究相应责任。</w:t>
      </w:r>
    </w:p>
    <w:p w14:paraId="70F79FEA">
      <w:pPr>
        <w:snapToGrid w:val="0"/>
        <w:spacing w:line="360" w:lineRule="auto"/>
        <w:ind w:firstLine="4410" w:firstLine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供应商名称(电子签章)：</w:t>
      </w:r>
    </w:p>
    <w:p w14:paraId="1F6B06C4">
      <w:pPr>
        <w:snapToGrid w:val="0"/>
        <w:spacing w:line="360" w:lineRule="auto"/>
        <w:ind w:firstLine="4515" w:firstLineChars="21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w:t>
      </w:r>
    </w:p>
    <w:p w14:paraId="5E2690A7">
      <w:pP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4BB2FD61">
      <w:pPr>
        <w:pStyle w:val="18"/>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三、中小企业声明函</w:t>
      </w:r>
    </w:p>
    <w:p w14:paraId="2ACC1E52">
      <w:pPr>
        <w:jc w:val="center"/>
        <w:rPr>
          <w:rFonts w:hint="eastAsia" w:hAnsi="宋体"/>
          <w:b/>
          <w:bCs/>
          <w:color w:val="auto"/>
          <w:sz w:val="30"/>
          <w:szCs w:val="30"/>
          <w:highlight w:val="none"/>
        </w:rPr>
      </w:pPr>
      <w:bookmarkStart w:id="77" w:name="_Toc80093016"/>
      <w:bookmarkStart w:id="78" w:name="_Toc19686840"/>
      <w:bookmarkStart w:id="79" w:name="_Toc80205942"/>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7B9EE5F2">
      <w:pPr>
        <w:spacing w:line="440" w:lineRule="exact"/>
        <w:rPr>
          <w:color w:val="auto"/>
          <w:highlight w:val="none"/>
        </w:rPr>
      </w:pPr>
    </w:p>
    <w:p w14:paraId="50409B9D">
      <w:pPr>
        <w:pStyle w:val="18"/>
        <w:spacing w:line="440" w:lineRule="exact"/>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34AC4E2E">
      <w:pPr>
        <w:pStyle w:val="18"/>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233F3401">
      <w:pPr>
        <w:pStyle w:val="18"/>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；承接企业为（企业名称），从业人员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CEE2F42">
      <w:pPr>
        <w:pStyle w:val="18"/>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B2E54E1">
      <w:pPr>
        <w:pStyle w:val="18"/>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AE8FA41">
      <w:pPr>
        <w:pStyle w:val="18"/>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534D5B46">
      <w:pPr>
        <w:pStyle w:val="18"/>
        <w:spacing w:line="440" w:lineRule="exact"/>
        <w:ind w:firstLine="420" w:firstLineChars="200"/>
        <w:jc w:val="left"/>
        <w:rPr>
          <w:rFonts w:hint="eastAsia" w:ascii="宋体" w:hAnsi="宋体" w:eastAsia="宋体" w:cs="宋体"/>
          <w:color w:val="auto"/>
          <w:sz w:val="21"/>
          <w:szCs w:val="21"/>
          <w:highlight w:val="none"/>
        </w:rPr>
      </w:pPr>
    </w:p>
    <w:p w14:paraId="4C9C7C1A">
      <w:pPr>
        <w:pStyle w:val="18"/>
        <w:spacing w:line="44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35975591">
      <w:pPr>
        <w:pStyle w:val="18"/>
        <w:spacing w:line="44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2EE7B3A">
      <w:pPr>
        <w:snapToGrid w:val="0"/>
        <w:spacing w:line="380" w:lineRule="exact"/>
        <w:ind w:firstLine="411" w:firstLineChars="196"/>
        <w:jc w:val="left"/>
        <w:rPr>
          <w:rFonts w:hint="eastAsia" w:ascii="宋体" w:hAnsi="宋体" w:eastAsia="宋体" w:cs="宋体"/>
          <w:color w:val="auto"/>
          <w:sz w:val="21"/>
          <w:szCs w:val="21"/>
          <w:highlight w:val="none"/>
        </w:rPr>
      </w:pPr>
    </w:p>
    <w:p w14:paraId="1850E7B8">
      <w:pPr>
        <w:snapToGrid w:val="0"/>
        <w:spacing w:line="34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4CAAAE31">
      <w:pPr>
        <w:snapToGrid w:val="0"/>
        <w:spacing w:line="340" w:lineRule="exact"/>
        <w:ind w:firstLine="831" w:firstLineChars="3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请根据自己的真实情况出具《中小企业声明函》。依法享受中小企业优惠政策的，采购人或者采购代理机构在公告</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结果时，同时公告其《中小企业声明函》，接受社会监督。</w:t>
      </w:r>
    </w:p>
    <w:p w14:paraId="64466A73">
      <w:pPr>
        <w:snapToGrid w:val="0"/>
        <w:spacing w:line="340" w:lineRule="exact"/>
        <w:ind w:firstLine="831" w:firstLineChars="3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bookmarkEnd w:id="77"/>
    <w:bookmarkEnd w:id="78"/>
    <w:p w14:paraId="5D706B8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AAA28D5">
      <w:pPr>
        <w:pStyle w:val="4"/>
        <w:jc w:val="center"/>
        <w:rPr>
          <w:rFonts w:hint="eastAsia" w:ascii="宋体" w:hAnsi="宋体" w:eastAsia="宋体" w:cs="宋体"/>
          <w:b w:val="0"/>
          <w:color w:val="auto"/>
          <w:highlight w:val="none"/>
        </w:rPr>
      </w:pPr>
      <w:bookmarkStart w:id="80" w:name="_Toc25801"/>
      <w:r>
        <w:rPr>
          <w:rFonts w:hint="eastAsia" w:ascii="宋体" w:hAnsi="宋体" w:eastAsia="宋体" w:cs="宋体"/>
          <w:color w:val="auto"/>
          <w:highlight w:val="none"/>
        </w:rPr>
        <w:t>第五节 其他文书、文件格式</w:t>
      </w:r>
      <w:bookmarkEnd w:id="79"/>
      <w:bookmarkEnd w:id="80"/>
    </w:p>
    <w:p w14:paraId="1EA5BAF9">
      <w:pPr>
        <w:spacing w:line="520" w:lineRule="exact"/>
        <w:rPr>
          <w:rFonts w:hint="eastAsia" w:ascii="宋体" w:hAnsi="宋体" w:eastAsia="宋体" w:cs="宋体"/>
          <w:color w:val="auto"/>
          <w:sz w:val="24"/>
          <w:highlight w:val="none"/>
        </w:rPr>
      </w:pPr>
    </w:p>
    <w:p w14:paraId="49E5C00C">
      <w:pPr>
        <w:jc w:val="center"/>
        <w:rPr>
          <w:rFonts w:hint="eastAsia" w:ascii="Times New Roman" w:hAnsi="宋体" w:eastAsia="宋体" w:cs="Times New Roman"/>
          <w:b/>
          <w:bCs/>
          <w:color w:val="auto"/>
          <w:sz w:val="30"/>
          <w:szCs w:val="30"/>
          <w:highlight w:val="none"/>
        </w:rPr>
      </w:pPr>
      <w:r>
        <w:rPr>
          <w:rFonts w:hint="eastAsia" w:ascii="Times New Roman" w:hAnsi="宋体" w:eastAsia="宋体" w:cs="Times New Roman"/>
          <w:b/>
          <w:bCs/>
          <w:color w:val="auto"/>
          <w:sz w:val="30"/>
          <w:szCs w:val="30"/>
          <w:highlight w:val="none"/>
        </w:rPr>
        <w:t>残疾人福利性单位声明函</w:t>
      </w:r>
    </w:p>
    <w:p w14:paraId="23BCABA9">
      <w:pPr>
        <w:spacing w:line="520" w:lineRule="exact"/>
        <w:rPr>
          <w:rFonts w:hint="eastAsia" w:ascii="宋体" w:hAnsi="宋体" w:eastAsia="宋体" w:cs="宋体"/>
          <w:color w:val="auto"/>
          <w:sz w:val="32"/>
          <w:szCs w:val="32"/>
          <w:highlight w:val="none"/>
        </w:rPr>
      </w:pPr>
    </w:p>
    <w:p w14:paraId="029488B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项目采购活动由本单位提供服务。</w:t>
      </w:r>
    </w:p>
    <w:p w14:paraId="739949E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AFC8FC">
      <w:pPr>
        <w:spacing w:line="360" w:lineRule="auto"/>
        <w:contextualSpacing/>
        <w:rPr>
          <w:rFonts w:hint="eastAsia" w:ascii="宋体" w:hAnsi="宋体" w:eastAsia="宋体" w:cs="宋体"/>
          <w:color w:val="auto"/>
          <w:sz w:val="21"/>
          <w:szCs w:val="21"/>
          <w:highlight w:val="none"/>
        </w:rPr>
      </w:pPr>
    </w:p>
    <w:p w14:paraId="1A3FB307">
      <w:pPr>
        <w:spacing w:line="360" w:lineRule="auto"/>
        <w:contextualSpacing/>
        <w:rPr>
          <w:rFonts w:hint="eastAsia" w:ascii="宋体" w:hAnsi="宋体" w:eastAsia="宋体" w:cs="宋体"/>
          <w:color w:val="auto"/>
          <w:sz w:val="21"/>
          <w:szCs w:val="21"/>
          <w:highlight w:val="none"/>
        </w:rPr>
      </w:pPr>
    </w:p>
    <w:p w14:paraId="4711B0A4">
      <w:pPr>
        <w:spacing w:line="360" w:lineRule="auto"/>
        <w:contextualSpacing/>
        <w:rPr>
          <w:rFonts w:hint="eastAsia" w:ascii="宋体" w:hAnsi="宋体" w:eastAsia="宋体" w:cs="宋体"/>
          <w:color w:val="auto"/>
          <w:sz w:val="21"/>
          <w:szCs w:val="21"/>
          <w:highlight w:val="none"/>
        </w:rPr>
      </w:pPr>
    </w:p>
    <w:p w14:paraId="142250E2">
      <w:pPr>
        <w:spacing w:line="360" w:lineRule="auto"/>
        <w:ind w:firstLine="2100" w:firstLineChars="1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689224A0">
      <w:pPr>
        <w:spacing w:line="360" w:lineRule="auto"/>
        <w:ind w:firstLine="3780" w:firstLineChars="18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538ED53D">
      <w:pPr>
        <w:spacing w:line="360" w:lineRule="auto"/>
        <w:contextualSpacing/>
        <w:rPr>
          <w:rFonts w:hint="eastAsia" w:ascii="宋体" w:hAnsi="宋体" w:eastAsia="宋体" w:cs="宋体"/>
          <w:color w:val="auto"/>
          <w:sz w:val="21"/>
          <w:szCs w:val="21"/>
          <w:highlight w:val="none"/>
        </w:rPr>
      </w:pPr>
    </w:p>
    <w:p w14:paraId="0D88DA21">
      <w:pPr>
        <w:spacing w:line="360" w:lineRule="auto"/>
        <w:contextualSpacing/>
        <w:rPr>
          <w:rFonts w:hint="eastAsia" w:ascii="宋体" w:hAnsi="宋体" w:eastAsia="宋体" w:cs="宋体"/>
          <w:color w:val="auto"/>
          <w:sz w:val="21"/>
          <w:szCs w:val="21"/>
          <w:highlight w:val="none"/>
        </w:rPr>
      </w:pPr>
    </w:p>
    <w:p w14:paraId="5E94DF69">
      <w:pPr>
        <w:spacing w:line="360" w:lineRule="auto"/>
        <w:contextualSpacing/>
        <w:rPr>
          <w:rFonts w:hint="eastAsia" w:ascii="宋体" w:hAnsi="宋体" w:eastAsia="宋体" w:cs="宋体"/>
          <w:color w:val="auto"/>
          <w:sz w:val="21"/>
          <w:szCs w:val="21"/>
          <w:highlight w:val="none"/>
        </w:rPr>
      </w:pPr>
    </w:p>
    <w:p w14:paraId="6018EA35">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结果时，同时公告其《残疾人福利性单位声明函》，接受社会监督。</w:t>
      </w:r>
    </w:p>
    <w:p w14:paraId="5EC3A469">
      <w:pPr>
        <w:spacing w:line="520" w:lineRule="exact"/>
        <w:jc w:val="center"/>
        <w:rPr>
          <w:rFonts w:hint="eastAsia" w:ascii="宋体" w:hAnsi="宋体" w:eastAsia="宋体" w:cs="宋体"/>
          <w:color w:val="auto"/>
          <w:sz w:val="24"/>
          <w:highlight w:val="none"/>
        </w:rPr>
      </w:pPr>
    </w:p>
    <w:p w14:paraId="4C23A9DE">
      <w:pPr>
        <w:spacing w:line="520" w:lineRule="exact"/>
        <w:jc w:val="center"/>
        <w:rPr>
          <w:rFonts w:hint="eastAsia" w:ascii="宋体" w:hAnsi="宋体" w:eastAsia="宋体" w:cs="宋体"/>
          <w:color w:val="auto"/>
          <w:sz w:val="24"/>
          <w:highlight w:val="none"/>
        </w:rPr>
      </w:pPr>
    </w:p>
    <w:p w14:paraId="4E06D709">
      <w:pPr>
        <w:spacing w:line="520" w:lineRule="exact"/>
        <w:jc w:val="center"/>
        <w:rPr>
          <w:rFonts w:hint="eastAsia" w:ascii="宋体" w:hAnsi="宋体" w:eastAsia="宋体" w:cs="宋体"/>
          <w:color w:val="auto"/>
          <w:sz w:val="24"/>
          <w:highlight w:val="none"/>
        </w:rPr>
      </w:pPr>
    </w:p>
    <w:p w14:paraId="44EF0BA6">
      <w:pPr>
        <w:spacing w:line="520" w:lineRule="exact"/>
        <w:jc w:val="center"/>
        <w:rPr>
          <w:rFonts w:hint="eastAsia" w:ascii="宋体" w:hAnsi="宋体" w:eastAsia="宋体" w:cs="宋体"/>
          <w:color w:val="auto"/>
          <w:sz w:val="24"/>
          <w:highlight w:val="none"/>
        </w:rPr>
      </w:pPr>
    </w:p>
    <w:p w14:paraId="5424A00A">
      <w:pPr>
        <w:spacing w:line="520" w:lineRule="exact"/>
        <w:jc w:val="center"/>
        <w:rPr>
          <w:rFonts w:hint="eastAsia" w:ascii="宋体" w:hAnsi="宋体" w:eastAsia="宋体" w:cs="宋体"/>
          <w:color w:val="auto"/>
          <w:sz w:val="24"/>
          <w:highlight w:val="none"/>
        </w:rPr>
      </w:pPr>
    </w:p>
    <w:p w14:paraId="1EB6AD01">
      <w:pPr>
        <w:spacing w:line="520" w:lineRule="exact"/>
        <w:jc w:val="center"/>
        <w:rPr>
          <w:rFonts w:hint="eastAsia" w:ascii="宋体" w:hAnsi="宋体" w:eastAsia="宋体" w:cs="宋体"/>
          <w:color w:val="auto"/>
          <w:sz w:val="24"/>
          <w:highlight w:val="none"/>
        </w:rPr>
      </w:pPr>
    </w:p>
    <w:p w14:paraId="0BDD7E8C">
      <w:pPr>
        <w:spacing w:line="520" w:lineRule="exact"/>
        <w:jc w:val="center"/>
        <w:rPr>
          <w:rFonts w:hint="eastAsia" w:ascii="宋体" w:hAnsi="宋体" w:eastAsia="宋体" w:cs="宋体"/>
          <w:color w:val="auto"/>
          <w:sz w:val="24"/>
          <w:highlight w:val="none"/>
        </w:rPr>
      </w:pPr>
    </w:p>
    <w:p w14:paraId="52374111">
      <w:pPr>
        <w:spacing w:line="520" w:lineRule="exact"/>
        <w:jc w:val="center"/>
        <w:rPr>
          <w:rFonts w:hint="eastAsia" w:ascii="宋体" w:hAnsi="宋体" w:eastAsia="宋体" w:cs="宋体"/>
          <w:color w:val="auto"/>
          <w:sz w:val="24"/>
          <w:highlight w:val="none"/>
        </w:rPr>
      </w:pPr>
    </w:p>
    <w:p w14:paraId="3CAD66F3">
      <w:pPr>
        <w:spacing w:line="520" w:lineRule="exact"/>
        <w:jc w:val="center"/>
        <w:rPr>
          <w:rFonts w:hint="eastAsia" w:ascii="宋体" w:hAnsi="宋体" w:eastAsia="宋体" w:cs="宋体"/>
          <w:color w:val="auto"/>
          <w:sz w:val="24"/>
          <w:highlight w:val="none"/>
        </w:rPr>
      </w:pPr>
    </w:p>
    <w:p w14:paraId="2C698D33">
      <w:pPr>
        <w:spacing w:line="520" w:lineRule="exact"/>
        <w:jc w:val="center"/>
        <w:rPr>
          <w:rFonts w:hint="eastAsia" w:ascii="宋体" w:hAnsi="宋体" w:eastAsia="宋体" w:cs="宋体"/>
          <w:color w:val="auto"/>
          <w:sz w:val="24"/>
          <w:highlight w:val="none"/>
        </w:rPr>
      </w:pPr>
    </w:p>
    <w:p w14:paraId="4EDD94F8">
      <w:pPr>
        <w:spacing w:line="520" w:lineRule="exact"/>
        <w:jc w:val="center"/>
        <w:rPr>
          <w:rFonts w:hint="eastAsia" w:ascii="宋体" w:hAnsi="宋体" w:eastAsia="宋体" w:cs="宋体"/>
          <w:color w:val="auto"/>
          <w:sz w:val="24"/>
          <w:highlight w:val="none"/>
        </w:rPr>
      </w:pPr>
    </w:p>
    <w:p w14:paraId="4874FD23">
      <w:pPr>
        <w:spacing w:line="520" w:lineRule="exact"/>
        <w:jc w:val="center"/>
        <w:rPr>
          <w:rFonts w:hint="eastAsia" w:ascii="宋体" w:hAnsi="宋体" w:eastAsia="宋体" w:cs="宋体"/>
          <w:color w:val="auto"/>
          <w:sz w:val="24"/>
          <w:highlight w:val="none"/>
        </w:rPr>
      </w:pPr>
    </w:p>
    <w:p w14:paraId="54DAD2F3">
      <w:pPr>
        <w:spacing w:line="520" w:lineRule="exact"/>
        <w:jc w:val="center"/>
        <w:outlineLvl w:val="9"/>
        <w:rPr>
          <w:rFonts w:hint="eastAsia" w:ascii="宋体" w:hAnsi="宋体" w:eastAsia="宋体" w:cs="宋体"/>
          <w:color w:val="auto"/>
          <w:sz w:val="24"/>
          <w:highlight w:val="none"/>
        </w:rPr>
      </w:pPr>
    </w:p>
    <w:p w14:paraId="72419A6F">
      <w:pPr>
        <w:spacing w:line="520" w:lineRule="exact"/>
        <w:jc w:val="center"/>
        <w:outlineLvl w:val="9"/>
        <w:rPr>
          <w:rFonts w:hint="eastAsia" w:ascii="宋体" w:hAnsi="宋体" w:eastAsia="宋体" w:cs="宋体"/>
          <w:color w:val="auto"/>
          <w:sz w:val="24"/>
          <w:highlight w:val="none"/>
        </w:rPr>
      </w:pPr>
    </w:p>
    <w:p w14:paraId="1A76C413">
      <w:pPr>
        <w:spacing w:line="520" w:lineRule="exact"/>
        <w:jc w:val="center"/>
        <w:outlineLvl w:val="9"/>
        <w:rPr>
          <w:rFonts w:hint="eastAsia" w:ascii="宋体" w:hAnsi="宋体" w:eastAsia="宋体" w:cs="宋体"/>
          <w:color w:val="auto"/>
          <w:sz w:val="24"/>
          <w:highlight w:val="none"/>
        </w:rPr>
      </w:pPr>
    </w:p>
    <w:p w14:paraId="1DDFE3F5">
      <w:pPr>
        <w:spacing w:line="520" w:lineRule="exact"/>
        <w:jc w:val="center"/>
        <w:outlineLvl w:val="9"/>
        <w:rPr>
          <w:rFonts w:hint="eastAsia" w:ascii="宋体" w:hAnsi="宋体" w:eastAsia="宋体" w:cs="宋体"/>
          <w:color w:val="auto"/>
          <w:sz w:val="24"/>
          <w:highlight w:val="none"/>
        </w:rPr>
      </w:pPr>
    </w:p>
    <w:p w14:paraId="2E957428">
      <w:pPr>
        <w:numPr>
          <w:ilvl w:val="0"/>
          <w:numId w:val="0"/>
        </w:numPr>
        <w:spacing w:line="240" w:lineRule="auto"/>
        <w:jc w:val="center"/>
        <w:outlineLvl w:val="0"/>
        <w:rPr>
          <w:rFonts w:hint="eastAsia" w:ascii="宋体" w:hAnsi="宋体" w:eastAsia="宋体" w:cs="宋体"/>
          <w:b/>
          <w:bCs/>
          <w:color w:val="auto"/>
          <w:kern w:val="44"/>
          <w:sz w:val="44"/>
          <w:szCs w:val="44"/>
          <w:highlight w:val="none"/>
          <w:lang w:val="en-US" w:eastAsia="zh-CN" w:bidi="ar-SA"/>
        </w:rPr>
      </w:pPr>
      <w:bookmarkStart w:id="81" w:name="_Toc19961"/>
      <w:r>
        <w:rPr>
          <w:rFonts w:hint="eastAsia" w:ascii="宋体" w:hAnsi="宋体" w:eastAsia="宋体" w:cs="宋体"/>
          <w:b/>
          <w:bCs/>
          <w:color w:val="auto"/>
          <w:kern w:val="44"/>
          <w:sz w:val="44"/>
          <w:szCs w:val="44"/>
          <w:highlight w:val="none"/>
          <w:lang w:val="en-US" w:eastAsia="zh-CN" w:bidi="ar-SA"/>
        </w:rPr>
        <w:t xml:space="preserve">第六章 </w:t>
      </w:r>
      <w:r>
        <w:rPr>
          <w:rFonts w:hint="eastAsia" w:ascii="宋体" w:hAnsi="宋体" w:eastAsia="宋体" w:cs="宋体"/>
          <w:b/>
          <w:bCs/>
          <w:color w:val="auto"/>
          <w:kern w:val="44"/>
          <w:sz w:val="44"/>
          <w:szCs w:val="44"/>
          <w:highlight w:val="none"/>
          <w:lang w:val="en-US" w:eastAsia="zh-CN" w:bidi="ar-SA"/>
        </w:rPr>
        <w:t>合同文本</w:t>
      </w:r>
      <w:bookmarkEnd w:id="81"/>
    </w:p>
    <w:p w14:paraId="4571707D">
      <w:pPr>
        <w:spacing w:line="360" w:lineRule="auto"/>
        <w:rPr>
          <w:rFonts w:hint="eastAsia" w:ascii="宋体" w:hAnsi="宋体" w:eastAsia="宋体" w:cs="宋体"/>
          <w:b/>
          <w:bCs/>
          <w:color w:val="auto"/>
          <w:sz w:val="52"/>
          <w:highlight w:val="none"/>
        </w:rPr>
      </w:pPr>
      <w:r>
        <w:rPr>
          <w:rFonts w:hint="eastAsia" w:ascii="宋体" w:hAnsi="宋体" w:eastAsia="宋体" w:cs="宋体"/>
          <w:b/>
          <w:bCs/>
          <w:color w:val="auto"/>
          <w:kern w:val="44"/>
          <w:sz w:val="44"/>
          <w:szCs w:val="44"/>
          <w:highlight w:val="none"/>
          <w:lang w:val="en-US" w:eastAsia="zh-CN" w:bidi="ar-SA"/>
        </w:rPr>
        <w:br w:type="page"/>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36AEFFFA">
      <w:pPr>
        <w:spacing w:line="360" w:lineRule="auto"/>
        <w:jc w:val="center"/>
        <w:rPr>
          <w:rFonts w:hint="eastAsia" w:ascii="宋体" w:hAnsi="宋体" w:eastAsia="宋体" w:cs="宋体"/>
          <w:b/>
          <w:bCs/>
          <w:color w:val="auto"/>
          <w:sz w:val="52"/>
          <w:highlight w:val="none"/>
        </w:rPr>
      </w:pPr>
    </w:p>
    <w:p w14:paraId="0407C79C">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54D4D6D">
      <w:pPr>
        <w:spacing w:line="360" w:lineRule="auto"/>
        <w:ind w:firstLine="420" w:firstLineChars="200"/>
        <w:rPr>
          <w:rFonts w:hint="eastAsia" w:ascii="宋体" w:hAnsi="宋体" w:eastAsia="宋体" w:cs="宋体"/>
          <w:color w:val="auto"/>
          <w:highlight w:val="none"/>
        </w:rPr>
      </w:pPr>
    </w:p>
    <w:p w14:paraId="34BC33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E27EFA0">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u w:val="single"/>
          <w:lang w:val="en-US" w:eastAsia="zh-CN"/>
        </w:rPr>
        <w:t xml:space="preserve">                      </w:t>
      </w:r>
      <w:r>
        <w:rPr>
          <w:rFonts w:hint="eastAsia" w:ascii="宋体" w:hAnsi="宋体" w:eastAsia="宋体" w:cs="宋体"/>
          <w:b/>
          <w:bCs/>
          <w:color w:val="auto"/>
          <w:sz w:val="44"/>
          <w:highlight w:val="none"/>
        </w:rPr>
        <w:t>合同</w:t>
      </w:r>
    </w:p>
    <w:p w14:paraId="4499EBE5">
      <w:pPr>
        <w:spacing w:line="360" w:lineRule="auto"/>
        <w:rPr>
          <w:rFonts w:hint="eastAsia" w:ascii="宋体" w:hAnsi="宋体" w:eastAsia="宋体" w:cs="宋体"/>
          <w:b/>
          <w:bCs/>
          <w:color w:val="auto"/>
          <w:sz w:val="44"/>
          <w:highlight w:val="none"/>
        </w:rPr>
      </w:pPr>
    </w:p>
    <w:p w14:paraId="514555DC">
      <w:pPr>
        <w:spacing w:line="360" w:lineRule="auto"/>
        <w:ind w:firstLine="3507" w:firstLineChars="794"/>
        <w:rPr>
          <w:rFonts w:hint="eastAsia" w:ascii="宋体" w:hAnsi="宋体" w:eastAsia="宋体" w:cs="宋体"/>
          <w:b/>
          <w:bCs/>
          <w:color w:val="auto"/>
          <w:sz w:val="44"/>
          <w:highlight w:val="none"/>
        </w:rPr>
      </w:pPr>
    </w:p>
    <w:p w14:paraId="558047B3">
      <w:pPr>
        <w:ind w:firstLine="1995" w:firstLineChars="552"/>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             </w:t>
      </w:r>
    </w:p>
    <w:p w14:paraId="47F08CCB">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 xml:space="preserve">              </w:t>
      </w:r>
    </w:p>
    <w:p w14:paraId="0839A542">
      <w:pPr>
        <w:ind w:firstLine="1970" w:firstLineChars="545"/>
        <w:rPr>
          <w:rFonts w:hint="eastAsia" w:ascii="宋体" w:hAnsi="宋体" w:eastAsia="宋体" w:cs="宋体"/>
          <w:b/>
          <w:color w:val="auto"/>
          <w:sz w:val="36"/>
          <w:szCs w:val="36"/>
          <w:highlight w:val="none"/>
          <w:u w:val="single"/>
        </w:rPr>
      </w:pPr>
    </w:p>
    <w:p w14:paraId="2E6E7422">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cs="宋体"/>
          <w:b/>
          <w:color w:val="auto"/>
          <w:sz w:val="36"/>
          <w:szCs w:val="36"/>
          <w:highlight w:val="none"/>
          <w:u w:val="single"/>
          <w:lang w:eastAsia="zh-CN"/>
        </w:rPr>
        <w:t>中共南宁市委员会社会工作部</w:t>
      </w:r>
    </w:p>
    <w:p w14:paraId="48D137FD">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cs="宋体"/>
          <w:b/>
          <w:color w:val="auto"/>
          <w:sz w:val="36"/>
          <w:szCs w:val="36"/>
          <w:highlight w:val="none"/>
          <w:lang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6C26B77D">
      <w:pPr>
        <w:tabs>
          <w:tab w:val="left" w:pos="7380"/>
        </w:tabs>
        <w:spacing w:line="360" w:lineRule="auto"/>
        <w:rPr>
          <w:rFonts w:hint="eastAsia" w:ascii="宋体" w:hAnsi="宋体" w:eastAsia="宋体" w:cs="宋体"/>
          <w:b/>
          <w:bCs/>
          <w:color w:val="auto"/>
          <w:sz w:val="44"/>
          <w:highlight w:val="none"/>
        </w:rPr>
      </w:pPr>
    </w:p>
    <w:p w14:paraId="6AC89D96">
      <w:pPr>
        <w:spacing w:before="120" w:line="360" w:lineRule="auto"/>
        <w:ind w:firstLine="960" w:firstLineChars="400"/>
        <w:rPr>
          <w:rFonts w:hint="eastAsia" w:ascii="宋体" w:hAnsi="宋体" w:eastAsia="宋体" w:cs="宋体"/>
          <w:color w:val="auto"/>
          <w:sz w:val="24"/>
          <w:highlight w:val="none"/>
        </w:rPr>
      </w:pPr>
    </w:p>
    <w:p w14:paraId="6D9C46DD">
      <w:pPr>
        <w:spacing w:before="120" w:line="360" w:lineRule="auto"/>
        <w:ind w:firstLine="960" w:firstLineChars="400"/>
        <w:rPr>
          <w:rFonts w:hint="eastAsia" w:ascii="宋体" w:hAnsi="宋体" w:eastAsia="宋体" w:cs="宋体"/>
          <w:color w:val="auto"/>
          <w:sz w:val="24"/>
          <w:highlight w:val="none"/>
        </w:rPr>
      </w:pPr>
    </w:p>
    <w:p w14:paraId="66053A22">
      <w:pPr>
        <w:spacing w:before="120" w:line="360" w:lineRule="auto"/>
        <w:ind w:firstLine="2280" w:firstLineChars="950"/>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FF74D5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7E467BA9">
      <w:pPr>
        <w:snapToGrid w:val="0"/>
        <w:spacing w:line="360" w:lineRule="auto"/>
        <w:jc w:val="center"/>
        <w:rPr>
          <w:rFonts w:hint="eastAsia" w:ascii="宋体" w:hAnsi="宋体" w:eastAsia="宋体" w:cs="宋体"/>
          <w:b/>
          <w:bCs/>
          <w:color w:val="auto"/>
          <w:sz w:val="44"/>
          <w:highlight w:val="none"/>
        </w:rPr>
      </w:pPr>
    </w:p>
    <w:p w14:paraId="643159E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一、第一部分 合同书……………………………………………………………（页码）</w:t>
      </w:r>
    </w:p>
    <w:p w14:paraId="0FA149C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二、第二部分 合同一般条款……………………………………………………（页码）</w:t>
      </w:r>
    </w:p>
    <w:p w14:paraId="53FCDAA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三、第三部分 合同专用条款……………………………………………………（页码）</w:t>
      </w:r>
    </w:p>
    <w:p w14:paraId="7E33F01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四、第四部分 合同附件…………………………………………………………（页码）</w:t>
      </w:r>
    </w:p>
    <w:p w14:paraId="3BE1424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 …………………………………………………………………（页码）</w:t>
      </w:r>
    </w:p>
    <w:p w14:paraId="7BD73F0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服务需求一览表 …………………………………………………（页码）</w:t>
      </w:r>
    </w:p>
    <w:p w14:paraId="301B6B1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4.3</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的更改通知（如有） ……………………………………………（页码）</w:t>
      </w:r>
    </w:p>
    <w:p w14:paraId="2F3165A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函 ………………………………………………………………………（页码）</w:t>
      </w:r>
    </w:p>
    <w:p w14:paraId="12DB6DF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4.5报价表 ………………………………………………………………………（页码）</w:t>
      </w:r>
    </w:p>
    <w:p w14:paraId="67F8A92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4.6</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服务技术资料表 ………………………………………………………（页码）</w:t>
      </w:r>
    </w:p>
    <w:p w14:paraId="415254F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4.7商务条款偏离表 ……………………………………………………………（页码）</w:t>
      </w:r>
    </w:p>
    <w:p w14:paraId="23BDACE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4.8</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供应商澄清函（如有请提供） ………………………………………（页码）</w:t>
      </w:r>
    </w:p>
    <w:p w14:paraId="10E8F7E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4.9其他与本合同相关的资料（如有请提供） ………………………………（页码）</w:t>
      </w:r>
    </w:p>
    <w:p w14:paraId="4F94B715">
      <w:pPr>
        <w:snapToGrid w:val="0"/>
        <w:spacing w:line="360" w:lineRule="auto"/>
        <w:rPr>
          <w:rFonts w:hint="eastAsia" w:ascii="宋体" w:hAnsi="宋体" w:eastAsia="宋体" w:cs="宋体"/>
          <w:color w:val="auto"/>
          <w:sz w:val="24"/>
          <w:highlight w:val="none"/>
        </w:rPr>
      </w:pPr>
    </w:p>
    <w:p w14:paraId="32ACC67E">
      <w:pPr>
        <w:ind w:firstLine="1126" w:firstLineChars="352"/>
        <w:rPr>
          <w:rFonts w:hint="eastAsia" w:ascii="宋体" w:hAnsi="宋体" w:eastAsia="宋体" w:cs="宋体"/>
          <w:color w:val="auto"/>
          <w:kern w:val="0"/>
          <w:sz w:val="32"/>
          <w:szCs w:val="20"/>
          <w:highlight w:val="none"/>
        </w:rPr>
        <w:sectPr>
          <w:headerReference r:id="rId12" w:type="default"/>
          <w:pgSz w:w="11906" w:h="16838"/>
          <w:pgMar w:top="1247" w:right="1417" w:bottom="1247" w:left="1417" w:header="720" w:footer="720" w:gutter="0"/>
          <w:pgNumType w:fmt="decimal"/>
          <w:cols w:space="720" w:num="1"/>
          <w:docGrid w:type="lines" w:linePitch="331" w:charSpace="0"/>
        </w:sectPr>
      </w:pPr>
    </w:p>
    <w:p w14:paraId="15D2EEBF">
      <w:pPr>
        <w:autoSpaceDE w:val="0"/>
        <w:autoSpaceDN w:val="0"/>
        <w:adjustRightInd w:val="0"/>
        <w:snapToGrid w:val="0"/>
        <w:spacing w:line="360" w:lineRule="auto"/>
        <w:ind w:left="420" w:leftChars="200"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 合同书</w:t>
      </w:r>
    </w:p>
    <w:p w14:paraId="4CA9AA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 xml:space="preserve"> 中共南宁市委员会社会工作部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竞争性磋商</w:t>
      </w:r>
      <w:r>
        <w:rPr>
          <w:rFonts w:hint="eastAsia" w:ascii="宋体" w:hAnsi="宋体" w:eastAsia="宋体" w:cs="宋体"/>
          <w:color w:val="auto"/>
          <w:sz w:val="21"/>
          <w:szCs w:val="21"/>
          <w:highlight w:val="none"/>
          <w:u w:val="single"/>
        </w:rPr>
        <w:t xml:space="preserve">方式  </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社区治理与议事协商能力提升项目</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进行了采购。经</w:t>
      </w:r>
      <w:r>
        <w:rPr>
          <w:rFonts w:hint="eastAsia" w:ascii="宋体" w:hAnsi="宋体" w:eastAsia="宋体" w:cs="宋体"/>
          <w:color w:val="auto"/>
          <w:sz w:val="21"/>
          <w:szCs w:val="21"/>
          <w:highlight w:val="none"/>
          <w:u w:val="single"/>
        </w:rPr>
        <w:t xml:space="preserve">   （相关评定主体名称）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成交人</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为该项目</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。现于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日内（根据项目实际情况填写，不能超过25日），按照采购文件确定的事项签订本合同。</w:t>
      </w:r>
    </w:p>
    <w:p w14:paraId="652E16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1"/>
          <w:szCs w:val="21"/>
          <w:highlight w:val="none"/>
          <w:u w:val="single"/>
          <w:lang w:eastAsia="zh-CN"/>
        </w:rPr>
        <w:t xml:space="preserve"> 中共南宁市委员会社会工作部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成交人</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14:paraId="6D1DDA1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82" w:name="_Toc2232"/>
      <w:bookmarkStart w:id="83" w:name="_Toc24059"/>
      <w:bookmarkStart w:id="84" w:name="_Toc3029"/>
      <w:r>
        <w:rPr>
          <w:rFonts w:hint="eastAsia" w:ascii="宋体" w:hAnsi="宋体" w:eastAsia="宋体" w:cs="宋体"/>
          <w:b/>
          <w:color w:val="auto"/>
          <w:sz w:val="21"/>
          <w:szCs w:val="21"/>
          <w:highlight w:val="none"/>
        </w:rPr>
        <w:t>1.1 合同组成部分</w:t>
      </w:r>
      <w:bookmarkEnd w:id="82"/>
      <w:bookmarkEnd w:id="83"/>
      <w:bookmarkEnd w:id="84"/>
    </w:p>
    <w:p w14:paraId="56E924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1F85C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本合同及其补充合同、变更协议；</w:t>
      </w:r>
    </w:p>
    <w:p w14:paraId="57A720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1.1.2 </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47D56A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1.1.3 </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报价”（含澄清或者说明文件）；</w:t>
      </w:r>
    </w:p>
    <w:p w14:paraId="0D89C4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1.1.4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（含澄清或者修改文件）；</w:t>
      </w:r>
    </w:p>
    <w:p w14:paraId="0C9198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其他相关采购文件。</w:t>
      </w:r>
    </w:p>
    <w:p w14:paraId="61A7CFF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85" w:name="_Toc21295"/>
      <w:bookmarkStart w:id="86" w:name="_Toc24300"/>
      <w:bookmarkStart w:id="87" w:name="_Toc27126"/>
      <w:r>
        <w:rPr>
          <w:rFonts w:hint="eastAsia" w:ascii="宋体" w:hAnsi="宋体" w:eastAsia="宋体" w:cs="宋体"/>
          <w:b/>
          <w:color w:val="auto"/>
          <w:sz w:val="21"/>
          <w:szCs w:val="21"/>
          <w:highlight w:val="none"/>
        </w:rPr>
        <w:t>1.2 标的物</w:t>
      </w:r>
      <w:bookmarkEnd w:id="85"/>
      <w:bookmarkEnd w:id="86"/>
      <w:bookmarkEnd w:id="87"/>
    </w:p>
    <w:p w14:paraId="3BDC03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标的物1信息</w:t>
      </w:r>
    </w:p>
    <w:p w14:paraId="0C29D1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1.2.1.1名称：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4528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1.2.1.2数量：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4C56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1.2.1.3质量：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BE28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4F35DCA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88" w:name="_Toc23292"/>
      <w:bookmarkStart w:id="89" w:name="_Toc21631"/>
      <w:bookmarkStart w:id="90" w:name="_Toc21551"/>
      <w:r>
        <w:rPr>
          <w:rFonts w:hint="eastAsia" w:ascii="宋体" w:hAnsi="宋体" w:eastAsia="宋体" w:cs="宋体"/>
          <w:b/>
          <w:color w:val="auto"/>
          <w:sz w:val="21"/>
          <w:szCs w:val="21"/>
          <w:highlight w:val="none"/>
        </w:rPr>
        <w:t>1.3 价款</w:t>
      </w:r>
      <w:bookmarkEnd w:id="88"/>
      <w:bookmarkEnd w:id="89"/>
      <w:bookmarkEnd w:id="90"/>
    </w:p>
    <w:p w14:paraId="0E01F0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本合同总价为：人民币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元人民币，含税）。</w:t>
      </w:r>
    </w:p>
    <w:p w14:paraId="0709BA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分项价格：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3993"/>
        <w:gridCol w:w="2996"/>
      </w:tblGrid>
      <w:tr w14:paraId="2033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9" w:type="dxa"/>
            <w:noWrap w:val="0"/>
            <w:vAlign w:val="center"/>
          </w:tcPr>
          <w:p w14:paraId="6D05E3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993" w:type="dxa"/>
            <w:noWrap w:val="0"/>
            <w:vAlign w:val="center"/>
          </w:tcPr>
          <w:p w14:paraId="7AA078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分项名称</w:t>
            </w:r>
          </w:p>
        </w:tc>
        <w:tc>
          <w:tcPr>
            <w:tcW w:w="2996" w:type="dxa"/>
            <w:noWrap w:val="0"/>
            <w:vAlign w:val="center"/>
          </w:tcPr>
          <w:p w14:paraId="0B7DA2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分项价格</w:t>
            </w:r>
          </w:p>
        </w:tc>
      </w:tr>
      <w:tr w14:paraId="2321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9" w:type="dxa"/>
            <w:noWrap w:val="0"/>
            <w:vAlign w:val="center"/>
          </w:tcPr>
          <w:p w14:paraId="3D5278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3993" w:type="dxa"/>
            <w:noWrap w:val="0"/>
            <w:vAlign w:val="center"/>
          </w:tcPr>
          <w:p w14:paraId="1E2EF3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2996" w:type="dxa"/>
            <w:noWrap w:val="0"/>
            <w:vAlign w:val="center"/>
          </w:tcPr>
          <w:p w14:paraId="480D04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r>
      <w:tr w14:paraId="4DB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9" w:type="dxa"/>
            <w:noWrap w:val="0"/>
            <w:vAlign w:val="center"/>
          </w:tcPr>
          <w:p w14:paraId="7BB598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3993" w:type="dxa"/>
            <w:noWrap w:val="0"/>
            <w:vAlign w:val="center"/>
          </w:tcPr>
          <w:p w14:paraId="5361C4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2996" w:type="dxa"/>
            <w:noWrap w:val="0"/>
            <w:vAlign w:val="center"/>
          </w:tcPr>
          <w:p w14:paraId="1CE082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r>
      <w:tr w14:paraId="6CFD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09" w:type="dxa"/>
            <w:noWrap w:val="0"/>
            <w:vAlign w:val="center"/>
          </w:tcPr>
          <w:p w14:paraId="79A721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3993" w:type="dxa"/>
            <w:noWrap w:val="0"/>
            <w:vAlign w:val="center"/>
          </w:tcPr>
          <w:p w14:paraId="57851B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2996" w:type="dxa"/>
            <w:noWrap w:val="0"/>
            <w:vAlign w:val="center"/>
          </w:tcPr>
          <w:p w14:paraId="0E24C1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r>
      <w:tr w14:paraId="1267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402" w:type="dxa"/>
            <w:gridSpan w:val="2"/>
            <w:noWrap w:val="0"/>
            <w:vAlign w:val="center"/>
          </w:tcPr>
          <w:p w14:paraId="296805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2996" w:type="dxa"/>
            <w:noWrap w:val="0"/>
            <w:vAlign w:val="center"/>
          </w:tcPr>
          <w:p w14:paraId="4BD10E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r>
    </w:tbl>
    <w:p w14:paraId="18220BB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91" w:name="_Toc10340"/>
      <w:bookmarkStart w:id="92" w:name="_Toc1814"/>
      <w:bookmarkStart w:id="93" w:name="_Toc22618"/>
      <w:r>
        <w:rPr>
          <w:rFonts w:hint="eastAsia" w:ascii="宋体" w:hAnsi="宋体" w:eastAsia="宋体" w:cs="宋体"/>
          <w:b/>
          <w:color w:val="auto"/>
          <w:sz w:val="21"/>
          <w:szCs w:val="21"/>
          <w:highlight w:val="none"/>
        </w:rPr>
        <w:t>1.4 付款方式和发票开具方式</w:t>
      </w:r>
      <w:bookmarkEnd w:id="91"/>
      <w:bookmarkEnd w:id="92"/>
      <w:bookmarkEnd w:id="93"/>
    </w:p>
    <w:p w14:paraId="1426C1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付款方式：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635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发票开具方式：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F1CD9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94" w:name="_Toc2846"/>
      <w:bookmarkStart w:id="95" w:name="_Toc19304"/>
      <w:bookmarkStart w:id="96" w:name="_Toc32071"/>
      <w:r>
        <w:rPr>
          <w:rFonts w:hint="eastAsia" w:ascii="宋体" w:hAnsi="宋体" w:eastAsia="宋体" w:cs="宋体"/>
          <w:b/>
          <w:color w:val="auto"/>
          <w:sz w:val="21"/>
          <w:szCs w:val="21"/>
          <w:highlight w:val="none"/>
        </w:rPr>
        <w:t>1.5 标的物交付期限、地点、方式</w:t>
      </w:r>
      <w:bookmarkEnd w:id="94"/>
      <w:bookmarkEnd w:id="95"/>
      <w:bookmarkEnd w:id="96"/>
      <w:r>
        <w:rPr>
          <w:rFonts w:hint="eastAsia" w:ascii="宋体" w:hAnsi="宋体" w:eastAsia="宋体" w:cs="宋体"/>
          <w:b/>
          <w:color w:val="auto"/>
          <w:sz w:val="21"/>
          <w:szCs w:val="21"/>
          <w:highlight w:val="none"/>
        </w:rPr>
        <w:t>和服务期限</w:t>
      </w:r>
    </w:p>
    <w:p w14:paraId="37D11B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1.5.1 交付期限：</w:t>
      </w:r>
      <w:r>
        <w:rPr>
          <w:rFonts w:hint="eastAsia" w:ascii="宋体" w:hAnsi="宋体" w:eastAsia="宋体" w:cs="宋体"/>
          <w:color w:val="auto"/>
          <w:sz w:val="21"/>
          <w:szCs w:val="21"/>
          <w:highlight w:val="none"/>
          <w:u w:val="single"/>
        </w:rPr>
        <w:t xml:space="preserve">                                                 ；</w:t>
      </w:r>
    </w:p>
    <w:p w14:paraId="38DDD0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交付地点：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E3AA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交付方式：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D7DE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服务及质保期限：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51F49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97" w:name="_Toc27250"/>
      <w:bookmarkStart w:id="98" w:name="_Toc21423"/>
      <w:bookmarkStart w:id="99" w:name="_Toc19554"/>
      <w:r>
        <w:rPr>
          <w:rFonts w:hint="eastAsia" w:ascii="宋体" w:hAnsi="宋体" w:eastAsia="宋体" w:cs="宋体"/>
          <w:b/>
          <w:color w:val="auto"/>
          <w:sz w:val="21"/>
          <w:szCs w:val="21"/>
          <w:highlight w:val="none"/>
        </w:rPr>
        <w:t>1.6 违约责任</w:t>
      </w:r>
      <w:bookmarkEnd w:id="97"/>
      <w:bookmarkEnd w:id="98"/>
      <w:bookmarkEnd w:id="99"/>
    </w:p>
    <w:p w14:paraId="6AF8CF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（根据项目实际填写，一般为万分之五）计算，最高限额为本合同总价的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（根据项目实际填写，一般为20%）向甲方支付违约金；</w:t>
      </w:r>
    </w:p>
    <w:p w14:paraId="0D3663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（根据项目实际填写，一般为万分之五）计算，最高限额为欠付金额的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%（根据项目实际填写，一般为20%）；迟延付款的违约金计算数额达到前述最高限额之日起，乙方有权在要求甲方支付违约金的同时，书面通知甲方解除本合同；</w:t>
      </w:r>
    </w:p>
    <w:p w14:paraId="68AC11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E1B3B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1.6.4乙方在质保期内未按承诺提供售后等服务的，每发生一次向甲方支付违约金额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元。（根据项目实际填写）</w:t>
      </w:r>
    </w:p>
    <w:p w14:paraId="27F96B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A937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F198D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1.6.7 如果出现政府采购监督管理部门在处理投诉事项期间，书面通知甲方暂停采购活动的情形，或者询问或质疑事项可能影响</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结果的，导致甲方中止履行合同的情形，均不视为甲方违约。</w:t>
      </w:r>
    </w:p>
    <w:p w14:paraId="2FB5F7C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00" w:name="_Toc15583"/>
      <w:bookmarkStart w:id="101" w:name="_Toc28375"/>
      <w:bookmarkStart w:id="102" w:name="_Toc16021"/>
      <w:r>
        <w:rPr>
          <w:rFonts w:hint="eastAsia" w:ascii="宋体" w:hAnsi="宋体" w:eastAsia="宋体" w:cs="宋体"/>
          <w:b/>
          <w:color w:val="auto"/>
          <w:sz w:val="21"/>
          <w:szCs w:val="21"/>
          <w:highlight w:val="none"/>
        </w:rPr>
        <w:t>1.7 合同争议的解决</w:t>
      </w:r>
      <w:bookmarkEnd w:id="100"/>
      <w:bookmarkEnd w:id="101"/>
      <w:bookmarkEnd w:id="102"/>
    </w:p>
    <w:p w14:paraId="79C0D4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66DFD9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将争议提交</w:t>
      </w:r>
      <w:r>
        <w:rPr>
          <w:rFonts w:hint="eastAsia" w:ascii="宋体" w:hAnsi="宋体" w:eastAsia="宋体" w:cs="宋体"/>
          <w:color w:val="auto"/>
          <w:sz w:val="21"/>
          <w:szCs w:val="21"/>
          <w:highlight w:val="none"/>
          <w:u w:val="single"/>
        </w:rPr>
        <w:t>南宁市</w:t>
      </w:r>
      <w:r>
        <w:rPr>
          <w:rFonts w:hint="eastAsia" w:ascii="宋体" w:hAnsi="宋体" w:eastAsia="宋体" w:cs="宋体"/>
          <w:color w:val="auto"/>
          <w:sz w:val="21"/>
          <w:szCs w:val="21"/>
          <w:highlight w:val="none"/>
        </w:rPr>
        <w:t>仲裁委员会依申请仲裁时其现行有效的仲裁规则裁决；</w:t>
      </w:r>
    </w:p>
    <w:p w14:paraId="142EFF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向</w:t>
      </w:r>
      <w:r>
        <w:rPr>
          <w:rFonts w:hint="eastAsia" w:ascii="宋体" w:hAnsi="宋体" w:eastAsia="宋体" w:cs="宋体"/>
          <w:color w:val="auto"/>
          <w:sz w:val="21"/>
          <w:szCs w:val="21"/>
          <w:highlight w:val="none"/>
          <w:u w:val="single"/>
        </w:rPr>
        <w:t xml:space="preserve">  甲方所在地  </w:t>
      </w:r>
      <w:r>
        <w:rPr>
          <w:rFonts w:hint="eastAsia" w:ascii="宋体" w:hAnsi="宋体" w:eastAsia="宋体" w:cs="宋体"/>
          <w:color w:val="auto"/>
          <w:sz w:val="21"/>
          <w:szCs w:val="21"/>
          <w:highlight w:val="none"/>
          <w:u w:val="none"/>
        </w:rPr>
        <w:t>有管辖权的</w:t>
      </w:r>
      <w:r>
        <w:rPr>
          <w:rFonts w:hint="eastAsia" w:ascii="宋体" w:hAnsi="宋体" w:eastAsia="宋体" w:cs="宋体"/>
          <w:color w:val="auto"/>
          <w:sz w:val="21"/>
          <w:szCs w:val="21"/>
          <w:highlight w:val="none"/>
        </w:rPr>
        <w:t>人民法院起诉。</w:t>
      </w:r>
    </w:p>
    <w:p w14:paraId="39C2FE1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03" w:name="_Toc15322"/>
      <w:bookmarkStart w:id="104" w:name="_Toc7245"/>
      <w:bookmarkStart w:id="105" w:name="_Toc11173"/>
      <w:r>
        <w:rPr>
          <w:rFonts w:hint="eastAsia" w:ascii="宋体" w:hAnsi="宋体" w:eastAsia="宋体" w:cs="宋体"/>
          <w:b/>
          <w:color w:val="auto"/>
          <w:sz w:val="21"/>
          <w:szCs w:val="21"/>
          <w:highlight w:val="none"/>
        </w:rPr>
        <w:t>1.8 合同生效</w:t>
      </w:r>
      <w:bookmarkEnd w:id="103"/>
      <w:bookmarkEnd w:id="104"/>
      <w:bookmarkEnd w:id="105"/>
    </w:p>
    <w:p w14:paraId="4B397D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本合同自双方当事人加盖有效电子公章时生效。</w:t>
      </w:r>
    </w:p>
    <w:p w14:paraId="72B9EC85">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甲方：                                  乙方：</w:t>
      </w:r>
    </w:p>
    <w:p w14:paraId="753DE733">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                      统一社会信用代码或身份证号码：</w:t>
      </w:r>
    </w:p>
    <w:p w14:paraId="5C68337A">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p>
    <w:p w14:paraId="2D4779FE">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                                   住所：</w:t>
      </w:r>
    </w:p>
    <w:p w14:paraId="689B94F7">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                             法定代表人</w:t>
      </w:r>
    </w:p>
    <w:p w14:paraId="3F619CFC">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授权代表（签字）：                       或授权代表（签字）: </w:t>
      </w:r>
    </w:p>
    <w:p w14:paraId="2691C1BB">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                                 联系人：</w:t>
      </w:r>
    </w:p>
    <w:p w14:paraId="7EAAE927">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约定送达地址：                           约定送达地址：</w:t>
      </w:r>
    </w:p>
    <w:p w14:paraId="5E692078">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                               邮政编码：</w:t>
      </w:r>
    </w:p>
    <w:p w14:paraId="6EAEEF08">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电话:                                    电话: </w:t>
      </w:r>
    </w:p>
    <w:p w14:paraId="2B554C7B">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传真:                                    传真:</w:t>
      </w:r>
    </w:p>
    <w:p w14:paraId="27629E73">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电子邮箱：                               电子邮箱：</w:t>
      </w:r>
    </w:p>
    <w:p w14:paraId="79B9FE78">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682492FC">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开户名称：                               开户名称： </w:t>
      </w:r>
    </w:p>
    <w:p w14:paraId="2F755754">
      <w:pPr>
        <w:keepNext w:val="0"/>
        <w:keepLines w:val="0"/>
        <w:pageBreakBefore w:val="0"/>
        <w:widowControl w:val="0"/>
        <w:kinsoku/>
        <w:wordWrap/>
        <w:overflowPunct/>
        <w:topLinePunct w:val="0"/>
        <w:autoSpaceDE/>
        <w:autoSpaceDN/>
        <w:bidi w:val="0"/>
        <w:adjustRightInd/>
        <w:snapToGrid/>
        <w:spacing w:line="400" w:lineRule="exact"/>
        <w:ind w:firstLine="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开户账号：</w:t>
      </w:r>
    </w:p>
    <w:p w14:paraId="7C98DFE5">
      <w:pPr>
        <w:spacing w:line="360" w:lineRule="auto"/>
        <w:ind w:firstLine="200"/>
        <w:jc w:val="center"/>
        <w:rPr>
          <w:rFonts w:hint="eastAsia" w:ascii="宋体" w:hAnsi="宋体" w:eastAsia="宋体" w:cs="宋体"/>
          <w:b/>
          <w:color w:val="auto"/>
          <w:sz w:val="28"/>
          <w:szCs w:val="28"/>
          <w:highlight w:val="none"/>
        </w:rPr>
      </w:pPr>
      <w:bookmarkStart w:id="106" w:name="_Toc331685783"/>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第二部分 合同一般条款</w:t>
      </w:r>
      <w:bookmarkEnd w:id="106"/>
    </w:p>
    <w:p w14:paraId="3003EA8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07" w:name="_Ref467379109"/>
      <w:bookmarkStart w:id="108" w:name="_Ref467379205"/>
      <w:bookmarkStart w:id="109" w:name="_Ref467379225"/>
      <w:bookmarkStart w:id="110" w:name="_Ref467379214"/>
      <w:bookmarkStart w:id="111" w:name="_Ref467378499"/>
      <w:bookmarkStart w:id="112" w:name="_Toc28763"/>
      <w:bookmarkStart w:id="113" w:name="_Ref467378404"/>
      <w:bookmarkStart w:id="114" w:name="_Toc19614"/>
      <w:bookmarkStart w:id="115" w:name="_Ref467379101"/>
      <w:bookmarkStart w:id="116" w:name="_Ref467379094"/>
      <w:bookmarkStart w:id="117" w:name="_Ref467378463"/>
      <w:bookmarkStart w:id="118" w:name="_Toc16917"/>
      <w:bookmarkStart w:id="119" w:name="_Toc279701240"/>
      <w:bookmarkStart w:id="120" w:name="_Toc259093669"/>
      <w:bookmarkStart w:id="121" w:name="_Ref467379195"/>
      <w:bookmarkStart w:id="122" w:name="_Toc487900349"/>
      <w:r>
        <w:rPr>
          <w:rFonts w:hint="eastAsia" w:ascii="宋体" w:hAnsi="宋体" w:eastAsia="宋体" w:cs="宋体"/>
          <w:b/>
          <w:color w:val="auto"/>
          <w:sz w:val="21"/>
          <w:szCs w:val="21"/>
          <w:highlight w:val="none"/>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6AF9B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14:paraId="040651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“合同”系指采购人和</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签订的载明双方当事人所达成的协议，并包括所有的附件、附录和构成合同的其他文件。</w:t>
      </w:r>
    </w:p>
    <w:p w14:paraId="5C4925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“合同价”系指根据合同约定，</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在完全履行合同义务后，采购人应支付给</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的价格。</w:t>
      </w:r>
    </w:p>
    <w:p w14:paraId="15096B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“标的物”系指</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7C8FE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23" w:name="_Ref467378840"/>
      <w:r>
        <w:rPr>
          <w:rFonts w:hint="eastAsia" w:ascii="宋体" w:hAnsi="宋体" w:eastAsia="宋体" w:cs="宋体"/>
          <w:color w:val="auto"/>
          <w:sz w:val="21"/>
          <w:szCs w:val="21"/>
          <w:highlight w:val="none"/>
        </w:rPr>
        <w:t>2.1.4 “甲方”系指与</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签署合同的采购人</w:t>
      </w:r>
      <w:bookmarkEnd w:id="123"/>
      <w:r>
        <w:rPr>
          <w:rFonts w:hint="eastAsia" w:ascii="宋体" w:hAnsi="宋体" w:eastAsia="宋体" w:cs="宋体"/>
          <w:color w:val="auto"/>
          <w:sz w:val="21"/>
          <w:szCs w:val="21"/>
          <w:highlight w:val="none"/>
        </w:rPr>
        <w:t>；采购人委托采购机构代表其与乙方签订合同的，采购人的授权委托书作为合同附件。</w:t>
      </w:r>
    </w:p>
    <w:p w14:paraId="6B7F6C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24" w:name="_Ref467379400"/>
      <w:r>
        <w:rPr>
          <w:rFonts w:hint="eastAsia" w:ascii="宋体" w:hAnsi="宋体" w:eastAsia="宋体" w:cs="宋体"/>
          <w:color w:val="auto"/>
          <w:sz w:val="21"/>
          <w:szCs w:val="21"/>
          <w:highlight w:val="none"/>
        </w:rPr>
        <w:t>2.1.5 “乙方”系指根据合同约定交付标的物的</w:t>
      </w:r>
      <w:bookmarkEnd w:id="124"/>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D90D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25" w:name="_Ref467379436"/>
      <w:r>
        <w:rPr>
          <w:rFonts w:hint="eastAsia" w:ascii="宋体" w:hAnsi="宋体" w:eastAsia="宋体" w:cs="宋体"/>
          <w:color w:val="auto"/>
          <w:sz w:val="21"/>
          <w:szCs w:val="21"/>
          <w:highlight w:val="none"/>
        </w:rPr>
        <w:t>2.1.6 “现场”系指合同约定标的物将要运至或者实施或者安装的地点。</w:t>
      </w:r>
      <w:bookmarkEnd w:id="125"/>
    </w:p>
    <w:p w14:paraId="7193177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26" w:name="_Toc279701241"/>
      <w:bookmarkStart w:id="127" w:name="_Toc259093670"/>
      <w:bookmarkStart w:id="128" w:name="_Toc27635"/>
      <w:bookmarkStart w:id="129" w:name="_Toc487900350"/>
      <w:bookmarkStart w:id="130" w:name="_Toc32504"/>
      <w:bookmarkStart w:id="131" w:name="_Toc13336"/>
      <w:r>
        <w:rPr>
          <w:rFonts w:hint="eastAsia" w:ascii="宋体" w:hAnsi="宋体" w:eastAsia="宋体" w:cs="宋体"/>
          <w:b/>
          <w:color w:val="auto"/>
          <w:sz w:val="21"/>
          <w:szCs w:val="21"/>
          <w:highlight w:val="none"/>
        </w:rPr>
        <w:t>2.2 技术规范</w:t>
      </w:r>
      <w:bookmarkEnd w:id="126"/>
      <w:bookmarkEnd w:id="127"/>
      <w:bookmarkEnd w:id="128"/>
      <w:bookmarkEnd w:id="129"/>
      <w:bookmarkEnd w:id="130"/>
      <w:bookmarkEnd w:id="131"/>
    </w:p>
    <w:p w14:paraId="5B7A21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033A15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32" w:name="_Toc27853"/>
      <w:bookmarkStart w:id="133" w:name="_Toc487900351"/>
      <w:bookmarkStart w:id="134" w:name="_Toc31634"/>
      <w:bookmarkStart w:id="135" w:name="_Toc259093671"/>
      <w:bookmarkStart w:id="136" w:name="_Toc9829"/>
      <w:bookmarkStart w:id="137" w:name="_Toc279701242"/>
      <w:r>
        <w:rPr>
          <w:rFonts w:hint="eastAsia" w:ascii="宋体" w:hAnsi="宋体" w:eastAsia="宋体" w:cs="宋体"/>
          <w:b/>
          <w:color w:val="auto"/>
          <w:sz w:val="21"/>
          <w:szCs w:val="21"/>
          <w:highlight w:val="none"/>
        </w:rPr>
        <w:t>2.3 知识产权</w:t>
      </w:r>
      <w:bookmarkEnd w:id="132"/>
      <w:bookmarkEnd w:id="133"/>
      <w:bookmarkEnd w:id="134"/>
      <w:bookmarkEnd w:id="135"/>
      <w:bookmarkEnd w:id="136"/>
      <w:bookmarkEnd w:id="137"/>
    </w:p>
    <w:p w14:paraId="655B6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7192F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2.3.2具有知识产权的计算机软件等标的物的知识产权归属，详见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199EFF5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38" w:name="_Toc4194"/>
      <w:bookmarkStart w:id="139" w:name="_Toc29149"/>
      <w:bookmarkStart w:id="140" w:name="_Toc11932"/>
      <w:r>
        <w:rPr>
          <w:rFonts w:hint="eastAsia" w:ascii="宋体" w:hAnsi="宋体" w:eastAsia="宋体" w:cs="宋体"/>
          <w:b/>
          <w:color w:val="auto"/>
          <w:sz w:val="21"/>
          <w:szCs w:val="21"/>
          <w:highlight w:val="none"/>
        </w:rPr>
        <w:t>2.4 包装和装运</w:t>
      </w:r>
      <w:bookmarkEnd w:id="138"/>
      <w:bookmarkEnd w:id="139"/>
      <w:bookmarkEnd w:id="140"/>
    </w:p>
    <w:p w14:paraId="6A8BBA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2.4.1除</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79854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装运标的物的要求和通知，详见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1402CE1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41" w:name="_Ref467379542"/>
      <w:bookmarkStart w:id="142" w:name="_Ref467379536"/>
      <w:bookmarkStart w:id="143" w:name="_Ref467379527"/>
      <w:bookmarkStart w:id="144" w:name="_Ref467378541"/>
      <w:bookmarkStart w:id="145" w:name="_Toc279701245"/>
      <w:bookmarkStart w:id="146" w:name="_Toc487900354"/>
      <w:bookmarkStart w:id="147" w:name="_Toc259093674"/>
      <w:bookmarkStart w:id="148" w:name="_Ref467378591"/>
      <w:bookmarkStart w:id="149" w:name="_Toc26182"/>
      <w:bookmarkStart w:id="150" w:name="_Toc30272"/>
      <w:bookmarkStart w:id="151" w:name="_Toc19074"/>
      <w:r>
        <w:rPr>
          <w:rFonts w:hint="eastAsia" w:ascii="宋体" w:hAnsi="宋体" w:eastAsia="宋体" w:cs="宋体"/>
          <w:b/>
          <w:color w:val="auto"/>
          <w:sz w:val="21"/>
          <w:szCs w:val="21"/>
          <w:highlight w:val="none"/>
        </w:rPr>
        <w:t>2.</w:t>
      </w:r>
      <w:bookmarkEnd w:id="141"/>
      <w:bookmarkEnd w:id="142"/>
      <w:bookmarkEnd w:id="143"/>
      <w:bookmarkEnd w:id="144"/>
      <w:bookmarkEnd w:id="145"/>
      <w:bookmarkEnd w:id="146"/>
      <w:bookmarkEnd w:id="147"/>
      <w:bookmarkEnd w:id="148"/>
      <w:r>
        <w:rPr>
          <w:rFonts w:hint="eastAsia" w:ascii="宋体" w:hAnsi="宋体" w:eastAsia="宋体" w:cs="宋体"/>
          <w:b/>
          <w:color w:val="auto"/>
          <w:sz w:val="21"/>
          <w:szCs w:val="21"/>
          <w:highlight w:val="none"/>
        </w:rPr>
        <w:t>5 履约检查和问题反馈</w:t>
      </w:r>
      <w:bookmarkEnd w:id="149"/>
      <w:bookmarkEnd w:id="150"/>
      <w:bookmarkEnd w:id="151"/>
    </w:p>
    <w:p w14:paraId="51AC6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52" w:name="_Ref467379657"/>
      <w:r>
        <w:rPr>
          <w:rFonts w:hint="eastAsia" w:ascii="宋体" w:hAnsi="宋体" w:eastAsia="宋体" w:cs="宋体"/>
          <w:color w:val="auto"/>
          <w:sz w:val="21"/>
          <w:szCs w:val="21"/>
          <w:highlight w:val="none"/>
        </w:rPr>
        <w:t>2.5.1</w:t>
      </w:r>
      <w:bookmarkEnd w:id="152"/>
      <w:bookmarkStart w:id="153" w:name="_Toc186431854"/>
      <w:bookmarkStart w:id="154" w:name="_Toc487900357"/>
      <w:bookmarkStart w:id="155" w:name="_Ref467379793"/>
      <w:bookmarkStart w:id="156" w:name="_Toc259093676"/>
      <w:bookmarkStart w:id="157" w:name="_Toc279701247"/>
      <w:bookmarkStart w:id="158" w:name="_Ref467379807"/>
      <w:r>
        <w:rPr>
          <w:rFonts w:hint="eastAsia" w:ascii="宋体" w:hAnsi="宋体" w:eastAsia="宋体" w:cs="宋体"/>
          <w:color w:val="auto"/>
          <w:sz w:val="21"/>
          <w:szCs w:val="21"/>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62F51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 合同履行期间，甲方有权将履行过程中出现的问题反馈给乙方，双方当事人应以书面形式约定需要完善和改进的内容</w:t>
      </w:r>
      <w:bookmarkEnd w:id="153"/>
      <w:bookmarkStart w:id="159" w:name="_Toc186431855"/>
      <w:r>
        <w:rPr>
          <w:rFonts w:hint="eastAsia" w:ascii="宋体" w:hAnsi="宋体" w:eastAsia="宋体" w:cs="宋体"/>
          <w:color w:val="auto"/>
          <w:sz w:val="21"/>
          <w:szCs w:val="21"/>
          <w:highlight w:val="none"/>
        </w:rPr>
        <w:t>。</w:t>
      </w:r>
    </w:p>
    <w:bookmarkEnd w:id="159"/>
    <w:p w14:paraId="56EF227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60" w:name="_Toc19219"/>
      <w:bookmarkStart w:id="161" w:name="_Toc7836"/>
      <w:bookmarkStart w:id="162" w:name="_Toc28451"/>
      <w:r>
        <w:rPr>
          <w:rFonts w:hint="eastAsia" w:ascii="宋体" w:hAnsi="宋体" w:eastAsia="宋体" w:cs="宋体"/>
          <w:b/>
          <w:color w:val="auto"/>
          <w:sz w:val="21"/>
          <w:szCs w:val="21"/>
          <w:highlight w:val="none"/>
        </w:rPr>
        <w:t>2.6 结算方式和付款条件</w:t>
      </w:r>
      <w:bookmarkEnd w:id="154"/>
      <w:bookmarkEnd w:id="155"/>
      <w:bookmarkEnd w:id="156"/>
      <w:bookmarkEnd w:id="157"/>
      <w:bookmarkEnd w:id="158"/>
      <w:bookmarkEnd w:id="160"/>
      <w:bookmarkEnd w:id="161"/>
      <w:bookmarkEnd w:id="162"/>
    </w:p>
    <w:p w14:paraId="6A9ACD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5585C75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63" w:name="_Ref467379852"/>
      <w:bookmarkStart w:id="164" w:name="_Toc487900358"/>
      <w:bookmarkStart w:id="165" w:name="_Ref467379863"/>
      <w:bookmarkStart w:id="166" w:name="_Toc259093677"/>
      <w:bookmarkStart w:id="167" w:name="_Ref467379923"/>
      <w:bookmarkStart w:id="168" w:name="_Toc279701248"/>
      <w:bookmarkStart w:id="169" w:name="_Toc3225"/>
      <w:bookmarkStart w:id="170" w:name="_Toc774"/>
      <w:bookmarkStart w:id="171" w:name="_Toc16110"/>
      <w:r>
        <w:rPr>
          <w:rFonts w:hint="eastAsia" w:ascii="宋体" w:hAnsi="宋体" w:eastAsia="宋体" w:cs="宋体"/>
          <w:b/>
          <w:color w:val="auto"/>
          <w:sz w:val="21"/>
          <w:szCs w:val="21"/>
          <w:highlight w:val="none"/>
        </w:rPr>
        <w:t>2.7 技术资料</w:t>
      </w:r>
      <w:bookmarkEnd w:id="163"/>
      <w:bookmarkEnd w:id="164"/>
      <w:bookmarkEnd w:id="165"/>
      <w:bookmarkEnd w:id="166"/>
      <w:bookmarkEnd w:id="167"/>
      <w:bookmarkEnd w:id="168"/>
      <w:r>
        <w:rPr>
          <w:rFonts w:hint="eastAsia" w:ascii="宋体" w:hAnsi="宋体" w:eastAsia="宋体" w:cs="宋体"/>
          <w:b/>
          <w:color w:val="auto"/>
          <w:sz w:val="21"/>
          <w:szCs w:val="21"/>
          <w:highlight w:val="none"/>
        </w:rPr>
        <w:t>和保密义务</w:t>
      </w:r>
      <w:bookmarkEnd w:id="169"/>
      <w:bookmarkEnd w:id="170"/>
      <w:bookmarkEnd w:id="171"/>
    </w:p>
    <w:p w14:paraId="2FF7EC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乙方有权依据合同约定和项目需要，向甲方了解有关情况，调阅有关资料等，甲方应予积极配合；</w:t>
      </w:r>
    </w:p>
    <w:p w14:paraId="390C9A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乙方有义务妥善保管和保护由甲方提供的前款信息和资料等；</w:t>
      </w:r>
    </w:p>
    <w:p w14:paraId="0512A6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BDECCC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72" w:name="_Toc7860"/>
      <w:r>
        <w:rPr>
          <w:rFonts w:hint="eastAsia" w:ascii="宋体" w:hAnsi="宋体" w:eastAsia="宋体" w:cs="宋体"/>
          <w:b/>
          <w:color w:val="auto"/>
          <w:sz w:val="21"/>
          <w:szCs w:val="21"/>
          <w:highlight w:val="none"/>
        </w:rPr>
        <w:t>2.8 质量保证</w:t>
      </w:r>
      <w:bookmarkEnd w:id="172"/>
    </w:p>
    <w:p w14:paraId="456AD0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乙方应建立和完善履行合同的内部质量保证体系，并提供相关内部规章制度给甲方，以便甲方进行监督检查；</w:t>
      </w:r>
    </w:p>
    <w:p w14:paraId="63E3DA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乙方应保证履行合同的人员数量和素质、软件和硬件设备的配置、场地、环境和设施等满足全面履行合同的要求，并应接受甲方的监督检查。</w:t>
      </w:r>
    </w:p>
    <w:p w14:paraId="732805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2.8.3乙方应确保项目技术人员的数量和水平与</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文件一致。未经甲方书面同意，乙方不得擅自更换</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文件中注明的项目经理和技术负责人。否则甲方有权放弃或终止合同，并没收履约保证金。</w:t>
      </w:r>
    </w:p>
    <w:p w14:paraId="5101C2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（根据项目实际情况填写，一般为30%）。</w:t>
      </w:r>
    </w:p>
    <w:p w14:paraId="22E5BC3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73" w:name="_Toc17244"/>
      <w:bookmarkStart w:id="174" w:name="_Toc279701252"/>
      <w:bookmarkStart w:id="175" w:name="_Toc487900362"/>
      <w:bookmarkStart w:id="176" w:name="_Toc259093681"/>
      <w:r>
        <w:rPr>
          <w:rFonts w:hint="eastAsia" w:ascii="宋体" w:hAnsi="宋体" w:eastAsia="宋体" w:cs="宋体"/>
          <w:b/>
          <w:color w:val="auto"/>
          <w:sz w:val="21"/>
          <w:szCs w:val="21"/>
          <w:highlight w:val="none"/>
        </w:rPr>
        <w:t>2.9 标的物的风险负担</w:t>
      </w:r>
      <w:bookmarkEnd w:id="173"/>
    </w:p>
    <w:p w14:paraId="163673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标的物或者在途标的物或者交付给第一承运人后的标的物毁损、灭失的风险负担详见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14:paraId="1F389B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77" w:name="_Toc14055"/>
      <w:r>
        <w:rPr>
          <w:rFonts w:hint="eastAsia" w:ascii="宋体" w:hAnsi="宋体" w:eastAsia="宋体" w:cs="宋体"/>
          <w:b/>
          <w:color w:val="auto"/>
          <w:sz w:val="21"/>
          <w:szCs w:val="21"/>
          <w:highlight w:val="none"/>
        </w:rPr>
        <w:t>2.10 延迟交货</w:t>
      </w:r>
      <w:bookmarkEnd w:id="174"/>
      <w:bookmarkEnd w:id="175"/>
      <w:bookmarkEnd w:id="176"/>
      <w:bookmarkEnd w:id="177"/>
      <w:r>
        <w:rPr>
          <w:rFonts w:hint="eastAsia" w:ascii="宋体" w:hAnsi="宋体" w:eastAsia="宋体" w:cs="宋体"/>
          <w:b/>
          <w:color w:val="auto"/>
          <w:sz w:val="21"/>
          <w:szCs w:val="21"/>
          <w:highlight w:val="none"/>
        </w:rPr>
        <w:t>/交付</w:t>
      </w:r>
    </w:p>
    <w:p w14:paraId="642D8F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2C321C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78" w:name="_Toc7502"/>
      <w:bookmarkStart w:id="179" w:name="_Toc279701254"/>
      <w:bookmarkStart w:id="180" w:name="_Toc259093683"/>
      <w:bookmarkStart w:id="181" w:name="_Toc487900364"/>
      <w:bookmarkStart w:id="182" w:name="_Ref467378121"/>
      <w:r>
        <w:rPr>
          <w:rFonts w:hint="eastAsia" w:ascii="宋体" w:hAnsi="宋体" w:eastAsia="宋体" w:cs="宋体"/>
          <w:b/>
          <w:color w:val="auto"/>
          <w:sz w:val="21"/>
          <w:szCs w:val="21"/>
          <w:highlight w:val="none"/>
        </w:rPr>
        <w:t>2.11 合同变更</w:t>
      </w:r>
      <w:bookmarkEnd w:id="178"/>
    </w:p>
    <w:p w14:paraId="098329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2F697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83" w:name="_Toc487900369"/>
      <w:bookmarkStart w:id="184" w:name="_Toc279701259"/>
      <w:bookmarkStart w:id="185" w:name="_Toc259093688"/>
    </w:p>
    <w:p w14:paraId="39F9FED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86" w:name="_Toc22955"/>
      <w:bookmarkStart w:id="187" w:name="_Toc10366"/>
      <w:bookmarkStart w:id="188" w:name="_Toc15237"/>
      <w:r>
        <w:rPr>
          <w:rFonts w:hint="eastAsia" w:ascii="宋体" w:hAnsi="宋体" w:eastAsia="宋体" w:cs="宋体"/>
          <w:b/>
          <w:color w:val="auto"/>
          <w:sz w:val="21"/>
          <w:szCs w:val="21"/>
          <w:highlight w:val="none"/>
        </w:rPr>
        <w:t>2.12 合同转让</w:t>
      </w:r>
      <w:bookmarkEnd w:id="183"/>
      <w:bookmarkEnd w:id="184"/>
      <w:bookmarkEnd w:id="185"/>
      <w:r>
        <w:rPr>
          <w:rFonts w:hint="eastAsia" w:ascii="宋体" w:hAnsi="宋体" w:eastAsia="宋体" w:cs="宋体"/>
          <w:b/>
          <w:color w:val="auto"/>
          <w:sz w:val="21"/>
          <w:szCs w:val="21"/>
          <w:highlight w:val="none"/>
        </w:rPr>
        <w:t>和分包</w:t>
      </w:r>
      <w:bookmarkEnd w:id="186"/>
      <w:bookmarkEnd w:id="187"/>
      <w:bookmarkEnd w:id="188"/>
    </w:p>
    <w:p w14:paraId="373F56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1F53FA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89" w:name="_Toc16508"/>
      <w:bookmarkStart w:id="190" w:name="_Toc13566"/>
      <w:bookmarkStart w:id="191" w:name="_Toc14066"/>
      <w:r>
        <w:rPr>
          <w:rFonts w:hint="eastAsia" w:ascii="宋体" w:hAnsi="宋体" w:eastAsia="宋体" w:cs="宋体"/>
          <w:b/>
          <w:color w:val="auto"/>
          <w:sz w:val="21"/>
          <w:szCs w:val="21"/>
          <w:highlight w:val="none"/>
        </w:rPr>
        <w:t>2.13 不可抗力</w:t>
      </w:r>
      <w:bookmarkEnd w:id="189"/>
      <w:bookmarkEnd w:id="190"/>
      <w:bookmarkEnd w:id="191"/>
    </w:p>
    <w:p w14:paraId="0F44BF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2.13.1如果任何一方遭遇法律规定的不可抗力，致使合同履行受阻时，履行合同的期限应予延长，延长的期限应相当于不可抗力所影响的时间；</w:t>
      </w:r>
    </w:p>
    <w:p w14:paraId="0B64C1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2.13.2受不可抗力影响的一方在不可抗力发生后，应在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约定时间内以书面形式通知对方当事人，并在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约定时间内，将有关部门出具的证明文件送达对方当事人。</w:t>
      </w:r>
    </w:p>
    <w:p w14:paraId="55093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2.13.3 因不可抗力致使不能实现合同目的的，当事人可以解除合同；</w:t>
      </w:r>
    </w:p>
    <w:p w14:paraId="46A080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2.13.4 因不可抗力致使合同有变更必要的，双方当事人应在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约定时间内以书面形式变更合同；</w:t>
      </w:r>
    </w:p>
    <w:p w14:paraId="5DC1A00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92" w:name="_Toc259093684"/>
      <w:bookmarkStart w:id="193" w:name="_Toc689"/>
      <w:bookmarkStart w:id="194" w:name="_Toc30676"/>
      <w:bookmarkStart w:id="195" w:name="_Toc487900365"/>
      <w:bookmarkStart w:id="196" w:name="_Toc279701255"/>
      <w:bookmarkStart w:id="197" w:name="_Toc6969"/>
      <w:r>
        <w:rPr>
          <w:rFonts w:hint="eastAsia" w:ascii="宋体" w:hAnsi="宋体" w:eastAsia="宋体" w:cs="宋体"/>
          <w:b/>
          <w:color w:val="auto"/>
          <w:sz w:val="21"/>
          <w:szCs w:val="21"/>
          <w:highlight w:val="none"/>
        </w:rPr>
        <w:t>2.14 税费</w:t>
      </w:r>
      <w:bookmarkEnd w:id="192"/>
      <w:bookmarkEnd w:id="193"/>
      <w:bookmarkEnd w:id="194"/>
      <w:bookmarkEnd w:id="195"/>
      <w:bookmarkEnd w:id="196"/>
      <w:bookmarkEnd w:id="197"/>
    </w:p>
    <w:p w14:paraId="32FBE5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与合同有关的一切税费，均按照中华人民共和国法律的相关规定执行。</w:t>
      </w:r>
    </w:p>
    <w:p w14:paraId="5FFD48E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198" w:name="_Toc279701258"/>
      <w:bookmarkStart w:id="199" w:name="_Toc16959"/>
      <w:bookmarkStart w:id="200" w:name="_Toc487900368"/>
      <w:bookmarkStart w:id="201" w:name="_Toc259093687"/>
      <w:bookmarkStart w:id="202" w:name="_Toc8298"/>
      <w:bookmarkStart w:id="203" w:name="_Toc7102"/>
      <w:r>
        <w:rPr>
          <w:rFonts w:hint="eastAsia" w:ascii="宋体" w:hAnsi="宋体" w:eastAsia="宋体" w:cs="宋体"/>
          <w:b/>
          <w:color w:val="auto"/>
          <w:sz w:val="21"/>
          <w:szCs w:val="21"/>
          <w:highlight w:val="none"/>
        </w:rPr>
        <w:t>2.15 乙方破产</w:t>
      </w:r>
      <w:bookmarkEnd w:id="198"/>
      <w:bookmarkEnd w:id="199"/>
      <w:bookmarkEnd w:id="200"/>
      <w:bookmarkEnd w:id="201"/>
      <w:bookmarkEnd w:id="202"/>
      <w:bookmarkEnd w:id="203"/>
    </w:p>
    <w:p w14:paraId="7ED075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00D8C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04" w:name="_Toc15387"/>
      <w:bookmarkStart w:id="205" w:name="_Toc6134"/>
      <w:bookmarkStart w:id="206" w:name="_Toc29333"/>
      <w:r>
        <w:rPr>
          <w:rFonts w:hint="eastAsia" w:ascii="宋体" w:hAnsi="宋体" w:eastAsia="宋体" w:cs="宋体"/>
          <w:b/>
          <w:color w:val="auto"/>
          <w:sz w:val="21"/>
          <w:szCs w:val="21"/>
          <w:highlight w:val="none"/>
        </w:rPr>
        <w:t>2.16 合同中止、终止</w:t>
      </w:r>
      <w:bookmarkEnd w:id="204"/>
      <w:bookmarkEnd w:id="205"/>
      <w:bookmarkEnd w:id="206"/>
    </w:p>
    <w:p w14:paraId="28710A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2.16.1 双方当事人不得擅自中止或者终止合同；</w:t>
      </w:r>
    </w:p>
    <w:p w14:paraId="6286C8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2.16.2合同继续履行将损害国家利益和社会公共利益的，双方当事人应当中止或者终止合同。有过错的一方应当承担赔偿责任，双方当事人都有过错的，各自承担相应的责任。</w:t>
      </w:r>
    </w:p>
    <w:p w14:paraId="5BDB4CD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07" w:name="_Toc1125"/>
      <w:bookmarkStart w:id="208" w:name="_Toc14563"/>
      <w:bookmarkStart w:id="209" w:name="_Toc6596"/>
      <w:r>
        <w:rPr>
          <w:rFonts w:hint="eastAsia" w:ascii="宋体" w:hAnsi="宋体" w:eastAsia="宋体" w:cs="宋体"/>
          <w:b/>
          <w:color w:val="auto"/>
          <w:sz w:val="21"/>
          <w:szCs w:val="21"/>
          <w:highlight w:val="none"/>
        </w:rPr>
        <w:t>2.17 检验和验收</w:t>
      </w:r>
      <w:bookmarkEnd w:id="207"/>
      <w:bookmarkEnd w:id="208"/>
      <w:bookmarkEnd w:id="209"/>
    </w:p>
    <w:p w14:paraId="26999F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约定时间内组织验收，并可依法邀请相关方参加，验收应出具验收书。</w:t>
      </w:r>
    </w:p>
    <w:p w14:paraId="14B91F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8DEA5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2.17.3 检验和验收标准、程序等具体内容以及前述验收书的效力详见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i/>
          <w:color w:val="auto"/>
          <w:sz w:val="21"/>
          <w:szCs w:val="21"/>
          <w:highlight w:val="none"/>
        </w:rPr>
        <w:t>。</w:t>
      </w:r>
    </w:p>
    <w:bookmarkEnd w:id="179"/>
    <w:bookmarkEnd w:id="180"/>
    <w:bookmarkEnd w:id="181"/>
    <w:bookmarkEnd w:id="182"/>
    <w:p w14:paraId="48F2017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10" w:name="_Toc259093690"/>
      <w:bookmarkStart w:id="211" w:name="_Toc487900371"/>
      <w:bookmarkStart w:id="212" w:name="_Toc279701261"/>
      <w:bookmarkStart w:id="213" w:name="_Toc25182"/>
      <w:bookmarkStart w:id="214" w:name="_Toc19604"/>
      <w:bookmarkStart w:id="215" w:name="_Toc11284"/>
      <w:r>
        <w:rPr>
          <w:rFonts w:hint="eastAsia" w:ascii="宋体" w:hAnsi="宋体" w:eastAsia="宋体" w:cs="宋体"/>
          <w:b/>
          <w:color w:val="auto"/>
          <w:sz w:val="21"/>
          <w:szCs w:val="21"/>
          <w:highlight w:val="none"/>
        </w:rPr>
        <w:t>2.18 通知</w:t>
      </w:r>
      <w:bookmarkEnd w:id="210"/>
      <w:bookmarkEnd w:id="211"/>
      <w:bookmarkEnd w:id="212"/>
      <w:r>
        <w:rPr>
          <w:rFonts w:hint="eastAsia" w:ascii="宋体" w:hAnsi="宋体" w:eastAsia="宋体" w:cs="宋体"/>
          <w:b/>
          <w:color w:val="auto"/>
          <w:sz w:val="21"/>
          <w:szCs w:val="21"/>
          <w:highlight w:val="none"/>
        </w:rPr>
        <w:t>和送达</w:t>
      </w:r>
      <w:bookmarkEnd w:id="213"/>
      <w:bookmarkEnd w:id="214"/>
      <w:bookmarkEnd w:id="215"/>
    </w:p>
    <w:p w14:paraId="37A806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216" w:name="_Toc3135"/>
      <w:bookmarkStart w:id="217" w:name="_Toc6698"/>
      <w:bookmarkStart w:id="218" w:name="_Toc487900372"/>
      <w:bookmarkStart w:id="219" w:name="_Toc279701262"/>
      <w:bookmarkStart w:id="220" w:name="_Toc259093691"/>
      <w:r>
        <w:rPr>
          <w:rFonts w:hint="eastAsia" w:ascii="宋体" w:hAnsi="宋体" w:eastAsia="宋体" w:cs="宋体"/>
          <w:color w:val="auto"/>
          <w:sz w:val="21"/>
          <w:szCs w:val="21"/>
          <w:highlight w:val="none"/>
        </w:rPr>
        <w:t>2.18.1 任何一方因履行合同而以合同第一部分尾部所列明的</w:t>
      </w:r>
      <w:r>
        <w:rPr>
          <w:rFonts w:hint="eastAsia" w:ascii="宋体" w:hAnsi="宋体" w:eastAsia="宋体" w:cs="宋体"/>
          <w:color w:val="auto"/>
          <w:sz w:val="21"/>
          <w:szCs w:val="21"/>
          <w:highlight w:val="none"/>
          <w:u w:val="single"/>
        </w:rPr>
        <w:t>“约定送达地址”</w:t>
      </w:r>
      <w:r>
        <w:rPr>
          <w:rFonts w:hint="eastAsia" w:ascii="宋体" w:hAnsi="宋体" w:eastAsia="宋体" w:cs="宋体"/>
          <w:color w:val="auto"/>
          <w:sz w:val="21"/>
          <w:szCs w:val="21"/>
          <w:highlight w:val="none"/>
        </w:rPr>
        <w:t>为收件地址的所有通知、文件、材料，均视为已向对方当事人送达；任何一方变更上述送达方式或者地址的，应于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个工作日（根据项目实际情况填写）内书面通知对方当事人，在对方当事人收到有关变更通知之前，变更前的约定送达方式或者地址仍视为有效。</w:t>
      </w:r>
      <w:bookmarkEnd w:id="216"/>
      <w:bookmarkEnd w:id="217"/>
    </w:p>
    <w:p w14:paraId="097ADC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221" w:name="_Toc23128"/>
      <w:bookmarkStart w:id="222" w:name="_Toc23294"/>
      <w:r>
        <w:rPr>
          <w:rFonts w:hint="eastAsia" w:ascii="宋体" w:hAnsi="宋体" w:eastAsia="宋体" w:cs="宋体"/>
          <w:color w:val="auto"/>
          <w:sz w:val="21"/>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1"/>
      <w:bookmarkEnd w:id="222"/>
    </w:p>
    <w:p w14:paraId="28B16B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23" w:name="_Toc18540"/>
      <w:bookmarkStart w:id="224" w:name="_Toc30599"/>
      <w:bookmarkStart w:id="225" w:name="_Toc4355"/>
      <w:r>
        <w:rPr>
          <w:rFonts w:hint="eastAsia" w:ascii="宋体" w:hAnsi="宋体" w:eastAsia="宋体" w:cs="宋体"/>
          <w:b/>
          <w:color w:val="auto"/>
          <w:sz w:val="21"/>
          <w:szCs w:val="21"/>
          <w:highlight w:val="none"/>
        </w:rPr>
        <w:t>2.19 计量单位</w:t>
      </w:r>
      <w:bookmarkEnd w:id="218"/>
      <w:bookmarkEnd w:id="219"/>
      <w:bookmarkEnd w:id="220"/>
      <w:bookmarkEnd w:id="223"/>
      <w:bookmarkEnd w:id="224"/>
      <w:bookmarkEnd w:id="225"/>
    </w:p>
    <w:p w14:paraId="5A388E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14:paraId="18B436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26" w:name="_Toc18567"/>
      <w:bookmarkStart w:id="227" w:name="_Toc259093692"/>
      <w:bookmarkStart w:id="228" w:name="_Toc279701263"/>
      <w:bookmarkStart w:id="229" w:name="_Toc12773"/>
      <w:bookmarkStart w:id="230" w:name="_Toc487900373"/>
      <w:bookmarkStart w:id="231" w:name="_Toc10330"/>
      <w:r>
        <w:rPr>
          <w:rFonts w:hint="eastAsia" w:ascii="宋体" w:hAnsi="宋体" w:eastAsia="宋体" w:cs="宋体"/>
          <w:b/>
          <w:color w:val="auto"/>
          <w:sz w:val="21"/>
          <w:szCs w:val="21"/>
          <w:highlight w:val="none"/>
        </w:rPr>
        <w:t>2.20 合同使用的文字和适用的法律</w:t>
      </w:r>
      <w:bookmarkEnd w:id="226"/>
      <w:bookmarkEnd w:id="227"/>
      <w:bookmarkEnd w:id="228"/>
      <w:bookmarkEnd w:id="229"/>
      <w:bookmarkEnd w:id="230"/>
      <w:bookmarkEnd w:id="231"/>
    </w:p>
    <w:p w14:paraId="789F82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2.20.1 合同使用汉语</w:t>
      </w:r>
      <w:r>
        <w:rPr>
          <w:rFonts w:hint="eastAsia" w:ascii="宋体" w:hAnsi="宋体" w:eastAsia="宋体" w:cs="宋体"/>
          <w:color w:val="auto"/>
          <w:sz w:val="21"/>
          <w:szCs w:val="21"/>
          <w:highlight w:val="none"/>
          <w:lang w:eastAsia="zh-CN"/>
        </w:rPr>
        <w:t>书写</w:t>
      </w:r>
      <w:r>
        <w:rPr>
          <w:rFonts w:hint="eastAsia" w:ascii="宋体" w:hAnsi="宋体" w:eastAsia="宋体" w:cs="宋体"/>
          <w:color w:val="auto"/>
          <w:sz w:val="21"/>
          <w:szCs w:val="21"/>
          <w:highlight w:val="none"/>
        </w:rPr>
        <w:t>、变更和解释；</w:t>
      </w:r>
    </w:p>
    <w:p w14:paraId="42D164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2.20.2 合同适用中华人民共和国法律。</w:t>
      </w:r>
    </w:p>
    <w:p w14:paraId="59E8FC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32" w:name="_Toc16673"/>
      <w:bookmarkStart w:id="233" w:name="_Toc259093693"/>
      <w:bookmarkStart w:id="234" w:name="_Toc3148"/>
      <w:bookmarkStart w:id="235" w:name="_Toc279701264"/>
      <w:bookmarkStart w:id="236" w:name="_Toc12004"/>
      <w:bookmarkStart w:id="237" w:name="_Toc487900374"/>
      <w:r>
        <w:rPr>
          <w:rFonts w:hint="eastAsia" w:ascii="宋体" w:hAnsi="宋体" w:eastAsia="宋体" w:cs="宋体"/>
          <w:b/>
          <w:color w:val="auto"/>
          <w:sz w:val="21"/>
          <w:szCs w:val="21"/>
          <w:highlight w:val="none"/>
        </w:rPr>
        <w:t>2.21 履约保证金</w:t>
      </w:r>
      <w:bookmarkEnd w:id="232"/>
      <w:bookmarkEnd w:id="233"/>
      <w:bookmarkEnd w:id="234"/>
      <w:bookmarkEnd w:id="235"/>
      <w:bookmarkEnd w:id="236"/>
    </w:p>
    <w:p w14:paraId="4285C4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本项目不收取履约保证金</w:t>
      </w:r>
    </w:p>
    <w:p w14:paraId="17A15DC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2.22 中小企业政策</w:t>
      </w:r>
    </w:p>
    <w:p w14:paraId="2027CD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2.22.1本合同（</w:t>
      </w:r>
      <w:r>
        <w:rPr>
          <w:rFonts w:hint="eastAsia" w:ascii="宋体" w:hAnsi="宋体" w:eastAsia="宋体" w:cs="宋体"/>
          <w:color w:val="auto"/>
          <w:sz w:val="21"/>
          <w:szCs w:val="21"/>
          <w:highlight w:val="none"/>
          <w:lang w:val="zh-CN"/>
        </w:rPr>
        <w:sym w:font="Wingdings 2" w:char="00A3"/>
      </w:r>
      <w:r>
        <w:rPr>
          <w:rFonts w:hint="eastAsia" w:ascii="宋体" w:hAnsi="宋体" w:eastAsia="宋体" w:cs="宋体"/>
          <w:color w:val="auto"/>
          <w:sz w:val="21"/>
          <w:szCs w:val="21"/>
          <w:highlight w:val="none"/>
          <w:lang w:val="zh-CN"/>
        </w:rPr>
        <w:t xml:space="preserve">是  </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否）为中小企业“政采贷”可融资合同，关于中小企业信用融资事项见采购文件“</w:t>
      </w:r>
      <w:r>
        <w:rPr>
          <w:rFonts w:hint="eastAsia" w:ascii="宋体" w:hAnsi="宋体" w:cs="宋体"/>
          <w:color w:val="auto"/>
          <w:sz w:val="21"/>
          <w:szCs w:val="21"/>
          <w:highlight w:val="none"/>
          <w:lang w:val="zh-CN"/>
        </w:rPr>
        <w:t>供应商</w:t>
      </w:r>
      <w:r>
        <w:rPr>
          <w:rFonts w:hint="eastAsia" w:ascii="宋体" w:hAnsi="宋体" w:eastAsia="宋体" w:cs="宋体"/>
          <w:color w:val="auto"/>
          <w:sz w:val="21"/>
          <w:szCs w:val="21"/>
          <w:highlight w:val="none"/>
          <w:lang w:val="zh-CN"/>
        </w:rPr>
        <w:t>须知正文”。</w:t>
      </w:r>
    </w:p>
    <w:p w14:paraId="426FB6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2.22.2本合同（</w:t>
      </w:r>
      <w:r>
        <w:rPr>
          <w:rFonts w:hint="eastAsia" w:ascii="宋体" w:hAnsi="宋体" w:eastAsia="宋体" w:cs="宋体"/>
          <w:color w:val="auto"/>
          <w:sz w:val="21"/>
          <w:szCs w:val="21"/>
          <w:highlight w:val="none"/>
          <w:lang w:val="zh-CN"/>
        </w:rPr>
        <w:sym w:font="Wingdings 2" w:char="0052"/>
      </w:r>
      <w:r>
        <w:rPr>
          <w:rFonts w:hint="eastAsia" w:ascii="宋体" w:hAnsi="宋体" w:eastAsia="宋体" w:cs="宋体"/>
          <w:color w:val="auto"/>
          <w:sz w:val="21"/>
          <w:szCs w:val="21"/>
          <w:highlight w:val="none"/>
          <w:lang w:val="zh-CN"/>
        </w:rPr>
        <w:t>是  □否）为中小企业预留合同。</w:t>
      </w:r>
    </w:p>
    <w:bookmarkEnd w:id="237"/>
    <w:p w14:paraId="68A4032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bookmarkStart w:id="238" w:name="_Toc14001"/>
      <w:bookmarkStart w:id="239" w:name="_Toc6885"/>
      <w:bookmarkStart w:id="240" w:name="_Toc19890"/>
      <w:r>
        <w:rPr>
          <w:rFonts w:hint="eastAsia" w:ascii="宋体" w:hAnsi="宋体" w:eastAsia="宋体" w:cs="宋体"/>
          <w:b/>
          <w:color w:val="auto"/>
          <w:sz w:val="21"/>
          <w:szCs w:val="21"/>
          <w:highlight w:val="none"/>
        </w:rPr>
        <w:t>2.23 合同份数</w:t>
      </w:r>
      <w:bookmarkEnd w:id="238"/>
      <w:bookmarkEnd w:id="239"/>
      <w:bookmarkEnd w:id="240"/>
    </w:p>
    <w:p w14:paraId="397AAF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壹</w:t>
      </w:r>
      <w:r>
        <w:rPr>
          <w:rFonts w:hint="eastAsia" w:ascii="宋体" w:hAnsi="宋体" w:eastAsia="宋体" w:cs="宋体"/>
          <w:color w:val="auto"/>
          <w:sz w:val="21"/>
          <w:szCs w:val="21"/>
          <w:highlight w:val="none"/>
        </w:rPr>
        <w:t>份。每份均具有同等法律效力。</w:t>
      </w:r>
    </w:p>
    <w:p w14:paraId="188029A0">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41" w:name="_Toc331685784"/>
      <w:r>
        <w:rPr>
          <w:rFonts w:hint="eastAsia" w:ascii="宋体" w:hAnsi="宋体" w:eastAsia="宋体" w:cs="宋体"/>
          <w:b/>
          <w:color w:val="auto"/>
          <w:sz w:val="28"/>
          <w:szCs w:val="28"/>
          <w:highlight w:val="none"/>
        </w:rPr>
        <w:t>第三部分  合同专用条款</w:t>
      </w:r>
      <w:bookmarkEnd w:id="241"/>
    </w:p>
    <w:p w14:paraId="17A96EB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D95883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2.3.2具有知识产权的标的物知识产权归属：</w:t>
      </w:r>
    </w:p>
    <w:p w14:paraId="022646C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DF30CD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2.4.1包装和装运专用条款（如果有）：</w:t>
      </w:r>
    </w:p>
    <w:p w14:paraId="5FBE65C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1FAD9D9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2.4.2装运标的物的要求和通知：</w:t>
      </w:r>
    </w:p>
    <w:p w14:paraId="7F748D2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3F261E9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b/>
          <w:color w:val="auto"/>
          <w:sz w:val="21"/>
          <w:szCs w:val="21"/>
          <w:highlight w:val="none"/>
        </w:rPr>
        <w:t>结算方式和付款条件</w:t>
      </w:r>
    </w:p>
    <w:p w14:paraId="6F99E05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本次项目合同总价为大写人民币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元）。本项目采用以下勾选结算方式进行支付：</w:t>
      </w:r>
    </w:p>
    <w:p w14:paraId="1F8E14A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□采用一次性支付方式，付款条件为：</w:t>
      </w:r>
      <w:r>
        <w:rPr>
          <w:rFonts w:hint="eastAsia" w:ascii="宋体" w:hAnsi="宋体" w:eastAsia="宋体" w:cs="宋体"/>
          <w:color w:val="auto"/>
          <w:sz w:val="21"/>
          <w:szCs w:val="21"/>
          <w:highlight w:val="none"/>
          <w:u w:val="single"/>
        </w:rPr>
        <w:t xml:space="preserve">           </w:t>
      </w:r>
    </w:p>
    <w:p w14:paraId="10FB413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□采用分期付款方式，付款条件为</w:t>
      </w:r>
      <w:r>
        <w:rPr>
          <w:rFonts w:hint="eastAsia" w:ascii="宋体" w:hAnsi="宋体" w:eastAsia="宋体" w:cs="宋体"/>
          <w:color w:val="auto"/>
          <w:sz w:val="21"/>
          <w:szCs w:val="21"/>
          <w:highlight w:val="none"/>
        </w:rPr>
        <w:t>：</w:t>
      </w:r>
    </w:p>
    <w:p w14:paraId="1EBC75A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第一期付款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179C8DC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第</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zh-CN"/>
        </w:rPr>
        <w:t>期付款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00556C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B1CE46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甲方无故逾期支付服务费用的，按照每逾期一日支付欠付服务费额度的（根据项目实际填写，一般为万分之五）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承担违约责任，违约金上限按照《合同书》约定执行。</w:t>
      </w:r>
    </w:p>
    <w:p w14:paraId="47CD6A9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b/>
          <w:color w:val="auto"/>
          <w:sz w:val="21"/>
          <w:szCs w:val="21"/>
          <w:highlight w:val="none"/>
        </w:rPr>
        <w:t>标的物的风险负担</w:t>
      </w:r>
    </w:p>
    <w:p w14:paraId="0F7AC98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标的物或者在途标的物或者交付给第一承运人后的标的物毁损、灭失的风险负担：</w:t>
      </w:r>
    </w:p>
    <w:p w14:paraId="0183255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乙方                                                                       </w:t>
      </w:r>
    </w:p>
    <w:p w14:paraId="5550020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2.13.2受不可抗力影响的一方在不可抗力发生后，应在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日内（根据项目实际填写）以书面形式通知对方当事人，并在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日内，将有关部门出具的证明文件送达对方当事人。</w:t>
      </w:r>
    </w:p>
    <w:p w14:paraId="06D7DD8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2.13.4因不可抗力致使合同有变更必要的，双方当事人应在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日内（根据项目实际填写）以书面形式变更合同；</w:t>
      </w:r>
    </w:p>
    <w:p w14:paraId="28D47AD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日内发（根据项目实际填写）起验收，并可依法邀请相关方参加，验收应出具验收书。</w:t>
      </w:r>
    </w:p>
    <w:p w14:paraId="58B723B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2.17.3 检验和验收标准、程序等具体内容以及前述验收书的效力：</w:t>
      </w:r>
    </w:p>
    <w:p w14:paraId="33AE66D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2749CAC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其他：</w:t>
      </w:r>
    </w:p>
    <w:p w14:paraId="3DD7FB3F">
      <w:pPr>
        <w:pStyle w:val="21"/>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14:paraId="30EE5970">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项目验收：</w:t>
      </w:r>
    </w:p>
    <w:p w14:paraId="700DB67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82A643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256525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B9C145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验收产生的费用首次验收费用由甲方承担，如首次验收不合格，后续验收费用由乙方支付。</w:t>
      </w:r>
    </w:p>
    <w:p w14:paraId="5A275A6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验收内容及资料要求：</w:t>
      </w:r>
    </w:p>
    <w:p w14:paraId="1E918DD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采购文件确定的技术指标或者服务要求确定验收指标和标准。未进行相应约定的，应当符合国家强制性规定、政策要求、安全标准、行业或企业有关标准等。</w:t>
      </w:r>
    </w:p>
    <w:p w14:paraId="3DB36694">
      <w:pPr>
        <w:keepNext w:val="0"/>
        <w:keepLines w:val="0"/>
        <w:pageBreakBefore w:val="0"/>
        <w:tabs>
          <w:tab w:val="left" w:pos="904"/>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5.1验收内容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803"/>
        <w:gridCol w:w="5577"/>
      </w:tblGrid>
      <w:tr w14:paraId="2341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19" w:type="dxa"/>
            <w:noWrap w:val="0"/>
            <w:vAlign w:val="center"/>
          </w:tcPr>
          <w:p w14:paraId="027A2CCF">
            <w:pPr>
              <w:keepNext w:val="0"/>
              <w:keepLines w:val="0"/>
              <w:pageBreakBefore w:val="0"/>
              <w:widowControl/>
              <w:kinsoku/>
              <w:wordWrap/>
              <w:overflowPunct/>
              <w:topLinePunct w:val="0"/>
              <w:autoSpaceDE/>
              <w:autoSpaceDN/>
              <w:bidi w:val="0"/>
              <w:spacing w:line="40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803" w:type="dxa"/>
            <w:noWrap w:val="0"/>
            <w:vAlign w:val="center"/>
          </w:tcPr>
          <w:p w14:paraId="7CFD9153">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验收内容</w:t>
            </w:r>
          </w:p>
        </w:tc>
        <w:tc>
          <w:tcPr>
            <w:tcW w:w="5577" w:type="dxa"/>
            <w:noWrap w:val="0"/>
            <w:vAlign w:val="center"/>
          </w:tcPr>
          <w:p w14:paraId="22D12D46">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验收标准</w:t>
            </w:r>
          </w:p>
        </w:tc>
      </w:tr>
      <w:tr w14:paraId="59E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19" w:type="dxa"/>
            <w:noWrap w:val="0"/>
            <w:vAlign w:val="center"/>
          </w:tcPr>
          <w:p w14:paraId="4DEBE23E">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803" w:type="dxa"/>
            <w:noWrap w:val="0"/>
            <w:vAlign w:val="center"/>
          </w:tcPr>
          <w:p w14:paraId="365EF39C">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交付标的物数量</w:t>
            </w:r>
          </w:p>
        </w:tc>
        <w:tc>
          <w:tcPr>
            <w:tcW w:w="5577" w:type="dxa"/>
            <w:noWrap w:val="0"/>
            <w:vAlign w:val="center"/>
          </w:tcPr>
          <w:p w14:paraId="7C043F6D">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color w:val="auto"/>
                <w:sz w:val="21"/>
                <w:szCs w:val="21"/>
                <w:highlight w:val="none"/>
              </w:rPr>
            </w:pPr>
          </w:p>
        </w:tc>
      </w:tr>
      <w:tr w14:paraId="2D51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9" w:type="dxa"/>
            <w:noWrap w:val="0"/>
            <w:vAlign w:val="center"/>
          </w:tcPr>
          <w:p w14:paraId="0FDBACA0">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2803" w:type="dxa"/>
            <w:noWrap w:val="0"/>
            <w:vAlign w:val="center"/>
          </w:tcPr>
          <w:p w14:paraId="5B9C1F6B">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交付标的物质量文件</w:t>
            </w:r>
          </w:p>
        </w:tc>
        <w:tc>
          <w:tcPr>
            <w:tcW w:w="5577" w:type="dxa"/>
            <w:noWrap w:val="0"/>
            <w:vAlign w:val="center"/>
          </w:tcPr>
          <w:p w14:paraId="65A9F5A5">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color w:val="auto"/>
                <w:sz w:val="21"/>
                <w:szCs w:val="21"/>
                <w:highlight w:val="none"/>
              </w:rPr>
            </w:pPr>
          </w:p>
        </w:tc>
      </w:tr>
      <w:tr w14:paraId="434E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9" w:type="dxa"/>
            <w:noWrap w:val="0"/>
            <w:vAlign w:val="center"/>
          </w:tcPr>
          <w:p w14:paraId="114302A8">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2803" w:type="dxa"/>
            <w:noWrap w:val="0"/>
            <w:vAlign w:val="center"/>
          </w:tcPr>
          <w:p w14:paraId="6A0F22E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交付标的物技术、性能指标 </w:t>
            </w:r>
          </w:p>
        </w:tc>
        <w:tc>
          <w:tcPr>
            <w:tcW w:w="5577" w:type="dxa"/>
            <w:noWrap w:val="0"/>
            <w:vAlign w:val="center"/>
          </w:tcPr>
          <w:p w14:paraId="7E961393">
            <w:pPr>
              <w:keepNext w:val="0"/>
              <w:keepLines w:val="0"/>
              <w:pageBreakBefore w:val="0"/>
              <w:kinsoku/>
              <w:wordWrap/>
              <w:overflowPunct/>
              <w:topLinePunct w:val="0"/>
              <w:autoSpaceDE/>
              <w:autoSpaceDN/>
              <w:bidi w:val="0"/>
              <w:spacing w:line="400" w:lineRule="exact"/>
              <w:ind w:firstLine="200"/>
              <w:jc w:val="left"/>
              <w:textAlignment w:val="auto"/>
              <w:rPr>
                <w:rFonts w:hint="eastAsia" w:ascii="宋体" w:hAnsi="宋体" w:eastAsia="宋体" w:cs="宋体"/>
                <w:color w:val="auto"/>
                <w:sz w:val="21"/>
                <w:szCs w:val="21"/>
                <w:highlight w:val="none"/>
              </w:rPr>
            </w:pPr>
          </w:p>
        </w:tc>
      </w:tr>
      <w:tr w14:paraId="75E8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9" w:type="dxa"/>
            <w:noWrap w:val="0"/>
            <w:vAlign w:val="center"/>
          </w:tcPr>
          <w:p w14:paraId="5B64E09E">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803" w:type="dxa"/>
            <w:noWrap w:val="0"/>
            <w:vAlign w:val="center"/>
          </w:tcPr>
          <w:p w14:paraId="4E1351A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售后服务承诺</w:t>
            </w:r>
          </w:p>
        </w:tc>
        <w:tc>
          <w:tcPr>
            <w:tcW w:w="5577" w:type="dxa"/>
            <w:noWrap w:val="0"/>
            <w:vAlign w:val="center"/>
          </w:tcPr>
          <w:p w14:paraId="5BB1780E">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color w:val="auto"/>
                <w:sz w:val="21"/>
                <w:szCs w:val="21"/>
                <w:highlight w:val="none"/>
              </w:rPr>
            </w:pPr>
          </w:p>
        </w:tc>
      </w:tr>
      <w:tr w14:paraId="0691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9" w:type="dxa"/>
            <w:noWrap w:val="0"/>
            <w:vAlign w:val="center"/>
          </w:tcPr>
          <w:p w14:paraId="1D4E7886">
            <w:pPr>
              <w:keepNext w:val="0"/>
              <w:keepLines w:val="0"/>
              <w:pageBreakBefore w:val="0"/>
              <w:widowControl/>
              <w:kinsoku/>
              <w:wordWrap/>
              <w:overflowPunct/>
              <w:topLinePunct w:val="0"/>
              <w:autoSpaceDE/>
              <w:autoSpaceDN/>
              <w:bidi w:val="0"/>
              <w:spacing w:line="400" w:lineRule="exact"/>
              <w:ind w:firstLine="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2803" w:type="dxa"/>
            <w:noWrap w:val="0"/>
            <w:vAlign w:val="center"/>
          </w:tcPr>
          <w:p w14:paraId="48F915B7">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其他工作</w:t>
            </w:r>
          </w:p>
        </w:tc>
        <w:tc>
          <w:tcPr>
            <w:tcW w:w="5577" w:type="dxa"/>
            <w:noWrap w:val="0"/>
            <w:vAlign w:val="center"/>
          </w:tcPr>
          <w:p w14:paraId="257BC65A">
            <w:pPr>
              <w:keepNext w:val="0"/>
              <w:keepLines w:val="0"/>
              <w:pageBreakBefore w:val="0"/>
              <w:widowControl/>
              <w:kinsoku/>
              <w:wordWrap/>
              <w:overflowPunct/>
              <w:topLinePunct w:val="0"/>
              <w:autoSpaceDE/>
              <w:autoSpaceDN/>
              <w:bidi w:val="0"/>
              <w:spacing w:line="400" w:lineRule="exact"/>
              <w:ind w:firstLine="200"/>
              <w:jc w:val="left"/>
              <w:textAlignment w:val="auto"/>
              <w:rPr>
                <w:rFonts w:hint="eastAsia" w:ascii="宋体" w:hAnsi="宋体" w:eastAsia="宋体" w:cs="宋体"/>
                <w:color w:val="auto"/>
                <w:sz w:val="21"/>
                <w:szCs w:val="21"/>
                <w:highlight w:val="none"/>
              </w:rPr>
            </w:pPr>
          </w:p>
        </w:tc>
      </w:tr>
    </w:tbl>
    <w:p w14:paraId="0F42EF61">
      <w:pPr>
        <w:keepNext w:val="0"/>
        <w:keepLines w:val="0"/>
        <w:pageBreakBefore w:val="0"/>
        <w:tabs>
          <w:tab w:val="left" w:pos="904"/>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p>
    <w:p w14:paraId="2BB57783">
      <w:pPr>
        <w:keepNext w:val="0"/>
        <w:keepLines w:val="0"/>
        <w:pageBreakBefore w:val="0"/>
        <w:tabs>
          <w:tab w:val="left" w:pos="904"/>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5.2验收资料要求</w:t>
      </w:r>
    </w:p>
    <w:p w14:paraId="3E88A0ED">
      <w:pPr>
        <w:keepNext w:val="0"/>
        <w:keepLines w:val="0"/>
        <w:pageBreakBefore w:val="0"/>
        <w:tabs>
          <w:tab w:val="left" w:pos="904"/>
        </w:tabs>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验收资料要求包括（不限于）以下内容：</w:t>
      </w:r>
    </w:p>
    <w:p w14:paraId="46ECD2E0">
      <w:pPr>
        <w:keepNext w:val="0"/>
        <w:keepLines w:val="0"/>
        <w:pageBreakBefore w:val="0"/>
        <w:tabs>
          <w:tab w:val="left" w:pos="904"/>
        </w:tabs>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w:t>
      </w:r>
    </w:p>
    <w:p w14:paraId="42B6F8CC">
      <w:pPr>
        <w:keepNext w:val="0"/>
        <w:keepLines w:val="0"/>
        <w:pageBreakBefore w:val="0"/>
        <w:tabs>
          <w:tab w:val="left" w:pos="904"/>
        </w:tabs>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BFC59B5">
      <w:pPr>
        <w:keepNext w:val="0"/>
        <w:keepLines w:val="0"/>
        <w:pageBreakBefore w:val="0"/>
        <w:tabs>
          <w:tab w:val="left" w:pos="904"/>
        </w:tabs>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（3）采购合同；</w:t>
      </w:r>
    </w:p>
    <w:p w14:paraId="40FAD261">
      <w:pPr>
        <w:keepNext w:val="0"/>
        <w:keepLines w:val="0"/>
        <w:pageBreakBefore w:val="0"/>
        <w:tabs>
          <w:tab w:val="left" w:pos="904"/>
        </w:tabs>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（4）其他需提供的相关材料。</w:t>
      </w:r>
    </w:p>
    <w:p w14:paraId="74A5CE1E">
      <w:pPr>
        <w:keepNext w:val="0"/>
        <w:keepLines w:val="0"/>
        <w:pageBreakBefore w:val="0"/>
        <w:widowControl/>
        <w:kinsoku/>
        <w:wordWrap/>
        <w:overflowPunct/>
        <w:topLinePunct w:val="0"/>
        <w:autoSpaceDE/>
        <w:autoSpaceDN/>
        <w:bidi w:val="0"/>
        <w:spacing w:line="400" w:lineRule="exact"/>
        <w:ind w:firstLine="630" w:firstLineChars="300"/>
        <w:jc w:val="left"/>
        <w:textAlignment w:val="auto"/>
        <w:rPr>
          <w:rFonts w:hint="eastAsia" w:ascii="宋体" w:hAnsi="宋体" w:eastAsia="宋体" w:cs="宋体"/>
          <w:bCs/>
          <w:color w:val="auto"/>
          <w:sz w:val="21"/>
          <w:szCs w:val="21"/>
          <w:highlight w:val="none"/>
        </w:rPr>
      </w:pPr>
    </w:p>
    <w:p w14:paraId="7A130FFC">
      <w:pP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3369B41A">
      <w:pPr>
        <w:jc w:val="center"/>
        <w:outlineLvl w:val="9"/>
        <w:rPr>
          <w:rFonts w:hint="eastAsia" w:ascii="宋体" w:hAnsi="宋体" w:eastAsia="宋体" w:cs="宋体"/>
          <w:b w:val="0"/>
          <w:color w:val="auto"/>
          <w:highlight w:val="none"/>
        </w:rPr>
      </w:pPr>
    </w:p>
    <w:p w14:paraId="251C0AD1">
      <w:pPr>
        <w:pStyle w:val="36"/>
        <w:rPr>
          <w:rFonts w:hint="eastAsia" w:ascii="宋体" w:hAnsi="宋体" w:eastAsia="宋体" w:cs="宋体"/>
          <w:b w:val="0"/>
          <w:color w:val="auto"/>
          <w:highlight w:val="none"/>
        </w:rPr>
      </w:pPr>
    </w:p>
    <w:p w14:paraId="4ACA5B14">
      <w:pPr>
        <w:pStyle w:val="37"/>
        <w:rPr>
          <w:rFonts w:hint="eastAsia" w:ascii="宋体" w:hAnsi="宋体" w:eastAsia="宋体" w:cs="宋体"/>
          <w:b w:val="0"/>
          <w:color w:val="auto"/>
          <w:highlight w:val="none"/>
        </w:rPr>
      </w:pPr>
    </w:p>
    <w:p w14:paraId="14A4C433">
      <w:pPr>
        <w:rPr>
          <w:rFonts w:hint="eastAsia" w:ascii="宋体" w:hAnsi="宋体" w:eastAsia="宋体" w:cs="宋体"/>
          <w:b w:val="0"/>
          <w:color w:val="auto"/>
          <w:highlight w:val="none"/>
        </w:rPr>
      </w:pPr>
    </w:p>
    <w:p w14:paraId="63C88779">
      <w:pPr>
        <w:pStyle w:val="36"/>
        <w:rPr>
          <w:rFonts w:hint="eastAsia" w:ascii="宋体" w:hAnsi="宋体" w:eastAsia="宋体" w:cs="宋体"/>
          <w:b w:val="0"/>
          <w:color w:val="auto"/>
          <w:highlight w:val="none"/>
        </w:rPr>
      </w:pPr>
    </w:p>
    <w:p w14:paraId="68DF80BC">
      <w:pPr>
        <w:pStyle w:val="37"/>
        <w:rPr>
          <w:rFonts w:hint="eastAsia" w:ascii="宋体" w:hAnsi="宋体" w:eastAsia="宋体" w:cs="宋体"/>
          <w:b w:val="0"/>
          <w:color w:val="auto"/>
          <w:highlight w:val="none"/>
        </w:rPr>
      </w:pPr>
    </w:p>
    <w:p w14:paraId="37A49136">
      <w:pPr>
        <w:rPr>
          <w:rFonts w:hint="eastAsia" w:ascii="宋体" w:hAnsi="宋体" w:eastAsia="宋体" w:cs="宋体"/>
          <w:b w:val="0"/>
          <w:color w:val="auto"/>
          <w:highlight w:val="none"/>
        </w:rPr>
      </w:pPr>
    </w:p>
    <w:p w14:paraId="7B43D00D">
      <w:pPr>
        <w:pStyle w:val="36"/>
        <w:rPr>
          <w:rFonts w:hint="eastAsia"/>
          <w:color w:val="auto"/>
          <w:highlight w:val="none"/>
        </w:rPr>
      </w:pPr>
    </w:p>
    <w:p w14:paraId="1D056401">
      <w:pPr>
        <w:jc w:val="center"/>
        <w:outlineLvl w:val="9"/>
        <w:rPr>
          <w:rFonts w:hint="eastAsia" w:ascii="宋体" w:hAnsi="宋体" w:eastAsia="宋体" w:cs="宋体"/>
          <w:b w:val="0"/>
          <w:color w:val="auto"/>
          <w:highlight w:val="none"/>
        </w:rPr>
      </w:pPr>
    </w:p>
    <w:p w14:paraId="504E98E1">
      <w:pPr>
        <w:pStyle w:val="36"/>
        <w:rPr>
          <w:rFonts w:hint="eastAsia"/>
          <w:color w:val="auto"/>
          <w:highlight w:val="none"/>
        </w:rPr>
      </w:pPr>
    </w:p>
    <w:p w14:paraId="3EF49C8C">
      <w:pPr>
        <w:jc w:val="center"/>
        <w:outlineLvl w:val="9"/>
        <w:rPr>
          <w:rFonts w:hint="eastAsia" w:ascii="宋体" w:hAnsi="宋体" w:eastAsia="宋体" w:cs="宋体"/>
          <w:b w:val="0"/>
          <w:color w:val="auto"/>
          <w:highlight w:val="none"/>
        </w:rPr>
      </w:pPr>
    </w:p>
    <w:p w14:paraId="1FE05DF4">
      <w:pPr>
        <w:pStyle w:val="3"/>
        <w:jc w:val="center"/>
        <w:rPr>
          <w:rFonts w:hint="eastAsia" w:ascii="宋体" w:hAnsi="宋体" w:eastAsia="宋体" w:cs="宋体"/>
          <w:color w:val="auto"/>
          <w:highlight w:val="none"/>
        </w:rPr>
        <w:sectPr>
          <w:pgSz w:w="11910" w:h="16840"/>
          <w:pgMar w:top="1247" w:right="1417" w:bottom="1247" w:left="1417" w:header="720" w:footer="720" w:gutter="0"/>
          <w:pgNumType w:fmt="decimal"/>
          <w:cols w:space="720" w:num="1"/>
        </w:sectPr>
      </w:pPr>
      <w:bookmarkStart w:id="242" w:name="_Toc3374"/>
      <w:r>
        <w:rPr>
          <w:rFonts w:hint="eastAsia" w:ascii="宋体" w:hAnsi="宋体" w:eastAsia="宋体" w:cs="宋体"/>
          <w:b w:val="0"/>
          <w:color w:val="auto"/>
          <w:highlight w:val="none"/>
        </w:rPr>
        <w:t>第七章 质疑、投诉材料格式</w:t>
      </w:r>
      <w:bookmarkEnd w:id="242"/>
    </w:p>
    <w:p w14:paraId="59CBAD5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1A98A21">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3C27FFA5">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747AB66">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7E7252A">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3E68272">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1EABE1F6">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2736C274">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5EACC51">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2FD43FFA">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BB84E95">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3C34294F">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47921A30">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2E2D2677">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5FDE82A0">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6758834F">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6E280D29">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6"/>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088617F0">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33773B7A">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725490F1">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254633B8">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6CCDF08D">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5AEF2DD">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4D8BF8E8">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6CF50DE">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color w:val="auto"/>
          <w:sz w:val="21"/>
          <w:szCs w:val="21"/>
          <w:highlight w:val="none"/>
        </w:rPr>
      </w:pPr>
    </w:p>
    <w:p w14:paraId="5D036596">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3F2D1BB4">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08" w:firstLineChars="147"/>
        <w:contextualSpacing/>
        <w:textAlignment w:val="auto"/>
        <w:rPr>
          <w:rFonts w:hint="eastAsia" w:ascii="宋体" w:hAnsi="宋体" w:eastAsia="宋体" w:cs="宋体"/>
          <w:color w:val="auto"/>
          <w:sz w:val="21"/>
          <w:szCs w:val="21"/>
          <w:highlight w:val="none"/>
        </w:rPr>
      </w:pPr>
    </w:p>
    <w:p w14:paraId="564069F5">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2B713E44">
      <w:pPr>
        <w:pStyle w:val="18"/>
        <w:keepNext w:val="0"/>
        <w:keepLines w:val="0"/>
        <w:pageBreakBefore w:val="0"/>
        <w:widowControl w:val="0"/>
        <w:kinsoku/>
        <w:wordWrap/>
        <w:overflowPunct/>
        <w:topLinePunct w:val="0"/>
        <w:autoSpaceDE/>
        <w:autoSpaceDN/>
        <w:bidi w:val="0"/>
        <w:adjustRightInd/>
        <w:snapToGrid/>
        <w:spacing w:line="360" w:lineRule="exact"/>
        <w:ind w:left="0" w:leftChars="0"/>
        <w:contextualSpacing/>
        <w:textAlignment w:val="auto"/>
        <w:rPr>
          <w:rFonts w:hint="eastAsia" w:ascii="宋体" w:hAnsi="宋体" w:eastAsia="宋体" w:cs="宋体"/>
          <w:b/>
          <w:color w:val="auto"/>
          <w:sz w:val="21"/>
          <w:szCs w:val="21"/>
          <w:highlight w:val="none"/>
        </w:rPr>
      </w:pPr>
    </w:p>
    <w:p w14:paraId="0833F511">
      <w:pPr>
        <w:pStyle w:val="18"/>
        <w:keepNext w:val="0"/>
        <w:keepLines w:val="0"/>
        <w:pageBreakBefore w:val="0"/>
        <w:widowControl w:val="0"/>
        <w:kinsoku/>
        <w:wordWrap/>
        <w:overflowPunct/>
        <w:topLinePunct w:val="0"/>
        <w:autoSpaceDE/>
        <w:autoSpaceDN/>
        <w:bidi w:val="0"/>
        <w:adjustRightInd/>
        <w:snapToGrid/>
        <w:spacing w:line="360" w:lineRule="exact"/>
        <w:ind w:left="0" w:leftChars="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5A14EFDF">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2341A74B">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1DB0B5">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14D47827">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46665825">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0E836747">
      <w:pPr>
        <w:pStyle w:val="18"/>
        <w:snapToGrid w:val="0"/>
        <w:rPr>
          <w:rFonts w:hint="eastAsia" w:ascii="宋体" w:hAnsi="宋体" w:eastAsia="宋体" w:cs="宋体"/>
          <w:b/>
          <w:color w:val="auto"/>
          <w:sz w:val="24"/>
          <w:szCs w:val="24"/>
          <w:highlight w:val="none"/>
        </w:rPr>
      </w:pPr>
    </w:p>
    <w:p w14:paraId="672D4A57">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880339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73D263A5">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132D3F75">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43EB7AB8">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64DDA82">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2FED0C4F">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784D52C3">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2EAA6B8">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0710F21A">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C1C15E0">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68916F81">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2DAF3168">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00AB0AA">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72D75081">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666507F3">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0B72FBE1">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0CF28EF9">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732053BC">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1343FEC">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409CE603">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32D1C17A">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26B5D6F7">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6FC5665A">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72D61635">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u w:val="single"/>
        </w:rPr>
      </w:pPr>
      <w:r>
        <w:rPr>
          <w:rFonts w:hint="eastAsia" w:hAnsi="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446E2F4B">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11962D47">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4A14DE6A">
      <w:pPr>
        <w:pStyle w:val="18"/>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700D19C9">
      <w:pPr>
        <w:pStyle w:val="18"/>
        <w:keepNext w:val="0"/>
        <w:keepLines w:val="0"/>
        <w:pageBreakBefore w:val="0"/>
        <w:widowControl w:val="0"/>
        <w:kinsoku/>
        <w:wordWrap/>
        <w:overflowPunct/>
        <w:topLinePunct w:val="0"/>
        <w:autoSpaceDE/>
        <w:autoSpaceDN/>
        <w:bidi w:val="0"/>
        <w:adjustRightInd/>
        <w:spacing w:line="360" w:lineRule="exact"/>
        <w:ind w:left="0" w:leftChars="0" w:firstLine="241"/>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1093799">
      <w:pPr>
        <w:pStyle w:val="18"/>
        <w:keepNext w:val="0"/>
        <w:keepLines w:val="0"/>
        <w:pageBreakBefore w:val="0"/>
        <w:widowControl w:val="0"/>
        <w:kinsoku/>
        <w:wordWrap/>
        <w:overflowPunct/>
        <w:topLinePunct w:val="0"/>
        <w:autoSpaceDE/>
        <w:autoSpaceDN/>
        <w:bidi w:val="0"/>
        <w:adjustRightInd/>
        <w:spacing w:line="360" w:lineRule="exact"/>
        <w:ind w:left="0" w:leftChars="0" w:firstLine="241"/>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B814E05">
      <w:pPr>
        <w:pStyle w:val="18"/>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 xml:space="preserve">就质疑事项作出了答复/没有在法定期限内作出答复。                                                                                             </w:t>
      </w:r>
    </w:p>
    <w:p w14:paraId="59E106BA">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5854158C">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01EA724E">
      <w:pPr>
        <w:pStyle w:val="18"/>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07397709">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542F2130">
      <w:pPr>
        <w:pStyle w:val="18"/>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A030F50">
      <w:pPr>
        <w:pStyle w:val="18"/>
        <w:keepNext w:val="0"/>
        <w:keepLines w:val="0"/>
        <w:pageBreakBefore w:val="0"/>
        <w:widowControl w:val="0"/>
        <w:kinsoku/>
        <w:wordWrap/>
        <w:overflowPunct/>
        <w:topLinePunct w:val="0"/>
        <w:autoSpaceDE/>
        <w:autoSpaceDN/>
        <w:bidi w:val="0"/>
        <w:adjustRightInd/>
        <w:spacing w:line="360" w:lineRule="exact"/>
        <w:ind w:left="0" w:leftChars="0" w:firstLine="308" w:firstLineChars="147"/>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691F8EA">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068C0182">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24FDAF1A">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282F72A0">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44C98BB">
      <w:pPr>
        <w:pStyle w:val="18"/>
        <w:keepNext w:val="0"/>
        <w:keepLines w:val="0"/>
        <w:pageBreakBefore w:val="0"/>
        <w:widowControl w:val="0"/>
        <w:kinsoku/>
        <w:wordWrap/>
        <w:overflowPunct/>
        <w:topLinePunct w:val="0"/>
        <w:autoSpaceDE/>
        <w:autoSpaceDN/>
        <w:bidi w:val="0"/>
        <w:adjustRightInd/>
        <w:spacing w:line="360" w:lineRule="exact"/>
        <w:ind w:left="0" w:leftChars="0" w:firstLine="308" w:firstLineChars="147"/>
        <w:textAlignment w:val="auto"/>
        <w:rPr>
          <w:rFonts w:hint="eastAsia" w:ascii="宋体" w:hAnsi="宋体" w:eastAsia="宋体" w:cs="宋体"/>
          <w:color w:val="auto"/>
          <w:sz w:val="21"/>
          <w:szCs w:val="21"/>
          <w:highlight w:val="none"/>
        </w:rPr>
      </w:pPr>
    </w:p>
    <w:p w14:paraId="7396504E">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16DA4907">
      <w:pPr>
        <w:pStyle w:val="18"/>
        <w:keepNext w:val="0"/>
        <w:keepLines w:val="0"/>
        <w:pageBreakBefore w:val="0"/>
        <w:widowControl w:val="0"/>
        <w:kinsoku/>
        <w:wordWrap/>
        <w:overflowPunct/>
        <w:topLinePunct w:val="0"/>
        <w:autoSpaceDE/>
        <w:autoSpaceDN/>
        <w:bidi w:val="0"/>
        <w:adjustRightInd/>
        <w:spacing w:line="360" w:lineRule="exact"/>
        <w:ind w:left="0" w:leftChars="0" w:firstLine="308" w:firstLineChars="147"/>
        <w:textAlignment w:val="auto"/>
        <w:rPr>
          <w:rFonts w:hint="eastAsia" w:ascii="宋体" w:hAnsi="宋体" w:eastAsia="宋体" w:cs="宋体"/>
          <w:color w:val="auto"/>
          <w:sz w:val="21"/>
          <w:szCs w:val="21"/>
          <w:highlight w:val="none"/>
        </w:rPr>
      </w:pPr>
    </w:p>
    <w:p w14:paraId="1AD0BC17">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49EAB1A">
      <w:pPr>
        <w:pStyle w:val="18"/>
        <w:keepNext w:val="0"/>
        <w:keepLines w:val="0"/>
        <w:pageBreakBefore w:val="0"/>
        <w:widowControl w:val="0"/>
        <w:kinsoku/>
        <w:wordWrap/>
        <w:overflowPunct/>
        <w:topLinePunct w:val="0"/>
        <w:autoSpaceDE/>
        <w:autoSpaceDN/>
        <w:bidi w:val="0"/>
        <w:adjustRightInd/>
        <w:spacing w:line="360" w:lineRule="exact"/>
        <w:ind w:left="0" w:leftChars="0"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66997CE9">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textAlignment w:val="auto"/>
        <w:rPr>
          <w:rFonts w:hint="eastAsia" w:ascii="宋体" w:hAnsi="宋体" w:eastAsia="宋体" w:cs="宋体"/>
          <w:b/>
          <w:color w:val="auto"/>
          <w:sz w:val="21"/>
          <w:szCs w:val="21"/>
          <w:highlight w:val="none"/>
        </w:rPr>
      </w:pPr>
    </w:p>
    <w:p w14:paraId="4EE3BAAA">
      <w:pPr>
        <w:pStyle w:val="18"/>
        <w:keepNext w:val="0"/>
        <w:keepLines w:val="0"/>
        <w:pageBreakBefore w:val="0"/>
        <w:widowControl w:val="0"/>
        <w:kinsoku/>
        <w:wordWrap/>
        <w:overflowPunct/>
        <w:topLinePunct w:val="0"/>
        <w:autoSpaceDE/>
        <w:autoSpaceDN/>
        <w:bidi w:val="0"/>
        <w:adjustRightInd/>
        <w:snapToGrid w:val="0"/>
        <w:spacing w:line="360" w:lineRule="exact"/>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30C76008">
      <w:pPr>
        <w:pStyle w:val="18"/>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0332686F">
      <w:pPr>
        <w:pStyle w:val="18"/>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7BC7367">
      <w:pPr>
        <w:pStyle w:val="18"/>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7034800A">
      <w:pPr>
        <w:pStyle w:val="18"/>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4AE382DC">
      <w:pPr>
        <w:pStyle w:val="18"/>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0E46420F">
      <w:pPr>
        <w:pStyle w:val="18"/>
        <w:keepNext w:val="0"/>
        <w:keepLines w:val="0"/>
        <w:pageBreakBefore w:val="0"/>
        <w:widowControl w:val="0"/>
        <w:kinsoku/>
        <w:wordWrap/>
        <w:overflowPunct/>
        <w:topLinePunct w:val="0"/>
        <w:autoSpaceDE/>
        <w:autoSpaceDN/>
        <w:bidi w:val="0"/>
        <w:adjustRightInd/>
        <w:spacing w:line="360" w:lineRule="exact"/>
        <w:ind w:left="0" w:leftChars="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bookmarkEnd w:id="0"/>
    <w:p w14:paraId="284683F3">
      <w:pPr>
        <w:keepNext w:val="0"/>
        <w:keepLines w:val="0"/>
        <w:pageBreakBefore w:val="0"/>
        <w:widowControl w:val="0"/>
        <w:kinsoku/>
        <w:wordWrap/>
        <w:overflowPunct/>
        <w:topLinePunct w:val="0"/>
        <w:autoSpaceDE/>
        <w:autoSpaceDN/>
        <w:bidi w:val="0"/>
        <w:adjustRightInd/>
        <w:spacing w:line="360" w:lineRule="exact"/>
        <w:ind w:left="0" w:leftChars="0"/>
        <w:textAlignment w:val="auto"/>
        <w:rPr>
          <w:rFonts w:hint="eastAsia"/>
          <w:color w:val="auto"/>
          <w:highlight w:val="none"/>
        </w:rPr>
      </w:pPr>
    </w:p>
    <w:sectPr>
      <w:footerReference r:id="rId15" w:type="first"/>
      <w:headerReference r:id="rId13" w:type="default"/>
      <w:footerReference r:id="rId14"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6490">
    <w:pPr>
      <w:pStyle w:val="2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CCAC">
    <w:pPr>
      <w:pStyle w:val="21"/>
      <w:framePr w:wrap="around" w:vAnchor="text" w:hAnchor="margin" w:xAlign="center" w:y="1"/>
      <w:rPr>
        <w:rStyle w:val="32"/>
        <w:sz w:val="21"/>
      </w:rPr>
    </w:pPr>
    <w:r>
      <w:rPr>
        <w:sz w:val="21"/>
      </w:rPr>
      <w:fldChar w:fldCharType="begin"/>
    </w:r>
    <w:r>
      <w:rPr>
        <w:rStyle w:val="32"/>
        <w:sz w:val="21"/>
      </w:rPr>
      <w:instrText xml:space="preserve">PAGE  </w:instrText>
    </w:r>
    <w:r>
      <w:rPr>
        <w:sz w:val="21"/>
      </w:rPr>
      <w:fldChar w:fldCharType="separate"/>
    </w:r>
    <w:r>
      <w:rPr>
        <w:rStyle w:val="32"/>
        <w:sz w:val="21"/>
      </w:rPr>
      <w:t>0</w:t>
    </w:r>
    <w:r>
      <w:rPr>
        <w:sz w:val="21"/>
      </w:rPr>
      <w:fldChar w:fldCharType="end"/>
    </w:r>
  </w:p>
  <w:p w14:paraId="0048F48D">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CC387">
    <w:pPr>
      <w:pStyle w:val="21"/>
      <w:jc w:val="center"/>
    </w:pPr>
  </w:p>
  <w:p w14:paraId="0C919F20">
    <w:pPr>
      <w:pStyle w:val="21"/>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7671">
    <w:pPr>
      <w:pStyle w:val="2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16F526">
                          <w:pPr>
                            <w:pStyle w:val="21"/>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rPqN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kzx9gIqy7gPl4fDKD7Q0sx/ImVgPbbTpT3wYxUnc81VcNSCT6dJ6tV6XFJIUmw+EXzxcDxHwjfKW&#10;JaPmkaaXRRWnd4Bj6pySqjl/p43JEzTuLwdhJk+Reh97TBYO+2EitPfNmfjQM6A6nY9fOOtpCWru&#10;aOc5M28daZz2ZTbibOxnQzhJF2uOnI3maxz36hiiPnR501JTEF4ekTrNBFIbY+2pOxprlmBawbQ3&#10;f55z1sO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8Kz6jdAQAAvgMAAA4AAAAAAAAA&#10;AQAgAAAAHgEAAGRycy9lMm9Eb2MueG1sUEsFBgAAAAAGAAYAWQEAAG0FAAAAAA==&#10;">
              <v:fill on="f" focussize="0,0"/>
              <v:stroke on="f"/>
              <v:imagedata o:title=""/>
              <o:lock v:ext="edit" aspectratio="f"/>
              <v:textbox inset="0mm,0mm,0mm,0mm" style="mso-fit-shape-to-text:t;">
                <w:txbxContent>
                  <w:p w14:paraId="7516F526">
                    <w:pPr>
                      <w:pStyle w:val="2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132F4ED7">
    <w:pPr>
      <w:pStyle w:val="21"/>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E7DD9">
    <w:pPr>
      <w:pStyle w:val="2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EC5755">
                          <w:pPr>
                            <w:pStyle w:val="21"/>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6v2d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fq/Z3gEAAL4DAAAOAAAAAAAA&#10;AAEAIAAAAB4BAABkcnMvZTJvRG9jLnhtbFBLBQYAAAAABgAGAFkBAABuBQAAAAA=&#10;">
              <v:fill on="f" focussize="0,0"/>
              <v:stroke on="f"/>
              <v:imagedata o:title=""/>
              <o:lock v:ext="edit" aspectratio="f"/>
              <v:textbox inset="0mm,0mm,0mm,0mm" style="mso-fit-shape-to-text:t;">
                <w:txbxContent>
                  <w:p w14:paraId="38EC5755">
                    <w:pPr>
                      <w:pStyle w:val="2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7C1CEAE1">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D43C">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6A8BA">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1146A8BA">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278E">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CB628">
                          <w:pPr>
                            <w:pStyle w:val="21"/>
                            <w:jc w:val="center"/>
                          </w:pPr>
                          <w:r>
                            <w:fldChar w:fldCharType="begin"/>
                          </w:r>
                          <w:r>
                            <w:instrText xml:space="preserve"> PAGE  \* MERGEFORMAT </w:instrText>
                          </w:r>
                          <w:r>
                            <w:fldChar w:fldCharType="separate"/>
                          </w:r>
                          <w:r>
                            <w:t>90</w:t>
                          </w:r>
                          <w:r>
                            <w:fldChar w:fldCharType="end"/>
                          </w:r>
                        </w:p>
                      </w:txbxContent>
                    </wps:txbx>
                    <wps:bodyPr vert="horz" wrap="none" lIns="0" tIns="0" rIns="0" bIns="0" anchor="t" anchorCtr="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8IoB7gAQAAwQMAAA4AAAAA&#10;AAAAAQAgAAAAHgEAAGRycy9lMm9Eb2MueG1sUEsFBgAAAAAGAAYAWQEAAHAFAAAAAA==&#10;">
              <v:fill on="f" focussize="0,0"/>
              <v:stroke on="f"/>
              <v:imagedata o:title=""/>
              <o:lock v:ext="edit" aspectratio="f"/>
              <v:textbox inset="0mm,0mm,0mm,0mm" style="mso-fit-shape-to-text:t;">
                <w:txbxContent>
                  <w:p w14:paraId="4E5CB628">
                    <w:pPr>
                      <w:pStyle w:val="21"/>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1FA531A2">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1996">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66E73">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qp3gzAEAAJwDAAAOAAAAAAAAAAEAIAAAAB4BAABkcnMvZTJv&#10;RG9jLnhtbFBLBQYAAAAABgAGAFkBAABcBQAAAAA=&#10;">
              <v:fill on="f" focussize="0,0"/>
              <v:stroke on="f"/>
              <v:imagedata o:title=""/>
              <o:lock v:ext="edit" aspectratio="f"/>
              <v:textbox inset="0mm,0mm,0mm,0mm" style="mso-fit-shape-to-text:t;">
                <w:txbxContent>
                  <w:p w14:paraId="09166E73">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A40D8">
    <w:pPr>
      <w:pStyle w:val="22"/>
      <w:pBdr>
        <w:bottom w:val="none" w:color="auto" w:sz="0" w:space="1"/>
      </w:pBdr>
      <w:tabs>
        <w:tab w:val="center" w:pos="0"/>
        <w:tab w:val="clear" w:pos="4153"/>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9986">
    <w:pPr>
      <w:pStyle w:val="22"/>
      <w:pBdr>
        <w:bottom w:val="none" w:color="auto" w:sz="0" w:space="1"/>
      </w:pBdr>
      <w:tabs>
        <w:tab w:val="center" w:pos="0"/>
        <w:tab w:val="clear" w:pos="4153"/>
      </w:tabs>
      <w:jc w:val="right"/>
    </w:pPr>
    <w:r>
      <w:rPr>
        <w:vanish/>
        <w:highlight w:val="yellow"/>
      </w:rPr>
      <w:t>&gt;</w:t>
    </w:r>
  </w:p>
  <w:p w14:paraId="6C38FBC5">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F4DF">
    <w:pPr>
      <w:pStyle w:val="22"/>
      <w:pBdr>
        <w:bottom w:val="none" w:color="auto" w:sz="0" w:space="1"/>
      </w:pBdr>
      <w:tabs>
        <w:tab w:val="center" w:pos="0"/>
        <w:tab w:val="clear" w:pos="4153"/>
      </w:tabs>
      <w:jc w:val="right"/>
    </w:pPr>
    <w:r>
      <w:rPr>
        <w:vanish/>
        <w:highlight w:val="yellow"/>
      </w:rPr>
      <w:t>&gt;</w:t>
    </w:r>
  </w:p>
  <w:p w14:paraId="69CF0FF8">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F0BA">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12E4">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TJhYjBmMTBmNmIyZTkyNDZiMzIxMTEyY2IzYm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5BDD"/>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87B3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72A03"/>
    <w:rsid w:val="01816CD5"/>
    <w:rsid w:val="01AF3D99"/>
    <w:rsid w:val="0201632E"/>
    <w:rsid w:val="02511F9D"/>
    <w:rsid w:val="027D4D15"/>
    <w:rsid w:val="03035305"/>
    <w:rsid w:val="03292607"/>
    <w:rsid w:val="03A314B8"/>
    <w:rsid w:val="03C70FF3"/>
    <w:rsid w:val="03D82B98"/>
    <w:rsid w:val="03F83E8B"/>
    <w:rsid w:val="0433739C"/>
    <w:rsid w:val="04B63964"/>
    <w:rsid w:val="04EB1806"/>
    <w:rsid w:val="050339CA"/>
    <w:rsid w:val="05203638"/>
    <w:rsid w:val="052A53FB"/>
    <w:rsid w:val="058B47B6"/>
    <w:rsid w:val="05B171B6"/>
    <w:rsid w:val="05C56868"/>
    <w:rsid w:val="05D110F3"/>
    <w:rsid w:val="060270F7"/>
    <w:rsid w:val="064E49E8"/>
    <w:rsid w:val="06BE45F1"/>
    <w:rsid w:val="07035F04"/>
    <w:rsid w:val="072C5738"/>
    <w:rsid w:val="07516F96"/>
    <w:rsid w:val="07B72767"/>
    <w:rsid w:val="08077E72"/>
    <w:rsid w:val="083B7C40"/>
    <w:rsid w:val="08882DD0"/>
    <w:rsid w:val="08BD6586"/>
    <w:rsid w:val="08E8293D"/>
    <w:rsid w:val="092D54BA"/>
    <w:rsid w:val="095178C9"/>
    <w:rsid w:val="09CC2AAC"/>
    <w:rsid w:val="09D26E76"/>
    <w:rsid w:val="0A391E8B"/>
    <w:rsid w:val="0A652D3E"/>
    <w:rsid w:val="0A6958E7"/>
    <w:rsid w:val="0A976663"/>
    <w:rsid w:val="0B290155"/>
    <w:rsid w:val="0B326F2A"/>
    <w:rsid w:val="0B680A2B"/>
    <w:rsid w:val="0B943572"/>
    <w:rsid w:val="0BF33CDB"/>
    <w:rsid w:val="0C1E2888"/>
    <w:rsid w:val="0C292035"/>
    <w:rsid w:val="0C74439E"/>
    <w:rsid w:val="0C92213C"/>
    <w:rsid w:val="0D5671C6"/>
    <w:rsid w:val="0D84032B"/>
    <w:rsid w:val="0E7019A5"/>
    <w:rsid w:val="0EC95C60"/>
    <w:rsid w:val="0F20161D"/>
    <w:rsid w:val="0F2A74C4"/>
    <w:rsid w:val="0F3E5CB7"/>
    <w:rsid w:val="0FA1275E"/>
    <w:rsid w:val="0FB3589F"/>
    <w:rsid w:val="10A27F31"/>
    <w:rsid w:val="10ED5448"/>
    <w:rsid w:val="1130304F"/>
    <w:rsid w:val="11927058"/>
    <w:rsid w:val="11AE5AE4"/>
    <w:rsid w:val="11D97125"/>
    <w:rsid w:val="11DC4529"/>
    <w:rsid w:val="11EC1BB8"/>
    <w:rsid w:val="13483B9A"/>
    <w:rsid w:val="13AF4F03"/>
    <w:rsid w:val="14274654"/>
    <w:rsid w:val="142D6E70"/>
    <w:rsid w:val="145B10EE"/>
    <w:rsid w:val="14736E66"/>
    <w:rsid w:val="147F458F"/>
    <w:rsid w:val="14A6495D"/>
    <w:rsid w:val="14C257D6"/>
    <w:rsid w:val="14D42C8D"/>
    <w:rsid w:val="14D958EC"/>
    <w:rsid w:val="1534169A"/>
    <w:rsid w:val="15714A54"/>
    <w:rsid w:val="15C03E03"/>
    <w:rsid w:val="15CD4CF1"/>
    <w:rsid w:val="162A25EB"/>
    <w:rsid w:val="16487BA7"/>
    <w:rsid w:val="16815279"/>
    <w:rsid w:val="16A3577A"/>
    <w:rsid w:val="16D62829"/>
    <w:rsid w:val="16FD2A55"/>
    <w:rsid w:val="17067C1A"/>
    <w:rsid w:val="17366761"/>
    <w:rsid w:val="173A130E"/>
    <w:rsid w:val="17400B06"/>
    <w:rsid w:val="177C01F0"/>
    <w:rsid w:val="17C73DF4"/>
    <w:rsid w:val="17CE6630"/>
    <w:rsid w:val="17FA0170"/>
    <w:rsid w:val="180E295A"/>
    <w:rsid w:val="19562AB7"/>
    <w:rsid w:val="1A332204"/>
    <w:rsid w:val="1A6745A4"/>
    <w:rsid w:val="1AC9265A"/>
    <w:rsid w:val="1AF60D1B"/>
    <w:rsid w:val="1AFF0AFE"/>
    <w:rsid w:val="1B413E83"/>
    <w:rsid w:val="1B4F19F8"/>
    <w:rsid w:val="1C226F03"/>
    <w:rsid w:val="1C6635DD"/>
    <w:rsid w:val="1CC63345"/>
    <w:rsid w:val="1D605FC5"/>
    <w:rsid w:val="1DC31A04"/>
    <w:rsid w:val="1DEF40CD"/>
    <w:rsid w:val="1E9235D3"/>
    <w:rsid w:val="1EAB2C24"/>
    <w:rsid w:val="1ECC44FA"/>
    <w:rsid w:val="1F063325"/>
    <w:rsid w:val="1F6E021F"/>
    <w:rsid w:val="1F735038"/>
    <w:rsid w:val="1F996FAD"/>
    <w:rsid w:val="1FA871F0"/>
    <w:rsid w:val="1FBC5DF5"/>
    <w:rsid w:val="1FF90588"/>
    <w:rsid w:val="1FF921AE"/>
    <w:rsid w:val="201A1EED"/>
    <w:rsid w:val="203F20BA"/>
    <w:rsid w:val="20C3623F"/>
    <w:rsid w:val="20DF00FC"/>
    <w:rsid w:val="20F84E94"/>
    <w:rsid w:val="210A7A37"/>
    <w:rsid w:val="21163A14"/>
    <w:rsid w:val="21781212"/>
    <w:rsid w:val="21B83F86"/>
    <w:rsid w:val="21F76B35"/>
    <w:rsid w:val="221178A8"/>
    <w:rsid w:val="221213CF"/>
    <w:rsid w:val="221E5E32"/>
    <w:rsid w:val="22327A92"/>
    <w:rsid w:val="2295306C"/>
    <w:rsid w:val="231D53A2"/>
    <w:rsid w:val="23581FBF"/>
    <w:rsid w:val="236D5383"/>
    <w:rsid w:val="23937395"/>
    <w:rsid w:val="23B21F47"/>
    <w:rsid w:val="23B7504C"/>
    <w:rsid w:val="23E0247D"/>
    <w:rsid w:val="24092C34"/>
    <w:rsid w:val="24571307"/>
    <w:rsid w:val="25110A2A"/>
    <w:rsid w:val="256C0944"/>
    <w:rsid w:val="26446DE3"/>
    <w:rsid w:val="269669E7"/>
    <w:rsid w:val="26AA5573"/>
    <w:rsid w:val="26D7699F"/>
    <w:rsid w:val="27133681"/>
    <w:rsid w:val="27530997"/>
    <w:rsid w:val="278C73F8"/>
    <w:rsid w:val="27BF3329"/>
    <w:rsid w:val="283E5E48"/>
    <w:rsid w:val="297010AF"/>
    <w:rsid w:val="2A040788"/>
    <w:rsid w:val="2A7D127A"/>
    <w:rsid w:val="2B3656F2"/>
    <w:rsid w:val="2B774624"/>
    <w:rsid w:val="2B792014"/>
    <w:rsid w:val="2BC76C50"/>
    <w:rsid w:val="2BEE242F"/>
    <w:rsid w:val="2C244D24"/>
    <w:rsid w:val="2C7A72BE"/>
    <w:rsid w:val="2C7C1D57"/>
    <w:rsid w:val="2C9A7D75"/>
    <w:rsid w:val="2CC17412"/>
    <w:rsid w:val="2D176D34"/>
    <w:rsid w:val="2D483DC1"/>
    <w:rsid w:val="2D6365FD"/>
    <w:rsid w:val="2D7E77E3"/>
    <w:rsid w:val="2E8D5231"/>
    <w:rsid w:val="2E9976CE"/>
    <w:rsid w:val="2F324D29"/>
    <w:rsid w:val="2F401D3C"/>
    <w:rsid w:val="2F5B24E1"/>
    <w:rsid w:val="2F5D4249"/>
    <w:rsid w:val="2FA95C88"/>
    <w:rsid w:val="2FB4349F"/>
    <w:rsid w:val="2FE42874"/>
    <w:rsid w:val="3041370F"/>
    <w:rsid w:val="30543995"/>
    <w:rsid w:val="30F06F62"/>
    <w:rsid w:val="311147C5"/>
    <w:rsid w:val="312B50A3"/>
    <w:rsid w:val="323530BB"/>
    <w:rsid w:val="3238172D"/>
    <w:rsid w:val="323A19AD"/>
    <w:rsid w:val="32453A27"/>
    <w:rsid w:val="3263064A"/>
    <w:rsid w:val="32A43132"/>
    <w:rsid w:val="32AC0C06"/>
    <w:rsid w:val="32CB24A2"/>
    <w:rsid w:val="32EB5CE0"/>
    <w:rsid w:val="330023D6"/>
    <w:rsid w:val="331A7FAD"/>
    <w:rsid w:val="33305A4C"/>
    <w:rsid w:val="33344EF5"/>
    <w:rsid w:val="33637736"/>
    <w:rsid w:val="33E365F1"/>
    <w:rsid w:val="341E2185"/>
    <w:rsid w:val="34D42872"/>
    <w:rsid w:val="35353D4F"/>
    <w:rsid w:val="3537750C"/>
    <w:rsid w:val="3537798C"/>
    <w:rsid w:val="35C13FC9"/>
    <w:rsid w:val="364257B6"/>
    <w:rsid w:val="36C1549B"/>
    <w:rsid w:val="373F19E4"/>
    <w:rsid w:val="37A20571"/>
    <w:rsid w:val="37EA5922"/>
    <w:rsid w:val="37EB2B04"/>
    <w:rsid w:val="37F25055"/>
    <w:rsid w:val="38276B93"/>
    <w:rsid w:val="38637D01"/>
    <w:rsid w:val="38AC3431"/>
    <w:rsid w:val="39020C0B"/>
    <w:rsid w:val="392D7B19"/>
    <w:rsid w:val="392F2E16"/>
    <w:rsid w:val="39DE5D3D"/>
    <w:rsid w:val="39E00529"/>
    <w:rsid w:val="3A0B64A7"/>
    <w:rsid w:val="3A574DDA"/>
    <w:rsid w:val="3AD3075A"/>
    <w:rsid w:val="3AF74C02"/>
    <w:rsid w:val="3B0B1FFB"/>
    <w:rsid w:val="3B2C0C45"/>
    <w:rsid w:val="3B4C6D41"/>
    <w:rsid w:val="3B984165"/>
    <w:rsid w:val="3C0059A5"/>
    <w:rsid w:val="3C134E78"/>
    <w:rsid w:val="3C1926A8"/>
    <w:rsid w:val="3C574060"/>
    <w:rsid w:val="3DA51EF6"/>
    <w:rsid w:val="3DEC7285"/>
    <w:rsid w:val="3DF6345D"/>
    <w:rsid w:val="3E153849"/>
    <w:rsid w:val="3E2B5515"/>
    <w:rsid w:val="3E4D4F28"/>
    <w:rsid w:val="3EE13701"/>
    <w:rsid w:val="3F1A4BB3"/>
    <w:rsid w:val="3FFC2F70"/>
    <w:rsid w:val="40192BA6"/>
    <w:rsid w:val="408B6B23"/>
    <w:rsid w:val="40DE0F73"/>
    <w:rsid w:val="40E87533"/>
    <w:rsid w:val="41766EA9"/>
    <w:rsid w:val="41A75102"/>
    <w:rsid w:val="41BE54B5"/>
    <w:rsid w:val="420261D9"/>
    <w:rsid w:val="42486A28"/>
    <w:rsid w:val="42550A18"/>
    <w:rsid w:val="426960DD"/>
    <w:rsid w:val="426E09AF"/>
    <w:rsid w:val="429D496A"/>
    <w:rsid w:val="42F473A1"/>
    <w:rsid w:val="436D260D"/>
    <w:rsid w:val="43896468"/>
    <w:rsid w:val="43BD0C0D"/>
    <w:rsid w:val="43C07D07"/>
    <w:rsid w:val="441E62C0"/>
    <w:rsid w:val="443B0C0F"/>
    <w:rsid w:val="44B1076D"/>
    <w:rsid w:val="44B92B84"/>
    <w:rsid w:val="44FA1296"/>
    <w:rsid w:val="45325D14"/>
    <w:rsid w:val="45811C7C"/>
    <w:rsid w:val="45906116"/>
    <w:rsid w:val="45BD3146"/>
    <w:rsid w:val="45FF2A72"/>
    <w:rsid w:val="468B3EFB"/>
    <w:rsid w:val="46FC72C2"/>
    <w:rsid w:val="470A6193"/>
    <w:rsid w:val="47385210"/>
    <w:rsid w:val="47DC4F5C"/>
    <w:rsid w:val="48052E1B"/>
    <w:rsid w:val="4833595B"/>
    <w:rsid w:val="483D2FCF"/>
    <w:rsid w:val="486E2379"/>
    <w:rsid w:val="489246F6"/>
    <w:rsid w:val="48B40671"/>
    <w:rsid w:val="494D658F"/>
    <w:rsid w:val="495703AD"/>
    <w:rsid w:val="496A215F"/>
    <w:rsid w:val="499B5738"/>
    <w:rsid w:val="499F244D"/>
    <w:rsid w:val="49A60395"/>
    <w:rsid w:val="49AA1263"/>
    <w:rsid w:val="49D338FF"/>
    <w:rsid w:val="4A1C7FDE"/>
    <w:rsid w:val="4A973F3F"/>
    <w:rsid w:val="4AA76D56"/>
    <w:rsid w:val="4AF96BC7"/>
    <w:rsid w:val="4B5A416B"/>
    <w:rsid w:val="4B862A85"/>
    <w:rsid w:val="4C361084"/>
    <w:rsid w:val="4C6618DF"/>
    <w:rsid w:val="4CDF7E46"/>
    <w:rsid w:val="4CE77320"/>
    <w:rsid w:val="4CEF36E2"/>
    <w:rsid w:val="4CEF4DC5"/>
    <w:rsid w:val="4DC302FE"/>
    <w:rsid w:val="4E257655"/>
    <w:rsid w:val="4E4150D1"/>
    <w:rsid w:val="4E420CE6"/>
    <w:rsid w:val="4E546612"/>
    <w:rsid w:val="4E8E7871"/>
    <w:rsid w:val="4F035942"/>
    <w:rsid w:val="4F372380"/>
    <w:rsid w:val="4F372FFB"/>
    <w:rsid w:val="4F3A498A"/>
    <w:rsid w:val="4F824AB9"/>
    <w:rsid w:val="4F8B7840"/>
    <w:rsid w:val="4FDC066D"/>
    <w:rsid w:val="4FDC32A3"/>
    <w:rsid w:val="5025116D"/>
    <w:rsid w:val="51421684"/>
    <w:rsid w:val="51E43ECB"/>
    <w:rsid w:val="52395ECD"/>
    <w:rsid w:val="52C10D75"/>
    <w:rsid w:val="53A414A2"/>
    <w:rsid w:val="53C27FF8"/>
    <w:rsid w:val="53D63625"/>
    <w:rsid w:val="54985CAC"/>
    <w:rsid w:val="549E1A80"/>
    <w:rsid w:val="54C658F4"/>
    <w:rsid w:val="54CC069D"/>
    <w:rsid w:val="550C4BD7"/>
    <w:rsid w:val="55342CF9"/>
    <w:rsid w:val="554C1D56"/>
    <w:rsid w:val="55572986"/>
    <w:rsid w:val="55943798"/>
    <w:rsid w:val="55B9695A"/>
    <w:rsid w:val="55C062DD"/>
    <w:rsid w:val="56040230"/>
    <w:rsid w:val="56091A90"/>
    <w:rsid w:val="565340FA"/>
    <w:rsid w:val="56AC391A"/>
    <w:rsid w:val="56DA342C"/>
    <w:rsid w:val="57127036"/>
    <w:rsid w:val="5723343E"/>
    <w:rsid w:val="573D7EAB"/>
    <w:rsid w:val="57625AAE"/>
    <w:rsid w:val="579930D1"/>
    <w:rsid w:val="57F13FC2"/>
    <w:rsid w:val="585C13A9"/>
    <w:rsid w:val="5927546E"/>
    <w:rsid w:val="59CC7A90"/>
    <w:rsid w:val="5A2F2CC8"/>
    <w:rsid w:val="5A6B49D9"/>
    <w:rsid w:val="5A8738CB"/>
    <w:rsid w:val="5AAC6B46"/>
    <w:rsid w:val="5BA26962"/>
    <w:rsid w:val="5C10702D"/>
    <w:rsid w:val="5C152601"/>
    <w:rsid w:val="5C591F03"/>
    <w:rsid w:val="5C8A1B2F"/>
    <w:rsid w:val="5CD651E5"/>
    <w:rsid w:val="5CED3EB9"/>
    <w:rsid w:val="5D0905C7"/>
    <w:rsid w:val="5D0B0E9F"/>
    <w:rsid w:val="5D2F7924"/>
    <w:rsid w:val="5D6D4FFA"/>
    <w:rsid w:val="5D914004"/>
    <w:rsid w:val="5DF14CE6"/>
    <w:rsid w:val="5E4E6B79"/>
    <w:rsid w:val="5EBD517B"/>
    <w:rsid w:val="5F2959AB"/>
    <w:rsid w:val="5F3F3130"/>
    <w:rsid w:val="5F561B72"/>
    <w:rsid w:val="5F9E172B"/>
    <w:rsid w:val="5FBA1963"/>
    <w:rsid w:val="603323C6"/>
    <w:rsid w:val="606007BB"/>
    <w:rsid w:val="60AC7F66"/>
    <w:rsid w:val="61BF10D9"/>
    <w:rsid w:val="61DA3D4C"/>
    <w:rsid w:val="61F629BB"/>
    <w:rsid w:val="62AC22DC"/>
    <w:rsid w:val="632F262C"/>
    <w:rsid w:val="637833E8"/>
    <w:rsid w:val="637D1D0F"/>
    <w:rsid w:val="64662443"/>
    <w:rsid w:val="647B2651"/>
    <w:rsid w:val="648A0B84"/>
    <w:rsid w:val="64E45EF7"/>
    <w:rsid w:val="65042A54"/>
    <w:rsid w:val="65053DA9"/>
    <w:rsid w:val="654237C0"/>
    <w:rsid w:val="65782C93"/>
    <w:rsid w:val="660861BD"/>
    <w:rsid w:val="66570C1E"/>
    <w:rsid w:val="6691014E"/>
    <w:rsid w:val="66C87CCE"/>
    <w:rsid w:val="67162355"/>
    <w:rsid w:val="677435B2"/>
    <w:rsid w:val="677B0314"/>
    <w:rsid w:val="67EF75F1"/>
    <w:rsid w:val="67F02504"/>
    <w:rsid w:val="684921C0"/>
    <w:rsid w:val="69124F16"/>
    <w:rsid w:val="69416EAD"/>
    <w:rsid w:val="694A5205"/>
    <w:rsid w:val="69CD5C14"/>
    <w:rsid w:val="69CF0D33"/>
    <w:rsid w:val="69F62ABB"/>
    <w:rsid w:val="6B95681D"/>
    <w:rsid w:val="6B9946B3"/>
    <w:rsid w:val="6C662189"/>
    <w:rsid w:val="6C7007C7"/>
    <w:rsid w:val="6CAC6C1A"/>
    <w:rsid w:val="6D0B2B47"/>
    <w:rsid w:val="6D536D97"/>
    <w:rsid w:val="6DE76850"/>
    <w:rsid w:val="6E260730"/>
    <w:rsid w:val="6E3522FC"/>
    <w:rsid w:val="6E435BA3"/>
    <w:rsid w:val="6E775CD9"/>
    <w:rsid w:val="6F0A2187"/>
    <w:rsid w:val="6F5941FD"/>
    <w:rsid w:val="6F963F3C"/>
    <w:rsid w:val="6FA35FCE"/>
    <w:rsid w:val="6FA5692F"/>
    <w:rsid w:val="6FB20BD4"/>
    <w:rsid w:val="6FB650F7"/>
    <w:rsid w:val="6FB82179"/>
    <w:rsid w:val="6FB95251"/>
    <w:rsid w:val="6FBA59BE"/>
    <w:rsid w:val="701D384E"/>
    <w:rsid w:val="70216F0C"/>
    <w:rsid w:val="70296B3E"/>
    <w:rsid w:val="704633B7"/>
    <w:rsid w:val="70544933"/>
    <w:rsid w:val="70611204"/>
    <w:rsid w:val="72790CE6"/>
    <w:rsid w:val="72967375"/>
    <w:rsid w:val="72CB7A1D"/>
    <w:rsid w:val="73445350"/>
    <w:rsid w:val="73624D77"/>
    <w:rsid w:val="73AF1A71"/>
    <w:rsid w:val="73D800C8"/>
    <w:rsid w:val="73DB2866"/>
    <w:rsid w:val="745148D6"/>
    <w:rsid w:val="747C6052"/>
    <w:rsid w:val="74957F8B"/>
    <w:rsid w:val="74D379E1"/>
    <w:rsid w:val="74FA2C30"/>
    <w:rsid w:val="750758DC"/>
    <w:rsid w:val="754D5C4B"/>
    <w:rsid w:val="75587EE6"/>
    <w:rsid w:val="76805946"/>
    <w:rsid w:val="76A51D5C"/>
    <w:rsid w:val="76B31878"/>
    <w:rsid w:val="76C240A7"/>
    <w:rsid w:val="76CE1080"/>
    <w:rsid w:val="77242890"/>
    <w:rsid w:val="775246B7"/>
    <w:rsid w:val="77553692"/>
    <w:rsid w:val="7755369E"/>
    <w:rsid w:val="778D1F06"/>
    <w:rsid w:val="781E69D1"/>
    <w:rsid w:val="78DB3308"/>
    <w:rsid w:val="798A5D0E"/>
    <w:rsid w:val="7A263B6B"/>
    <w:rsid w:val="7A432F13"/>
    <w:rsid w:val="7A5F0487"/>
    <w:rsid w:val="7A653F2B"/>
    <w:rsid w:val="7A7432A7"/>
    <w:rsid w:val="7A925C48"/>
    <w:rsid w:val="7AF46346"/>
    <w:rsid w:val="7B0F5EBF"/>
    <w:rsid w:val="7B130FB9"/>
    <w:rsid w:val="7B18439F"/>
    <w:rsid w:val="7B761506"/>
    <w:rsid w:val="7B803CF3"/>
    <w:rsid w:val="7BF64EDE"/>
    <w:rsid w:val="7C400C1E"/>
    <w:rsid w:val="7C7E0232"/>
    <w:rsid w:val="7CAF3EAC"/>
    <w:rsid w:val="7D020E63"/>
    <w:rsid w:val="7D380766"/>
    <w:rsid w:val="7D3B25C7"/>
    <w:rsid w:val="7D8027B1"/>
    <w:rsid w:val="7DD11708"/>
    <w:rsid w:val="7E043BB9"/>
    <w:rsid w:val="7EA92590"/>
    <w:rsid w:val="7EBD579E"/>
    <w:rsid w:val="7EC167BD"/>
    <w:rsid w:val="7EFE565A"/>
    <w:rsid w:val="7F272D9E"/>
    <w:rsid w:val="7F7338C5"/>
    <w:rsid w:val="7FB70538"/>
    <w:rsid w:val="7FBB5CC7"/>
    <w:rsid w:val="7FC325D9"/>
    <w:rsid w:val="D99F6D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41"/>
    <w:unhideWhenUsed/>
    <w:qFormat/>
    <w:uiPriority w:val="0"/>
    <w:pPr>
      <w:keepNext/>
      <w:keepLines/>
      <w:spacing w:before="280" w:after="290" w:line="376" w:lineRule="auto"/>
      <w:outlineLvl w:val="4"/>
    </w:pPr>
    <w:rPr>
      <w:b/>
      <w:bCs/>
      <w:sz w:val="28"/>
      <w:szCs w:val="28"/>
    </w:rPr>
  </w:style>
  <w:style w:type="paragraph" w:styleId="9">
    <w:name w:val="heading 8"/>
    <w:basedOn w:val="1"/>
    <w:next w:val="1"/>
    <w:link w:val="42"/>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ind w:firstLine="643"/>
    </w:pPr>
    <w:rPr>
      <w:rFonts w:ascii="仿宋_GB2312" w:hAnsi="Times New Roman" w:eastAsia="仿宋_GB2312" w:cs="宋体"/>
      <w:sz w:val="32"/>
    </w:rPr>
  </w:style>
  <w:style w:type="paragraph" w:styleId="8">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3"/>
    <w:qFormat/>
    <w:uiPriority w:val="0"/>
    <w:pPr>
      <w:jc w:val="left"/>
    </w:pPr>
  </w:style>
  <w:style w:type="paragraph" w:styleId="13">
    <w:name w:val="Body Text 3"/>
    <w:basedOn w:val="1"/>
    <w:link w:val="44"/>
    <w:qFormat/>
    <w:uiPriority w:val="0"/>
    <w:pPr>
      <w:spacing w:after="120"/>
    </w:pPr>
    <w:rPr>
      <w:sz w:val="16"/>
      <w:szCs w:val="16"/>
    </w:rPr>
  </w:style>
  <w:style w:type="paragraph" w:styleId="14">
    <w:name w:val="Body Text"/>
    <w:basedOn w:val="1"/>
    <w:link w:val="45"/>
    <w:qFormat/>
    <w:uiPriority w:val="0"/>
    <w:pPr>
      <w:spacing w:after="120"/>
    </w:pPr>
  </w:style>
  <w:style w:type="paragraph" w:styleId="15">
    <w:name w:val="Body Text Indent"/>
    <w:basedOn w:val="1"/>
    <w:link w:val="46"/>
    <w:qFormat/>
    <w:uiPriority w:val="0"/>
    <w:pPr>
      <w:ind w:firstLine="830" w:firstLineChars="352"/>
    </w:pPr>
    <w:rPr>
      <w:rFonts w:ascii="仿宋_GB2312" w:eastAsia="仿宋_GB2312"/>
      <w:kern w:val="0"/>
      <w:sz w:val="32"/>
      <w:szCs w:val="20"/>
    </w:rPr>
  </w:style>
  <w:style w:type="paragraph" w:styleId="16">
    <w:name w:val="List 2"/>
    <w:basedOn w:val="1"/>
    <w:qFormat/>
    <w:uiPriority w:val="0"/>
    <w:pPr>
      <w:ind w:left="100" w:leftChars="200" w:hanging="200" w:hangingChars="200"/>
      <w:contextualSpacing/>
    </w:pPr>
  </w:style>
  <w:style w:type="paragraph" w:styleId="17">
    <w:name w:val="toc 3"/>
    <w:basedOn w:val="1"/>
    <w:next w:val="1"/>
    <w:qFormat/>
    <w:uiPriority w:val="0"/>
    <w:pPr>
      <w:ind w:left="840" w:leftChars="400"/>
    </w:pPr>
  </w:style>
  <w:style w:type="paragraph" w:styleId="18">
    <w:name w:val="Plain Text"/>
    <w:basedOn w:val="1"/>
    <w:next w:val="1"/>
    <w:link w:val="47"/>
    <w:qFormat/>
    <w:uiPriority w:val="0"/>
    <w:rPr>
      <w:rFonts w:ascii="宋体" w:hAnsi="Courier New"/>
      <w:kern w:val="0"/>
      <w:sz w:val="20"/>
      <w:szCs w:val="21"/>
    </w:rPr>
  </w:style>
  <w:style w:type="paragraph" w:styleId="19">
    <w:name w:val="Date"/>
    <w:basedOn w:val="1"/>
    <w:next w:val="1"/>
    <w:link w:val="48"/>
    <w:qFormat/>
    <w:uiPriority w:val="0"/>
    <w:pPr>
      <w:ind w:left="100" w:leftChars="2500"/>
    </w:pPr>
  </w:style>
  <w:style w:type="paragraph" w:styleId="20">
    <w:name w:val="Balloon Text"/>
    <w:basedOn w:val="1"/>
    <w:link w:val="49"/>
    <w:qFormat/>
    <w:uiPriority w:val="0"/>
    <w:rPr>
      <w:sz w:val="18"/>
      <w:szCs w:val="18"/>
    </w:rPr>
  </w:style>
  <w:style w:type="paragraph" w:styleId="21">
    <w:name w:val="footer"/>
    <w:basedOn w:val="1"/>
    <w:link w:val="50"/>
    <w:qFormat/>
    <w:uiPriority w:val="0"/>
    <w:pPr>
      <w:tabs>
        <w:tab w:val="center" w:pos="4153"/>
        <w:tab w:val="right" w:pos="8306"/>
      </w:tabs>
      <w:snapToGrid w:val="0"/>
      <w:jc w:val="left"/>
    </w:pPr>
    <w:rPr>
      <w:kern w:val="0"/>
      <w:sz w:val="18"/>
      <w:szCs w:val="18"/>
    </w:rPr>
  </w:style>
  <w:style w:type="paragraph" w:styleId="22">
    <w:name w:val="header"/>
    <w:basedOn w:val="1"/>
    <w:next w:val="1"/>
    <w:link w:val="51"/>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2"/>
    <w:next w:val="12"/>
    <w:link w:val="52"/>
    <w:qFormat/>
    <w:uiPriority w:val="0"/>
    <w:rPr>
      <w:b/>
      <w:bCs/>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qFormat/>
    <w:uiPriority w:val="0"/>
    <w:rPr>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paragraph" w:customStyle="1" w:styleId="36">
    <w:name w:val="Default"/>
    <w:next w:val="3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38">
    <w:name w:val="标题 1 字符2"/>
    <w:link w:val="3"/>
    <w:qFormat/>
    <w:uiPriority w:val="9"/>
    <w:rPr>
      <w:b/>
      <w:bCs/>
      <w:kern w:val="44"/>
      <w:sz w:val="44"/>
      <w:szCs w:val="44"/>
    </w:rPr>
  </w:style>
  <w:style w:type="character" w:customStyle="1" w:styleId="39">
    <w:name w:val="标题 2 字符1"/>
    <w:link w:val="4"/>
    <w:qFormat/>
    <w:uiPriority w:val="9"/>
    <w:rPr>
      <w:rFonts w:ascii="Cambria" w:hAnsi="Cambria" w:eastAsia="宋体" w:cs="Times New Roman"/>
      <w:b/>
      <w:bCs/>
      <w:kern w:val="2"/>
      <w:sz w:val="32"/>
      <w:szCs w:val="32"/>
    </w:rPr>
  </w:style>
  <w:style w:type="character" w:customStyle="1" w:styleId="40">
    <w:name w:val="标题 3 字符1"/>
    <w:link w:val="5"/>
    <w:qFormat/>
    <w:uiPriority w:val="9"/>
    <w:rPr>
      <w:b/>
      <w:bCs/>
      <w:kern w:val="2"/>
      <w:sz w:val="32"/>
      <w:szCs w:val="32"/>
    </w:rPr>
  </w:style>
  <w:style w:type="character" w:customStyle="1" w:styleId="41">
    <w:name w:val="标题 5 字符1"/>
    <w:link w:val="7"/>
    <w:qFormat/>
    <w:uiPriority w:val="9"/>
    <w:rPr>
      <w:rFonts w:ascii="Times New Roman" w:hAnsi="Times New Roman"/>
      <w:b/>
      <w:bCs/>
      <w:kern w:val="2"/>
      <w:sz w:val="28"/>
      <w:szCs w:val="28"/>
    </w:rPr>
  </w:style>
  <w:style w:type="character" w:customStyle="1" w:styleId="42">
    <w:name w:val="标题 8 字符1"/>
    <w:link w:val="9"/>
    <w:qFormat/>
    <w:uiPriority w:val="9"/>
    <w:rPr>
      <w:rFonts w:ascii="等线 Light" w:hAnsi="等线 Light" w:eastAsia="等线 Light" w:cs="Times New Roman"/>
      <w:kern w:val="2"/>
      <w:sz w:val="24"/>
      <w:szCs w:val="24"/>
    </w:rPr>
  </w:style>
  <w:style w:type="character" w:customStyle="1" w:styleId="43">
    <w:name w:val="批注文字 字符3"/>
    <w:link w:val="12"/>
    <w:qFormat/>
    <w:uiPriority w:val="0"/>
    <w:rPr>
      <w:rFonts w:ascii="Times New Roman" w:hAnsi="Times New Roman"/>
      <w:kern w:val="2"/>
      <w:sz w:val="21"/>
      <w:szCs w:val="24"/>
    </w:rPr>
  </w:style>
  <w:style w:type="character" w:customStyle="1" w:styleId="44">
    <w:name w:val="正文文本 3 字符1"/>
    <w:link w:val="13"/>
    <w:qFormat/>
    <w:uiPriority w:val="99"/>
    <w:rPr>
      <w:kern w:val="2"/>
      <w:sz w:val="16"/>
      <w:szCs w:val="16"/>
    </w:rPr>
  </w:style>
  <w:style w:type="character" w:customStyle="1" w:styleId="45">
    <w:name w:val="正文文本 字符2"/>
    <w:link w:val="14"/>
    <w:qFormat/>
    <w:uiPriority w:val="0"/>
    <w:rPr>
      <w:rFonts w:ascii="Times New Roman" w:hAnsi="Times New Roman"/>
      <w:kern w:val="2"/>
      <w:sz w:val="21"/>
      <w:szCs w:val="24"/>
    </w:rPr>
  </w:style>
  <w:style w:type="character" w:customStyle="1" w:styleId="46">
    <w:name w:val="正文文本缩进 字符1"/>
    <w:link w:val="15"/>
    <w:qFormat/>
    <w:uiPriority w:val="0"/>
    <w:rPr>
      <w:rFonts w:ascii="仿宋_GB2312" w:hAnsi="Times New Roman" w:eastAsia="仿宋_GB2312" w:cs="Times New Roman"/>
      <w:sz w:val="32"/>
      <w:szCs w:val="20"/>
    </w:rPr>
  </w:style>
  <w:style w:type="character" w:customStyle="1" w:styleId="47">
    <w:name w:val="纯文本 字符4"/>
    <w:link w:val="18"/>
    <w:qFormat/>
    <w:uiPriority w:val="0"/>
    <w:rPr>
      <w:rFonts w:ascii="宋体" w:hAnsi="Courier New" w:eastAsia="宋体" w:cs="Courier New"/>
      <w:szCs w:val="21"/>
    </w:rPr>
  </w:style>
  <w:style w:type="character" w:customStyle="1" w:styleId="48">
    <w:name w:val="日期 字符1"/>
    <w:link w:val="19"/>
    <w:qFormat/>
    <w:uiPriority w:val="99"/>
    <w:rPr>
      <w:rFonts w:ascii="Times New Roman" w:hAnsi="Times New Roman"/>
      <w:kern w:val="2"/>
      <w:sz w:val="21"/>
      <w:szCs w:val="24"/>
    </w:rPr>
  </w:style>
  <w:style w:type="character" w:customStyle="1" w:styleId="49">
    <w:name w:val="批注框文本 字符"/>
    <w:link w:val="20"/>
    <w:semiHidden/>
    <w:qFormat/>
    <w:uiPriority w:val="99"/>
    <w:rPr>
      <w:kern w:val="2"/>
      <w:sz w:val="18"/>
      <w:szCs w:val="18"/>
    </w:rPr>
  </w:style>
  <w:style w:type="character" w:customStyle="1" w:styleId="50">
    <w:name w:val="页脚 字符1"/>
    <w:link w:val="21"/>
    <w:qFormat/>
    <w:uiPriority w:val="99"/>
    <w:rPr>
      <w:sz w:val="18"/>
      <w:szCs w:val="18"/>
    </w:rPr>
  </w:style>
  <w:style w:type="character" w:customStyle="1" w:styleId="51">
    <w:name w:val="页眉 字符1"/>
    <w:link w:val="22"/>
    <w:qFormat/>
    <w:uiPriority w:val="99"/>
    <w:rPr>
      <w:sz w:val="18"/>
      <w:szCs w:val="18"/>
    </w:rPr>
  </w:style>
  <w:style w:type="character" w:customStyle="1" w:styleId="52">
    <w:name w:val="批注主题 字符1"/>
    <w:link w:val="27"/>
    <w:qFormat/>
    <w:uiPriority w:val="99"/>
    <w:rPr>
      <w:rFonts w:ascii="Times New Roman" w:hAnsi="Times New Roman"/>
      <w:b/>
      <w:bCs/>
      <w:kern w:val="2"/>
      <w:sz w:val="21"/>
      <w:szCs w:val="24"/>
    </w:rPr>
  </w:style>
  <w:style w:type="character" w:customStyle="1" w:styleId="53">
    <w:name w:val="纯文本 字符2"/>
    <w:qFormat/>
    <w:uiPriority w:val="0"/>
    <w:rPr>
      <w:rFonts w:ascii="宋体" w:hAnsi="Courier New" w:eastAsia="宋体" w:cs="Courier New"/>
      <w:szCs w:val="21"/>
    </w:rPr>
  </w:style>
  <w:style w:type="character" w:customStyle="1" w:styleId="54">
    <w:name w:val="apple-style-span"/>
    <w:qFormat/>
    <w:uiPriority w:val="0"/>
  </w:style>
  <w:style w:type="character" w:customStyle="1" w:styleId="55">
    <w:name w:val="标题 2 Char"/>
    <w:qFormat/>
    <w:uiPriority w:val="9"/>
    <w:rPr>
      <w:rFonts w:ascii="Cambria" w:hAnsi="Cambria" w:eastAsia="宋体" w:cs="Times New Roman"/>
      <w:b/>
      <w:bCs/>
      <w:kern w:val="2"/>
      <w:sz w:val="32"/>
      <w:szCs w:val="32"/>
    </w:rPr>
  </w:style>
  <w:style w:type="character" w:customStyle="1" w:styleId="56">
    <w:name w:val="纯文本 字符"/>
    <w:qFormat/>
    <w:uiPriority w:val="0"/>
    <w:rPr>
      <w:rFonts w:ascii="宋体" w:hAnsi="Courier New" w:eastAsia="宋体" w:cs="Courier New"/>
      <w:szCs w:val="21"/>
    </w:rPr>
  </w:style>
  <w:style w:type="character" w:customStyle="1" w:styleId="57">
    <w:name w:val="纯文本 字符1"/>
    <w:qFormat/>
    <w:uiPriority w:val="0"/>
    <w:rPr>
      <w:rFonts w:ascii="宋体" w:hAnsi="Courier New"/>
    </w:rPr>
  </w:style>
  <w:style w:type="character" w:customStyle="1" w:styleId="58">
    <w:name w:val="标题 8 Char"/>
    <w:qFormat/>
    <w:uiPriority w:val="0"/>
    <w:rPr>
      <w:rFonts w:ascii="Arial" w:hAnsi="Arial" w:eastAsia="黑体"/>
      <w:kern w:val="2"/>
      <w:sz w:val="24"/>
      <w:szCs w:val="24"/>
    </w:rPr>
  </w:style>
  <w:style w:type="character" w:customStyle="1" w:styleId="59">
    <w:name w:val="纯文本 Char"/>
    <w:qFormat/>
    <w:uiPriority w:val="0"/>
    <w:rPr>
      <w:rFonts w:ascii="宋体" w:hAnsi="Courier New" w:eastAsia="宋体" w:cs="Courier New"/>
      <w:szCs w:val="21"/>
    </w:rPr>
  </w:style>
  <w:style w:type="character" w:customStyle="1" w:styleId="60">
    <w:name w:val="正文文本 Char"/>
    <w:qFormat/>
    <w:uiPriority w:val="0"/>
    <w:rPr>
      <w:rFonts w:ascii="Times New Roman" w:hAnsi="Times New Roman"/>
      <w:kern w:val="2"/>
      <w:sz w:val="21"/>
      <w:szCs w:val="24"/>
    </w:rPr>
  </w:style>
  <w:style w:type="character" w:customStyle="1" w:styleId="61">
    <w:name w:val="批注文字 字符1"/>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1 字符1"/>
    <w:qFormat/>
    <w:uiPriority w:val="0"/>
    <w:rPr>
      <w:b/>
      <w:bCs/>
      <w:kern w:val="44"/>
      <w:sz w:val="44"/>
      <w:szCs w:val="44"/>
    </w:rPr>
  </w:style>
  <w:style w:type="character" w:customStyle="1" w:styleId="64">
    <w:name w:val="正文文本 字符"/>
    <w:qFormat/>
    <w:uiPriority w:val="0"/>
    <w:rPr>
      <w:rFonts w:ascii="Times New Roman" w:hAnsi="Times New Roman"/>
      <w:kern w:val="2"/>
      <w:sz w:val="21"/>
      <w:szCs w:val="24"/>
    </w:rPr>
  </w:style>
  <w:style w:type="character" w:customStyle="1" w:styleId="65">
    <w:name w:val="批注文字 字符"/>
    <w:qFormat/>
    <w:uiPriority w:val="0"/>
    <w:rPr>
      <w:rFonts w:ascii="Times New Roman" w:hAnsi="Times New Roman"/>
      <w:kern w:val="2"/>
      <w:sz w:val="21"/>
      <w:szCs w:val="24"/>
    </w:rPr>
  </w:style>
  <w:style w:type="character" w:customStyle="1" w:styleId="66">
    <w:name w:val="textcontents"/>
    <w:qFormat/>
    <w:uiPriority w:val="0"/>
  </w:style>
  <w:style w:type="character" w:customStyle="1" w:styleId="67">
    <w:name w:val="批注文字 Char"/>
    <w:qFormat/>
    <w:uiPriority w:val="0"/>
    <w:rPr>
      <w:rFonts w:ascii="Times New Roman" w:hAnsi="Times New Roman"/>
      <w:kern w:val="2"/>
      <w:sz w:val="21"/>
      <w:szCs w:val="24"/>
    </w:rPr>
  </w:style>
  <w:style w:type="paragraph" w:customStyle="1" w:styleId="68">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69">
    <w:name w:val="List Paragraph"/>
    <w:basedOn w:val="1"/>
    <w:qFormat/>
    <w:uiPriority w:val="34"/>
    <w:pPr>
      <w:ind w:firstLine="420" w:firstLineChars="200"/>
    </w:pPr>
  </w:style>
  <w:style w:type="paragraph" w:customStyle="1" w:styleId="70">
    <w:name w:val="默认段落字体 Para Char Char Char Char Char Char Char Char Char1 Char Char Char Char"/>
    <w:basedOn w:val="1"/>
    <w:qFormat/>
    <w:uiPriority w:val="99"/>
    <w:rPr>
      <w:rFonts w:ascii="Tahoma" w:hAnsi="Tahoma"/>
      <w:sz w:val="24"/>
      <w:szCs w:val="20"/>
    </w:rPr>
  </w:style>
  <w:style w:type="paragraph" w:customStyle="1" w:styleId="71">
    <w:name w:val="Table Paragraph"/>
    <w:basedOn w:val="1"/>
    <w:qFormat/>
    <w:uiPriority w:val="1"/>
    <w:pPr>
      <w:jc w:val="left"/>
    </w:pPr>
    <w:rPr>
      <w:rFonts w:ascii="Calibri" w:hAnsi="Calibri"/>
      <w:kern w:val="0"/>
      <w:sz w:val="22"/>
      <w:szCs w:val="22"/>
      <w:lang w:eastAsia="en-US"/>
    </w:rPr>
  </w:style>
  <w:style w:type="paragraph" w:customStyle="1" w:styleId="72">
    <w:name w:val="Char Char Char Char"/>
    <w:basedOn w:val="1"/>
    <w:qFormat/>
    <w:uiPriority w:val="99"/>
    <w:pPr>
      <w:widowControl/>
      <w:spacing w:after="160" w:line="240" w:lineRule="exact"/>
      <w:jc w:val="left"/>
    </w:pPr>
  </w:style>
  <w:style w:type="character" w:customStyle="1" w:styleId="73">
    <w:name w:val="_Style 67"/>
    <w:unhideWhenUsed/>
    <w:qFormat/>
    <w:uiPriority w:val="99"/>
    <w:rPr>
      <w:color w:val="605E5C"/>
      <w:shd w:val="clear" w:color="auto" w:fill="E1DFDD"/>
    </w:rPr>
  </w:style>
  <w:style w:type="paragraph" w:customStyle="1" w:styleId="74">
    <w:name w:val="_Style 68"/>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5">
    <w:name w:val="正文2 Char Char"/>
    <w:link w:val="76"/>
    <w:qFormat/>
    <w:uiPriority w:val="0"/>
    <w:rPr>
      <w:sz w:val="24"/>
    </w:rPr>
  </w:style>
  <w:style w:type="paragraph" w:customStyle="1" w:styleId="76">
    <w:name w:val="正文2"/>
    <w:basedOn w:val="1"/>
    <w:link w:val="75"/>
    <w:qFormat/>
    <w:uiPriority w:val="0"/>
    <w:pPr>
      <w:adjustRightInd w:val="0"/>
      <w:spacing w:before="156" w:line="360" w:lineRule="auto"/>
      <w:ind w:firstLine="510" w:firstLineChars="200"/>
    </w:pPr>
    <w:rPr>
      <w:kern w:val="0"/>
      <w:sz w:val="24"/>
      <w:szCs w:val="20"/>
    </w:rPr>
  </w:style>
  <w:style w:type="paragraph" w:customStyle="1" w:styleId="77">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78">
    <w:name w:val="正文缩进1"/>
    <w:basedOn w:val="1"/>
    <w:next w:val="15"/>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79">
    <w:name w:val="标题 1 字符"/>
    <w:qFormat/>
    <w:uiPriority w:val="9"/>
    <w:rPr>
      <w:b/>
      <w:bCs/>
      <w:kern w:val="44"/>
      <w:sz w:val="44"/>
      <w:szCs w:val="44"/>
    </w:rPr>
  </w:style>
  <w:style w:type="character" w:customStyle="1" w:styleId="80">
    <w:name w:val="标题 2 字符"/>
    <w:qFormat/>
    <w:uiPriority w:val="9"/>
    <w:rPr>
      <w:rFonts w:ascii="Cambria" w:hAnsi="Cambria"/>
      <w:b/>
      <w:bCs/>
      <w:kern w:val="2"/>
      <w:sz w:val="32"/>
      <w:szCs w:val="32"/>
    </w:rPr>
  </w:style>
  <w:style w:type="character" w:customStyle="1" w:styleId="81">
    <w:name w:val="标题 3 字符"/>
    <w:qFormat/>
    <w:uiPriority w:val="9"/>
    <w:rPr>
      <w:b/>
      <w:bCs/>
      <w:kern w:val="2"/>
      <w:sz w:val="32"/>
      <w:szCs w:val="32"/>
    </w:rPr>
  </w:style>
  <w:style w:type="character" w:customStyle="1" w:styleId="82">
    <w:name w:val="标题 5 字符"/>
    <w:qFormat/>
    <w:uiPriority w:val="9"/>
    <w:rPr>
      <w:b/>
      <w:bCs/>
      <w:kern w:val="2"/>
      <w:sz w:val="28"/>
      <w:szCs w:val="28"/>
    </w:rPr>
  </w:style>
  <w:style w:type="character" w:customStyle="1" w:styleId="83">
    <w:name w:val="标题 8 字符"/>
    <w:qFormat/>
    <w:uiPriority w:val="9"/>
    <w:rPr>
      <w:rFonts w:ascii="等线 Light" w:hAnsi="等线 Light" w:eastAsia="等线 Light"/>
      <w:kern w:val="2"/>
      <w:sz w:val="24"/>
      <w:szCs w:val="24"/>
    </w:rPr>
  </w:style>
  <w:style w:type="character" w:customStyle="1" w:styleId="84">
    <w:name w:val="批注文字 字符2"/>
    <w:qFormat/>
    <w:uiPriority w:val="99"/>
    <w:rPr>
      <w:kern w:val="2"/>
      <w:sz w:val="21"/>
      <w:szCs w:val="24"/>
    </w:rPr>
  </w:style>
  <w:style w:type="character" w:customStyle="1" w:styleId="85">
    <w:name w:val="正文文本 3 字符"/>
    <w:qFormat/>
    <w:uiPriority w:val="99"/>
    <w:rPr>
      <w:kern w:val="2"/>
      <w:sz w:val="16"/>
      <w:szCs w:val="16"/>
    </w:rPr>
  </w:style>
  <w:style w:type="character" w:customStyle="1" w:styleId="86">
    <w:name w:val="正文文本 字符1"/>
    <w:qFormat/>
    <w:uiPriority w:val="99"/>
    <w:rPr>
      <w:kern w:val="2"/>
      <w:sz w:val="21"/>
      <w:szCs w:val="24"/>
    </w:rPr>
  </w:style>
  <w:style w:type="character" w:customStyle="1" w:styleId="87">
    <w:name w:val="正文文本缩进 字符"/>
    <w:qFormat/>
    <w:uiPriority w:val="99"/>
    <w:rPr>
      <w:rFonts w:ascii="仿宋_GB2312" w:eastAsia="仿宋_GB2312"/>
      <w:sz w:val="32"/>
    </w:rPr>
  </w:style>
  <w:style w:type="character" w:customStyle="1" w:styleId="88">
    <w:name w:val="纯文本 字符3"/>
    <w:qFormat/>
    <w:uiPriority w:val="99"/>
    <w:rPr>
      <w:rFonts w:ascii="宋体" w:hAnsi="Courier New"/>
      <w:szCs w:val="21"/>
    </w:rPr>
  </w:style>
  <w:style w:type="character" w:customStyle="1" w:styleId="89">
    <w:name w:val="日期 字符"/>
    <w:qFormat/>
    <w:uiPriority w:val="99"/>
    <w:rPr>
      <w:kern w:val="2"/>
      <w:sz w:val="21"/>
      <w:szCs w:val="24"/>
    </w:rPr>
  </w:style>
  <w:style w:type="character" w:customStyle="1" w:styleId="90">
    <w:name w:val="页脚 字符"/>
    <w:qFormat/>
    <w:uiPriority w:val="99"/>
    <w:rPr>
      <w:sz w:val="18"/>
      <w:szCs w:val="18"/>
    </w:rPr>
  </w:style>
  <w:style w:type="character" w:customStyle="1" w:styleId="91">
    <w:name w:val="页眉 字符"/>
    <w:qFormat/>
    <w:uiPriority w:val="99"/>
    <w:rPr>
      <w:sz w:val="18"/>
      <w:szCs w:val="18"/>
    </w:rPr>
  </w:style>
  <w:style w:type="character" w:customStyle="1" w:styleId="92">
    <w:name w:val="批注主题 字符"/>
    <w:qFormat/>
    <w:uiPriority w:val="99"/>
    <w:rPr>
      <w:rFonts w:ascii="Times New Roman" w:hAnsi="Times New Roman"/>
      <w:b/>
      <w:bCs/>
      <w:kern w:val="2"/>
      <w:sz w:val="21"/>
      <w:szCs w:val="24"/>
    </w:rPr>
  </w:style>
  <w:style w:type="paragraph" w:customStyle="1" w:styleId="93">
    <w:name w:val="_Style 94"/>
    <w:basedOn w:val="1"/>
    <w:unhideWhenUsed/>
    <w:qFormat/>
    <w:uiPriority w:val="99"/>
  </w:style>
  <w:style w:type="paragraph" w:customStyle="1" w:styleId="94">
    <w:name w:val="_Style 95"/>
    <w:basedOn w:val="1"/>
    <w:unhideWhenUsed/>
    <w:qFormat/>
    <w:uiPriority w:val="99"/>
  </w:style>
  <w:style w:type="paragraph" w:customStyle="1" w:styleId="95">
    <w:name w:val="msonormal"/>
    <w:basedOn w:val="1"/>
    <w:qFormat/>
    <w:uiPriority w:val="99"/>
    <w:rPr>
      <w:rFonts w:ascii="Calibri" w:hAnsi="Calibri"/>
      <w:kern w:val="0"/>
      <w:sz w:val="24"/>
    </w:rPr>
  </w:style>
  <w:style w:type="paragraph" w:customStyle="1" w:styleId="96">
    <w:name w:val="首行缩进"/>
    <w:basedOn w:val="1"/>
    <w:qFormat/>
    <w:uiPriority w:val="0"/>
    <w:pPr>
      <w:ind w:firstLine="480" w:firstLineChars="200"/>
    </w:pPr>
    <w:rPr>
      <w:rFonts w:ascii="Calibri" w:hAnsi="Calibri"/>
      <w:sz w:val="24"/>
      <w:szCs w:val="20"/>
      <w:lang w:val="zh-CN"/>
    </w:rPr>
  </w:style>
  <w:style w:type="paragraph" w:customStyle="1" w:styleId="97">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customStyle="1" w:styleId="98">
    <w:name w:val="大纲正文"/>
    <w:basedOn w:val="1"/>
    <w:qFormat/>
    <w:uiPriority w:val="0"/>
    <w:pPr>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84</Pages>
  <Words>9568</Words>
  <Characters>11668</Characters>
  <Lines>2320</Lines>
  <Paragraphs>2254</Paragraphs>
  <TotalTime>27</TotalTime>
  <ScaleCrop>false</ScaleCrop>
  <LinksUpToDate>false</LinksUpToDate>
  <CharactersWithSpaces>11882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2021-08-17T12:20:00Z</dcterms:created>
  <dc:creator>唐冰</dc:creator>
  <cp:lastModifiedBy>那谁.</cp:lastModifiedBy>
  <cp:lastPrinted>2021-08-26T10:26:00Z</cp:lastPrinted>
  <dcterms:modified xsi:type="dcterms:W3CDTF">2025-10-17T08:36:17Z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F729297E6AB34DA0BCB316F2DF8722F7_13</vt:lpwstr>
  </property>
  <property fmtid="{D5CDD505-2E9C-101B-9397-08002B2CF9AE}" pid="4" name="KSOTemplateDocerSaveRecord">
    <vt:lpwstr>eyJoZGlkIjoiMGNmOGIyNTBjYmU0MjNhOThkZDU4Yzk4YmM4MjllMWMiLCJ1c2VySWQiOiI5NTk1MTE0NzIifQ==</vt:lpwstr>
  </property>
</Properties>
</file>