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99966">
      <w:pPr>
        <w:spacing w:line="720" w:lineRule="exact"/>
        <w:ind w:firstLine="0" w:firstLineChars="0"/>
        <w:jc w:val="center"/>
        <w:rPr>
          <w:rFonts w:ascii="华文新魏" w:eastAsia="华文新魏"/>
          <w:b/>
          <w:bCs/>
          <w:color w:val="auto"/>
          <w:kern w:val="0"/>
          <w:sz w:val="60"/>
          <w:szCs w:val="60"/>
          <w:highlight w:val="none"/>
        </w:rPr>
      </w:pPr>
    </w:p>
    <w:p w14:paraId="035A200E">
      <w:pPr>
        <w:spacing w:line="720" w:lineRule="exact"/>
        <w:ind w:firstLine="0" w:firstLineChars="0"/>
        <w:jc w:val="center"/>
        <w:rPr>
          <w:rFonts w:ascii="文鼎中隶简" w:eastAsia="文鼎中隶简"/>
          <w:color w:val="auto"/>
          <w:kern w:val="0"/>
          <w:sz w:val="60"/>
          <w:szCs w:val="60"/>
          <w:highlight w:val="none"/>
        </w:rPr>
      </w:pPr>
      <w:r>
        <w:rPr>
          <w:rFonts w:hint="eastAsia" w:ascii="文鼎中隶简" w:eastAsia="文鼎中隶简"/>
          <w:color w:val="auto"/>
          <w:kern w:val="0"/>
          <w:sz w:val="60"/>
          <w:szCs w:val="60"/>
          <w:highlight w:val="none"/>
          <w:lang w:eastAsia="zh-CN"/>
        </w:rPr>
        <w:t>江西银信工程造价咨询有限公司</w:t>
      </w:r>
    </w:p>
    <w:p w14:paraId="12E5CF5F">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8F2FDFE">
      <w:pPr>
        <w:spacing w:line="1000" w:lineRule="exact"/>
        <w:ind w:firstLine="1440"/>
        <w:jc w:val="center"/>
        <w:rPr>
          <w:color w:val="auto"/>
          <w:kern w:val="0"/>
          <w:sz w:val="72"/>
          <w:highlight w:val="none"/>
        </w:rPr>
      </w:pPr>
    </w:p>
    <w:p w14:paraId="705CDA3E">
      <w:pPr>
        <w:spacing w:line="1000" w:lineRule="exact"/>
        <w:ind w:firstLine="1440"/>
        <w:jc w:val="center"/>
        <w:rPr>
          <w:b w:val="0"/>
          <w:bCs/>
          <w:color w:val="auto"/>
          <w:highlight w:val="none"/>
        </w:rPr>
      </w:pPr>
      <w:r>
        <w:rPr>
          <w:rFonts w:hint="eastAsia"/>
          <w:color w:val="auto"/>
          <w:kern w:val="0"/>
          <w:sz w:val="72"/>
          <w:highlight w:val="none"/>
        </w:rPr>
        <w:cr/>
      </w:r>
      <w:r>
        <w:rPr>
          <w:rFonts w:hint="eastAsia" w:ascii="楷体_GB2312" w:eastAsia="楷体_GB2312"/>
          <w:b w:val="0"/>
          <w:bCs/>
          <w:color w:val="auto"/>
          <w:kern w:val="0"/>
          <w:sz w:val="84"/>
          <w:szCs w:val="84"/>
          <w:highlight w:val="none"/>
        </w:rPr>
        <w:t>竞争性谈判文件</w:t>
      </w:r>
      <w:r>
        <w:rPr>
          <w:rFonts w:hint="eastAsia" w:ascii="楷体_GB2312" w:eastAsia="楷体_GB2312"/>
          <w:b w:val="0"/>
          <w:bCs/>
          <w:color w:val="auto"/>
          <w:kern w:val="0"/>
          <w:sz w:val="84"/>
          <w:szCs w:val="84"/>
          <w:highlight w:val="none"/>
        </w:rPr>
        <w:cr/>
      </w:r>
      <w:r>
        <w:rPr>
          <w:rFonts w:hint="eastAsia" w:ascii="楷体_GB2312" w:eastAsia="楷体_GB2312"/>
          <w:b w:val="0"/>
          <w:bCs/>
          <w:color w:val="auto"/>
          <w:kern w:val="0"/>
          <w:sz w:val="84"/>
          <w:szCs w:val="84"/>
          <w:highlight w:val="none"/>
        </w:rPr>
        <w:cr/>
      </w:r>
    </w:p>
    <w:p w14:paraId="353AC6BC">
      <w:pPr>
        <w:ind w:left="2707" w:leftChars="527" w:hanging="1600" w:hangingChars="500"/>
        <w:rPr>
          <w:rFonts w:hint="eastAsia" w:ascii="宋体" w:hAnsi="宋体" w:cs="宋体"/>
          <w:b w:val="0"/>
          <w:bCs/>
          <w:color w:val="auto"/>
          <w:kern w:val="0"/>
          <w:sz w:val="32"/>
          <w:highlight w:val="none"/>
        </w:rPr>
      </w:pPr>
    </w:p>
    <w:p w14:paraId="02EB4E6B">
      <w:pPr>
        <w:ind w:left="487" w:leftChars="232" w:firstLine="0" w:firstLineChars="0"/>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项目名称：</w:t>
      </w:r>
      <w:r>
        <w:rPr>
          <w:rFonts w:hint="eastAsia" w:ascii="宋体" w:hAnsi="宋体" w:cs="宋体"/>
          <w:b w:val="0"/>
          <w:bCs/>
          <w:color w:val="auto"/>
          <w:kern w:val="0"/>
          <w:sz w:val="32"/>
          <w:highlight w:val="none"/>
          <w:lang w:eastAsia="zh-CN"/>
        </w:rPr>
        <w:t>桂林市叠彩实验小学地下室及配电房维修工程</w:t>
      </w:r>
    </w:p>
    <w:p w14:paraId="1E9580AA">
      <w:pPr>
        <w:ind w:firstLine="518" w:firstLineChars="162"/>
        <w:rPr>
          <w:rFonts w:hint="eastAsia" w:ascii="宋体" w:hAnsi="宋体" w:cs="宋体"/>
          <w:b w:val="0"/>
          <w:bCs/>
          <w:color w:val="auto"/>
          <w:kern w:val="0"/>
          <w:sz w:val="32"/>
          <w:highlight w:val="none"/>
        </w:rPr>
      </w:pPr>
    </w:p>
    <w:p w14:paraId="6F9C4834">
      <w:pPr>
        <w:ind w:firstLine="518" w:firstLineChars="162"/>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项目编号：</w:t>
      </w:r>
      <w:r>
        <w:rPr>
          <w:rFonts w:hint="eastAsia" w:ascii="宋体" w:hAnsi="宋体" w:cs="宋体"/>
          <w:b w:val="0"/>
          <w:bCs/>
          <w:color w:val="auto"/>
          <w:kern w:val="0"/>
          <w:sz w:val="32"/>
          <w:highlight w:val="none"/>
          <w:lang w:eastAsia="zh-CN"/>
        </w:rPr>
        <w:t>GLZC2025-J2-990643-JXYX</w:t>
      </w:r>
    </w:p>
    <w:p w14:paraId="584EA5AE">
      <w:pPr>
        <w:ind w:left="-2" w:leftChars="-1" w:firstLine="630" w:firstLineChars="300"/>
        <w:rPr>
          <w:rFonts w:hint="eastAsia" w:ascii="宋体" w:hAnsi="宋体" w:cs="宋体"/>
          <w:b w:val="0"/>
          <w:bCs/>
          <w:color w:val="auto"/>
          <w:kern w:val="0"/>
          <w:highlight w:val="none"/>
        </w:rPr>
      </w:pPr>
    </w:p>
    <w:p w14:paraId="7EE8A107">
      <w:pPr>
        <w:ind w:firstLine="1440" w:firstLineChars="450"/>
        <w:jc w:val="center"/>
        <w:rPr>
          <w:rFonts w:hint="eastAsia" w:ascii="宋体" w:hAnsi="宋体" w:cs="宋体"/>
          <w:b w:val="0"/>
          <w:bCs/>
          <w:color w:val="auto"/>
          <w:kern w:val="0"/>
          <w:sz w:val="32"/>
          <w:highlight w:val="none"/>
        </w:rPr>
      </w:pPr>
    </w:p>
    <w:p w14:paraId="046587D5">
      <w:pPr>
        <w:pStyle w:val="24"/>
        <w:rPr>
          <w:rFonts w:hint="eastAsia" w:ascii="宋体" w:hAnsi="宋体" w:cs="宋体"/>
          <w:b w:val="0"/>
          <w:bCs/>
          <w:color w:val="auto"/>
          <w:sz w:val="32"/>
          <w:highlight w:val="none"/>
        </w:rPr>
      </w:pPr>
    </w:p>
    <w:p w14:paraId="31E8E187">
      <w:pPr>
        <w:pStyle w:val="24"/>
        <w:rPr>
          <w:rFonts w:hint="eastAsia" w:ascii="宋体" w:hAnsi="宋体" w:cs="宋体"/>
          <w:b w:val="0"/>
          <w:bCs/>
          <w:color w:val="auto"/>
          <w:sz w:val="32"/>
          <w:highlight w:val="none"/>
        </w:rPr>
      </w:pPr>
    </w:p>
    <w:p w14:paraId="44A53AA0">
      <w:pPr>
        <w:ind w:firstLine="643"/>
        <w:jc w:val="center"/>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采购代理机构：</w:t>
      </w:r>
      <w:r>
        <w:rPr>
          <w:rFonts w:hint="eastAsia" w:ascii="宋体" w:hAnsi="宋体" w:cs="宋体"/>
          <w:b w:val="0"/>
          <w:bCs/>
          <w:color w:val="auto"/>
          <w:kern w:val="0"/>
          <w:sz w:val="32"/>
          <w:highlight w:val="none"/>
          <w:lang w:eastAsia="zh-CN"/>
        </w:rPr>
        <w:t>江西银信工程造价咨询有限公司</w:t>
      </w:r>
    </w:p>
    <w:p w14:paraId="12138D80">
      <w:pPr>
        <w:ind w:firstLine="643"/>
        <w:jc w:val="center"/>
        <w:rPr>
          <w:rFonts w:hint="eastAsia" w:ascii="宋体" w:hAnsi="宋体" w:cs="宋体"/>
          <w:b w:val="0"/>
          <w:bCs/>
          <w:color w:val="auto"/>
          <w:kern w:val="0"/>
          <w:sz w:val="32"/>
          <w:highlight w:val="none"/>
        </w:rPr>
      </w:pPr>
      <w:r>
        <w:rPr>
          <w:rFonts w:hint="eastAsia" w:ascii="宋体" w:hAnsi="宋体" w:cs="宋体"/>
          <w:b w:val="0"/>
          <w:bCs/>
          <w:color w:val="auto"/>
          <w:kern w:val="0"/>
          <w:sz w:val="32"/>
          <w:highlight w:val="none"/>
        </w:rPr>
        <w:t xml:space="preserve"> </w:t>
      </w:r>
    </w:p>
    <w:p w14:paraId="6A22906A">
      <w:pPr>
        <w:ind w:firstLine="643"/>
        <w:jc w:val="center"/>
        <w:rPr>
          <w:rFonts w:hint="eastAsia" w:ascii="宋体" w:hAnsi="宋体" w:cs="宋体"/>
          <w:b w:val="0"/>
          <w:bCs/>
          <w:color w:val="auto"/>
          <w:kern w:val="0"/>
          <w:sz w:val="32"/>
          <w:highlight w:val="none"/>
        </w:rPr>
      </w:pPr>
      <w:r>
        <w:rPr>
          <w:rFonts w:hint="eastAsia" w:ascii="宋体" w:hAnsi="宋体" w:cs="宋体"/>
          <w:b w:val="0"/>
          <w:bCs/>
          <w:color w:val="auto"/>
          <w:kern w:val="0"/>
          <w:sz w:val="32"/>
          <w:highlight w:val="none"/>
        </w:rPr>
        <w:t>2025年</w:t>
      </w:r>
      <w:r>
        <w:rPr>
          <w:rFonts w:hint="eastAsia" w:ascii="宋体" w:hAnsi="宋体" w:cs="宋体"/>
          <w:b w:val="0"/>
          <w:bCs/>
          <w:color w:val="auto"/>
          <w:kern w:val="0"/>
          <w:sz w:val="32"/>
          <w:highlight w:val="none"/>
          <w:lang w:val="en-US" w:eastAsia="zh-CN"/>
        </w:rPr>
        <w:t>12</w:t>
      </w:r>
      <w:r>
        <w:rPr>
          <w:rFonts w:hint="eastAsia" w:ascii="宋体" w:hAnsi="宋体" w:cs="宋体"/>
          <w:b w:val="0"/>
          <w:bCs/>
          <w:color w:val="auto"/>
          <w:kern w:val="0"/>
          <w:sz w:val="32"/>
          <w:highlight w:val="none"/>
        </w:rPr>
        <w:t>月</w:t>
      </w:r>
      <w:r>
        <w:rPr>
          <w:rFonts w:hint="eastAsia" w:ascii="宋体" w:hAnsi="宋体" w:cs="宋体"/>
          <w:b w:val="0"/>
          <w:bCs/>
          <w:color w:val="auto"/>
          <w:kern w:val="0"/>
          <w:sz w:val="32"/>
          <w:highlight w:val="none"/>
          <w:lang w:val="en-US" w:eastAsia="zh-CN"/>
        </w:rPr>
        <w:t>2</w:t>
      </w:r>
      <w:r>
        <w:rPr>
          <w:rFonts w:hint="eastAsia" w:ascii="宋体" w:hAnsi="宋体" w:cs="宋体"/>
          <w:b w:val="0"/>
          <w:bCs/>
          <w:color w:val="auto"/>
          <w:kern w:val="0"/>
          <w:sz w:val="32"/>
          <w:highlight w:val="none"/>
        </w:rPr>
        <w:t>日</w:t>
      </w:r>
    </w:p>
    <w:p w14:paraId="4A72510E">
      <w:pPr>
        <w:pStyle w:val="28"/>
        <w:spacing w:line="420" w:lineRule="exact"/>
        <w:rPr>
          <w:rFonts w:hint="eastAsia" w:hAnsi="宋体" w:cs="宋体"/>
          <w:b w:val="0"/>
          <w:bCs/>
          <w:color w:val="auto"/>
          <w:sz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304" w:bottom="1440" w:left="1304" w:header="720" w:footer="720" w:gutter="0"/>
          <w:pgNumType w:fmt="decimal" w:start="0"/>
          <w:cols w:space="720" w:num="1"/>
          <w:titlePg/>
          <w:docGrid w:linePitch="331" w:charSpace="0"/>
        </w:sectPr>
      </w:pPr>
    </w:p>
    <w:p w14:paraId="25E494FA">
      <w:pPr>
        <w:pStyle w:val="36"/>
        <w:tabs>
          <w:tab w:val="right" w:leader="dot" w:pos="9660"/>
        </w:tabs>
        <w:spacing w:line="360" w:lineRule="auto"/>
        <w:jc w:val="center"/>
        <w:outlineLvl w:val="0"/>
        <w:rPr>
          <w:rFonts w:ascii="宋体" w:hAnsi="宋体" w:cs="宋体"/>
          <w:b/>
          <w:bCs/>
          <w:color w:val="auto"/>
          <w:sz w:val="32"/>
          <w:szCs w:val="32"/>
          <w:highlight w:val="none"/>
        </w:rPr>
      </w:pPr>
      <w:bookmarkStart w:id="0" w:name="_Toc31269"/>
    </w:p>
    <w:sdt>
      <w:sdtPr>
        <w:rPr>
          <w:rFonts w:ascii="宋体" w:hAnsi="宋体" w:eastAsia="宋体" w:cs="Times New Roman"/>
          <w:kern w:val="2"/>
          <w:sz w:val="21"/>
          <w:szCs w:val="24"/>
          <w:highlight w:val="none"/>
          <w:lang w:val="en-US" w:eastAsia="zh-CN" w:bidi="ar-SA"/>
        </w:rPr>
        <w:id w:val="147482645"/>
        <w15:color w:val="DBDBDB"/>
        <w:docPartObj>
          <w:docPartGallery w:val="Table of Contents"/>
          <w:docPartUnique/>
        </w:docPartObj>
      </w:sdtPr>
      <w:sdtEndPr>
        <w:rPr>
          <w:rFonts w:ascii="宋体" w:hAnsi="宋体" w:eastAsia="宋体" w:cs="宋体"/>
          <w:bCs/>
          <w:color w:val="auto"/>
          <w:kern w:val="2"/>
          <w:sz w:val="21"/>
          <w:szCs w:val="32"/>
          <w:highlight w:val="none"/>
          <w:lang w:val="en-US" w:eastAsia="zh-CN" w:bidi="ar-SA"/>
        </w:rPr>
      </w:sdtEndPr>
      <w:sdtContent>
        <w:p w14:paraId="247585D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t>目录</w:t>
          </w:r>
        </w:p>
        <w:p w14:paraId="544F4C2D">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TOC \o "1-1" \h \u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_Toc28673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第一章  竞争性谈判公告</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_Toc28673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1</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16DDE1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_Toc28757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第二章  供应商须知</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_Toc28757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4</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175EBFE6">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_Toc21818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第三章  工程量清单及图纸</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_Toc21818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27</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BE54D61">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_Toc15899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第四章  评审办法</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_Toc15899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28</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791180DA">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_Toc8509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第五章  采购合同（合同主要条款及格式）</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_Toc8509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30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52A9C6BA">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_Toc20601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第六章  响应文件（格式）</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_Toc20601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70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1E8A7CA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_Toc1787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第七章    技术标准和要求</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_Toc1787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90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3FB5123">
          <w:pPr>
            <w:pStyle w:val="36"/>
            <w:tabs>
              <w:tab w:val="right" w:leader="dot" w:pos="9660"/>
            </w:tabs>
            <w:spacing w:line="360" w:lineRule="auto"/>
            <w:jc w:val="center"/>
            <w:outlineLvl w:val="0"/>
            <w:rPr>
              <w:rFonts w:ascii="宋体" w:hAnsi="宋体" w:eastAsia="宋体" w:cs="宋体"/>
              <w:bCs/>
              <w:color w:val="auto"/>
              <w:kern w:val="2"/>
              <w:sz w:val="21"/>
              <w:szCs w:val="32"/>
              <w:highlight w:val="none"/>
              <w:lang w:val="en-US" w:eastAsia="zh-CN" w:bidi="ar-SA"/>
            </w:rPr>
          </w:pPr>
          <w:r>
            <w:rPr>
              <w:rFonts w:hint="eastAsia" w:ascii="宋体" w:hAnsi="宋体" w:eastAsia="宋体" w:cs="宋体"/>
              <w:b/>
              <w:color w:val="auto"/>
              <w:spacing w:val="-6"/>
              <w:kern w:val="0"/>
              <w:sz w:val="30"/>
              <w:szCs w:val="30"/>
              <w:highlight w:val="none"/>
            </w:rPr>
            <w:fldChar w:fldCharType="end"/>
          </w:r>
        </w:p>
      </w:sdtContent>
    </w:sdt>
    <w:p w14:paraId="107CD825">
      <w:pPr>
        <w:pStyle w:val="2"/>
        <w:rPr>
          <w:highlight w:val="none"/>
        </w:rPr>
        <w:sectPr>
          <w:footerReference r:id="rId10" w:type="first"/>
          <w:footerReference r:id="rId9" w:type="default"/>
          <w:pgSz w:w="11906" w:h="16838"/>
          <w:pgMar w:top="1134" w:right="1286" w:bottom="1134" w:left="1134" w:header="720" w:footer="720" w:gutter="0"/>
          <w:pgNumType w:fmt="numberInDash"/>
          <w:cols w:space="720" w:num="1"/>
          <w:titlePg/>
          <w:docGrid w:type="linesAndChars" w:linePitch="331" w:charSpace="0"/>
        </w:sectPr>
      </w:pPr>
    </w:p>
    <w:p w14:paraId="07531908">
      <w:pPr>
        <w:jc w:val="center"/>
        <w:outlineLvl w:val="0"/>
        <w:rPr>
          <w:rFonts w:ascii="宋体" w:hAnsi="宋体" w:cs="宋体"/>
          <w:b/>
          <w:bCs/>
          <w:color w:val="auto"/>
          <w:sz w:val="32"/>
          <w:szCs w:val="32"/>
          <w:highlight w:val="none"/>
        </w:rPr>
      </w:pPr>
      <w:bookmarkStart w:id="1" w:name="_Toc28673"/>
      <w:r>
        <w:rPr>
          <w:rFonts w:hint="eastAsia" w:ascii="宋体" w:hAnsi="宋体" w:cs="宋体"/>
          <w:b/>
          <w:bCs/>
          <w:color w:val="auto"/>
          <w:sz w:val="32"/>
          <w:szCs w:val="32"/>
          <w:highlight w:val="none"/>
        </w:rPr>
        <w:t xml:space="preserve">第一章  </w:t>
      </w:r>
      <w:bookmarkEnd w:id="0"/>
      <w:r>
        <w:rPr>
          <w:rFonts w:hint="eastAsia" w:ascii="宋体" w:hAnsi="宋体" w:cs="宋体"/>
          <w:b/>
          <w:bCs/>
          <w:color w:val="auto"/>
          <w:sz w:val="32"/>
          <w:szCs w:val="32"/>
          <w:highlight w:val="none"/>
        </w:rPr>
        <w:t>竞争性谈判公告</w:t>
      </w:r>
      <w:bookmarkEnd w:id="1"/>
    </w:p>
    <w:p w14:paraId="28B95380">
      <w:pPr>
        <w:pBdr>
          <w:top w:val="single" w:color="auto" w:sz="4" w:space="0"/>
          <w:left w:val="single" w:color="auto" w:sz="4" w:space="0"/>
          <w:bottom w:val="single" w:color="auto" w:sz="4" w:space="0"/>
          <w:right w:val="single" w:color="auto" w:sz="4" w:space="0"/>
        </w:pBdr>
        <w:spacing w:line="38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项目概况</w:t>
      </w:r>
    </w:p>
    <w:p w14:paraId="3916C943">
      <w:pPr>
        <w:pBdr>
          <w:top w:val="single" w:color="auto" w:sz="4" w:space="0"/>
          <w:left w:val="single" w:color="auto" w:sz="4" w:space="0"/>
          <w:bottom w:val="single" w:color="auto" w:sz="4" w:space="0"/>
          <w:right w:val="single" w:color="auto" w:sz="4" w:space="0"/>
        </w:pBdr>
        <w:spacing w:line="38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eastAsia="zh-CN"/>
        </w:rPr>
        <w:t>桂林市叠彩实验小学地下室及配电房维修工程</w:t>
      </w:r>
      <w:r>
        <w:rPr>
          <w:rFonts w:hint="eastAsia" w:asciiTheme="minorEastAsia" w:hAnsiTheme="minorEastAsia" w:eastAsiaTheme="minorEastAsia" w:cstheme="minorEastAsia"/>
          <w:color w:val="auto"/>
          <w:szCs w:val="21"/>
          <w:highlight w:val="none"/>
        </w:rPr>
        <w:t>采购项目的潜在供应商应在“广西政府采购云平台”（www.gcy.zfcg.gxzf.gov.cn）获取竞争性谈判文件，并于2025年</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rPr>
        <w:t>日上午9时30分（北京时间）前提交响应文件。</w:t>
      </w:r>
    </w:p>
    <w:p w14:paraId="2CE1187F">
      <w:pPr>
        <w:spacing w:line="380" w:lineRule="exact"/>
        <w:outlineLvl w:val="1"/>
        <w:rPr>
          <w:rFonts w:asciiTheme="minorEastAsia" w:hAnsiTheme="minorEastAsia" w:eastAsiaTheme="minorEastAsia" w:cstheme="minorEastAsia"/>
          <w:b/>
          <w:bCs/>
          <w:color w:val="auto"/>
          <w:szCs w:val="21"/>
          <w:highlight w:val="none"/>
        </w:rPr>
      </w:pPr>
      <w:bookmarkStart w:id="2" w:name="_Toc23416"/>
      <w:bookmarkStart w:id="3" w:name="_Toc35393798"/>
      <w:bookmarkStart w:id="4" w:name="_Toc28343"/>
      <w:bookmarkStart w:id="5" w:name="_Toc24797"/>
      <w:bookmarkStart w:id="6" w:name="_Toc35393629"/>
      <w:bookmarkStart w:id="7" w:name="_Toc15564"/>
      <w:bookmarkStart w:id="8" w:name="_Toc28359012"/>
      <w:bookmarkStart w:id="9" w:name="_Toc18672"/>
      <w:bookmarkStart w:id="10" w:name="_Toc28359089"/>
      <w:r>
        <w:rPr>
          <w:rFonts w:hint="eastAsia" w:asciiTheme="minorEastAsia" w:hAnsiTheme="minorEastAsia" w:eastAsiaTheme="minorEastAsia" w:cstheme="minorEastAsia"/>
          <w:b/>
          <w:bCs/>
          <w:color w:val="auto"/>
          <w:szCs w:val="21"/>
          <w:highlight w:val="none"/>
        </w:rPr>
        <w:t>一、项目基本情况</w:t>
      </w:r>
      <w:bookmarkEnd w:id="2"/>
      <w:bookmarkEnd w:id="3"/>
      <w:bookmarkEnd w:id="4"/>
      <w:bookmarkEnd w:id="5"/>
      <w:bookmarkEnd w:id="6"/>
      <w:bookmarkEnd w:id="7"/>
      <w:bookmarkEnd w:id="8"/>
      <w:bookmarkEnd w:id="9"/>
      <w:bookmarkEnd w:id="10"/>
    </w:p>
    <w:p w14:paraId="50A455CF">
      <w:pPr>
        <w:spacing w:line="380" w:lineRule="exact"/>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1、项目编号：</w:t>
      </w:r>
      <w:r>
        <w:rPr>
          <w:rFonts w:hint="eastAsia" w:asciiTheme="minorEastAsia" w:hAnsiTheme="minorEastAsia" w:eastAsiaTheme="minorEastAsia" w:cstheme="minorEastAsia"/>
          <w:color w:val="auto"/>
          <w:szCs w:val="21"/>
          <w:highlight w:val="none"/>
          <w:lang w:eastAsia="zh-CN"/>
        </w:rPr>
        <w:t>GLZC2025-J2-990643-JXYX</w:t>
      </w:r>
    </w:p>
    <w:p w14:paraId="350779EE">
      <w:pPr>
        <w:spacing w:line="380" w:lineRule="exact"/>
        <w:ind w:firstLine="420" w:firstLineChars="200"/>
        <w:rPr>
          <w:rFonts w:hint="eastAsia" w:asciiTheme="minorEastAsia" w:hAnsiTheme="minorEastAsia" w:eastAsiaTheme="minorEastAsia" w:cstheme="minorEastAsia"/>
          <w:color w:val="auto"/>
          <w:szCs w:val="21"/>
          <w:highlight w:val="none"/>
          <w:u w:val="single"/>
          <w:lang w:eastAsia="zh-CN"/>
        </w:rPr>
      </w:pPr>
      <w:r>
        <w:rPr>
          <w:rFonts w:hint="eastAsia" w:asciiTheme="minorEastAsia" w:hAnsiTheme="minorEastAsia" w:eastAsiaTheme="minorEastAsia" w:cstheme="minorEastAsia"/>
          <w:color w:val="auto"/>
          <w:szCs w:val="21"/>
          <w:highlight w:val="none"/>
        </w:rPr>
        <w:t>2、项目名称：</w:t>
      </w:r>
      <w:r>
        <w:rPr>
          <w:rFonts w:hint="eastAsia" w:asciiTheme="minorEastAsia" w:hAnsiTheme="minorEastAsia" w:eastAsiaTheme="minorEastAsia" w:cstheme="minorEastAsia"/>
          <w:color w:val="auto"/>
          <w:szCs w:val="21"/>
          <w:highlight w:val="none"/>
          <w:lang w:eastAsia="zh-CN"/>
        </w:rPr>
        <w:t>桂林市叠彩实验小学地下室及配电房维修工程</w:t>
      </w:r>
    </w:p>
    <w:p w14:paraId="72CF8B15">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3、采购方式：竞争性谈判</w:t>
      </w:r>
    </w:p>
    <w:p w14:paraId="5A74D3A6">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4、预算金额（人民币）：</w:t>
      </w:r>
      <w:r>
        <w:rPr>
          <w:rFonts w:hint="eastAsia" w:asciiTheme="minorEastAsia" w:hAnsiTheme="minorEastAsia" w:eastAsiaTheme="minorEastAsia" w:cstheme="minorEastAsia"/>
          <w:color w:val="auto"/>
          <w:szCs w:val="21"/>
          <w:highlight w:val="none"/>
          <w:lang w:eastAsia="zh-CN"/>
        </w:rPr>
        <w:t>405865.00</w:t>
      </w:r>
      <w:r>
        <w:rPr>
          <w:rFonts w:hint="eastAsia" w:asciiTheme="minorEastAsia" w:hAnsiTheme="minorEastAsia" w:eastAsiaTheme="minorEastAsia" w:cstheme="minorEastAsia"/>
          <w:color w:val="auto"/>
          <w:szCs w:val="21"/>
          <w:highlight w:val="none"/>
        </w:rPr>
        <w:t>元</w:t>
      </w:r>
    </w:p>
    <w:p w14:paraId="0FBD5CDE">
      <w:pPr>
        <w:spacing w:line="38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5、最高限价（人民币）：</w:t>
      </w:r>
      <w:r>
        <w:rPr>
          <w:rFonts w:hint="eastAsia" w:asciiTheme="minorEastAsia" w:hAnsiTheme="minorEastAsia" w:eastAsiaTheme="minorEastAsia" w:cstheme="minorEastAsia"/>
          <w:color w:val="auto"/>
          <w:szCs w:val="21"/>
          <w:highlight w:val="none"/>
          <w:lang w:eastAsia="zh-CN"/>
        </w:rPr>
        <w:t>405865.00</w:t>
      </w:r>
      <w:r>
        <w:rPr>
          <w:rFonts w:hint="eastAsia" w:asciiTheme="minorEastAsia" w:hAnsiTheme="minorEastAsia" w:eastAsiaTheme="minorEastAsia" w:cstheme="minorEastAsia"/>
          <w:color w:val="auto"/>
          <w:szCs w:val="21"/>
          <w:highlight w:val="none"/>
        </w:rPr>
        <w:t>元</w:t>
      </w:r>
    </w:p>
    <w:p w14:paraId="7E62DFC5">
      <w:pPr>
        <w:numPr>
          <w:ilvl w:val="0"/>
          <w:numId w:val="0"/>
        </w:numPr>
        <w:spacing w:line="400" w:lineRule="exact"/>
        <w:ind w:left="365" w:leftChars="174" w:firstLine="0" w:firstLineChars="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1"/>
          <w:highlight w:val="none"/>
        </w:rPr>
        <w:t>6、采购需求</w:t>
      </w:r>
      <w:r>
        <w:rPr>
          <w:rFonts w:hint="eastAsia" w:asciiTheme="minorEastAsia" w:hAnsiTheme="minorEastAsia" w:eastAsiaTheme="minorEastAsia" w:cstheme="minorEastAsia"/>
          <w:color w:val="auto"/>
          <w:szCs w:val="21"/>
          <w:highlight w:val="none"/>
        </w:rPr>
        <w:t>：</w:t>
      </w:r>
      <w:r>
        <w:rPr>
          <w:rFonts w:hint="eastAsia" w:ascii="宋体" w:hAnsi="宋体" w:cs="宋体"/>
          <w:color w:val="auto"/>
          <w:sz w:val="21"/>
          <w:szCs w:val="21"/>
          <w:highlight w:val="none"/>
          <w:lang w:val="en-US" w:eastAsia="zh-CN"/>
        </w:rPr>
        <w:t>1250KVA干式变压器整体更换，400KW发电机维修，进线柜、电容补偿柜、出线柜、双电源柜维修，系统调试，电缆改接，配电箱维修及其他零星维修工程</w:t>
      </w:r>
      <w:r>
        <w:rPr>
          <w:rFonts w:hint="eastAsia" w:asciiTheme="minorEastAsia" w:hAnsiTheme="minorEastAsia" w:eastAsiaTheme="minorEastAsia" w:cstheme="minorEastAsia"/>
          <w:color w:val="auto"/>
          <w:szCs w:val="21"/>
          <w:highlight w:val="none"/>
        </w:rPr>
        <w:t>。</w:t>
      </w:r>
      <w:r>
        <w:rPr>
          <w:rStyle w:val="273"/>
          <w:rFonts w:hint="eastAsia" w:asciiTheme="minorEastAsia" w:hAnsiTheme="minorEastAsia" w:eastAsiaTheme="minorEastAsia" w:cstheme="minorEastAsia"/>
          <w:color w:val="auto"/>
          <w:szCs w:val="21"/>
          <w:highlight w:val="none"/>
        </w:rPr>
        <w:t>如需进一步了解详细内容，详见竞争性谈判文件。</w:t>
      </w:r>
    </w:p>
    <w:p w14:paraId="4D68DEBC">
      <w:pPr>
        <w:numPr>
          <w:ilvl w:val="0"/>
          <w:numId w:val="0"/>
        </w:num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7、合同履行期限：</w:t>
      </w:r>
      <w:r>
        <w:rPr>
          <w:rFonts w:hint="eastAsia" w:ascii="宋体" w:hAnsi="宋体" w:cs="宋体"/>
          <w:color w:val="auto"/>
          <w:sz w:val="21"/>
          <w:szCs w:val="21"/>
          <w:highlight w:val="none"/>
          <w:lang w:val="en-US" w:eastAsia="zh-CN"/>
        </w:rPr>
        <w:t>要求工期：20日历天</w:t>
      </w:r>
      <w:r>
        <w:rPr>
          <w:rFonts w:hint="eastAsia" w:asciiTheme="minorEastAsia" w:hAnsiTheme="minorEastAsia" w:eastAsiaTheme="minorEastAsia" w:cstheme="minorEastAsia"/>
          <w:color w:val="auto"/>
          <w:szCs w:val="21"/>
          <w:highlight w:val="none"/>
        </w:rPr>
        <w:t>。</w:t>
      </w:r>
    </w:p>
    <w:p w14:paraId="08D82F83">
      <w:pPr>
        <w:spacing w:line="38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 xml:space="preserve">8、本项目不接受联合体参与谈判。   </w:t>
      </w:r>
    </w:p>
    <w:p w14:paraId="101AFEF1">
      <w:pPr>
        <w:spacing w:line="380" w:lineRule="exact"/>
        <w:outlineLvl w:val="1"/>
        <w:rPr>
          <w:rFonts w:asciiTheme="minorEastAsia" w:hAnsiTheme="minorEastAsia" w:eastAsiaTheme="minorEastAsia" w:cstheme="minorEastAsia"/>
          <w:b w:val="0"/>
          <w:bCs w:val="0"/>
          <w:color w:val="auto"/>
          <w:szCs w:val="21"/>
          <w:highlight w:val="none"/>
        </w:rPr>
      </w:pPr>
      <w:bookmarkStart w:id="11" w:name="_Toc28359090"/>
      <w:bookmarkStart w:id="12" w:name="_Toc21853"/>
      <w:bookmarkStart w:id="13" w:name="_Toc28359013"/>
      <w:bookmarkStart w:id="14" w:name="_Toc35393630"/>
      <w:bookmarkStart w:id="15" w:name="_Toc4719"/>
      <w:bookmarkStart w:id="16" w:name="_Toc13592"/>
      <w:bookmarkStart w:id="17" w:name="_Toc4261"/>
      <w:bookmarkStart w:id="18" w:name="_Toc4237"/>
      <w:bookmarkStart w:id="19" w:name="_Toc35393799"/>
      <w:r>
        <w:rPr>
          <w:rFonts w:hint="eastAsia" w:asciiTheme="minorEastAsia" w:hAnsiTheme="minorEastAsia" w:eastAsiaTheme="minorEastAsia" w:cstheme="minorEastAsia"/>
          <w:b w:val="0"/>
          <w:bCs w:val="0"/>
          <w:color w:val="auto"/>
          <w:szCs w:val="21"/>
          <w:highlight w:val="none"/>
        </w:rPr>
        <w:t>二、供应商的资格条件：</w:t>
      </w:r>
      <w:bookmarkEnd w:id="11"/>
      <w:bookmarkEnd w:id="12"/>
      <w:bookmarkEnd w:id="13"/>
      <w:bookmarkEnd w:id="14"/>
      <w:bookmarkEnd w:id="15"/>
      <w:bookmarkEnd w:id="16"/>
      <w:bookmarkEnd w:id="17"/>
      <w:bookmarkEnd w:id="18"/>
      <w:bookmarkEnd w:id="19"/>
    </w:p>
    <w:p w14:paraId="0CACE309">
      <w:pPr>
        <w:spacing w:line="400" w:lineRule="exact"/>
        <w:ind w:firstLine="420"/>
        <w:rPr>
          <w:rFonts w:hint="eastAsia" w:ascii="宋体" w:hAnsi="宋体" w:cs="宋体"/>
          <w:color w:val="auto"/>
          <w:sz w:val="21"/>
          <w:szCs w:val="21"/>
          <w:highlight w:val="none"/>
        </w:rPr>
      </w:pPr>
      <w:bookmarkStart w:id="20" w:name="_Toc35393631"/>
      <w:bookmarkStart w:id="21" w:name="_Toc35393800"/>
      <w:bookmarkStart w:id="22" w:name="_Toc28359091"/>
      <w:bookmarkStart w:id="23" w:name="_Toc28359014"/>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37EAF5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818AF5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.本项目的特定资格要求：</w:t>
      </w:r>
    </w:p>
    <w:p w14:paraId="0CA58819">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宋体" w:hAnsi="宋体" w:cs="宋体"/>
          <w:color w:val="auto"/>
          <w:sz w:val="21"/>
          <w:szCs w:val="21"/>
          <w:highlight w:val="none"/>
          <w:lang w:val="en-US" w:eastAsia="zh-CN"/>
        </w:rPr>
        <w:t>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Theme="minorEastAsia" w:hAnsiTheme="minorEastAsia" w:eastAsiaTheme="minorEastAsia" w:cstheme="minorEastAsia"/>
          <w:color w:val="auto"/>
          <w:szCs w:val="21"/>
          <w:highlight w:val="none"/>
        </w:rPr>
        <w:t>。</w:t>
      </w:r>
    </w:p>
    <w:bookmarkEnd w:id="20"/>
    <w:bookmarkEnd w:id="21"/>
    <w:bookmarkEnd w:id="22"/>
    <w:bookmarkEnd w:id="23"/>
    <w:p w14:paraId="5562281E">
      <w:pPr>
        <w:spacing w:line="380" w:lineRule="exact"/>
        <w:outlineLvl w:val="1"/>
        <w:rPr>
          <w:rFonts w:asciiTheme="minorEastAsia" w:hAnsiTheme="minorEastAsia" w:eastAsiaTheme="minorEastAsia" w:cstheme="minorEastAsia"/>
          <w:b/>
          <w:bCs/>
          <w:color w:val="auto"/>
          <w:szCs w:val="21"/>
          <w:highlight w:val="none"/>
        </w:rPr>
      </w:pPr>
      <w:bookmarkStart w:id="24" w:name="_Toc35393792"/>
      <w:bookmarkStart w:id="25" w:name="_Toc35393623"/>
      <w:bookmarkStart w:id="26" w:name="_Toc30267"/>
      <w:bookmarkStart w:id="27" w:name="_Toc25397"/>
      <w:bookmarkStart w:id="28" w:name="_Toc30519"/>
      <w:bookmarkStart w:id="29" w:name="_Toc17532"/>
      <w:bookmarkStart w:id="30" w:name="_Toc32302"/>
      <w:bookmarkStart w:id="31" w:name="_Toc28359095"/>
      <w:bookmarkStart w:id="32" w:name="_Toc28359018"/>
      <w:bookmarkStart w:id="33" w:name="_Toc35393805"/>
      <w:bookmarkStart w:id="34" w:name="_Toc35393636"/>
      <w:r>
        <w:rPr>
          <w:rFonts w:hint="eastAsia" w:asciiTheme="minorEastAsia" w:hAnsiTheme="minorEastAsia" w:eastAsiaTheme="minorEastAsia" w:cstheme="minorEastAsia"/>
          <w:b/>
          <w:bCs/>
          <w:color w:val="auto"/>
          <w:szCs w:val="21"/>
          <w:highlight w:val="none"/>
        </w:rPr>
        <w:t>三、获取采购文件</w:t>
      </w:r>
      <w:bookmarkEnd w:id="24"/>
      <w:bookmarkEnd w:id="25"/>
      <w:r>
        <w:rPr>
          <w:rFonts w:hint="eastAsia" w:asciiTheme="minorEastAsia" w:hAnsiTheme="minorEastAsia" w:eastAsiaTheme="minorEastAsia" w:cstheme="minorEastAsia"/>
          <w:b/>
          <w:bCs/>
          <w:color w:val="auto"/>
          <w:szCs w:val="21"/>
          <w:highlight w:val="none"/>
        </w:rPr>
        <w:t>：</w:t>
      </w:r>
      <w:bookmarkEnd w:id="26"/>
      <w:bookmarkEnd w:id="27"/>
      <w:bookmarkEnd w:id="28"/>
      <w:bookmarkEnd w:id="29"/>
      <w:bookmarkEnd w:id="30"/>
    </w:p>
    <w:p w14:paraId="27B8D21E">
      <w:pPr>
        <w:spacing w:line="380" w:lineRule="exact"/>
        <w:ind w:firstLine="420" w:firstLineChars="200"/>
        <w:rPr>
          <w:rFonts w:asciiTheme="minorEastAsia" w:hAnsi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宋体" w:hAnsi="宋体" w:cs="宋体"/>
          <w:color w:val="auto"/>
          <w:sz w:val="21"/>
          <w:szCs w:val="21"/>
          <w:highlight w:val="none"/>
        </w:rPr>
        <w:t>2025年</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日</w:t>
      </w:r>
      <w:r>
        <w:rPr>
          <w:rFonts w:hint="eastAsia" w:ascii="宋体" w:hAnsi="宋体" w:cs="宋体"/>
          <w:color w:val="auto"/>
          <w:kern w:val="0"/>
          <w:szCs w:val="21"/>
          <w:highlight w:val="none"/>
        </w:rPr>
        <w:t>至响应文件递交截止时间止；</w:t>
      </w:r>
    </w:p>
    <w:p w14:paraId="61640B57">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w:t>
      </w:r>
      <w:r>
        <w:rPr>
          <w:rFonts w:hint="eastAsia" w:ascii="宋体" w:hAnsi="宋体" w:cs="宋体"/>
          <w:color w:val="auto"/>
          <w:sz w:val="21"/>
          <w:szCs w:val="24"/>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1E9AB2BD">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下载竞争性谈判文件电子版</w:t>
      </w:r>
      <w:r>
        <w:rPr>
          <w:rFonts w:hint="eastAsia" w:ascii="宋体" w:hAnsi="宋体" w:cs="宋体"/>
          <w:b w:val="0"/>
          <w:bCs w:val="0"/>
          <w:color w:val="auto"/>
          <w:sz w:val="21"/>
          <w:szCs w:val="21"/>
          <w:highlight w:val="none"/>
        </w:rPr>
        <w:t>。供应商应在“广西政府采购云平台”进行“申请获取采购文件”操作，否则，将导致无法在线编制响应文件并参与竞标，其不利后果由供应商自行承担</w:t>
      </w:r>
      <w:r>
        <w:rPr>
          <w:rFonts w:hint="eastAsia" w:asciiTheme="minorEastAsia" w:hAnsiTheme="minorEastAsia" w:eastAsiaTheme="minorEastAsia" w:cstheme="minorEastAsia"/>
          <w:bCs/>
          <w:color w:val="auto"/>
          <w:szCs w:val="21"/>
          <w:highlight w:val="none"/>
        </w:rPr>
        <w:t>。</w:t>
      </w:r>
    </w:p>
    <w:p w14:paraId="60201657">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售价（元）：0。</w:t>
      </w:r>
    </w:p>
    <w:p w14:paraId="1715ABC2">
      <w:pPr>
        <w:spacing w:line="380" w:lineRule="exact"/>
        <w:outlineLvl w:val="1"/>
        <w:rPr>
          <w:rFonts w:asciiTheme="minorEastAsia" w:hAnsiTheme="minorEastAsia" w:eastAsiaTheme="minorEastAsia" w:cstheme="minorEastAsia"/>
          <w:b/>
          <w:bCs/>
          <w:color w:val="auto"/>
          <w:szCs w:val="21"/>
          <w:highlight w:val="none"/>
        </w:rPr>
      </w:pPr>
      <w:bookmarkStart w:id="35" w:name="_Toc28359082"/>
      <w:bookmarkStart w:id="36" w:name="_Toc28359005"/>
      <w:bookmarkStart w:id="37" w:name="_Toc30504"/>
      <w:bookmarkStart w:id="38" w:name="_Toc35393793"/>
      <w:bookmarkStart w:id="39" w:name="_Toc31924"/>
      <w:bookmarkStart w:id="40" w:name="_Toc35393624"/>
      <w:bookmarkStart w:id="41" w:name="_Toc1683"/>
      <w:bookmarkStart w:id="42" w:name="_Toc5092"/>
      <w:bookmarkStart w:id="43" w:name="_Toc21011"/>
      <w:r>
        <w:rPr>
          <w:rFonts w:hint="eastAsia" w:asciiTheme="minorEastAsia" w:hAnsiTheme="minorEastAsia" w:eastAsiaTheme="minorEastAsia" w:cstheme="minorEastAsia"/>
          <w:b/>
          <w:bCs/>
          <w:color w:val="auto"/>
          <w:szCs w:val="21"/>
          <w:highlight w:val="none"/>
        </w:rPr>
        <w:t>四、响应文件</w:t>
      </w:r>
      <w:bookmarkEnd w:id="35"/>
      <w:bookmarkEnd w:id="36"/>
      <w:r>
        <w:rPr>
          <w:rFonts w:hint="eastAsia" w:asciiTheme="minorEastAsia" w:hAnsiTheme="minorEastAsia" w:eastAsiaTheme="minorEastAsia" w:cstheme="minorEastAsia"/>
          <w:b/>
          <w:bCs/>
          <w:color w:val="auto"/>
          <w:szCs w:val="21"/>
          <w:highlight w:val="none"/>
        </w:rPr>
        <w:t>提交时间和地点</w:t>
      </w:r>
      <w:bookmarkEnd w:id="37"/>
      <w:bookmarkEnd w:id="38"/>
      <w:bookmarkEnd w:id="39"/>
      <w:bookmarkEnd w:id="40"/>
      <w:bookmarkEnd w:id="41"/>
      <w:bookmarkEnd w:id="42"/>
      <w:bookmarkEnd w:id="43"/>
    </w:p>
    <w:p w14:paraId="17F2E881">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截止时间：</w:t>
      </w:r>
      <w:r>
        <w:rPr>
          <w:rFonts w:hint="eastAsia" w:asciiTheme="minorEastAsia" w:hAnsiTheme="minorEastAsia" w:eastAsiaTheme="minorEastAsia" w:cstheme="minorEastAsia"/>
          <w:color w:val="auto"/>
          <w:szCs w:val="21"/>
          <w:highlight w:val="none"/>
          <w:lang w:eastAsia="zh-CN"/>
        </w:rPr>
        <w:t>2025年12月</w:t>
      </w: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lang w:eastAsia="zh-CN"/>
        </w:rPr>
        <w:t>日09时30分</w:t>
      </w:r>
      <w:r>
        <w:rPr>
          <w:rFonts w:hint="eastAsia" w:asciiTheme="minorEastAsia" w:hAnsiTheme="minorEastAsia" w:eastAsiaTheme="minorEastAsia" w:cstheme="minorEastAsia"/>
          <w:bCs/>
          <w:color w:val="auto"/>
          <w:szCs w:val="21"/>
          <w:highlight w:val="none"/>
        </w:rPr>
        <w:t>（北京时间）。</w:t>
      </w:r>
    </w:p>
    <w:p w14:paraId="14EBB0CA">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点：</w:t>
      </w:r>
      <w:r>
        <w:rPr>
          <w:rFonts w:hint="eastAsia" w:ascii="宋体" w:hAnsi="宋体" w:cs="宋体"/>
          <w:bCs/>
          <w:color w:val="auto"/>
          <w:sz w:val="21"/>
          <w:szCs w:val="21"/>
          <w:highlight w:val="none"/>
        </w:rPr>
        <w:t>登录“广西政府采购云平台”在线提交</w:t>
      </w:r>
      <w:r>
        <w:rPr>
          <w:rFonts w:hint="eastAsia" w:asciiTheme="minorEastAsia" w:hAnsiTheme="minorEastAsia" w:eastAsiaTheme="minorEastAsia" w:cstheme="minorEastAsia"/>
          <w:color w:val="auto"/>
          <w:szCs w:val="21"/>
          <w:highlight w:val="none"/>
        </w:rPr>
        <w:t>。</w:t>
      </w:r>
    </w:p>
    <w:p w14:paraId="6E0B9F50">
      <w:pPr>
        <w:spacing w:line="380" w:lineRule="exact"/>
        <w:outlineLvl w:val="1"/>
        <w:rPr>
          <w:rFonts w:asciiTheme="minorEastAsia" w:hAnsiTheme="minorEastAsia" w:eastAsiaTheme="minorEastAsia" w:cstheme="minorEastAsia"/>
          <w:b/>
          <w:bCs/>
          <w:color w:val="auto"/>
          <w:szCs w:val="21"/>
          <w:highlight w:val="none"/>
        </w:rPr>
      </w:pPr>
      <w:bookmarkStart w:id="44" w:name="_Toc25415"/>
      <w:bookmarkStart w:id="45" w:name="_Toc23930"/>
      <w:bookmarkStart w:id="46" w:name="_Toc14929"/>
      <w:bookmarkStart w:id="47" w:name="_Toc12246"/>
      <w:bookmarkStart w:id="48" w:name="_Toc23386"/>
      <w:r>
        <w:rPr>
          <w:rFonts w:hint="eastAsia" w:asciiTheme="minorEastAsia" w:hAnsiTheme="minorEastAsia" w:eastAsiaTheme="minorEastAsia" w:cstheme="minorEastAsia"/>
          <w:b/>
          <w:bCs/>
          <w:color w:val="auto"/>
          <w:szCs w:val="21"/>
          <w:highlight w:val="none"/>
        </w:rPr>
        <w:t>五、开启</w:t>
      </w:r>
      <w:bookmarkEnd w:id="44"/>
      <w:bookmarkEnd w:id="45"/>
      <w:bookmarkEnd w:id="46"/>
      <w:bookmarkEnd w:id="47"/>
      <w:bookmarkEnd w:id="48"/>
    </w:p>
    <w:p w14:paraId="638EFB0E">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eastAsia="zh-CN"/>
        </w:rPr>
        <w:t>2025年12月</w:t>
      </w: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lang w:eastAsia="zh-CN"/>
        </w:rPr>
        <w:t>日09时30分</w:t>
      </w:r>
      <w:r>
        <w:rPr>
          <w:rFonts w:hint="eastAsia" w:asciiTheme="minorEastAsia" w:hAnsiTheme="minorEastAsia" w:eastAsiaTheme="minorEastAsia" w:cstheme="minorEastAsia"/>
          <w:color w:val="auto"/>
          <w:szCs w:val="21"/>
          <w:highlight w:val="none"/>
        </w:rPr>
        <w:t>（北京时间）截标后。</w:t>
      </w:r>
    </w:p>
    <w:p w14:paraId="6A343DB8">
      <w:pPr>
        <w:spacing w:line="38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w:t>
      </w:r>
      <w:r>
        <w:rPr>
          <w:rFonts w:hint="eastAsia" w:ascii="宋体" w:hAnsi="宋体" w:cs="宋体"/>
          <w:color w:val="auto"/>
          <w:sz w:val="21"/>
          <w:szCs w:val="21"/>
          <w:highlight w:val="none"/>
        </w:rPr>
        <w:t>通过“广西政府采购云平台”在线解密开启</w:t>
      </w:r>
      <w:r>
        <w:rPr>
          <w:rFonts w:hint="eastAsia" w:asciiTheme="minorEastAsia" w:hAnsiTheme="minorEastAsia" w:eastAsiaTheme="minorEastAsia" w:cstheme="minorEastAsia"/>
          <w:color w:val="auto"/>
          <w:szCs w:val="21"/>
          <w:highlight w:val="none"/>
        </w:rPr>
        <w:t>。</w:t>
      </w:r>
    </w:p>
    <w:p w14:paraId="4480A3E0">
      <w:pPr>
        <w:spacing w:line="400" w:lineRule="exact"/>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六、公告期限</w:t>
      </w:r>
    </w:p>
    <w:p w14:paraId="68C17E2A">
      <w:pPr>
        <w:ind w:firstLine="420" w:firstLineChars="200"/>
        <w:outlineLvl w:val="9"/>
        <w:rPr>
          <w:highlight w:val="none"/>
        </w:rPr>
      </w:pPr>
      <w:r>
        <w:rPr>
          <w:rFonts w:hint="eastAsia" w:ascii="宋体" w:hAnsi="宋体" w:cs="宋体"/>
          <w:color w:val="auto"/>
          <w:kern w:val="0"/>
          <w:sz w:val="21"/>
          <w:szCs w:val="21"/>
          <w:highlight w:val="none"/>
        </w:rPr>
        <w:t>自本公告发布之日起3个工作日。</w:t>
      </w:r>
    </w:p>
    <w:p w14:paraId="647B5ACD">
      <w:pPr>
        <w:spacing w:line="380" w:lineRule="exact"/>
        <w:outlineLvl w:val="1"/>
        <w:rPr>
          <w:rFonts w:asciiTheme="minorEastAsia" w:hAnsiTheme="minorEastAsia" w:eastAsiaTheme="minorEastAsia" w:cstheme="minorEastAsia"/>
          <w:b/>
          <w:bCs/>
          <w:color w:val="auto"/>
          <w:szCs w:val="21"/>
          <w:highlight w:val="none"/>
        </w:rPr>
      </w:pPr>
      <w:bookmarkStart w:id="49" w:name="_Toc2690"/>
      <w:bookmarkStart w:id="50" w:name="_Toc35393795"/>
      <w:bookmarkStart w:id="51" w:name="_Toc23691"/>
      <w:bookmarkStart w:id="52" w:name="_Toc35393626"/>
      <w:bookmarkStart w:id="53" w:name="_Toc1323"/>
      <w:bookmarkStart w:id="54" w:name="_Toc5821"/>
      <w:bookmarkStart w:id="55" w:name="_Toc15803"/>
      <w:r>
        <w:rPr>
          <w:rFonts w:hint="eastAsia" w:asciiTheme="minorEastAsia" w:hAnsiTheme="minorEastAsia" w:eastAsiaTheme="minorEastAsia" w:cstheme="minorEastAsia"/>
          <w:b/>
          <w:bCs/>
          <w:color w:val="auto"/>
          <w:szCs w:val="21"/>
          <w:highlight w:val="none"/>
          <w:lang w:eastAsia="zh-CN"/>
        </w:rPr>
        <w:t>七</w:t>
      </w:r>
      <w:r>
        <w:rPr>
          <w:rFonts w:hint="eastAsia" w:asciiTheme="minorEastAsia" w:hAnsiTheme="minorEastAsia" w:eastAsiaTheme="minorEastAsia" w:cstheme="minorEastAsia"/>
          <w:b/>
          <w:bCs/>
          <w:color w:val="auto"/>
          <w:szCs w:val="21"/>
          <w:highlight w:val="none"/>
        </w:rPr>
        <w:t>、其他补充事宜</w:t>
      </w:r>
      <w:bookmarkEnd w:id="49"/>
      <w:bookmarkEnd w:id="50"/>
      <w:bookmarkEnd w:id="51"/>
      <w:bookmarkEnd w:id="52"/>
      <w:bookmarkEnd w:id="53"/>
      <w:bookmarkEnd w:id="54"/>
      <w:bookmarkEnd w:id="55"/>
    </w:p>
    <w:p w14:paraId="5B59DAE2">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r>
        <w:rPr>
          <w:rFonts w:hint="eastAsia" w:asciiTheme="minorEastAsia" w:hAnsiTheme="minorEastAsia" w:eastAsiaTheme="minorEastAsia" w:cstheme="minorEastAsia"/>
          <w:color w:val="auto"/>
          <w:szCs w:val="21"/>
          <w:highlight w:val="none"/>
        </w:rPr>
        <w:t>竞标保证金：本项目无须缴纳竞标保证金。</w:t>
      </w:r>
    </w:p>
    <w:p w14:paraId="5A25F273">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D6ADE1A">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不得参与政府采购活动。</w:t>
      </w:r>
    </w:p>
    <w:p w14:paraId="0BEA6F27">
      <w:pPr>
        <w:spacing w:line="38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4、本项目信息发布媒体：</w:t>
      </w:r>
      <w:r>
        <w:rPr>
          <w:rFonts w:hint="eastAsia" w:ascii="宋体" w:hAnsi="宋体" w:cs="宋体"/>
          <w:bCs/>
          <w:color w:val="auto"/>
          <w:sz w:val="21"/>
          <w:szCs w:val="21"/>
          <w:highlight w:val="none"/>
        </w:rPr>
        <w:t>中国政府采购网（www.ccgp.gov.cn）、广西壮族自治区政府采购网（zfcg.gxzf.gov.cn）、桂林市政府采购网（</w:t>
      </w:r>
      <w:r>
        <w:rPr>
          <w:rFonts w:ascii="宋体" w:hAnsi="宋体" w:cs="宋体"/>
          <w:bCs/>
          <w:color w:val="auto"/>
          <w:sz w:val="21"/>
          <w:szCs w:val="21"/>
          <w:highlight w:val="none"/>
        </w:rPr>
        <w:t>zfcg.czj.guilin.gov.cn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、全国公共资源交易平台（广西桂林）（http://ggzy.jgswj.gxzf.gov.cn/glggzy/）</w:t>
      </w:r>
      <w:r>
        <w:rPr>
          <w:rFonts w:hint="eastAsia" w:asciiTheme="minorEastAsia" w:hAnsiTheme="minorEastAsia" w:eastAsiaTheme="minorEastAsia" w:cstheme="minorEastAsia"/>
          <w:color w:val="auto"/>
          <w:szCs w:val="21"/>
          <w:highlight w:val="none"/>
        </w:rPr>
        <w:t>。</w:t>
      </w:r>
    </w:p>
    <w:p w14:paraId="4413144D">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5、谈判响应文件解密</w:t>
      </w:r>
      <w:r>
        <w:rPr>
          <w:rFonts w:hint="eastAsia" w:asciiTheme="minorEastAsia" w:hAnsiTheme="minorEastAsia" w:eastAsiaTheme="minorEastAsia" w:cstheme="minorEastAsia"/>
          <w:color w:val="auto"/>
          <w:kern w:val="21"/>
          <w:sz w:val="21"/>
          <w:szCs w:val="21"/>
          <w:highlight w:val="none"/>
        </w:rPr>
        <w:t>时间（北京时间）：截标时间后30分钟内【</w:t>
      </w:r>
      <w:r>
        <w:rPr>
          <w:rFonts w:hint="eastAsia" w:asciiTheme="minorEastAsia" w:hAnsiTheme="minorEastAsia" w:eastAsiaTheme="minorEastAsia" w:cstheme="minorEastAsia"/>
          <w:color w:val="auto"/>
          <w:kern w:val="21"/>
          <w:sz w:val="21"/>
          <w:szCs w:val="21"/>
          <w:highlight w:val="none"/>
          <w:lang w:eastAsia="zh-CN"/>
        </w:rPr>
        <w:t>2025年12月</w:t>
      </w:r>
      <w:r>
        <w:rPr>
          <w:rFonts w:hint="eastAsia" w:asciiTheme="minorEastAsia" w:hAnsiTheme="minorEastAsia" w:eastAsiaTheme="minorEastAsia" w:cstheme="minorEastAsia"/>
          <w:color w:val="auto"/>
          <w:kern w:val="21"/>
          <w:sz w:val="21"/>
          <w:szCs w:val="21"/>
          <w:highlight w:val="none"/>
          <w:lang w:val="en-US" w:eastAsia="zh-CN"/>
        </w:rPr>
        <w:t>10</w:t>
      </w:r>
      <w:r>
        <w:rPr>
          <w:rFonts w:hint="eastAsia" w:asciiTheme="minorEastAsia" w:hAnsiTheme="minorEastAsia" w:eastAsiaTheme="minorEastAsia" w:cstheme="minorEastAsia"/>
          <w:color w:val="auto"/>
          <w:kern w:val="21"/>
          <w:sz w:val="21"/>
          <w:szCs w:val="21"/>
          <w:highlight w:val="none"/>
          <w:lang w:eastAsia="zh-CN"/>
        </w:rPr>
        <w:t>日09时30分</w:t>
      </w:r>
      <w:r>
        <w:rPr>
          <w:rFonts w:hint="eastAsia" w:asciiTheme="minorEastAsia" w:hAnsiTheme="minorEastAsia" w:eastAsiaTheme="minorEastAsia" w:cstheme="minorEastAsia"/>
          <w:color w:val="auto"/>
          <w:kern w:val="21"/>
          <w:sz w:val="21"/>
          <w:szCs w:val="21"/>
          <w:highlight w:val="none"/>
        </w:rPr>
        <w:t>至</w:t>
      </w:r>
      <w:r>
        <w:rPr>
          <w:rFonts w:hint="eastAsia" w:asciiTheme="minorEastAsia" w:hAnsiTheme="minorEastAsia" w:eastAsiaTheme="minorEastAsia" w:cstheme="minorEastAsia"/>
          <w:color w:val="auto"/>
          <w:kern w:val="21"/>
          <w:sz w:val="21"/>
          <w:szCs w:val="21"/>
          <w:highlight w:val="none"/>
          <w:lang w:val="en-US" w:eastAsia="zh-CN"/>
        </w:rPr>
        <w:t>10</w:t>
      </w:r>
      <w:r>
        <w:rPr>
          <w:rFonts w:hint="eastAsia" w:asciiTheme="minorEastAsia" w:hAnsiTheme="minorEastAsia" w:eastAsiaTheme="minorEastAsia" w:cstheme="minorEastAsia"/>
          <w:color w:val="auto"/>
          <w:kern w:val="21"/>
          <w:sz w:val="21"/>
          <w:szCs w:val="21"/>
          <w:highlight w:val="none"/>
        </w:rPr>
        <w:t>时00分(北京时间)】谈判供应商可以登录政采云</w:t>
      </w:r>
      <w:r>
        <w:rPr>
          <w:rFonts w:hint="eastAsia" w:asciiTheme="minorEastAsia" w:hAnsiTheme="minorEastAsia" w:eastAsiaTheme="minorEastAsia" w:cstheme="minorEastAsia"/>
          <w:color w:val="auto"/>
          <w:sz w:val="21"/>
          <w:szCs w:val="21"/>
          <w:highlight w:val="none"/>
        </w:rPr>
        <w:t>平台，用“项目采购-开标评标”功能进行解密电子谈判响应文件。若谈判供应商在规定时间内无法解密或解密失败，视为无效响应。</w:t>
      </w:r>
    </w:p>
    <w:p w14:paraId="27925F3E">
      <w:pPr>
        <w:pStyle w:val="20"/>
        <w:spacing w:line="380" w:lineRule="exact"/>
        <w:ind w:firstLine="422"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6、本项目需要落实的政府采购政策：</w:t>
      </w:r>
    </w:p>
    <w:p w14:paraId="5D59454E">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（1）政府采购促进中小企业发展。</w:t>
      </w:r>
    </w:p>
    <w:p w14:paraId="6BA1BB9A">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（2）政府采购促进残疾人就业政策。</w:t>
      </w:r>
    </w:p>
    <w:p w14:paraId="39FC9A75">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（3）政府采购支持监狱企业发展。</w:t>
      </w:r>
    </w:p>
    <w:p w14:paraId="0929D3E1">
      <w:pPr>
        <w:pStyle w:val="20"/>
        <w:spacing w:line="380" w:lineRule="exact"/>
        <w:ind w:firstLine="422" w:firstLineChars="200"/>
        <w:rPr>
          <w:rFonts w:asciiTheme="minorEastAsia" w:hAnsiTheme="minorEastAsia" w:eastAsiaTheme="minorEastAsia" w:cstheme="minorEastAsia"/>
          <w:b/>
          <w:bCs/>
          <w:color w:val="auto"/>
          <w:sz w:val="21"/>
          <w:szCs w:val="21"/>
          <w:highlight w:val="none"/>
        </w:rPr>
      </w:pPr>
      <w:bookmarkStart w:id="56" w:name="_Toc22796"/>
      <w:bookmarkStart w:id="57" w:name="_Toc24668"/>
      <w:r>
        <w:rPr>
          <w:rFonts w:hint="eastAsia" w:asciiTheme="minorEastAsia" w:hAnsiTheme="minorEastAsia" w:eastAsiaTheme="minorEastAsia" w:cstheme="minorEastAsia"/>
          <w:b/>
          <w:bCs/>
          <w:color w:val="auto"/>
          <w:sz w:val="21"/>
          <w:szCs w:val="21"/>
          <w:highlight w:val="none"/>
        </w:rPr>
        <w:t>7、本项目</w:t>
      </w:r>
      <w:r>
        <w:rPr>
          <w:rFonts w:hint="eastAsia" w:asciiTheme="minorEastAsia" w:hAnsiTheme="minorEastAsia" w:eastAsiaTheme="minorEastAsia" w:cstheme="minorEastAsia"/>
          <w:b/>
          <w:bCs/>
          <w:color w:val="auto"/>
          <w:sz w:val="21"/>
          <w:szCs w:val="21"/>
          <w:highlight w:val="none"/>
          <w:u w:val="single"/>
          <w:lang w:eastAsia="zh-CN"/>
        </w:rPr>
        <w:t>非</w:t>
      </w:r>
      <w:r>
        <w:rPr>
          <w:rFonts w:hint="eastAsia" w:asciiTheme="minorEastAsia" w:hAnsiTheme="minorEastAsia" w:eastAsiaTheme="minorEastAsia" w:cstheme="minorEastAsia"/>
          <w:b/>
          <w:bCs/>
          <w:color w:val="auto"/>
          <w:sz w:val="21"/>
          <w:szCs w:val="21"/>
          <w:highlight w:val="none"/>
          <w:u w:val="single"/>
        </w:rPr>
        <w:t>专门面向中小微企业</w:t>
      </w:r>
      <w:r>
        <w:rPr>
          <w:rFonts w:hint="eastAsia" w:asciiTheme="minorEastAsia" w:hAnsiTheme="minorEastAsia" w:eastAsiaTheme="minorEastAsia" w:cstheme="minorEastAsia"/>
          <w:b/>
          <w:bCs/>
          <w:color w:val="auto"/>
          <w:sz w:val="21"/>
          <w:szCs w:val="21"/>
          <w:highlight w:val="none"/>
        </w:rPr>
        <w:t>采购，中小企业划分标准所属行业为</w:t>
      </w:r>
      <w:r>
        <w:rPr>
          <w:rFonts w:hint="eastAsia" w:asciiTheme="minorEastAsia" w:hAnsiTheme="minorEastAsia" w:eastAsiaTheme="minorEastAsia" w:cstheme="minorEastAsia"/>
          <w:b/>
          <w:bCs/>
          <w:color w:val="auto"/>
          <w:sz w:val="21"/>
          <w:szCs w:val="21"/>
          <w:highlight w:val="none"/>
          <w:u w:val="single"/>
        </w:rPr>
        <w:t>建筑业</w:t>
      </w:r>
      <w:r>
        <w:rPr>
          <w:rFonts w:hint="eastAsia" w:asciiTheme="minorEastAsia" w:hAnsiTheme="minorEastAsia" w:eastAsiaTheme="minorEastAsia" w:cstheme="minorEastAsia"/>
          <w:b/>
          <w:bCs/>
          <w:color w:val="auto"/>
          <w:sz w:val="21"/>
          <w:szCs w:val="21"/>
          <w:highlight w:val="none"/>
        </w:rPr>
        <w:t>。</w:t>
      </w:r>
    </w:p>
    <w:p w14:paraId="2AFAB50E">
      <w:pPr>
        <w:pStyle w:val="20"/>
        <w:spacing w:line="380" w:lineRule="exact"/>
        <w:ind w:firstLine="422" w:firstLineChars="200"/>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8、在线响应（电子响应）说明</w:t>
      </w:r>
      <w:bookmarkEnd w:id="56"/>
      <w:bookmarkEnd w:id="57"/>
    </w:p>
    <w:p w14:paraId="61E2DBF0">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本项目通过政采云平台实行在线响应（电子响应），供应商需要先安装“政采云电子交易客户端”，并按照本谈判文件和政采云平台的要求，通过“政采云电子交易客户端”编制并加密响应文件。供应商未按规定编制并加密的响应文件，政采云平台将予以拒收。</w:t>
      </w:r>
    </w:p>
    <w:p w14:paraId="57674EAE">
      <w:pPr>
        <w:autoSpaceDE w:val="0"/>
        <w:autoSpaceDN w:val="0"/>
        <w:adjustRightInd w:val="0"/>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政采云电子交易客户端”请自行前往广西政府采购网下载并安装；电子响应具体操作流程参考《政府采购项目电子交易管理操作指南-供应商》；在使用政采云投标客户端时，建议使用WIN7及以上操作系统，通过政采云平台参与在线响应时如遇平台技术问题拨打政采云服务热线95763获取热线服务帮助。</w:t>
      </w:r>
    </w:p>
    <w:p w14:paraId="37E893E4">
      <w:pPr>
        <w:spacing w:line="380" w:lineRule="exact"/>
        <w:ind w:firstLine="420"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2）为确保网上操作合法、有效和安全，谈判供应商应当在首次响应文件提交截止时间前完成在“政府采购云平台”的身份认证，确保在电子响应过程中能够对相关数据电文进行加密和使用电子签章。使用“政采云电子交易客户端”需要提前申领CA数字证书，申领流程请自行前往政采云平台网站进行查阅；</w:t>
      </w:r>
      <w:r>
        <w:rPr>
          <w:rFonts w:hint="eastAsia" w:asciiTheme="minorEastAsia" w:hAnsiTheme="minorEastAsia" w:eastAsiaTheme="minorEastAsia" w:cstheme="minorEastAsia"/>
          <w:b/>
          <w:bCs/>
          <w:color w:val="auto"/>
          <w:szCs w:val="21"/>
          <w:highlight w:val="none"/>
        </w:rPr>
        <w:t>（完成CA数字证书办理预计一周左右，建议供应商获取竞争性谈判文件后立即办理。）</w:t>
      </w:r>
    </w:p>
    <w:p w14:paraId="74BA2418">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谈判供应商应当在响应文件提交截止时间前，将生成的“电子谈判响应文件”上传递交至政采云平台。响应文件提交截止时间前可以撤回电子谈判响应文件。补充或者修改电子谈判响应文件的，应当先行撤回原文件，补充、修改后重新传输递交，谈判响应文件提交截止时间前未完成传输的，视为撤回谈判响应文件。</w:t>
      </w:r>
    </w:p>
    <w:p w14:paraId="5431FE7B">
      <w:pPr>
        <w:autoSpaceDE w:val="0"/>
        <w:autoSpaceDN w:val="0"/>
        <w:adjustRightInd w:val="0"/>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（4）本项目需要谈判供应商代表在截标当天截标后，按谈判小组要求及时登录政采云平台等候在线谈判及提交最后报价。</w:t>
      </w:r>
    </w:p>
    <w:p w14:paraId="506041FD">
      <w:pPr>
        <w:autoSpaceDE w:val="0"/>
        <w:autoSpaceDN w:val="0"/>
        <w:adjustRightInd w:val="0"/>
        <w:spacing w:line="380" w:lineRule="exact"/>
        <w:ind w:firstLine="420"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5）本采购项目为政采云全流程电子化操作，参与谈判的供应商需自备计算机和网络设备（设备需可视频通话和读取政采云CA数字证书），确保谈判过程顺利进行；因供应商自身设备或网络原因造成的一切后果，由供应商自行承担。</w:t>
      </w:r>
    </w:p>
    <w:p w14:paraId="7D6D0FE9">
      <w:pPr>
        <w:spacing w:line="380" w:lineRule="exact"/>
        <w:outlineLvl w:val="1"/>
        <w:rPr>
          <w:rFonts w:asciiTheme="minorEastAsia" w:hAnsiTheme="minorEastAsia" w:eastAsiaTheme="minorEastAsia" w:cstheme="minorEastAsia"/>
          <w:b/>
          <w:bCs/>
          <w:color w:val="auto"/>
          <w:szCs w:val="21"/>
          <w:highlight w:val="none"/>
        </w:rPr>
      </w:pPr>
      <w:bookmarkStart w:id="58" w:name="_Toc24689"/>
      <w:bookmarkStart w:id="59" w:name="_Toc14130"/>
      <w:bookmarkStart w:id="60" w:name="_Toc13059"/>
      <w:bookmarkStart w:id="61" w:name="_Toc15882"/>
      <w:bookmarkStart w:id="62" w:name="_Toc25069"/>
      <w:r>
        <w:rPr>
          <w:rFonts w:hint="eastAsia" w:asciiTheme="minorEastAsia" w:hAnsiTheme="minorEastAsia" w:eastAsiaTheme="minorEastAsia" w:cstheme="minorEastAsia"/>
          <w:b/>
          <w:bCs/>
          <w:color w:val="auto"/>
          <w:szCs w:val="21"/>
          <w:highlight w:val="none"/>
          <w:lang w:eastAsia="zh-CN"/>
        </w:rPr>
        <w:t>八</w:t>
      </w:r>
      <w:r>
        <w:rPr>
          <w:rFonts w:hint="eastAsia" w:asciiTheme="minorEastAsia" w:hAnsiTheme="minorEastAsia" w:eastAsiaTheme="minorEastAsia" w:cstheme="minorEastAsia"/>
          <w:b/>
          <w:bCs/>
          <w:color w:val="auto"/>
          <w:szCs w:val="21"/>
          <w:highlight w:val="none"/>
        </w:rPr>
        <w:t>、凡对本次采购提出询问，请按以下方式联系。</w:t>
      </w:r>
      <w:bookmarkEnd w:id="31"/>
      <w:bookmarkEnd w:id="32"/>
      <w:bookmarkEnd w:id="33"/>
      <w:bookmarkEnd w:id="34"/>
      <w:bookmarkEnd w:id="58"/>
      <w:bookmarkEnd w:id="59"/>
      <w:bookmarkEnd w:id="60"/>
      <w:bookmarkEnd w:id="61"/>
      <w:bookmarkEnd w:id="62"/>
    </w:p>
    <w:p w14:paraId="02B65CE5">
      <w:pPr>
        <w:pStyle w:val="103"/>
        <w:spacing w:line="380" w:lineRule="exact"/>
        <w:ind w:firstLine="420"/>
        <w:rPr>
          <w:rFonts w:hint="eastAsia" w:ascii="宋体" w:hAnsi="宋体" w:eastAsia="宋体" w:cs="宋体"/>
          <w:color w:val="auto"/>
          <w:sz w:val="21"/>
          <w:szCs w:val="21"/>
          <w:highlight w:val="none"/>
        </w:rPr>
      </w:pPr>
      <w:bookmarkStart w:id="63" w:name="_Toc31707"/>
      <w:bookmarkStart w:id="64" w:name="_Toc26924"/>
      <w:r>
        <w:rPr>
          <w:rFonts w:hint="eastAsia" w:ascii="宋体" w:hAnsi="宋体" w:eastAsia="宋体" w:cs="宋体"/>
          <w:color w:val="auto"/>
          <w:sz w:val="21"/>
          <w:szCs w:val="21"/>
          <w:highlight w:val="none"/>
        </w:rPr>
        <w:t xml:space="preserve">1.采购人信息：                        </w:t>
      </w:r>
    </w:p>
    <w:p w14:paraId="17265859">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桂林市叠彩区教育局</w:t>
      </w:r>
      <w:r>
        <w:rPr>
          <w:rFonts w:hint="eastAsia" w:ascii="宋体" w:hAnsi="宋体" w:eastAsia="宋体" w:cs="宋体"/>
          <w:color w:val="auto"/>
          <w:sz w:val="21"/>
          <w:szCs w:val="21"/>
          <w:highlight w:val="none"/>
        </w:rPr>
        <w:t xml:space="preserve">         </w:t>
      </w:r>
    </w:p>
    <w:p w14:paraId="5627E31E">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桂林市叠彩区气象路1号</w:t>
      </w:r>
      <w:r>
        <w:rPr>
          <w:rFonts w:hint="eastAsia" w:ascii="宋体" w:hAnsi="宋体" w:eastAsia="宋体" w:cs="宋体"/>
          <w:color w:val="auto"/>
          <w:sz w:val="21"/>
          <w:szCs w:val="21"/>
          <w:highlight w:val="none"/>
        </w:rPr>
        <w:t>　　　　　　　　　　</w:t>
      </w:r>
    </w:p>
    <w:p w14:paraId="4293FABF">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cs="宋体"/>
          <w:color w:val="auto"/>
          <w:sz w:val="21"/>
          <w:szCs w:val="21"/>
          <w:highlight w:val="none"/>
          <w:lang w:val="en-US" w:eastAsia="zh-CN"/>
        </w:rPr>
        <w:t>潘杰</w:t>
      </w:r>
      <w:bookmarkStart w:id="2275" w:name="_GoBack"/>
      <w:bookmarkEnd w:id="2275"/>
      <w:r>
        <w:rPr>
          <w:rFonts w:hint="eastAsia" w:ascii="宋体" w:hAnsi="宋体" w:eastAsia="宋体" w:cs="宋体"/>
          <w:color w:val="auto"/>
          <w:sz w:val="21"/>
          <w:szCs w:val="21"/>
          <w:highlight w:val="none"/>
        </w:rPr>
        <w:t xml:space="preserve">     </w:t>
      </w:r>
    </w:p>
    <w:p w14:paraId="67340F2F">
      <w:pPr>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val="en-US" w:eastAsia="zh-CN"/>
        </w:rPr>
        <w:t>0773-8980819</w:t>
      </w:r>
    </w:p>
    <w:p w14:paraId="7125AF2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2.采购代理机构信息</w:t>
      </w:r>
    </w:p>
    <w:p w14:paraId="6222C1CD">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eastAsia="宋体" w:cs="宋体"/>
          <w:color w:val="auto"/>
          <w:sz w:val="21"/>
          <w:szCs w:val="21"/>
          <w:highlight w:val="none"/>
        </w:rPr>
        <w:t xml:space="preserve">        </w:t>
      </w:r>
    </w:p>
    <w:p w14:paraId="4D4D669E">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桂林市七星区毅峰南路12号1号楼3楼</w:t>
      </w:r>
      <w:r>
        <w:rPr>
          <w:rFonts w:hint="eastAsia" w:ascii="宋体" w:hAnsi="宋体" w:eastAsia="宋体" w:cs="宋体"/>
          <w:color w:val="auto"/>
          <w:sz w:val="21"/>
          <w:szCs w:val="21"/>
          <w:highlight w:val="none"/>
        </w:rPr>
        <w:t>　　</w:t>
      </w:r>
    </w:p>
    <w:p w14:paraId="260132A7">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詹丹、万永飞、熊松</w:t>
      </w:r>
      <w:r>
        <w:rPr>
          <w:rFonts w:hint="eastAsia" w:ascii="宋体" w:hAnsi="宋体" w:eastAsia="宋体" w:cs="宋体"/>
          <w:color w:val="auto"/>
          <w:sz w:val="21"/>
          <w:szCs w:val="21"/>
          <w:highlight w:val="none"/>
        </w:rPr>
        <w:t xml:space="preserve"> </w:t>
      </w:r>
    </w:p>
    <w:p w14:paraId="502382CA">
      <w:pPr>
        <w:spacing w:line="380" w:lineRule="exact"/>
        <w:ind w:firstLine="420" w:firstLineChars="200"/>
        <w:rPr>
          <w:rFonts w:ascii="宋体" w:hAnsi="宋体" w:cs="宋体"/>
          <w:color w:val="auto"/>
          <w:szCs w:val="21"/>
          <w:highlight w:val="none"/>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eastAsia="zh-CN"/>
        </w:rPr>
        <w:t>0773-7596983</w:t>
      </w:r>
      <w:r>
        <w:rPr>
          <w:rFonts w:hint="eastAsia" w:ascii="宋体" w:hAnsi="宋体" w:cs="宋体"/>
          <w:color w:val="auto"/>
          <w:szCs w:val="21"/>
          <w:highlight w:val="none"/>
          <w:shd w:val="clear" w:color="auto" w:fill="FFFFFF"/>
        </w:rPr>
        <w:t> </w:t>
      </w:r>
    </w:p>
    <w:p w14:paraId="338AE031">
      <w:pPr>
        <w:spacing w:line="380" w:lineRule="exact"/>
        <w:ind w:firstLine="308" w:firstLineChars="147"/>
        <w:rPr>
          <w:rFonts w:ascii="宋体" w:hAnsi="宋体" w:cs="宋体"/>
          <w:color w:val="auto"/>
          <w:szCs w:val="21"/>
          <w:highlight w:val="none"/>
        </w:rPr>
      </w:pPr>
    </w:p>
    <w:p w14:paraId="3AA14831">
      <w:pPr>
        <w:spacing w:line="380" w:lineRule="exact"/>
        <w:ind w:firstLine="308" w:firstLineChars="147"/>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cs="宋体"/>
          <w:color w:val="auto"/>
          <w:szCs w:val="21"/>
          <w:highlight w:val="none"/>
        </w:rPr>
        <w:t xml:space="preserve">　                                           </w:t>
      </w:r>
    </w:p>
    <w:p w14:paraId="420F68B3">
      <w:pPr>
        <w:widowControl/>
        <w:spacing w:line="380" w:lineRule="exact"/>
        <w:ind w:firstLine="315"/>
        <w:jc w:val="center"/>
        <w:rPr>
          <w:rFonts w:ascii="宋体" w:hAnsi="宋体" w:cs="宋体"/>
          <w:b/>
          <w:bCs/>
          <w:color w:val="auto"/>
          <w:sz w:val="32"/>
          <w:szCs w:val="32"/>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eastAsia="zh-CN"/>
        </w:rPr>
        <w:t xml:space="preserve"> 2025年</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lang w:eastAsia="zh-CN"/>
        </w:rPr>
        <w:t>月</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lang w:eastAsia="zh-CN"/>
        </w:rPr>
        <w:t>日</w:t>
      </w:r>
      <w:bookmarkStart w:id="65" w:name="_Toc7559"/>
    </w:p>
    <w:p w14:paraId="430F6CA1">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409FC8F9">
      <w:pPr>
        <w:spacing w:line="360" w:lineRule="auto"/>
        <w:jc w:val="center"/>
        <w:outlineLvl w:val="0"/>
        <w:rPr>
          <w:rFonts w:ascii="宋体" w:hAnsi="宋体" w:cs="宋体"/>
          <w:b/>
          <w:bCs/>
          <w:color w:val="auto"/>
          <w:sz w:val="32"/>
          <w:szCs w:val="32"/>
          <w:highlight w:val="none"/>
        </w:rPr>
      </w:pPr>
      <w:bookmarkStart w:id="66" w:name="_Toc28757"/>
      <w:r>
        <w:rPr>
          <w:rFonts w:hint="eastAsia" w:ascii="宋体" w:hAnsi="宋体" w:cs="宋体"/>
          <w:b/>
          <w:bCs/>
          <w:color w:val="auto"/>
          <w:sz w:val="32"/>
          <w:szCs w:val="32"/>
          <w:highlight w:val="none"/>
        </w:rPr>
        <w:t>第二章  供应商须知</w:t>
      </w:r>
      <w:bookmarkEnd w:id="63"/>
      <w:bookmarkEnd w:id="64"/>
      <w:bookmarkEnd w:id="65"/>
      <w:bookmarkEnd w:id="66"/>
    </w:p>
    <w:p w14:paraId="777FC9DC">
      <w:pPr>
        <w:jc w:val="center"/>
        <w:outlineLvl w:val="1"/>
        <w:rPr>
          <w:rFonts w:ascii="宋体" w:hAnsi="宋体" w:cs="宋体"/>
          <w:b/>
          <w:bCs/>
          <w:color w:val="auto"/>
          <w:sz w:val="28"/>
          <w:szCs w:val="28"/>
          <w:highlight w:val="none"/>
        </w:rPr>
      </w:pPr>
      <w:bookmarkStart w:id="67" w:name="_Toc9508"/>
      <w:bookmarkStart w:id="68" w:name="_Toc13547"/>
      <w:bookmarkStart w:id="69" w:name="_Toc6335"/>
      <w:bookmarkStart w:id="70" w:name="_Toc10555"/>
      <w:bookmarkStart w:id="71" w:name="_Toc25063"/>
      <w:bookmarkStart w:id="72" w:name="_Toc1585"/>
      <w:r>
        <w:rPr>
          <w:rFonts w:hint="eastAsia" w:ascii="宋体" w:hAnsi="宋体" w:cs="宋体"/>
          <w:b/>
          <w:bCs/>
          <w:color w:val="auto"/>
          <w:sz w:val="28"/>
          <w:szCs w:val="28"/>
          <w:highlight w:val="none"/>
        </w:rPr>
        <w:t>供应商须知前附表</w:t>
      </w:r>
      <w:bookmarkEnd w:id="67"/>
      <w:bookmarkEnd w:id="68"/>
      <w:bookmarkEnd w:id="69"/>
      <w:bookmarkEnd w:id="70"/>
      <w:bookmarkEnd w:id="71"/>
      <w:bookmarkEnd w:id="72"/>
    </w:p>
    <w:tbl>
      <w:tblPr>
        <w:tblStyle w:val="55"/>
        <w:tblW w:w="960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221"/>
      </w:tblGrid>
      <w:tr w14:paraId="1E54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trPr>
        <w:tc>
          <w:tcPr>
            <w:tcW w:w="662" w:type="dxa"/>
            <w:shd w:val="clear" w:color="auto" w:fill="auto"/>
            <w:vAlign w:val="center"/>
          </w:tcPr>
          <w:p w14:paraId="21DAA733">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42" w:type="dxa"/>
            <w:shd w:val="clear" w:color="auto" w:fill="auto"/>
            <w:vAlign w:val="center"/>
          </w:tcPr>
          <w:p w14:paraId="5F42FA2E">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775" w:type="dxa"/>
            <w:shd w:val="clear" w:color="auto" w:fill="auto"/>
            <w:vAlign w:val="center"/>
          </w:tcPr>
          <w:p w14:paraId="1123607C">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221" w:type="dxa"/>
            <w:shd w:val="clear" w:color="auto" w:fill="auto"/>
            <w:vAlign w:val="center"/>
          </w:tcPr>
          <w:p w14:paraId="334F0197">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2977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62" w:type="dxa"/>
            <w:shd w:val="clear" w:color="auto" w:fill="auto"/>
            <w:vAlign w:val="center"/>
          </w:tcPr>
          <w:p w14:paraId="14F4A66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942" w:type="dxa"/>
            <w:shd w:val="clear" w:color="auto" w:fill="auto"/>
            <w:vAlign w:val="center"/>
          </w:tcPr>
          <w:p w14:paraId="0929447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775" w:type="dxa"/>
            <w:shd w:val="clear" w:color="auto" w:fill="auto"/>
            <w:vAlign w:val="center"/>
          </w:tcPr>
          <w:p w14:paraId="0A63D26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项目名称及项目编号</w:t>
            </w:r>
          </w:p>
        </w:tc>
        <w:tc>
          <w:tcPr>
            <w:tcW w:w="6221" w:type="dxa"/>
            <w:shd w:val="clear" w:color="auto" w:fill="auto"/>
            <w:vAlign w:val="center"/>
          </w:tcPr>
          <w:p w14:paraId="4241FD79">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桂林市叠彩实验小学地下室及配电房维修工程</w:t>
            </w:r>
          </w:p>
          <w:p w14:paraId="741A8415">
            <w:pPr>
              <w:spacing w:line="400" w:lineRule="exact"/>
              <w:rPr>
                <w:rFonts w:hint="eastAsia" w:ascii="宋体" w:hAnsi="宋体" w:eastAsia="宋体" w:cs="宋体"/>
                <w:color w:val="auto"/>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GLZC2025-J2-990643-JXYX</w:t>
            </w:r>
          </w:p>
        </w:tc>
      </w:tr>
      <w:tr w14:paraId="7AC5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7044716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942" w:type="dxa"/>
            <w:shd w:val="clear" w:color="auto" w:fill="auto"/>
            <w:vAlign w:val="center"/>
          </w:tcPr>
          <w:p w14:paraId="20C6AC2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775" w:type="dxa"/>
            <w:shd w:val="clear" w:color="auto" w:fill="auto"/>
            <w:vAlign w:val="center"/>
          </w:tcPr>
          <w:p w14:paraId="54CE7AF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供应商资格</w:t>
            </w:r>
          </w:p>
        </w:tc>
        <w:tc>
          <w:tcPr>
            <w:tcW w:w="6221" w:type="dxa"/>
            <w:shd w:val="clear" w:color="auto" w:fill="auto"/>
            <w:vAlign w:val="center"/>
          </w:tcPr>
          <w:p w14:paraId="2F729839">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97A0D93">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3B3F94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25B9869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本项目的特定资格要求：</w:t>
            </w:r>
          </w:p>
          <w:p w14:paraId="752A783F">
            <w:pPr>
              <w:spacing w:line="380" w:lineRule="exact"/>
              <w:rPr>
                <w:rFonts w:ascii="宋体" w:hAnsi="宋体" w:cs="宋体"/>
                <w:color w:val="auto"/>
                <w:highlight w:val="none"/>
              </w:rPr>
            </w:pPr>
            <w:r>
              <w:rPr>
                <w:rFonts w:hint="eastAsia" w:ascii="宋体" w:hAnsi="宋体" w:cs="宋体"/>
                <w:color w:val="auto"/>
                <w:sz w:val="21"/>
                <w:szCs w:val="21"/>
                <w:highlight w:val="none"/>
                <w:lang w:val="en-US" w:eastAsia="zh-CN"/>
              </w:rPr>
              <w:t>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宋体" w:hAnsi="宋体" w:cs="宋体"/>
                <w:bCs/>
                <w:color w:val="auto"/>
                <w:sz w:val="21"/>
                <w:szCs w:val="21"/>
                <w:highlight w:val="none"/>
              </w:rPr>
              <w:t>。</w:t>
            </w:r>
          </w:p>
        </w:tc>
      </w:tr>
      <w:tr w14:paraId="5AD2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62" w:type="dxa"/>
            <w:shd w:val="clear" w:color="auto" w:fill="auto"/>
            <w:vAlign w:val="center"/>
          </w:tcPr>
          <w:p w14:paraId="0782022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942" w:type="dxa"/>
            <w:shd w:val="clear" w:color="auto" w:fill="auto"/>
            <w:vAlign w:val="center"/>
          </w:tcPr>
          <w:p w14:paraId="7836CE0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775" w:type="dxa"/>
            <w:shd w:val="clear" w:color="auto" w:fill="auto"/>
            <w:vAlign w:val="center"/>
          </w:tcPr>
          <w:p w14:paraId="2C6D9E8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谈判费用</w:t>
            </w:r>
          </w:p>
        </w:tc>
        <w:tc>
          <w:tcPr>
            <w:tcW w:w="6221" w:type="dxa"/>
            <w:shd w:val="clear" w:color="auto" w:fill="auto"/>
            <w:vAlign w:val="center"/>
          </w:tcPr>
          <w:p w14:paraId="35904139">
            <w:pPr>
              <w:spacing w:line="400" w:lineRule="exact"/>
              <w:rPr>
                <w:rFonts w:ascii="宋体" w:hAnsi="宋体" w:cs="宋体"/>
                <w:color w:val="auto"/>
                <w:szCs w:val="21"/>
                <w:highlight w:val="none"/>
              </w:rPr>
            </w:pPr>
            <w:r>
              <w:rPr>
                <w:rFonts w:hint="eastAsia" w:ascii="宋体" w:hAnsi="宋体" w:cs="宋体"/>
                <w:color w:val="auto"/>
                <w:szCs w:val="21"/>
                <w:highlight w:val="none"/>
              </w:rPr>
              <w:t>不论谈判结果如何，供应商均应自行承担所有与谈判有关的全部费用。</w:t>
            </w:r>
          </w:p>
        </w:tc>
      </w:tr>
      <w:tr w14:paraId="361E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trPr>
        <w:tc>
          <w:tcPr>
            <w:tcW w:w="662" w:type="dxa"/>
            <w:shd w:val="clear" w:color="auto" w:fill="auto"/>
            <w:vAlign w:val="center"/>
          </w:tcPr>
          <w:p w14:paraId="7E68F6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942" w:type="dxa"/>
            <w:shd w:val="clear" w:color="auto" w:fill="auto"/>
            <w:vAlign w:val="center"/>
          </w:tcPr>
          <w:p w14:paraId="420A9576">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13.1</w:t>
            </w:r>
          </w:p>
        </w:tc>
        <w:tc>
          <w:tcPr>
            <w:tcW w:w="1775" w:type="dxa"/>
            <w:shd w:val="clear" w:color="auto" w:fill="auto"/>
            <w:vAlign w:val="center"/>
          </w:tcPr>
          <w:p w14:paraId="00C1195C">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谈判报价及最高投标限价</w:t>
            </w:r>
          </w:p>
        </w:tc>
        <w:tc>
          <w:tcPr>
            <w:tcW w:w="6221" w:type="dxa"/>
            <w:shd w:val="clear" w:color="auto" w:fill="auto"/>
            <w:vAlign w:val="center"/>
          </w:tcPr>
          <w:p w14:paraId="2A60E8EA">
            <w:pPr>
              <w:spacing w:line="440" w:lineRule="exact"/>
              <w:rPr>
                <w:rFonts w:ascii="宋体" w:hAnsi="宋体" w:cs="宋体"/>
                <w:color w:val="auto"/>
                <w:szCs w:val="21"/>
                <w:highlight w:val="none"/>
              </w:rPr>
            </w:pPr>
            <w:r>
              <w:rPr>
                <w:rFonts w:hint="eastAsia" w:ascii="宋体" w:hAnsi="宋体" w:cs="宋体"/>
                <w:bCs/>
                <w:color w:val="auto"/>
                <w:szCs w:val="21"/>
                <w:highlight w:val="none"/>
              </w:rPr>
              <w:t>谈判报价应按采购文件中相关附表格式填写；</w:t>
            </w:r>
            <w:r>
              <w:rPr>
                <w:rFonts w:hint="eastAsia" w:ascii="宋体" w:hAnsi="宋体" w:cs="宋体"/>
                <w:color w:val="auto"/>
                <w:szCs w:val="21"/>
                <w:highlight w:val="none"/>
              </w:rPr>
              <w:t>供应商应采用</w:t>
            </w:r>
            <w:r>
              <w:rPr>
                <w:rFonts w:hint="eastAsia" w:ascii="宋体" w:hAnsi="宋体" w:cs="宋体"/>
                <w:bCs/>
                <w:color w:val="auto"/>
                <w:szCs w:val="21"/>
                <w:highlight w:val="none"/>
              </w:rPr>
              <w:t>采购人（采购代理机构）提供的工程量清单进行报价</w:t>
            </w:r>
            <w:r>
              <w:rPr>
                <w:rFonts w:hint="eastAsia" w:ascii="宋体" w:hAnsi="宋体" w:cs="宋体"/>
                <w:color w:val="auto"/>
                <w:szCs w:val="21"/>
                <w:highlight w:val="none"/>
              </w:rPr>
              <w:t>，不得采用总价让利或以百分比让利等形式进行报价，</w:t>
            </w:r>
            <w:r>
              <w:rPr>
                <w:rFonts w:hint="eastAsia" w:ascii="宋体" w:hAnsi="宋体" w:cs="宋体"/>
                <w:b/>
                <w:bCs/>
                <w:color w:val="auto"/>
                <w:szCs w:val="21"/>
                <w:highlight w:val="none"/>
              </w:rPr>
              <w:t>最高投标限价</w:t>
            </w:r>
            <w:r>
              <w:rPr>
                <w:rStyle w:val="273"/>
                <w:rFonts w:hint="eastAsia" w:ascii="宋体" w:hAnsi="宋体" w:cs="宋体"/>
                <w:b/>
                <w:bCs/>
                <w:color w:val="auto"/>
                <w:szCs w:val="21"/>
                <w:highlight w:val="none"/>
              </w:rPr>
              <w:t>：405865.00元</w:t>
            </w:r>
            <w:r>
              <w:rPr>
                <w:rFonts w:hint="eastAsia" w:ascii="宋体" w:hAnsi="宋体" w:cs="宋体"/>
                <w:b/>
                <w:bCs/>
                <w:color w:val="auto"/>
                <w:szCs w:val="21"/>
                <w:highlight w:val="none"/>
              </w:rPr>
              <w:t>。</w:t>
            </w:r>
            <w:r>
              <w:rPr>
                <w:rStyle w:val="273"/>
                <w:rFonts w:hint="eastAsia" w:ascii="宋体" w:hAnsi="宋体" w:cs="宋体"/>
                <w:color w:val="auto"/>
                <w:szCs w:val="21"/>
                <w:highlight w:val="none"/>
              </w:rPr>
              <w:t>报价超</w:t>
            </w:r>
            <w:r>
              <w:rPr>
                <w:rFonts w:hint="eastAsia" w:ascii="宋体" w:hAnsi="宋体" w:cs="宋体"/>
                <w:color w:val="auto"/>
                <w:szCs w:val="21"/>
                <w:highlight w:val="none"/>
              </w:rPr>
              <w:t>最高投标限价</w:t>
            </w:r>
            <w:r>
              <w:rPr>
                <w:rStyle w:val="273"/>
                <w:rFonts w:hint="eastAsia" w:ascii="宋体" w:hAnsi="宋体" w:cs="宋体"/>
                <w:color w:val="auto"/>
                <w:szCs w:val="21"/>
                <w:highlight w:val="none"/>
              </w:rPr>
              <w:t>的，响应文件作无效处理。</w:t>
            </w:r>
          </w:p>
        </w:tc>
      </w:tr>
      <w:tr w14:paraId="49D3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662FB0A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942" w:type="dxa"/>
            <w:shd w:val="clear" w:color="auto" w:fill="auto"/>
            <w:vAlign w:val="center"/>
          </w:tcPr>
          <w:p w14:paraId="63401B67">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14.1</w:t>
            </w:r>
          </w:p>
        </w:tc>
        <w:tc>
          <w:tcPr>
            <w:tcW w:w="1775" w:type="dxa"/>
            <w:shd w:val="clear" w:color="auto" w:fill="auto"/>
            <w:vAlign w:val="center"/>
          </w:tcPr>
          <w:p w14:paraId="07B8B5C4">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响应文件有效期</w:t>
            </w:r>
          </w:p>
        </w:tc>
        <w:tc>
          <w:tcPr>
            <w:tcW w:w="6221" w:type="dxa"/>
            <w:shd w:val="clear" w:color="auto" w:fill="auto"/>
          </w:tcPr>
          <w:p w14:paraId="41D4D2D9">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响应文件递交截止时间之日起90天，有效期不足的响应文件将被拒绝。</w:t>
            </w:r>
          </w:p>
        </w:tc>
      </w:tr>
      <w:tr w14:paraId="6560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4E1300A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942" w:type="dxa"/>
            <w:shd w:val="clear" w:color="auto" w:fill="auto"/>
            <w:vAlign w:val="center"/>
          </w:tcPr>
          <w:p w14:paraId="4EDEA191">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15</w:t>
            </w:r>
          </w:p>
        </w:tc>
        <w:tc>
          <w:tcPr>
            <w:tcW w:w="1775" w:type="dxa"/>
            <w:shd w:val="clear" w:color="auto" w:fill="auto"/>
            <w:vAlign w:val="center"/>
          </w:tcPr>
          <w:p w14:paraId="4CC17802">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竞标</w:t>
            </w:r>
            <w:r>
              <w:rPr>
                <w:rFonts w:hint="eastAsia" w:ascii="宋体" w:hAnsi="宋体" w:cs="宋体"/>
                <w:color w:val="auto"/>
                <w:position w:val="-2"/>
                <w:szCs w:val="21"/>
                <w:highlight w:val="none"/>
              </w:rPr>
              <w:t>保证金</w:t>
            </w:r>
          </w:p>
        </w:tc>
        <w:tc>
          <w:tcPr>
            <w:tcW w:w="6221" w:type="dxa"/>
            <w:shd w:val="clear" w:color="auto" w:fill="auto"/>
          </w:tcPr>
          <w:p w14:paraId="72BA47CA">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本项目无须缴纳竞标保证金。</w:t>
            </w:r>
          </w:p>
        </w:tc>
      </w:tr>
      <w:tr w14:paraId="7394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64892A0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942" w:type="dxa"/>
            <w:shd w:val="clear" w:color="auto" w:fill="auto"/>
            <w:vAlign w:val="center"/>
          </w:tcPr>
          <w:p w14:paraId="421787F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775" w:type="dxa"/>
            <w:shd w:val="clear" w:color="auto" w:fill="auto"/>
            <w:vAlign w:val="center"/>
          </w:tcPr>
          <w:p w14:paraId="22F1BFF1">
            <w:pPr>
              <w:keepNext/>
              <w:keepLines/>
              <w:spacing w:line="400" w:lineRule="exact"/>
              <w:jc w:val="center"/>
              <w:rPr>
                <w:rFonts w:ascii="宋体" w:hAnsi="宋体" w:cs="宋体"/>
                <w:color w:val="auto"/>
                <w:szCs w:val="21"/>
                <w:highlight w:val="none"/>
              </w:rPr>
            </w:pPr>
            <w:bookmarkStart w:id="73" w:name="_Toc4542"/>
            <w:bookmarkStart w:id="74" w:name="_Toc27452"/>
            <w:bookmarkStart w:id="75" w:name="_Toc19911"/>
            <w:bookmarkStart w:id="76" w:name="_Toc19954"/>
            <w:r>
              <w:rPr>
                <w:rFonts w:hint="eastAsia" w:ascii="宋体" w:hAnsi="宋体" w:cs="宋体"/>
                <w:bCs/>
                <w:color w:val="auto"/>
                <w:szCs w:val="21"/>
                <w:highlight w:val="none"/>
              </w:rPr>
              <w:t>竞争性谈判响应文件的制作</w:t>
            </w:r>
            <w:bookmarkEnd w:id="73"/>
            <w:bookmarkEnd w:id="74"/>
            <w:bookmarkEnd w:id="75"/>
            <w:bookmarkEnd w:id="76"/>
          </w:p>
        </w:tc>
        <w:tc>
          <w:tcPr>
            <w:tcW w:w="6221" w:type="dxa"/>
            <w:shd w:val="clear" w:color="auto" w:fill="auto"/>
            <w:vAlign w:val="center"/>
          </w:tcPr>
          <w:p w14:paraId="5BC7268C">
            <w:pPr>
              <w:spacing w:line="400" w:lineRule="exact"/>
              <w:rPr>
                <w:rFonts w:ascii="宋体" w:hAnsi="宋体" w:cs="宋体"/>
                <w:color w:val="auto"/>
                <w:szCs w:val="21"/>
                <w:highlight w:val="none"/>
              </w:rPr>
            </w:pPr>
            <w:r>
              <w:rPr>
                <w:rFonts w:hint="eastAsia" w:ascii="宋体" w:hAnsi="宋体" w:cs="宋体"/>
                <w:color w:val="auto"/>
                <w:szCs w:val="21"/>
                <w:highlight w:val="none"/>
              </w:rPr>
              <w:t>16.1 电子谈判响应文件中须加盖供应商公章部分均采用 CA 签章，并根据“政府采购项目电子交易管理操作指南-供应商”及本谈判文件规定的格式和顺序编制电子谈判响应文件并进行关联定位，以便谈判小组在评审时，点击评分项可直接定位到该评分项内容。如对谈判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漏读，或者在按采购文件规定的部位查找不到相关内容的，由供应商自行承担。</w:t>
            </w:r>
          </w:p>
          <w:p w14:paraId="3FED5213">
            <w:pPr>
              <w:spacing w:line="400" w:lineRule="exact"/>
              <w:rPr>
                <w:rFonts w:ascii="宋体" w:hAnsi="宋体" w:cs="宋体"/>
                <w:color w:val="auto"/>
                <w:szCs w:val="21"/>
                <w:highlight w:val="none"/>
              </w:rPr>
            </w:pPr>
            <w:r>
              <w:rPr>
                <w:rFonts w:hint="eastAsia" w:ascii="宋体" w:hAnsi="宋体" w:cs="宋体"/>
                <w:color w:val="auto"/>
                <w:szCs w:val="21"/>
                <w:highlight w:val="none"/>
              </w:rPr>
              <w:t>16.2供应商法人（负责人）或授权代表持有政采云个人CA签章的，应在响应文件中涉及到签字的位置使用个人CA签章，没有办理政采云个人CA签章的可在响应文件中涉及到签字的位置手写签字后扫描或者拍照做成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404747A9">
            <w:pPr>
              <w:spacing w:line="400" w:lineRule="exact"/>
              <w:rPr>
                <w:rFonts w:ascii="宋体" w:hAnsi="宋体" w:cs="宋体"/>
                <w:color w:val="auto"/>
                <w:szCs w:val="21"/>
                <w:highlight w:val="none"/>
              </w:rPr>
            </w:pPr>
            <w:r>
              <w:rPr>
                <w:rFonts w:hint="eastAsia" w:ascii="宋体" w:hAnsi="宋体" w:cs="宋体"/>
                <w:color w:val="auto"/>
                <w:szCs w:val="21"/>
                <w:highlight w:val="none"/>
              </w:rPr>
              <w:t>16.3 谈判响应文件不得涂改，若有修改错漏处，须法定代表人（负责人）或授权委托人签字（或个人CA签章）。谈判响应文件因字迹潦草或表达不清所引起的后果由供应商负责。</w:t>
            </w:r>
          </w:p>
          <w:p w14:paraId="7139C820">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16.4谈判前准备 </w:t>
            </w:r>
          </w:p>
          <w:p w14:paraId="026C3086">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16.4.1本项目实行在线谈判，采用电子谈判响应文件。若供应商参与谈判，自行承担谈判一切费用。 </w:t>
            </w:r>
          </w:p>
          <w:p w14:paraId="61E9734B">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16.4.2各供应商应在截标前应确保成为政采云平台正式注册入库供应商，并完成 CA 数字证书申领。因未注册入库、未办理 CA 数字证书等原因造成无法谈判或谈判失败等后果由供应商自行承担。 </w:t>
            </w:r>
          </w:p>
          <w:p w14:paraId="0E5925D8">
            <w:pPr>
              <w:spacing w:line="400" w:lineRule="exact"/>
              <w:rPr>
                <w:rFonts w:ascii="宋体" w:hAnsi="宋体" w:cs="宋体"/>
                <w:color w:val="auto"/>
                <w:szCs w:val="21"/>
                <w:highlight w:val="none"/>
              </w:rPr>
            </w:pPr>
            <w:r>
              <w:rPr>
                <w:rFonts w:hint="eastAsia" w:ascii="宋体" w:hAnsi="宋体" w:cs="宋体"/>
                <w:color w:val="auto"/>
                <w:szCs w:val="21"/>
                <w:highlight w:val="none"/>
              </w:rPr>
              <w:t>16.4.3供应商将政采云电子交易客户端下载、安装完成后，可通过账号密码或CA登录客户端进行响应文件制作。客户端请至网站下载专区查看，如有问题拨打政采云服务热线95763获取热线服务帮助。</w:t>
            </w:r>
          </w:p>
        </w:tc>
      </w:tr>
      <w:tr w14:paraId="244D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62" w:type="dxa"/>
            <w:shd w:val="clear" w:color="auto" w:fill="auto"/>
            <w:vAlign w:val="center"/>
          </w:tcPr>
          <w:p w14:paraId="3839011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942" w:type="dxa"/>
            <w:shd w:val="clear" w:color="auto" w:fill="auto"/>
            <w:vAlign w:val="center"/>
          </w:tcPr>
          <w:p w14:paraId="3C3E85A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18.1</w:t>
            </w:r>
          </w:p>
        </w:tc>
        <w:tc>
          <w:tcPr>
            <w:tcW w:w="1775" w:type="dxa"/>
            <w:shd w:val="clear" w:color="auto" w:fill="auto"/>
            <w:vAlign w:val="center"/>
          </w:tcPr>
          <w:p w14:paraId="3FE4E59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响应文件递交截止时间</w:t>
            </w:r>
          </w:p>
        </w:tc>
        <w:tc>
          <w:tcPr>
            <w:tcW w:w="6221" w:type="dxa"/>
            <w:shd w:val="clear" w:color="auto" w:fill="auto"/>
            <w:vAlign w:val="center"/>
          </w:tcPr>
          <w:p w14:paraId="34FB3162">
            <w:pPr>
              <w:spacing w:line="400" w:lineRule="exact"/>
              <w:rPr>
                <w:rFonts w:ascii="宋体" w:hAnsi="宋体" w:cs="宋体"/>
                <w:color w:val="auto"/>
                <w:szCs w:val="21"/>
                <w:highlight w:val="none"/>
              </w:rPr>
            </w:pPr>
            <w:r>
              <w:rPr>
                <w:rFonts w:hint="eastAsia" w:ascii="宋体" w:hAnsi="宋体" w:cs="宋体"/>
                <w:color w:val="auto"/>
                <w:szCs w:val="21"/>
                <w:highlight w:val="none"/>
                <w:u w:val="single"/>
              </w:rPr>
              <w:t>于</w:t>
            </w:r>
            <w:r>
              <w:rPr>
                <w:rFonts w:hint="eastAsia" w:ascii="宋体" w:hAnsi="宋体" w:cs="宋体"/>
                <w:color w:val="auto"/>
                <w:szCs w:val="21"/>
                <w:highlight w:val="none"/>
                <w:u w:val="single"/>
                <w:lang w:eastAsia="zh-CN"/>
              </w:rPr>
              <w:t>2025年12月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日09时30分</w:t>
            </w:r>
            <w:r>
              <w:rPr>
                <w:rFonts w:hint="eastAsia" w:ascii="宋体" w:hAnsi="宋体" w:cs="宋体"/>
                <w:color w:val="auto"/>
                <w:szCs w:val="21"/>
                <w:highlight w:val="none"/>
                <w:u w:val="single"/>
              </w:rPr>
              <w:t>（北京时间）</w:t>
            </w:r>
            <w:r>
              <w:rPr>
                <w:rFonts w:hint="eastAsia" w:ascii="宋体" w:hAnsi="宋体" w:cs="宋体"/>
                <w:color w:val="auto"/>
                <w:szCs w:val="21"/>
                <w:highlight w:val="none"/>
              </w:rPr>
              <w:t>之前将电子谈判响应文件上传到政采云平台。应按照本项目谈判文件和政采云平台的要求编制、加密传输谈判响应文件。供应商在使用系统进行响应的过程中遇到涉及平台使用的任何问题，可致电政采云平台技术支持热线咨询。</w:t>
            </w:r>
          </w:p>
        </w:tc>
      </w:tr>
      <w:tr w14:paraId="4594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2" w:type="dxa"/>
            <w:shd w:val="clear" w:color="auto" w:fill="auto"/>
            <w:vAlign w:val="center"/>
          </w:tcPr>
          <w:p w14:paraId="53176A33">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9</w:t>
            </w:r>
          </w:p>
        </w:tc>
        <w:tc>
          <w:tcPr>
            <w:tcW w:w="942" w:type="dxa"/>
            <w:shd w:val="clear" w:color="auto" w:fill="auto"/>
            <w:vAlign w:val="center"/>
          </w:tcPr>
          <w:p w14:paraId="1684228D">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18.2</w:t>
            </w:r>
          </w:p>
        </w:tc>
        <w:tc>
          <w:tcPr>
            <w:tcW w:w="1775" w:type="dxa"/>
            <w:shd w:val="clear" w:color="auto" w:fill="auto"/>
            <w:vAlign w:val="center"/>
          </w:tcPr>
          <w:p w14:paraId="341CD038">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谈判响应文件解密时间</w:t>
            </w:r>
          </w:p>
        </w:tc>
        <w:tc>
          <w:tcPr>
            <w:tcW w:w="6221" w:type="dxa"/>
            <w:shd w:val="clear" w:color="auto" w:fill="auto"/>
            <w:vAlign w:val="center"/>
          </w:tcPr>
          <w:p w14:paraId="1D043E9C">
            <w:pPr>
              <w:pStyle w:val="17"/>
              <w:widowControl w:val="0"/>
              <w:spacing w:line="400" w:lineRule="exact"/>
              <w:rPr>
                <w:rFonts w:ascii="宋体" w:hAnsi="宋体" w:cs="宋体"/>
                <w:color w:val="auto"/>
                <w:szCs w:val="21"/>
                <w:highlight w:val="none"/>
              </w:rPr>
            </w:pPr>
            <w:r>
              <w:rPr>
                <w:rFonts w:hint="eastAsia" w:ascii="宋体" w:hAnsi="宋体" w:cs="宋体"/>
                <w:color w:val="auto"/>
                <w:szCs w:val="21"/>
                <w:highlight w:val="none"/>
              </w:rPr>
              <w:t>谈判响应文件解密时间（北京时间）</w:t>
            </w:r>
            <w:r>
              <w:rPr>
                <w:rFonts w:hint="eastAsia" w:ascii="宋体" w:hAnsi="宋体" w:cs="宋体"/>
                <w:color w:val="auto"/>
                <w:highlight w:val="none"/>
              </w:rPr>
              <w:t>：截标时间后</w:t>
            </w:r>
            <w:r>
              <w:rPr>
                <w:rFonts w:hint="eastAsia" w:ascii="宋体" w:hAnsi="宋体" w:cs="宋体"/>
                <w:color w:val="auto"/>
                <w:highlight w:val="none"/>
                <w:u w:val="single"/>
              </w:rPr>
              <w:t>30</w:t>
            </w:r>
            <w:r>
              <w:rPr>
                <w:rFonts w:hint="eastAsia" w:ascii="宋体" w:hAnsi="宋体" w:cs="宋体"/>
                <w:color w:val="auto"/>
                <w:highlight w:val="none"/>
              </w:rPr>
              <w:t>分钟内</w:t>
            </w:r>
            <w:r>
              <w:rPr>
                <w:rFonts w:hint="eastAsia" w:ascii="宋体" w:hAnsi="宋体" w:cs="宋体"/>
                <w:color w:val="auto"/>
                <w:kern w:val="21"/>
                <w:szCs w:val="21"/>
                <w:highlight w:val="none"/>
              </w:rPr>
              <w:t>【</w:t>
            </w:r>
            <w:r>
              <w:rPr>
                <w:rFonts w:hint="eastAsia" w:ascii="宋体" w:hAnsi="宋体" w:cs="宋体"/>
                <w:color w:val="auto"/>
                <w:kern w:val="21"/>
                <w:szCs w:val="21"/>
                <w:highlight w:val="none"/>
                <w:lang w:eastAsia="zh-CN"/>
              </w:rPr>
              <w:t>2025年12月</w:t>
            </w:r>
            <w:r>
              <w:rPr>
                <w:rFonts w:hint="eastAsia" w:ascii="宋体" w:hAnsi="宋体" w:cs="宋体"/>
                <w:color w:val="auto"/>
                <w:kern w:val="21"/>
                <w:szCs w:val="21"/>
                <w:highlight w:val="none"/>
                <w:lang w:val="en-US" w:eastAsia="zh-CN"/>
              </w:rPr>
              <w:t>10</w:t>
            </w:r>
            <w:r>
              <w:rPr>
                <w:rFonts w:hint="eastAsia" w:ascii="宋体" w:hAnsi="宋体" w:cs="宋体"/>
                <w:color w:val="auto"/>
                <w:kern w:val="21"/>
                <w:szCs w:val="21"/>
                <w:highlight w:val="none"/>
                <w:lang w:eastAsia="zh-CN"/>
              </w:rPr>
              <w:t>日09时30分</w:t>
            </w:r>
            <w:r>
              <w:rPr>
                <w:rFonts w:hint="eastAsia" w:ascii="宋体" w:hAnsi="宋体" w:cs="宋体"/>
                <w:color w:val="auto"/>
                <w:kern w:val="21"/>
                <w:szCs w:val="21"/>
                <w:highlight w:val="none"/>
              </w:rPr>
              <w:t>至10时00分(北京时间)】</w:t>
            </w:r>
            <w:r>
              <w:rPr>
                <w:rFonts w:hint="eastAsia" w:ascii="宋体" w:hAnsi="宋体" w:cs="宋体"/>
                <w:color w:val="auto"/>
                <w:highlight w:val="none"/>
              </w:rPr>
              <w:t>谈判供应商可以登录政采云平台，用“项目采购-开标评标”功能进行解密谈判响应文件。若谈判供应商在规定时间内无法解密或解密失败，视为无效响应。</w:t>
            </w:r>
          </w:p>
        </w:tc>
      </w:tr>
      <w:tr w14:paraId="40F9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shd w:val="clear" w:color="auto" w:fill="auto"/>
            <w:vAlign w:val="center"/>
          </w:tcPr>
          <w:p w14:paraId="73AF99A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942" w:type="dxa"/>
            <w:shd w:val="clear" w:color="auto" w:fill="auto"/>
            <w:vAlign w:val="center"/>
          </w:tcPr>
          <w:p w14:paraId="6AB00DE5">
            <w:pPr>
              <w:spacing w:line="400" w:lineRule="exact"/>
              <w:ind w:firstLine="105" w:firstLineChars="50"/>
              <w:jc w:val="center"/>
              <w:rPr>
                <w:rFonts w:ascii="宋体" w:hAnsi="宋体" w:cs="宋体"/>
                <w:color w:val="auto"/>
                <w:position w:val="-2"/>
                <w:szCs w:val="21"/>
                <w:highlight w:val="none"/>
              </w:rPr>
            </w:pPr>
            <w:r>
              <w:rPr>
                <w:rFonts w:hint="eastAsia" w:ascii="宋体" w:hAnsi="宋体" w:cs="宋体"/>
                <w:color w:val="auto"/>
                <w:position w:val="-2"/>
                <w:szCs w:val="21"/>
                <w:highlight w:val="none"/>
              </w:rPr>
              <w:t>19.1</w:t>
            </w:r>
          </w:p>
        </w:tc>
        <w:tc>
          <w:tcPr>
            <w:tcW w:w="1775" w:type="dxa"/>
            <w:shd w:val="clear" w:color="auto" w:fill="auto"/>
            <w:vAlign w:val="center"/>
          </w:tcPr>
          <w:p w14:paraId="23692AF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谈判小组组成</w:t>
            </w:r>
          </w:p>
        </w:tc>
        <w:tc>
          <w:tcPr>
            <w:tcW w:w="6221" w:type="dxa"/>
            <w:shd w:val="clear" w:color="auto" w:fill="auto"/>
            <w:vAlign w:val="center"/>
          </w:tcPr>
          <w:p w14:paraId="21B5E775">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谈判及评审工作由采购代理机构负责组织，具体谈判、评审工作由依法组建的谈判小组负责，谈判小组由采购人代表和有关方面的专家组成。谈判小组的构成：3人。（专家确定方式：开标前从广西壮族自治区政府采购专家库中随机抽取）。</w:t>
            </w:r>
          </w:p>
        </w:tc>
      </w:tr>
      <w:tr w14:paraId="610F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62" w:type="dxa"/>
            <w:shd w:val="clear" w:color="auto" w:fill="auto"/>
            <w:vAlign w:val="center"/>
          </w:tcPr>
          <w:p w14:paraId="1A0B176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942" w:type="dxa"/>
            <w:shd w:val="clear" w:color="auto" w:fill="auto"/>
            <w:vAlign w:val="center"/>
          </w:tcPr>
          <w:p w14:paraId="1B7CFE1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19.2</w:t>
            </w:r>
          </w:p>
        </w:tc>
        <w:tc>
          <w:tcPr>
            <w:tcW w:w="1775" w:type="dxa"/>
            <w:shd w:val="clear" w:color="auto" w:fill="auto"/>
            <w:vAlign w:val="center"/>
          </w:tcPr>
          <w:p w14:paraId="518F65C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谈判时间、地点、人员</w:t>
            </w:r>
          </w:p>
        </w:tc>
        <w:tc>
          <w:tcPr>
            <w:tcW w:w="6221" w:type="dxa"/>
            <w:shd w:val="clear" w:color="auto" w:fill="auto"/>
          </w:tcPr>
          <w:p w14:paraId="374C2A0E">
            <w:pPr>
              <w:spacing w:line="400" w:lineRule="exact"/>
              <w:ind w:left="315" w:hanging="315" w:hangingChars="150"/>
              <w:jc w:val="left"/>
              <w:rPr>
                <w:rFonts w:ascii="宋体" w:hAnsi="宋体" w:cs="宋体"/>
                <w:color w:val="auto"/>
                <w:szCs w:val="21"/>
                <w:highlight w:val="none"/>
              </w:rPr>
            </w:pPr>
            <w:r>
              <w:rPr>
                <w:rFonts w:hint="eastAsia" w:ascii="宋体" w:hAnsi="宋体" w:cs="宋体"/>
                <w:color w:val="auto"/>
                <w:szCs w:val="21"/>
                <w:highlight w:val="none"/>
              </w:rPr>
              <w:t>19.2.1谈判时间：响应文件递交截止时间后。</w:t>
            </w:r>
          </w:p>
          <w:p w14:paraId="047E8742">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19.2.2谈判地点：本项目需要谈判供应商代表在截标当天截标后，按谈判小组要求及时登录政采云平台等候在线谈判。</w:t>
            </w:r>
          </w:p>
          <w:p w14:paraId="76C4E119">
            <w:pPr>
              <w:spacing w:line="400" w:lineRule="exact"/>
              <w:ind w:left="15" w:hanging="14" w:hangingChars="7"/>
              <w:jc w:val="left"/>
              <w:rPr>
                <w:rFonts w:ascii="宋体" w:hAnsi="宋体" w:cs="宋体"/>
                <w:color w:val="auto"/>
                <w:szCs w:val="21"/>
                <w:highlight w:val="none"/>
              </w:rPr>
            </w:pPr>
            <w:r>
              <w:rPr>
                <w:rFonts w:hint="eastAsia" w:ascii="宋体" w:hAnsi="宋体" w:cs="宋体"/>
                <w:color w:val="auto"/>
                <w:szCs w:val="21"/>
                <w:highlight w:val="none"/>
              </w:rPr>
              <w:t>19.2.3谈判参加人员：</w:t>
            </w:r>
            <w:r>
              <w:rPr>
                <w:rFonts w:hint="eastAsia" w:ascii="宋体" w:hAnsi="宋体" w:cs="宋体"/>
                <w:b/>
                <w:bCs/>
                <w:color w:val="auto"/>
                <w:szCs w:val="21"/>
                <w:highlight w:val="none"/>
              </w:rPr>
              <w:t>供应商法定代表人、负责人或相应的委托代理人</w:t>
            </w:r>
            <w:r>
              <w:rPr>
                <w:rFonts w:hint="eastAsia" w:ascii="宋体" w:hAnsi="宋体" w:cs="宋体"/>
                <w:b/>
                <w:bCs/>
                <w:color w:val="auto"/>
                <w:szCs w:val="21"/>
                <w:highlight w:val="none"/>
                <w:u w:val="single"/>
              </w:rPr>
              <w:t>持</w:t>
            </w:r>
            <w:r>
              <w:rPr>
                <w:rFonts w:hint="eastAsia" w:ascii="宋体" w:hAnsi="宋体" w:cs="宋体"/>
                <w:b/>
                <w:bCs/>
                <w:color w:val="auto"/>
                <w:szCs w:val="21"/>
                <w:highlight w:val="none"/>
              </w:rPr>
              <w:t>供应商</w:t>
            </w:r>
            <w:r>
              <w:rPr>
                <w:rFonts w:hint="eastAsia" w:ascii="宋体" w:hAnsi="宋体" w:cs="宋体"/>
                <w:b/>
                <w:bCs/>
                <w:color w:val="auto"/>
                <w:szCs w:val="21"/>
                <w:highlight w:val="none"/>
                <w:u w:val="single"/>
              </w:rPr>
              <w:t>政采云平台CA数字证书</w:t>
            </w:r>
            <w:r>
              <w:rPr>
                <w:rFonts w:hint="eastAsia" w:ascii="宋体" w:hAnsi="宋体" w:cs="宋体"/>
                <w:b/>
                <w:bCs/>
                <w:color w:val="auto"/>
                <w:szCs w:val="21"/>
                <w:highlight w:val="none"/>
              </w:rPr>
              <w:t>在线参加谈判。</w:t>
            </w:r>
          </w:p>
          <w:p w14:paraId="4E0CD545">
            <w:pPr>
              <w:tabs>
                <w:tab w:val="left" w:pos="1140"/>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19.2.4响应文件递交截止时间后，由谈判小组在桂林市公共资源交易中心（临桂区西城中路69号创业大厦西辅楼4楼）评标室内线上开启响应文件。</w:t>
            </w:r>
          </w:p>
        </w:tc>
      </w:tr>
      <w:tr w14:paraId="5B17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5E69EAFA">
            <w:pPr>
              <w:spacing w:line="400" w:lineRule="exact"/>
              <w:jc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942" w:type="dxa"/>
            <w:shd w:val="clear" w:color="auto" w:fill="auto"/>
            <w:vAlign w:val="center"/>
          </w:tcPr>
          <w:p w14:paraId="23BC82E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20.2</w:t>
            </w:r>
          </w:p>
        </w:tc>
        <w:tc>
          <w:tcPr>
            <w:tcW w:w="1775" w:type="dxa"/>
            <w:shd w:val="clear" w:color="auto" w:fill="auto"/>
            <w:vAlign w:val="center"/>
          </w:tcPr>
          <w:p w14:paraId="4DAC48BF">
            <w:pPr>
              <w:pStyle w:val="28"/>
              <w:spacing w:line="400" w:lineRule="exact"/>
              <w:jc w:val="center"/>
              <w:rPr>
                <w:rFonts w:hAnsi="宋体" w:cs="宋体"/>
                <w:color w:val="auto"/>
                <w:kern w:val="0"/>
                <w:szCs w:val="21"/>
                <w:highlight w:val="none"/>
              </w:rPr>
            </w:pPr>
            <w:r>
              <w:rPr>
                <w:rFonts w:hint="eastAsia" w:hAnsi="宋体" w:cs="宋体"/>
                <w:color w:val="auto"/>
                <w:kern w:val="0"/>
                <w:szCs w:val="21"/>
                <w:highlight w:val="none"/>
              </w:rPr>
              <w:t>评审办法</w:t>
            </w:r>
          </w:p>
        </w:tc>
        <w:tc>
          <w:tcPr>
            <w:tcW w:w="6221" w:type="dxa"/>
            <w:shd w:val="clear" w:color="auto" w:fill="auto"/>
            <w:vAlign w:val="center"/>
          </w:tcPr>
          <w:p w14:paraId="73D495C2">
            <w:pPr>
              <w:tabs>
                <w:tab w:val="left" w:pos="1140"/>
              </w:tabs>
              <w:spacing w:line="400" w:lineRule="exact"/>
              <w:rPr>
                <w:rFonts w:ascii="宋体" w:hAnsi="宋体" w:cs="宋体"/>
                <w:color w:val="auto"/>
                <w:szCs w:val="21"/>
                <w:highlight w:val="none"/>
              </w:rPr>
            </w:pPr>
            <w:r>
              <w:rPr>
                <w:rFonts w:hint="eastAsia" w:ascii="宋体" w:hAnsi="宋体" w:cs="宋体"/>
                <w:color w:val="auto"/>
                <w:szCs w:val="21"/>
                <w:highlight w:val="none"/>
              </w:rPr>
              <w:t>具体详见第四章评审办法。</w:t>
            </w:r>
          </w:p>
        </w:tc>
      </w:tr>
      <w:tr w14:paraId="4327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2B6145C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942" w:type="dxa"/>
            <w:shd w:val="clear" w:color="auto" w:fill="auto"/>
            <w:vAlign w:val="center"/>
          </w:tcPr>
          <w:p w14:paraId="2FA9BE8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1775" w:type="dxa"/>
            <w:shd w:val="clear" w:color="auto" w:fill="auto"/>
            <w:vAlign w:val="center"/>
          </w:tcPr>
          <w:p w14:paraId="5B6CBFB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221" w:type="dxa"/>
            <w:shd w:val="clear" w:color="auto" w:fill="auto"/>
            <w:vAlign w:val="center"/>
          </w:tcPr>
          <w:p w14:paraId="75729075">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根据《关于做好政府采购有关信用主体标识码登记及在政府采购活动中查询使用信用记录有关问题的通知》（桂财采〔2016〕37），由采购代理机构对第一成交候选人进行信用查询：</w:t>
            </w:r>
          </w:p>
          <w:p w14:paraId="67E0A523">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⑴查询渠道：“信用中国”网站(https://www.creditchina.gov.cn/)、中国政府采购网(http://www.ccgp.gov.cn/)；</w:t>
            </w:r>
          </w:p>
          <w:p w14:paraId="7F96E2A8">
            <w:pPr>
              <w:spacing w:line="400" w:lineRule="exact"/>
              <w:ind w:left="315" w:hanging="315" w:hangingChars="150"/>
              <w:rPr>
                <w:rFonts w:ascii="宋体" w:hAnsi="宋体" w:cs="宋体"/>
                <w:color w:val="auto"/>
                <w:szCs w:val="21"/>
                <w:highlight w:val="none"/>
              </w:rPr>
            </w:pPr>
            <w:r>
              <w:rPr>
                <w:rFonts w:hint="eastAsia" w:ascii="宋体" w:hAnsi="宋体" w:cs="宋体"/>
                <w:color w:val="auto"/>
                <w:szCs w:val="21"/>
                <w:highlight w:val="none"/>
              </w:rPr>
              <w:t>⑵查询时间：成交通知书发出前；</w:t>
            </w:r>
          </w:p>
          <w:p w14:paraId="7E735D93">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100484D6">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⑷信用信息使用规则：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取消其成交候选人资格。采购人依法按照评审报告中谈判小组推荐成交候选人排序表确定排名第二的成交候选人为成交供应商或者重新组织采购。</w:t>
            </w:r>
          </w:p>
        </w:tc>
      </w:tr>
      <w:tr w14:paraId="4190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62" w:type="dxa"/>
            <w:shd w:val="clear" w:color="auto" w:fill="auto"/>
            <w:vAlign w:val="center"/>
          </w:tcPr>
          <w:p w14:paraId="57194B9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942" w:type="dxa"/>
            <w:shd w:val="clear" w:color="auto" w:fill="auto"/>
            <w:vAlign w:val="center"/>
          </w:tcPr>
          <w:p w14:paraId="71C9E0A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1775" w:type="dxa"/>
            <w:shd w:val="clear" w:color="auto" w:fill="auto"/>
            <w:vAlign w:val="center"/>
          </w:tcPr>
          <w:p w14:paraId="243D50D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成交结果公告</w:t>
            </w:r>
          </w:p>
          <w:p w14:paraId="7EEA044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及成交通知书</w:t>
            </w:r>
          </w:p>
        </w:tc>
        <w:tc>
          <w:tcPr>
            <w:tcW w:w="6221" w:type="dxa"/>
            <w:shd w:val="clear" w:color="auto" w:fill="auto"/>
          </w:tcPr>
          <w:p w14:paraId="13A7A9DF">
            <w:pPr>
              <w:spacing w:line="400" w:lineRule="exact"/>
              <w:rPr>
                <w:rFonts w:ascii="宋体" w:hAnsi="宋体" w:cs="宋体"/>
                <w:color w:val="auto"/>
                <w:szCs w:val="21"/>
                <w:highlight w:val="none"/>
              </w:rPr>
            </w:pPr>
            <w:r>
              <w:rPr>
                <w:rFonts w:hint="eastAsia" w:ascii="宋体" w:hAnsi="宋体" w:cs="宋体"/>
                <w:color w:val="auto"/>
                <w:szCs w:val="21"/>
                <w:highlight w:val="none"/>
              </w:rPr>
              <w:t>27.1采购代理机构于谈判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59E8605C">
            <w:pPr>
              <w:spacing w:line="400" w:lineRule="exact"/>
              <w:rPr>
                <w:rFonts w:ascii="宋体" w:hAnsi="宋体" w:cs="宋体"/>
                <w:color w:val="auto"/>
                <w:szCs w:val="21"/>
                <w:highlight w:val="none"/>
              </w:rPr>
            </w:pPr>
            <w:r>
              <w:rPr>
                <w:rFonts w:hint="eastAsia" w:ascii="宋体" w:hAnsi="宋体" w:cs="宋体"/>
                <w:color w:val="auto"/>
                <w:szCs w:val="21"/>
                <w:highlight w:val="none"/>
              </w:rPr>
              <w:t>27.2在发布成交公告的同时，采购代理机构向成交供应商发出成交通知书。成交供应商自接到通知之日起七个工作日内，办理成交通知书领取手续。</w:t>
            </w:r>
          </w:p>
        </w:tc>
      </w:tr>
      <w:tr w14:paraId="69D9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62" w:type="dxa"/>
            <w:shd w:val="clear" w:color="auto" w:fill="auto"/>
            <w:vAlign w:val="center"/>
          </w:tcPr>
          <w:p w14:paraId="7929323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942" w:type="dxa"/>
            <w:shd w:val="clear" w:color="auto" w:fill="auto"/>
            <w:vAlign w:val="center"/>
          </w:tcPr>
          <w:p w14:paraId="1699F43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28.1</w:t>
            </w:r>
          </w:p>
        </w:tc>
        <w:tc>
          <w:tcPr>
            <w:tcW w:w="1775" w:type="dxa"/>
            <w:shd w:val="clear" w:color="auto" w:fill="auto"/>
            <w:vAlign w:val="center"/>
          </w:tcPr>
          <w:p w14:paraId="67FC24F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221" w:type="dxa"/>
            <w:shd w:val="clear" w:color="auto" w:fill="auto"/>
            <w:vAlign w:val="center"/>
          </w:tcPr>
          <w:p w14:paraId="256AE27C">
            <w:pPr>
              <w:spacing w:line="400" w:lineRule="exact"/>
              <w:rPr>
                <w:rFonts w:ascii="宋体" w:hAnsi="宋体" w:cs="宋体"/>
                <w:color w:val="auto"/>
                <w:szCs w:val="21"/>
                <w:highlight w:val="none"/>
              </w:rPr>
            </w:pPr>
            <w:r>
              <w:rPr>
                <w:rFonts w:hint="eastAsia" w:ascii="宋体" w:hAnsi="宋体" w:cs="宋体"/>
                <w:color w:val="auto"/>
                <w:szCs w:val="21"/>
                <w:highlight w:val="none"/>
              </w:rPr>
              <w:t>无</w:t>
            </w:r>
          </w:p>
        </w:tc>
      </w:tr>
      <w:tr w14:paraId="0A32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403E078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942" w:type="dxa"/>
            <w:shd w:val="clear" w:color="auto" w:fill="auto"/>
            <w:vAlign w:val="center"/>
          </w:tcPr>
          <w:p w14:paraId="0033511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29.1</w:t>
            </w:r>
          </w:p>
        </w:tc>
        <w:tc>
          <w:tcPr>
            <w:tcW w:w="1775" w:type="dxa"/>
            <w:shd w:val="clear" w:color="auto" w:fill="auto"/>
            <w:vAlign w:val="center"/>
          </w:tcPr>
          <w:p w14:paraId="5A53200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221" w:type="dxa"/>
            <w:shd w:val="clear" w:color="auto" w:fill="auto"/>
          </w:tcPr>
          <w:p w14:paraId="4A9ABC61">
            <w:pPr>
              <w:spacing w:line="400" w:lineRule="exact"/>
              <w:rPr>
                <w:rFonts w:ascii="宋体" w:hAnsi="宋体" w:cs="宋体"/>
                <w:color w:val="auto"/>
                <w:szCs w:val="21"/>
                <w:highlight w:val="none"/>
              </w:rPr>
            </w:pPr>
            <w:r>
              <w:rPr>
                <w:rFonts w:hint="eastAsia" w:ascii="宋体" w:hAnsi="宋体" w:cs="宋体"/>
                <w:b/>
                <w:color w:val="auto"/>
                <w:kern w:val="0"/>
                <w:szCs w:val="21"/>
                <w:highlight w:val="none"/>
              </w:rPr>
              <w:t>成交通知书发出之日起八个工作日内签订合同</w:t>
            </w:r>
            <w:r>
              <w:rPr>
                <w:rFonts w:hint="eastAsia" w:ascii="宋体" w:hAnsi="宋体" w:cs="宋体"/>
                <w:color w:val="auto"/>
                <w:highlight w:val="none"/>
              </w:rPr>
              <w:t>。</w:t>
            </w:r>
            <w:r>
              <w:rPr>
                <w:rFonts w:hint="eastAsia" w:ascii="宋体" w:hAnsi="宋体" w:cs="宋体"/>
                <w:color w:val="auto"/>
                <w:szCs w:val="21"/>
                <w:highlight w:val="none"/>
              </w:rPr>
              <w:t>成交供应商领取成交通知书后，应按规定与采购人签订合同。</w:t>
            </w:r>
          </w:p>
        </w:tc>
      </w:tr>
      <w:tr w14:paraId="0819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3FF0ACA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942" w:type="dxa"/>
            <w:shd w:val="clear" w:color="auto" w:fill="auto"/>
            <w:vAlign w:val="center"/>
          </w:tcPr>
          <w:p w14:paraId="3BB0688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29.3</w:t>
            </w:r>
          </w:p>
        </w:tc>
        <w:tc>
          <w:tcPr>
            <w:tcW w:w="1775" w:type="dxa"/>
            <w:shd w:val="clear" w:color="auto" w:fill="auto"/>
            <w:vAlign w:val="center"/>
          </w:tcPr>
          <w:p w14:paraId="1CAE82F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221" w:type="dxa"/>
            <w:shd w:val="clear" w:color="auto" w:fill="auto"/>
            <w:vAlign w:val="center"/>
          </w:tcPr>
          <w:p w14:paraId="0579B89C">
            <w:pPr>
              <w:spacing w:line="400" w:lineRule="exact"/>
              <w:rPr>
                <w:rFonts w:ascii="宋体" w:hAnsi="宋体" w:cs="宋体"/>
                <w:color w:val="auto"/>
                <w:szCs w:val="21"/>
                <w:highlight w:val="none"/>
              </w:rPr>
            </w:pPr>
            <w:r>
              <w:rPr>
                <w:rFonts w:hint="eastAsia" w:ascii="宋体" w:hAnsi="宋体" w:cs="宋体"/>
                <w:color w:val="auto"/>
                <w:highlight w:val="none"/>
              </w:rPr>
              <w:t>政府采购合同双方自签订之日起1个工作日内将一份合同原件送桂林市</w:t>
            </w:r>
            <w:r>
              <w:rPr>
                <w:rFonts w:hint="eastAsia" w:ascii="宋体" w:hAnsi="宋体" w:cs="宋体"/>
                <w:color w:val="auto"/>
                <w:highlight w:val="none"/>
                <w:lang w:eastAsia="zh-CN"/>
              </w:rPr>
              <w:t>叠彩区</w:t>
            </w:r>
            <w:r>
              <w:rPr>
                <w:rFonts w:hint="eastAsia" w:ascii="宋体" w:hAnsi="宋体" w:cs="宋体"/>
                <w:color w:val="auto"/>
                <w:highlight w:val="none"/>
              </w:rPr>
              <w:t>财政局备案，并于一个工作日内将合同原件一份交采购代理机构存档。采购代理机构将于收到政府采购合同后在省级以上人民政府财政部门指定媒体上公告。</w:t>
            </w:r>
          </w:p>
        </w:tc>
      </w:tr>
      <w:tr w14:paraId="58A7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0BEA658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942" w:type="dxa"/>
            <w:shd w:val="clear" w:color="auto" w:fill="auto"/>
            <w:vAlign w:val="center"/>
          </w:tcPr>
          <w:p w14:paraId="4C2C936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30</w:t>
            </w:r>
          </w:p>
        </w:tc>
        <w:tc>
          <w:tcPr>
            <w:tcW w:w="1775" w:type="dxa"/>
            <w:shd w:val="clear" w:color="auto" w:fill="auto"/>
            <w:vAlign w:val="center"/>
          </w:tcPr>
          <w:p w14:paraId="59165D4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采购代理服务费</w:t>
            </w:r>
          </w:p>
        </w:tc>
        <w:tc>
          <w:tcPr>
            <w:tcW w:w="6221" w:type="dxa"/>
            <w:shd w:val="clear" w:color="auto" w:fill="auto"/>
          </w:tcPr>
          <w:p w14:paraId="06D2529C">
            <w:pPr>
              <w:spacing w:line="440" w:lineRule="exact"/>
              <w:rPr>
                <w:color w:val="auto"/>
                <w:highlight w:val="none"/>
              </w:rPr>
            </w:pPr>
            <w:r>
              <w:rPr>
                <w:rFonts w:hint="eastAsia" w:ascii="宋体" w:hAnsi="宋体" w:cs="宋体"/>
                <w:color w:val="auto"/>
                <w:kern w:val="0"/>
                <w:sz w:val="21"/>
                <w:szCs w:val="21"/>
                <w:highlight w:val="none"/>
              </w:rPr>
              <w:t>本项目采购代理服务费按本须知第30.2条“采购代理服务收费标准”中收费标准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r>
              <w:rPr>
                <w:rFonts w:hint="eastAsia" w:ascii="宋体" w:hAnsi="宋体" w:cs="宋体"/>
                <w:color w:val="auto"/>
                <w:kern w:val="0"/>
                <w:sz w:val="21"/>
                <w:szCs w:val="21"/>
                <w:highlight w:val="none"/>
                <w:lang w:eastAsia="zh-CN"/>
              </w:rPr>
              <w:t>。</w:t>
            </w:r>
          </w:p>
        </w:tc>
      </w:tr>
      <w:tr w14:paraId="1307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7FCC72C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942" w:type="dxa"/>
            <w:shd w:val="clear" w:color="auto" w:fill="auto"/>
            <w:vAlign w:val="center"/>
          </w:tcPr>
          <w:p w14:paraId="555653A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1775" w:type="dxa"/>
            <w:shd w:val="clear" w:color="auto" w:fill="auto"/>
            <w:vAlign w:val="center"/>
          </w:tcPr>
          <w:p w14:paraId="079B74D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编制依据</w:t>
            </w:r>
          </w:p>
        </w:tc>
        <w:tc>
          <w:tcPr>
            <w:tcW w:w="6221" w:type="dxa"/>
            <w:shd w:val="clear" w:color="auto" w:fill="auto"/>
          </w:tcPr>
          <w:p w14:paraId="6F887E90">
            <w:pPr>
              <w:spacing w:line="400" w:lineRule="exact"/>
              <w:rPr>
                <w:rFonts w:ascii="宋体" w:hAnsi="宋体" w:cs="宋体"/>
                <w:color w:val="auto"/>
                <w:szCs w:val="21"/>
                <w:highlight w:val="none"/>
              </w:rPr>
            </w:pPr>
            <w:r>
              <w:rPr>
                <w:rFonts w:hint="eastAsia" w:ascii="宋体" w:hAnsi="宋体" w:cs="宋体"/>
                <w:color w:val="auto"/>
                <w:highlight w:val="none"/>
              </w:rPr>
              <w:t>本竞争性谈判文件是根据《中华人民共和国政府采购法》、《中华人民共和国政府采购法实施条例》、《政府采购非招标采购方式管理办法》和政府采购管理有关规定编制。</w:t>
            </w:r>
          </w:p>
        </w:tc>
      </w:tr>
      <w:tr w14:paraId="448D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17FC4F0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942" w:type="dxa"/>
            <w:shd w:val="clear" w:color="auto" w:fill="auto"/>
            <w:vAlign w:val="center"/>
          </w:tcPr>
          <w:p w14:paraId="03B7352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775" w:type="dxa"/>
            <w:shd w:val="clear" w:color="auto" w:fill="auto"/>
            <w:vAlign w:val="center"/>
          </w:tcPr>
          <w:p w14:paraId="36FDEF8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监督管理机构</w:t>
            </w:r>
          </w:p>
        </w:tc>
        <w:tc>
          <w:tcPr>
            <w:tcW w:w="6221" w:type="dxa"/>
            <w:shd w:val="clear" w:color="auto" w:fill="auto"/>
          </w:tcPr>
          <w:p w14:paraId="2BC2D913">
            <w:pPr>
              <w:spacing w:line="380" w:lineRule="exact"/>
              <w:rPr>
                <w:rFonts w:ascii="宋体" w:hAnsi="宋体" w:cs="宋体"/>
                <w:color w:val="auto"/>
                <w:highlight w:val="none"/>
              </w:rPr>
            </w:pP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kern w:val="0"/>
                <w:sz w:val="21"/>
                <w:szCs w:val="21"/>
                <w:highlight w:val="none"/>
              </w:rPr>
              <w:t xml:space="preserve"> </w:t>
            </w:r>
          </w:p>
        </w:tc>
      </w:tr>
    </w:tbl>
    <w:p w14:paraId="459F7175">
      <w:pPr>
        <w:pStyle w:val="54"/>
        <w:ind w:left="0" w:leftChars="0" w:firstLine="0" w:firstLineChars="0"/>
        <w:rPr>
          <w:rFonts w:ascii="宋体" w:hAnsi="宋体" w:cs="宋体"/>
          <w:b/>
          <w:color w:val="auto"/>
          <w:sz w:val="28"/>
          <w:szCs w:val="28"/>
          <w:highlight w:val="none"/>
        </w:rPr>
      </w:pPr>
    </w:p>
    <w:p w14:paraId="0D5B9A1F">
      <w:pPr>
        <w:pStyle w:val="4"/>
        <w:tabs>
          <w:tab w:val="left" w:pos="567"/>
        </w:tabs>
        <w:spacing w:line="440" w:lineRule="exact"/>
        <w:jc w:val="center"/>
        <w:rPr>
          <w:rFonts w:ascii="宋体" w:hAnsi="宋体" w:cs="宋体"/>
          <w:bCs w:val="0"/>
          <w:color w:val="auto"/>
          <w:szCs w:val="28"/>
          <w:highlight w:val="none"/>
        </w:rPr>
      </w:pPr>
      <w:bookmarkStart w:id="77" w:name="_Toc27216"/>
      <w:bookmarkStart w:id="78" w:name="_Toc22792"/>
      <w:bookmarkStart w:id="79" w:name="_Toc27120"/>
      <w:r>
        <w:rPr>
          <w:rFonts w:hint="eastAsia" w:ascii="宋体" w:hAnsi="宋体" w:cs="宋体"/>
          <w:bCs w:val="0"/>
          <w:color w:val="auto"/>
          <w:szCs w:val="28"/>
          <w:highlight w:val="none"/>
        </w:rPr>
        <w:br w:type="page"/>
      </w:r>
      <w:bookmarkStart w:id="80" w:name="_Toc14560"/>
      <w:r>
        <w:rPr>
          <w:rFonts w:hint="eastAsia" w:ascii="宋体" w:hAnsi="宋体" w:cs="宋体"/>
          <w:bCs w:val="0"/>
          <w:color w:val="auto"/>
          <w:szCs w:val="28"/>
          <w:highlight w:val="none"/>
        </w:rPr>
        <w:t>一、总则</w:t>
      </w:r>
      <w:bookmarkEnd w:id="77"/>
      <w:bookmarkEnd w:id="78"/>
      <w:bookmarkEnd w:id="79"/>
      <w:bookmarkEnd w:id="80"/>
    </w:p>
    <w:p w14:paraId="60332525">
      <w:pPr>
        <w:pStyle w:val="5"/>
        <w:widowControl w:val="0"/>
        <w:spacing w:before="0" w:after="0" w:line="440" w:lineRule="exact"/>
        <w:ind w:firstLine="422" w:firstLineChars="200"/>
        <w:rPr>
          <w:rFonts w:ascii="宋体" w:hAnsi="宋体" w:cs="宋体"/>
          <w:color w:val="auto"/>
          <w:sz w:val="21"/>
          <w:szCs w:val="21"/>
          <w:highlight w:val="none"/>
        </w:rPr>
      </w:pPr>
      <w:bookmarkStart w:id="81" w:name="_Toc6626"/>
      <w:bookmarkStart w:id="82" w:name="_Toc3367"/>
      <w:bookmarkStart w:id="83" w:name="_Toc27919"/>
      <w:r>
        <w:rPr>
          <w:rFonts w:hint="eastAsia" w:ascii="宋体" w:hAnsi="宋体" w:cs="宋体"/>
          <w:color w:val="auto"/>
          <w:sz w:val="21"/>
          <w:szCs w:val="21"/>
          <w:highlight w:val="none"/>
        </w:rPr>
        <w:t>1. 适应范围</w:t>
      </w:r>
      <w:bookmarkEnd w:id="81"/>
      <w:bookmarkEnd w:id="82"/>
      <w:bookmarkEnd w:id="83"/>
    </w:p>
    <w:p w14:paraId="630F8670">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1.1  项目名称及项目编号：</w:t>
      </w:r>
    </w:p>
    <w:p w14:paraId="3214113B">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桂林市叠彩实验小学地下室及配电房维修工程</w:t>
      </w:r>
    </w:p>
    <w:p w14:paraId="4CEFA975">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GLZC2025-J2-990643-JXYX</w:t>
      </w:r>
    </w:p>
    <w:p w14:paraId="17A452B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1.2本竞争性谈判文件（以下简称谈判文件）适用于本谈判项目的谈判、评审、合同履约、验收、付款等行为（法律、法规另有规定的，从其规定）。</w:t>
      </w:r>
    </w:p>
    <w:p w14:paraId="2415C90C">
      <w:pPr>
        <w:pStyle w:val="5"/>
        <w:widowControl w:val="0"/>
        <w:spacing w:before="0" w:after="0" w:line="440" w:lineRule="exact"/>
        <w:ind w:firstLine="422" w:firstLineChars="200"/>
        <w:rPr>
          <w:rFonts w:ascii="宋体" w:hAnsi="宋体" w:cs="宋体"/>
          <w:color w:val="auto"/>
          <w:sz w:val="21"/>
          <w:szCs w:val="21"/>
          <w:highlight w:val="none"/>
        </w:rPr>
      </w:pPr>
      <w:bookmarkStart w:id="84" w:name="_Toc28336"/>
      <w:bookmarkStart w:id="85" w:name="_Toc2845"/>
      <w:bookmarkStart w:id="86" w:name="_Toc29948"/>
      <w:r>
        <w:rPr>
          <w:rFonts w:hint="eastAsia" w:ascii="宋体" w:hAnsi="宋体" w:cs="宋体"/>
          <w:color w:val="auto"/>
          <w:sz w:val="21"/>
          <w:szCs w:val="21"/>
          <w:highlight w:val="none"/>
        </w:rPr>
        <w:t>2. 定义</w:t>
      </w:r>
      <w:bookmarkEnd w:id="84"/>
      <w:bookmarkEnd w:id="85"/>
      <w:bookmarkEnd w:id="86"/>
    </w:p>
    <w:p w14:paraId="1CEC7A56">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2.1“供应商”是指符合本次采购项目的供应商资格并提交响应文件、参加谈判的供应商。如果该供应商在本次谈判中成交，即成为“成交供应商”。</w:t>
      </w:r>
    </w:p>
    <w:p w14:paraId="7FE61D83">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2.2“项目”</w:t>
      </w:r>
      <w:r>
        <w:rPr>
          <w:rFonts w:hint="eastAsia" w:ascii="宋体" w:hAnsi="宋体" w:cs="宋体"/>
          <w:color w:val="auto"/>
          <w:kern w:val="0"/>
          <w:sz w:val="21"/>
          <w:szCs w:val="21"/>
          <w:highlight w:val="none"/>
        </w:rPr>
        <w:t>系指供应商按谈判文件规定向采购人提供的</w:t>
      </w:r>
      <w:r>
        <w:rPr>
          <w:rFonts w:hint="eastAsia" w:ascii="宋体" w:hAnsi="宋体" w:eastAsia="宋体" w:cs="宋体"/>
          <w:color w:val="auto"/>
          <w:sz w:val="21"/>
          <w:szCs w:val="21"/>
          <w:highlight w:val="none"/>
          <w:shd w:val="clear" w:color="auto" w:fill="auto"/>
        </w:rPr>
        <w:t>施工图纸及工程量清单等所包含的施工内容</w:t>
      </w:r>
      <w:r>
        <w:rPr>
          <w:rFonts w:hint="eastAsia" w:ascii="宋体" w:hAnsi="宋体" w:cs="宋体"/>
          <w:color w:val="auto"/>
          <w:szCs w:val="21"/>
          <w:highlight w:val="none"/>
        </w:rPr>
        <w:t>。</w:t>
      </w:r>
    </w:p>
    <w:p w14:paraId="04FBD2CF">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2.3“书面形式”包括信函、传真、电报等。</w:t>
      </w:r>
    </w:p>
    <w:p w14:paraId="7247EDAB">
      <w:pPr>
        <w:pStyle w:val="5"/>
        <w:widowControl w:val="0"/>
        <w:spacing w:before="0" w:after="0" w:line="440" w:lineRule="exact"/>
        <w:ind w:firstLine="422" w:firstLineChars="200"/>
        <w:rPr>
          <w:rFonts w:ascii="宋体" w:hAnsi="宋体" w:cs="宋体"/>
          <w:color w:val="auto"/>
          <w:sz w:val="21"/>
          <w:szCs w:val="21"/>
          <w:highlight w:val="none"/>
        </w:rPr>
      </w:pPr>
      <w:bookmarkStart w:id="87" w:name="_Toc13017"/>
      <w:bookmarkStart w:id="88" w:name="_Toc2365"/>
      <w:bookmarkStart w:id="89" w:name="_Toc25441"/>
      <w:r>
        <w:rPr>
          <w:rFonts w:hint="eastAsia" w:ascii="宋体" w:hAnsi="宋体" w:cs="宋体"/>
          <w:color w:val="auto"/>
          <w:sz w:val="21"/>
          <w:szCs w:val="21"/>
          <w:highlight w:val="none"/>
        </w:rPr>
        <w:t>3. 供应商资格</w:t>
      </w:r>
      <w:bookmarkEnd w:id="87"/>
      <w:bookmarkEnd w:id="88"/>
      <w:bookmarkEnd w:id="89"/>
      <w:r>
        <w:rPr>
          <w:rFonts w:hint="eastAsia" w:ascii="宋体" w:hAnsi="宋体" w:cs="宋体"/>
          <w:color w:val="auto"/>
          <w:sz w:val="21"/>
          <w:szCs w:val="21"/>
          <w:highlight w:val="none"/>
        </w:rPr>
        <w:t>：</w:t>
      </w:r>
      <w:r>
        <w:rPr>
          <w:rFonts w:hint="eastAsia" w:ascii="宋体" w:hAnsi="宋体" w:cs="宋体"/>
          <w:b w:val="0"/>
          <w:bCs w:val="0"/>
          <w:color w:val="auto"/>
          <w:sz w:val="21"/>
          <w:szCs w:val="21"/>
          <w:highlight w:val="none"/>
        </w:rPr>
        <w:t>详见供应商须知前附表。</w:t>
      </w:r>
    </w:p>
    <w:p w14:paraId="35232BCD">
      <w:pPr>
        <w:pStyle w:val="5"/>
        <w:widowControl w:val="0"/>
        <w:spacing w:before="0" w:after="0" w:line="440" w:lineRule="exact"/>
        <w:ind w:firstLine="422" w:firstLineChars="200"/>
        <w:rPr>
          <w:rFonts w:ascii="宋体" w:hAnsi="宋体" w:cs="宋体"/>
          <w:color w:val="auto"/>
          <w:sz w:val="21"/>
          <w:szCs w:val="21"/>
          <w:highlight w:val="none"/>
        </w:rPr>
      </w:pPr>
      <w:bookmarkStart w:id="90" w:name="_Toc16496"/>
      <w:bookmarkStart w:id="91" w:name="_Toc9216"/>
      <w:bookmarkStart w:id="92" w:name="_Toc15373"/>
      <w:r>
        <w:rPr>
          <w:rFonts w:hint="eastAsia" w:ascii="宋体" w:hAnsi="宋体" w:cs="宋体"/>
          <w:color w:val="auto"/>
          <w:sz w:val="21"/>
          <w:szCs w:val="21"/>
          <w:highlight w:val="none"/>
        </w:rPr>
        <w:t>4. 谈判费用</w:t>
      </w:r>
      <w:bookmarkEnd w:id="90"/>
      <w:bookmarkEnd w:id="91"/>
      <w:bookmarkEnd w:id="92"/>
    </w:p>
    <w:p w14:paraId="53E8AC3E">
      <w:pPr>
        <w:tabs>
          <w:tab w:val="left" w:pos="1635"/>
        </w:tabs>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不论谈判结果如何，供应商均应自行承担所有与谈判有关的全部费用。</w:t>
      </w:r>
    </w:p>
    <w:p w14:paraId="635B52BD">
      <w:pPr>
        <w:pStyle w:val="5"/>
        <w:widowControl w:val="0"/>
        <w:numPr>
          <w:ilvl w:val="0"/>
          <w:numId w:val="1"/>
        </w:numPr>
        <w:spacing w:before="0" w:after="0" w:line="440" w:lineRule="exact"/>
        <w:ind w:firstLine="422" w:firstLineChars="200"/>
        <w:rPr>
          <w:rFonts w:ascii="宋体" w:hAnsi="宋体" w:cs="宋体"/>
          <w:color w:val="auto"/>
          <w:sz w:val="21"/>
          <w:szCs w:val="21"/>
          <w:highlight w:val="none"/>
        </w:rPr>
      </w:pPr>
      <w:bookmarkStart w:id="93" w:name="_Toc22877"/>
      <w:bookmarkStart w:id="94" w:name="_Toc31376"/>
      <w:bookmarkStart w:id="95" w:name="_Toc14800"/>
      <w:r>
        <w:rPr>
          <w:rFonts w:hint="eastAsia" w:ascii="宋体" w:hAnsi="宋体" w:cs="宋体"/>
          <w:color w:val="auto"/>
          <w:sz w:val="21"/>
          <w:szCs w:val="21"/>
          <w:highlight w:val="none"/>
        </w:rPr>
        <w:t>联合体要求</w:t>
      </w:r>
      <w:bookmarkEnd w:id="93"/>
      <w:bookmarkEnd w:id="94"/>
      <w:bookmarkEnd w:id="95"/>
    </w:p>
    <w:p w14:paraId="515E840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本项目不接受联合体参与谈判</w:t>
      </w:r>
    </w:p>
    <w:p w14:paraId="025C368F">
      <w:pPr>
        <w:pStyle w:val="5"/>
        <w:widowControl w:val="0"/>
        <w:spacing w:before="0" w:after="0" w:line="440" w:lineRule="exact"/>
        <w:ind w:firstLine="422" w:firstLineChars="200"/>
        <w:rPr>
          <w:rFonts w:ascii="宋体" w:hAnsi="宋体" w:cs="宋体"/>
          <w:color w:val="auto"/>
          <w:sz w:val="21"/>
          <w:szCs w:val="21"/>
          <w:highlight w:val="none"/>
        </w:rPr>
      </w:pPr>
      <w:bookmarkStart w:id="96" w:name="_Toc3872"/>
      <w:bookmarkStart w:id="97" w:name="_Toc18940"/>
      <w:bookmarkStart w:id="98" w:name="_Toc4152"/>
      <w:r>
        <w:rPr>
          <w:rFonts w:hint="eastAsia" w:ascii="宋体" w:hAnsi="宋体" w:cs="宋体"/>
          <w:color w:val="auto"/>
          <w:sz w:val="21"/>
          <w:szCs w:val="21"/>
          <w:highlight w:val="none"/>
        </w:rPr>
        <w:t>6. 询问、质疑和投诉</w:t>
      </w:r>
      <w:bookmarkEnd w:id="96"/>
      <w:bookmarkEnd w:id="97"/>
      <w:bookmarkEnd w:id="98"/>
    </w:p>
    <w:p w14:paraId="56F7C5AB">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6.1供应商对政府采购活动事项有疑问的，可以向采购人或者采购代理机构提出询问，采购人或者采购代理机构应当在3个工作日内对供应商依法提出的询问作出答复。</w:t>
      </w:r>
    </w:p>
    <w:p w14:paraId="76908CE3">
      <w:pPr>
        <w:spacing w:line="440" w:lineRule="exact"/>
        <w:ind w:firstLine="420" w:firstLineChars="200"/>
        <w:rPr>
          <w:rFonts w:ascii="宋体" w:hAnsi="宋体" w:cs="宋体"/>
          <w:color w:val="auto"/>
          <w:highlight w:val="none"/>
          <w:shd w:val="clear" w:color="auto" w:fill="FFFFFF"/>
        </w:rPr>
      </w:pPr>
      <w:r>
        <w:rPr>
          <w:rFonts w:hint="eastAsia" w:ascii="宋体" w:hAnsi="宋体" w:cs="宋体"/>
          <w:color w:val="auto"/>
          <w:highlight w:val="none"/>
        </w:rPr>
        <w:t>6.2供应商认为谈判文件、采购过程或者成交结果使自己的合法权益受到损害的，应当在知道或者应知其权益受到损害之日起7个工作日内，以书面形式向采购人或者采购代理机构提出质疑，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auto"/>
          <w:highlight w:val="none"/>
          <w:shd w:val="clear" w:color="auto" w:fill="FFFFFF"/>
        </w:rPr>
        <w:t>接收质疑函的方式、联系部门、联系电话和通讯地址：</w:t>
      </w:r>
    </w:p>
    <w:p w14:paraId="378A80DE">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（1）接收质疑函方式：以书面形式</w:t>
      </w:r>
    </w:p>
    <w:p w14:paraId="5C9342A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（2）质疑联系部门及联系方式：</w:t>
      </w:r>
    </w:p>
    <w:p w14:paraId="033BF16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江西银信工程造价咨询有限公司七星</w:t>
      </w:r>
      <w:r>
        <w:rPr>
          <w:rFonts w:hint="eastAsia" w:ascii="宋体" w:hAnsi="宋体" w:cs="宋体"/>
          <w:color w:val="auto"/>
          <w:kern w:val="0"/>
          <w:sz w:val="21"/>
          <w:szCs w:val="21"/>
          <w:highlight w:val="none"/>
        </w:rPr>
        <w:t>分公司，联系人：</w:t>
      </w:r>
      <w:r>
        <w:rPr>
          <w:rFonts w:hint="eastAsia" w:ascii="宋体" w:hAnsi="宋体" w:cs="宋体"/>
          <w:color w:val="auto"/>
          <w:kern w:val="0"/>
          <w:sz w:val="21"/>
          <w:szCs w:val="21"/>
          <w:highlight w:val="none"/>
          <w:lang w:eastAsia="zh-CN"/>
        </w:rPr>
        <w:t>詹丹</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联系电话</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0773-7596983</w:t>
      </w:r>
      <w:r>
        <w:rPr>
          <w:rFonts w:ascii="宋体" w:hAnsi="宋体" w:cs="宋体"/>
          <w:color w:val="auto"/>
          <w:kern w:val="0"/>
          <w:sz w:val="21"/>
          <w:szCs w:val="21"/>
          <w:highlight w:val="none"/>
        </w:rPr>
        <w:t xml:space="preserve"> </w:t>
      </w:r>
      <w:r>
        <w:rPr>
          <w:rFonts w:hint="eastAsia" w:ascii="宋体" w:hAnsi="宋体" w:cs="宋体"/>
          <w:color w:val="auto"/>
          <w:kern w:val="0"/>
          <w:sz w:val="21"/>
          <w:szCs w:val="21"/>
          <w:highlight w:val="none"/>
        </w:rPr>
        <w:t>。</w:t>
      </w:r>
    </w:p>
    <w:p w14:paraId="2DC23A0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1"/>
          <w:highlight w:val="none"/>
          <w:lang w:eastAsia="zh-CN"/>
        </w:rPr>
        <w:t>桂林市七星区毅峰南路12号1号楼3楼</w:t>
      </w:r>
      <w:r>
        <w:rPr>
          <w:rFonts w:hint="eastAsia" w:ascii="宋体" w:hAnsi="宋体" w:cs="宋体"/>
          <w:color w:val="auto"/>
          <w:kern w:val="0"/>
          <w:sz w:val="21"/>
          <w:szCs w:val="21"/>
          <w:highlight w:val="none"/>
        </w:rPr>
        <w:t>。</w:t>
      </w:r>
    </w:p>
    <w:p w14:paraId="7A2A50B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业务时间：工作日每日上午</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时00分到12时00分，下午1</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时00分到</w:t>
      </w:r>
      <w:r>
        <w:rPr>
          <w:rFonts w:hint="eastAsia" w:ascii="宋体" w:hAnsi="宋体" w:cs="宋体"/>
          <w:color w:val="auto"/>
          <w:kern w:val="0"/>
          <w:sz w:val="21"/>
          <w:szCs w:val="21"/>
          <w:highlight w:val="none"/>
          <w:lang w:val="en-US" w:eastAsia="zh-CN"/>
        </w:rPr>
        <w:t>18</w:t>
      </w:r>
      <w:r>
        <w:rPr>
          <w:rFonts w:hint="eastAsia" w:ascii="宋体" w:hAnsi="宋体" w:cs="宋体"/>
          <w:color w:val="auto"/>
          <w:kern w:val="0"/>
          <w:sz w:val="21"/>
          <w:szCs w:val="21"/>
          <w:highlight w:val="none"/>
        </w:rPr>
        <w:t>时00分。业务时间以外、双休日和法定节假日不办理业务。</w:t>
      </w:r>
    </w:p>
    <w:p w14:paraId="27082B52">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具体质疑起算时间及处理方式如下： </w:t>
      </w:r>
    </w:p>
    <w:p w14:paraId="74436771">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（1）潜在供应商依法获取采购文件后，认为采购文件使自己的权益受到损害的，应当在竞标确认函确认竞标之日起7个工作日内提出质疑。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对竞争性谈判文件中采购需求（含资格要求、采购预算和评分办法）的质疑由采购人受理并负责答复；对竞争性谈判文件中的采购执行程序的质疑由采购代理机构受理并负责答复。</w:t>
      </w:r>
    </w:p>
    <w:p w14:paraId="59C52C44">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5A5FEE36">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53AF0D0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6.3供应商提出的询问或者质疑超出采购人对采购代理机构委托授权范围的，采购代理机构应当告知供应商向采购人提出。政府采购评审专家应当配合采购人或者采购代理机构答复供应商的询问和质疑。</w:t>
      </w:r>
    </w:p>
    <w:p w14:paraId="021C3F84">
      <w:pPr>
        <w:spacing w:line="440" w:lineRule="exact"/>
        <w:ind w:firstLine="422" w:firstLineChars="200"/>
        <w:rPr>
          <w:rFonts w:ascii="宋体" w:hAnsi="宋体" w:cs="宋体"/>
          <w:color w:val="auto"/>
          <w:highlight w:val="none"/>
        </w:rPr>
      </w:pPr>
      <w:r>
        <w:rPr>
          <w:rFonts w:hint="eastAsia" w:ascii="宋体" w:hAnsi="宋体" w:cs="宋体"/>
          <w:b/>
          <w:bCs/>
          <w:color w:val="auto"/>
          <w:highlight w:val="none"/>
        </w:rPr>
        <w:t>6.4 供应商提出质疑应当提交质疑函和必要的证明材料，针对同一采购程序环节的质疑必须在法定质疑期内一次性提出。质疑函应当包括下列内容（质疑函格式后附）：</w:t>
      </w:r>
    </w:p>
    <w:p w14:paraId="13C1ADC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EE327C1">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6B00CA3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1F6B2F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（4）事实依据；</w:t>
      </w:r>
    </w:p>
    <w:p w14:paraId="7B7164E7">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C244AD8">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DE6DB3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2AF68CC1">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6.5采购人、采购代理机构认为供应商质疑不成立，或者成立但未对成交结果构成影响的，继续开展采购活动；认为供应商质疑成立且影响或者可能影响成交结果的，按照下列情况处理：</w:t>
      </w:r>
    </w:p>
    <w:p w14:paraId="5BCA9CA8">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C63E387">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248BED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D761FF">
      <w:pPr>
        <w:tabs>
          <w:tab w:val="left" w:pos="2190"/>
        </w:tabs>
        <w:spacing w:line="440" w:lineRule="exact"/>
        <w:ind w:firstLine="435"/>
        <w:rPr>
          <w:rFonts w:ascii="宋体" w:hAnsi="宋体" w:cs="宋体"/>
          <w:b/>
          <w:bCs/>
          <w:color w:val="auto"/>
          <w:highlight w:val="none"/>
        </w:rPr>
      </w:pPr>
      <w:r>
        <w:rPr>
          <w:rFonts w:hint="eastAsia" w:ascii="宋体" w:hAnsi="宋体" w:cs="宋体"/>
          <w:b/>
          <w:bCs/>
          <w:color w:val="auto"/>
          <w:highlight w:val="none"/>
        </w:rPr>
        <w:t>6.6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w:t>
      </w:r>
    </w:p>
    <w:p w14:paraId="5AAB7DF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（1）受理方式：</w:t>
      </w:r>
    </w:p>
    <w:p w14:paraId="64414BE4">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纸质方式受理，投诉书正、副本（经过质疑的事项才可投诉）。</w:t>
      </w:r>
    </w:p>
    <w:p w14:paraId="2240D55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（2）通讯方式：</w:t>
      </w:r>
    </w:p>
    <w:p w14:paraId="11E6EEC8">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名称：   </w:t>
      </w:r>
    </w:p>
    <w:p w14:paraId="0796F6C5">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地址：   </w:t>
      </w:r>
    </w:p>
    <w:p w14:paraId="2F09CAAD">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联系电话：   </w:t>
      </w:r>
    </w:p>
    <w:p w14:paraId="44CB53B7">
      <w:pPr>
        <w:pStyle w:val="5"/>
        <w:widowControl w:val="0"/>
        <w:spacing w:before="0" w:after="0" w:line="440" w:lineRule="exact"/>
        <w:ind w:firstLine="422" w:firstLineChars="200"/>
        <w:rPr>
          <w:rFonts w:ascii="宋体" w:hAnsi="宋体" w:cs="宋体"/>
          <w:color w:val="auto"/>
          <w:sz w:val="21"/>
          <w:szCs w:val="21"/>
          <w:highlight w:val="none"/>
        </w:rPr>
      </w:pPr>
      <w:bookmarkStart w:id="99" w:name="_Toc1647"/>
      <w:bookmarkStart w:id="100" w:name="_Toc6998"/>
      <w:bookmarkStart w:id="101" w:name="_Toc5032"/>
      <w:r>
        <w:rPr>
          <w:rFonts w:hint="eastAsia" w:ascii="宋体" w:hAnsi="宋体" w:cs="宋体"/>
          <w:color w:val="auto"/>
          <w:sz w:val="21"/>
          <w:szCs w:val="21"/>
          <w:highlight w:val="none"/>
        </w:rPr>
        <w:t>7. 转包与分包</w:t>
      </w:r>
      <w:bookmarkEnd w:id="99"/>
      <w:bookmarkEnd w:id="100"/>
      <w:bookmarkEnd w:id="101"/>
    </w:p>
    <w:p w14:paraId="2A045F9F">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szCs w:val="21"/>
          <w:highlight w:val="none"/>
        </w:rPr>
        <w:t>7</w:t>
      </w:r>
      <w:r>
        <w:rPr>
          <w:rFonts w:hint="eastAsia" w:ascii="宋体" w:hAnsi="宋体" w:cs="宋体"/>
          <w:color w:val="auto"/>
          <w:kern w:val="0"/>
          <w:szCs w:val="21"/>
          <w:highlight w:val="none"/>
          <w:shd w:val="clear" w:color="auto" w:fill="FFFFFF"/>
          <w:lang w:bidi="ar"/>
        </w:rPr>
        <w:t>.1 本项目不允许转包。</w:t>
      </w:r>
    </w:p>
    <w:p w14:paraId="5FC43E5F">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7.2 本项目不可以分包。</w:t>
      </w:r>
    </w:p>
    <w:p w14:paraId="24D4822E">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7.3本项目不允许挂靠。</w:t>
      </w:r>
    </w:p>
    <w:p w14:paraId="7AF77E38">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7.4如发现有以上行为，采购人有权终止合同，所有损失由成交供应商承担。</w:t>
      </w:r>
    </w:p>
    <w:p w14:paraId="6F917019">
      <w:pPr>
        <w:pStyle w:val="5"/>
        <w:widowControl w:val="0"/>
        <w:spacing w:before="0" w:after="0" w:line="440" w:lineRule="exact"/>
        <w:ind w:firstLine="422" w:firstLineChars="200"/>
        <w:rPr>
          <w:rFonts w:ascii="宋体" w:hAnsi="宋体" w:cs="宋体"/>
          <w:color w:val="auto"/>
          <w:sz w:val="21"/>
          <w:szCs w:val="21"/>
          <w:highlight w:val="none"/>
        </w:rPr>
      </w:pPr>
      <w:bookmarkStart w:id="102" w:name="_Toc3368"/>
      <w:bookmarkStart w:id="103" w:name="_Toc15097"/>
      <w:bookmarkStart w:id="104" w:name="_Toc18531"/>
      <w:r>
        <w:rPr>
          <w:rFonts w:hint="eastAsia" w:ascii="宋体" w:hAnsi="宋体" w:cs="宋体"/>
          <w:color w:val="auto"/>
          <w:sz w:val="21"/>
          <w:szCs w:val="21"/>
          <w:highlight w:val="none"/>
        </w:rPr>
        <w:t>8. 特别说明</w:t>
      </w:r>
      <w:bookmarkEnd w:id="102"/>
      <w:bookmarkEnd w:id="103"/>
      <w:bookmarkEnd w:id="104"/>
    </w:p>
    <w:p w14:paraId="2C2D3149">
      <w:pPr>
        <w:tabs>
          <w:tab w:val="left" w:pos="1635"/>
        </w:tabs>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8.1关联供应商不得参加同一合同项下政府采购活动，否则响应文件将被视为无效：</w:t>
      </w:r>
    </w:p>
    <w:p w14:paraId="4FAE41D0">
      <w:pPr>
        <w:tabs>
          <w:tab w:val="left" w:pos="16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（1）单位负责人为同一人或者存在直接控股、管理关系的，不得参加同一合同项下的政府采购活动。</w:t>
      </w:r>
    </w:p>
    <w:p w14:paraId="3CB91825">
      <w:pPr>
        <w:tabs>
          <w:tab w:val="left" w:pos="16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2FFC28D0">
      <w:pPr>
        <w:pStyle w:val="19"/>
        <w:spacing w:line="440" w:lineRule="exact"/>
        <w:rPr>
          <w:rFonts w:ascii="宋体" w:hAnsi="宋体" w:cs="宋体"/>
          <w:color w:val="auto"/>
          <w:highlight w:val="none"/>
        </w:rPr>
      </w:pPr>
    </w:p>
    <w:p w14:paraId="546E717D">
      <w:pPr>
        <w:pStyle w:val="4"/>
        <w:tabs>
          <w:tab w:val="left" w:pos="567"/>
        </w:tabs>
        <w:spacing w:line="440" w:lineRule="exact"/>
        <w:jc w:val="center"/>
        <w:rPr>
          <w:rFonts w:ascii="宋体" w:hAnsi="宋体" w:cs="宋体"/>
          <w:bCs w:val="0"/>
          <w:color w:val="auto"/>
          <w:szCs w:val="28"/>
          <w:highlight w:val="none"/>
        </w:rPr>
      </w:pPr>
      <w:bookmarkStart w:id="105" w:name="_Toc29496"/>
      <w:bookmarkStart w:id="106" w:name="_Toc8573"/>
      <w:bookmarkStart w:id="107" w:name="_Toc22498"/>
      <w:bookmarkStart w:id="108" w:name="_Toc16417"/>
      <w:r>
        <w:rPr>
          <w:rFonts w:hint="eastAsia" w:ascii="宋体" w:hAnsi="宋体" w:cs="宋体"/>
          <w:bCs w:val="0"/>
          <w:color w:val="auto"/>
          <w:szCs w:val="28"/>
          <w:highlight w:val="none"/>
        </w:rPr>
        <w:t>二、谈判文件</w:t>
      </w:r>
      <w:bookmarkEnd w:id="105"/>
      <w:bookmarkEnd w:id="106"/>
      <w:bookmarkEnd w:id="107"/>
      <w:bookmarkEnd w:id="108"/>
    </w:p>
    <w:p w14:paraId="6BEC2953">
      <w:pPr>
        <w:pStyle w:val="5"/>
        <w:widowControl w:val="0"/>
        <w:spacing w:before="0" w:after="0" w:line="440" w:lineRule="exact"/>
        <w:ind w:firstLine="422" w:firstLineChars="200"/>
        <w:rPr>
          <w:rFonts w:ascii="宋体" w:hAnsi="宋体" w:cs="宋体"/>
          <w:color w:val="auto"/>
          <w:sz w:val="21"/>
          <w:szCs w:val="21"/>
          <w:highlight w:val="none"/>
          <w:lang w:val="pt-BR"/>
        </w:rPr>
      </w:pPr>
      <w:bookmarkStart w:id="109" w:name="_Toc20057"/>
      <w:bookmarkStart w:id="110" w:name="_Toc10431"/>
      <w:bookmarkStart w:id="111" w:name="_Toc18964"/>
      <w:r>
        <w:rPr>
          <w:rFonts w:hint="eastAsia" w:ascii="宋体" w:hAnsi="宋体" w:cs="宋体"/>
          <w:color w:val="auto"/>
          <w:sz w:val="21"/>
          <w:szCs w:val="21"/>
          <w:highlight w:val="none"/>
          <w:lang w:val="pt-BR"/>
        </w:rPr>
        <w:t xml:space="preserve">9. </w:t>
      </w:r>
      <w:r>
        <w:rPr>
          <w:rFonts w:hint="eastAsia" w:ascii="宋体" w:hAnsi="宋体" w:cs="宋体"/>
          <w:color w:val="auto"/>
          <w:sz w:val="21"/>
          <w:szCs w:val="21"/>
          <w:highlight w:val="none"/>
        </w:rPr>
        <w:t>谈判文件的构成</w:t>
      </w:r>
      <w:bookmarkEnd w:id="109"/>
      <w:bookmarkEnd w:id="110"/>
      <w:bookmarkEnd w:id="111"/>
    </w:p>
    <w:p w14:paraId="68382FD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（1）竞争性谈判公告；</w:t>
      </w:r>
    </w:p>
    <w:p w14:paraId="12B2A03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（2）供应商须知；</w:t>
      </w:r>
    </w:p>
    <w:p w14:paraId="685B322F">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（3）工程量清单及图纸</w:t>
      </w:r>
      <w:r>
        <w:rPr>
          <w:rFonts w:hint="eastAsia" w:ascii="宋体" w:hAnsi="宋体" w:cs="宋体"/>
          <w:bCs/>
          <w:color w:val="auto"/>
          <w:szCs w:val="21"/>
          <w:highlight w:val="none"/>
        </w:rPr>
        <w:t>；</w:t>
      </w:r>
    </w:p>
    <w:p w14:paraId="07B6432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（4）评审办法；</w:t>
      </w:r>
    </w:p>
    <w:p w14:paraId="57C6508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3E03F89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（6）响应文件（格式）；</w:t>
      </w:r>
    </w:p>
    <w:p w14:paraId="4586BFDA">
      <w:pPr>
        <w:spacing w:line="440" w:lineRule="exact"/>
        <w:ind w:firstLine="420" w:firstLineChars="200"/>
        <w:rPr>
          <w:rFonts w:ascii="宋体" w:hAnsi="宋体" w:cs="宋体"/>
          <w:color w:val="auto"/>
          <w:szCs w:val="21"/>
          <w:highlight w:val="none"/>
        </w:rPr>
      </w:pPr>
      <w:bookmarkStart w:id="112" w:name="_Toc9103"/>
      <w:r>
        <w:rPr>
          <w:rFonts w:hint="eastAsia" w:ascii="宋体" w:hAnsi="宋体" w:cs="宋体"/>
          <w:color w:val="auto"/>
          <w:szCs w:val="21"/>
          <w:highlight w:val="none"/>
        </w:rPr>
        <w:t>（7）技术规范和标准。</w:t>
      </w:r>
    </w:p>
    <w:p w14:paraId="5F38ED77">
      <w:pPr>
        <w:pStyle w:val="5"/>
        <w:widowControl w:val="0"/>
        <w:spacing w:before="0" w:after="0" w:line="440" w:lineRule="exact"/>
        <w:ind w:firstLine="422" w:firstLineChars="200"/>
        <w:rPr>
          <w:rFonts w:ascii="宋体" w:hAnsi="宋体" w:cs="宋体"/>
          <w:color w:val="auto"/>
          <w:sz w:val="21"/>
          <w:szCs w:val="21"/>
          <w:highlight w:val="none"/>
        </w:rPr>
      </w:pPr>
      <w:bookmarkStart w:id="113" w:name="_Toc17932"/>
      <w:bookmarkStart w:id="114" w:name="_Toc19703"/>
      <w:r>
        <w:rPr>
          <w:rFonts w:hint="eastAsia" w:ascii="宋体" w:hAnsi="宋体" w:cs="宋体"/>
          <w:color w:val="auto"/>
          <w:sz w:val="21"/>
          <w:szCs w:val="21"/>
          <w:highlight w:val="none"/>
        </w:rPr>
        <w:t>10. 谈判文件的澄清与修改</w:t>
      </w:r>
      <w:bookmarkEnd w:id="112"/>
      <w:bookmarkEnd w:id="113"/>
      <w:bookmarkEnd w:id="114"/>
    </w:p>
    <w:p w14:paraId="39BC5B7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 提交首次响应文件截止之日前，采购代理机构可以对已发出的谈判文件进行必要澄清、答复、修改或补充，澄清或者修改的内容可能影响响应文件编制的，澄清或者修改的内容作为谈判文件的组成部分。采购代理机构应当在提交首次响应文件递交截止时间3个工作日前在本项目竞争性谈判公告发布的同一媒体上发布更正公告，不足3个工作日的，应当顺延首次响应文件递交截止时间。</w:t>
      </w:r>
    </w:p>
    <w:p w14:paraId="72C4EB62">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10.2</w:t>
      </w:r>
      <w:r>
        <w:rPr>
          <w:rFonts w:hint="eastAsia" w:ascii="宋体" w:hAnsi="宋体" w:cs="宋体"/>
          <w:b/>
          <w:bCs/>
          <w:color w:val="auto"/>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7B8EEB0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10.3澄清或者修改的内容为谈判文件的组成部分。当澄清或者修改通知就同一内容的表述不一致时，以最后发出的文件为准。</w:t>
      </w:r>
    </w:p>
    <w:p w14:paraId="200286D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10.4 谈判文件的澄清或者修改都应该通过本项目采购代理机构以法定形式发布，采购人非通过本机构，不得擅自澄清或者修改谈判文件。</w:t>
      </w:r>
    </w:p>
    <w:p w14:paraId="52DCADF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10.5采购单位可以视采购具体情况，延长响应文件截止时间和谈判时间，在本项目竞争性谈判公告发布的同一媒体上发布变更公告。</w:t>
      </w:r>
    </w:p>
    <w:p w14:paraId="2B05C27A">
      <w:pPr>
        <w:pStyle w:val="20"/>
        <w:spacing w:line="440" w:lineRule="exact"/>
        <w:rPr>
          <w:rFonts w:ascii="宋体" w:hAnsi="宋体" w:cs="宋体"/>
          <w:color w:val="auto"/>
          <w:highlight w:val="none"/>
        </w:rPr>
      </w:pPr>
    </w:p>
    <w:p w14:paraId="035E8AA2">
      <w:pPr>
        <w:pStyle w:val="4"/>
        <w:tabs>
          <w:tab w:val="left" w:pos="567"/>
        </w:tabs>
        <w:spacing w:line="440" w:lineRule="exact"/>
        <w:jc w:val="center"/>
        <w:rPr>
          <w:rFonts w:ascii="宋体" w:hAnsi="宋体" w:cs="宋体"/>
          <w:bCs w:val="0"/>
          <w:color w:val="auto"/>
          <w:szCs w:val="28"/>
          <w:highlight w:val="none"/>
        </w:rPr>
      </w:pPr>
      <w:bookmarkStart w:id="115" w:name="_Toc17820"/>
      <w:bookmarkStart w:id="116" w:name="_Toc20830"/>
      <w:bookmarkStart w:id="117" w:name="_Toc7494"/>
      <w:bookmarkStart w:id="118" w:name="_Toc21873"/>
      <w:r>
        <w:rPr>
          <w:rFonts w:hint="eastAsia" w:ascii="宋体" w:hAnsi="宋体" w:cs="宋体"/>
          <w:bCs w:val="0"/>
          <w:color w:val="auto"/>
          <w:szCs w:val="28"/>
          <w:highlight w:val="none"/>
        </w:rPr>
        <w:t>三、竞争性谈判响应文件的编制</w:t>
      </w:r>
      <w:bookmarkEnd w:id="115"/>
      <w:bookmarkEnd w:id="116"/>
      <w:bookmarkEnd w:id="117"/>
      <w:bookmarkEnd w:id="118"/>
    </w:p>
    <w:p w14:paraId="37229E1C">
      <w:pPr>
        <w:pStyle w:val="5"/>
        <w:widowControl w:val="0"/>
        <w:spacing w:before="0" w:after="0" w:line="440" w:lineRule="exact"/>
        <w:ind w:firstLine="422" w:firstLineChars="200"/>
        <w:rPr>
          <w:rFonts w:ascii="宋体" w:hAnsi="宋体" w:cs="宋体"/>
          <w:color w:val="auto"/>
          <w:sz w:val="21"/>
          <w:szCs w:val="21"/>
          <w:highlight w:val="none"/>
        </w:rPr>
      </w:pPr>
      <w:bookmarkStart w:id="119" w:name="_Toc19747"/>
      <w:bookmarkStart w:id="120" w:name="_Toc29864"/>
      <w:r>
        <w:rPr>
          <w:rFonts w:hint="eastAsia" w:ascii="宋体" w:hAnsi="宋体" w:cs="宋体"/>
          <w:color w:val="auto"/>
          <w:sz w:val="21"/>
          <w:szCs w:val="21"/>
          <w:highlight w:val="none"/>
        </w:rPr>
        <w:t>11.竞争性谈判响应文件编制基本要求</w:t>
      </w:r>
      <w:bookmarkEnd w:id="119"/>
      <w:bookmarkEnd w:id="120"/>
    </w:p>
    <w:p w14:paraId="27281FD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11.1 本项目实行电子响应，供应商应准备电子谈判响应文件：</w:t>
      </w:r>
    </w:p>
    <w:p w14:paraId="5DEF8FC6">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11.1.1 电子响应文件按政采云平台要求及本谈判文件要求制作、加密并递交。具体操作流程可参考《政府采购项目电子交易管理操作指南-供应商》，指南可在“http://www.ccgp-guangxi.gov.cn/PurchaseAdvisory/ImportantNotice/2866753.html”下载。</w:t>
      </w:r>
    </w:p>
    <w:p w14:paraId="1CE6265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11.2竞争性谈判响应文件（以下简称响应文件）的组成及要求</w:t>
      </w:r>
    </w:p>
    <w:p w14:paraId="1CA16E85">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11.2.1响应文件组成【格式见第六章“响应文件（格式）”，格式外的供应商可自行编制】</w:t>
      </w:r>
    </w:p>
    <w:p w14:paraId="32B11500">
      <w:pPr>
        <w:spacing w:line="440" w:lineRule="exact"/>
        <w:ind w:firstLine="422" w:firstLineChars="200"/>
        <w:outlineLvl w:val="2"/>
        <w:rPr>
          <w:rFonts w:ascii="宋体" w:hAnsi="宋体" w:cs="宋体"/>
          <w:color w:val="auto"/>
          <w:szCs w:val="21"/>
          <w:highlight w:val="none"/>
        </w:rPr>
      </w:pPr>
      <w:bookmarkStart w:id="121" w:name="_Toc19449"/>
      <w:bookmarkStart w:id="122" w:name="_Toc22536"/>
      <w:r>
        <w:rPr>
          <w:rFonts w:hint="eastAsia" w:ascii="宋体" w:hAnsi="宋体" w:cs="宋体"/>
          <w:b/>
          <w:bCs/>
          <w:color w:val="auto"/>
          <w:szCs w:val="21"/>
          <w:highlight w:val="none"/>
        </w:rPr>
        <w:t>11.2.1.1资格性响应证明材料：</w:t>
      </w:r>
      <w:bookmarkEnd w:id="121"/>
      <w:bookmarkEnd w:id="122"/>
    </w:p>
    <w:p w14:paraId="3D79CCD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（1）供应商相应的法定代表人、负责人有效身份证正反两面复印件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F223FCB">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w:t>
      </w:r>
      <w:r>
        <w:rPr>
          <w:rFonts w:hint="eastAsia" w:ascii="宋体" w:hAnsi="宋体" w:cs="宋体"/>
          <w:b/>
          <w:bCs/>
          <w:color w:val="auto"/>
          <w:szCs w:val="21"/>
          <w:highlight w:val="none"/>
        </w:rPr>
        <w:t>（委托代理时必须提供）；</w:t>
      </w:r>
    </w:p>
    <w:p w14:paraId="5D0912AE">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（3）供应商参加政府采购活动前3年内在经营活动中没有重大违法记录及有关信用信息的书面声明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77070B65">
      <w:pPr>
        <w:numPr>
          <w:ilvl w:val="0"/>
          <w:numId w:val="2"/>
        </w:num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供应商的法人或者其他组织营业执照等证明文件复印件</w:t>
      </w:r>
      <w:r>
        <w:rPr>
          <w:rFonts w:hint="eastAsia" w:ascii="宋体" w:hAnsi="宋体" w:cs="宋体"/>
          <w:b/>
          <w:bCs/>
          <w:color w:val="auto"/>
          <w:szCs w:val="21"/>
          <w:highlight w:val="none"/>
        </w:rPr>
        <w:t>（必须提供）；</w:t>
      </w:r>
    </w:p>
    <w:p w14:paraId="61FFDF4F">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CF2EE2C">
      <w:pPr>
        <w:numPr>
          <w:ilvl w:val="0"/>
          <w:numId w:val="2"/>
        </w:numPr>
        <w:spacing w:line="440" w:lineRule="exact"/>
        <w:ind w:firstLine="420"/>
        <w:rPr>
          <w:rFonts w:ascii="宋体" w:hAnsi="宋体" w:cs="宋体"/>
          <w:color w:val="auto"/>
          <w:highlight w:val="none"/>
        </w:rPr>
      </w:pPr>
      <w:r>
        <w:rPr>
          <w:rFonts w:hint="eastAsia" w:ascii="宋体" w:hAnsi="宋体" w:cs="宋体"/>
          <w:bCs/>
          <w:color w:val="auto"/>
          <w:kern w:val="0"/>
          <w:szCs w:val="21"/>
          <w:highlight w:val="none"/>
        </w:rPr>
        <w:t>供应商有效的资质证书复印件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1897012B">
      <w:pPr>
        <w:numPr>
          <w:ilvl w:val="0"/>
          <w:numId w:val="2"/>
        </w:numPr>
        <w:spacing w:line="440" w:lineRule="exact"/>
        <w:ind w:firstLine="420"/>
        <w:rPr>
          <w:rFonts w:ascii="宋体" w:hAnsi="宋体" w:cs="宋体"/>
          <w:color w:val="auto"/>
          <w:highlight w:val="none"/>
        </w:rPr>
      </w:pPr>
      <w:r>
        <w:rPr>
          <w:rFonts w:hint="eastAsia" w:asciiTheme="minorEastAsia" w:hAnsiTheme="minorEastAsia" w:eastAsiaTheme="minorEastAsia" w:cstheme="minorEastAsia"/>
          <w:color w:val="auto"/>
          <w:szCs w:val="21"/>
          <w:highlight w:val="none"/>
        </w:rPr>
        <w:t>担任本工程的项目经理简历表</w:t>
      </w:r>
      <w:r>
        <w:rPr>
          <w:rFonts w:hint="eastAsia" w:asciiTheme="minorEastAsia" w:hAnsiTheme="minorEastAsia" w:eastAsiaTheme="minorEastAsia" w:cstheme="minorEastAsia"/>
          <w:b/>
          <w:bCs/>
          <w:color w:val="auto"/>
          <w:szCs w:val="21"/>
          <w:highlight w:val="none"/>
        </w:rPr>
        <w:t>（必须提供）</w:t>
      </w:r>
      <w:r>
        <w:rPr>
          <w:rFonts w:hint="eastAsia" w:ascii="宋体" w:hAnsi="宋体" w:cs="宋体"/>
          <w:color w:val="auto"/>
          <w:szCs w:val="21"/>
          <w:highlight w:val="none"/>
        </w:rPr>
        <w:t>；</w:t>
      </w:r>
    </w:p>
    <w:p w14:paraId="38468DF4">
      <w:pPr>
        <w:numPr>
          <w:ilvl w:val="0"/>
          <w:numId w:val="2"/>
        </w:numPr>
        <w:spacing w:line="440" w:lineRule="exact"/>
        <w:ind w:firstLine="420"/>
        <w:rPr>
          <w:rFonts w:ascii="宋体" w:hAnsi="宋体" w:cs="宋体"/>
          <w:color w:val="auto"/>
          <w:highlight w:val="none"/>
        </w:rPr>
      </w:pPr>
      <w:r>
        <w:rPr>
          <w:rFonts w:hint="eastAsia" w:ascii="宋体" w:hAnsi="宋体" w:cs="宋体"/>
          <w:bCs/>
          <w:color w:val="auto"/>
          <w:kern w:val="0"/>
          <w:szCs w:val="21"/>
          <w:highlight w:val="none"/>
        </w:rPr>
        <w:t>供应商</w:t>
      </w:r>
      <w:r>
        <w:rPr>
          <w:rFonts w:hint="eastAsia" w:ascii="宋体" w:hAnsi="宋体" w:cs="宋体"/>
          <w:color w:val="auto"/>
          <w:szCs w:val="21"/>
          <w:highlight w:val="none"/>
        </w:rPr>
        <w:t>2024年度财务状况报告</w:t>
      </w:r>
      <w:r>
        <w:rPr>
          <w:rFonts w:hint="eastAsia" w:ascii="宋体" w:hAnsi="宋体" w:cs="宋体"/>
          <w:b/>
          <w:bCs/>
          <w:color w:val="auto"/>
          <w:szCs w:val="21"/>
          <w:highlight w:val="none"/>
        </w:rPr>
        <w:t>（必须提供，可以是谈判供应商自行编制也可是通过第三方审计公司编制，如为自行编制至少须提供现金流量表、负债表及利润表）</w:t>
      </w:r>
      <w:r>
        <w:rPr>
          <w:rFonts w:hint="eastAsia" w:ascii="宋体" w:hAnsi="宋体" w:cs="宋体"/>
          <w:color w:val="auto"/>
          <w:szCs w:val="21"/>
          <w:highlight w:val="none"/>
        </w:rPr>
        <w:t>；</w:t>
      </w:r>
    </w:p>
    <w:p w14:paraId="7BBFEA87">
      <w:pPr>
        <w:numPr>
          <w:ilvl w:val="0"/>
          <w:numId w:val="2"/>
        </w:numPr>
        <w:spacing w:line="440" w:lineRule="exact"/>
        <w:ind w:firstLine="420"/>
        <w:rPr>
          <w:rFonts w:ascii="宋体" w:hAnsi="宋体" w:cs="宋体"/>
          <w:color w:val="auto"/>
          <w:highlight w:val="none"/>
        </w:rPr>
      </w:pPr>
      <w:r>
        <w:rPr>
          <w:rFonts w:hint="eastAsia" w:ascii="宋体" w:hAnsi="宋体" w:cs="宋体"/>
          <w:color w:val="auto"/>
          <w:szCs w:val="21"/>
          <w:highlight w:val="none"/>
        </w:rPr>
        <w:t>供应商截止响应文件递交截止时间前半年内任意一个月或任一季度依法缴纳税收的证明材料[增值税缴纳发票(税收完税证明)或企业所得税完税证明或税务部门出具的免税证明]复印件</w:t>
      </w:r>
      <w:r>
        <w:rPr>
          <w:rFonts w:hint="eastAsia" w:ascii="宋体" w:hAnsi="宋体" w:cs="宋体"/>
          <w:b/>
          <w:bCs/>
          <w:color w:val="auto"/>
          <w:szCs w:val="21"/>
          <w:highlight w:val="none"/>
        </w:rPr>
        <w:t>（必须提供）；</w:t>
      </w:r>
    </w:p>
    <w:p w14:paraId="5D4A51A1">
      <w:pPr>
        <w:pStyle w:val="54"/>
        <w:spacing w:line="440" w:lineRule="exact"/>
        <w:ind w:left="0" w:leftChars="0" w:firstLine="422"/>
        <w:outlineLvl w:val="2"/>
        <w:rPr>
          <w:rFonts w:ascii="宋体" w:hAnsi="宋体" w:cs="宋体"/>
          <w:color w:val="auto"/>
          <w:highlight w:val="none"/>
        </w:rPr>
      </w:pPr>
      <w:bookmarkStart w:id="123" w:name="_Toc27139"/>
      <w:bookmarkStart w:id="124" w:name="_Toc27875"/>
      <w:r>
        <w:rPr>
          <w:rFonts w:hint="eastAsia" w:ascii="宋体" w:hAnsi="宋体" w:cs="宋体"/>
          <w:b/>
          <w:bCs/>
          <w:color w:val="auto"/>
          <w:szCs w:val="21"/>
          <w:highlight w:val="none"/>
        </w:rPr>
        <w:t>11.2.1.2符合性响应证明材料：</w:t>
      </w:r>
      <w:bookmarkEnd w:id="123"/>
      <w:bookmarkEnd w:id="124"/>
    </w:p>
    <w:p w14:paraId="32CE71FD">
      <w:pPr>
        <w:spacing w:line="440" w:lineRule="exact"/>
        <w:ind w:firstLine="420" w:firstLineChars="200"/>
        <w:rPr>
          <w:rFonts w:ascii="宋体" w:hAnsi="宋体" w:cs="宋体"/>
          <w:color w:val="auto"/>
          <w:szCs w:val="21"/>
          <w:highlight w:val="none"/>
        </w:rPr>
      </w:pPr>
      <w:bookmarkStart w:id="125" w:name="_Toc16312"/>
      <w:bookmarkStart w:id="126" w:name="_Toc28932"/>
      <w:bookmarkStart w:id="127" w:name="_Toc2809"/>
      <w:r>
        <w:rPr>
          <w:rFonts w:hint="eastAsia" w:ascii="宋体" w:hAnsi="宋体" w:cs="宋体"/>
          <w:color w:val="auto"/>
          <w:szCs w:val="21"/>
          <w:highlight w:val="none"/>
        </w:rPr>
        <w:t>（1）响应函（格式见附件）</w:t>
      </w:r>
      <w:r>
        <w:rPr>
          <w:rFonts w:hint="eastAsia" w:ascii="宋体" w:hAnsi="宋体" w:cs="宋体"/>
          <w:b/>
          <w:bCs/>
          <w:color w:val="auto"/>
          <w:szCs w:val="21"/>
          <w:highlight w:val="none"/>
        </w:rPr>
        <w:t>（必须提供）</w:t>
      </w:r>
      <w:bookmarkEnd w:id="125"/>
      <w:r>
        <w:rPr>
          <w:rFonts w:hint="eastAsia" w:ascii="宋体" w:hAnsi="宋体" w:cs="宋体"/>
          <w:color w:val="auto"/>
          <w:szCs w:val="21"/>
          <w:highlight w:val="none"/>
        </w:rPr>
        <w:t>；</w:t>
      </w:r>
      <w:bookmarkEnd w:id="126"/>
      <w:bookmarkEnd w:id="127"/>
    </w:p>
    <w:p w14:paraId="52EC5A64">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（2）已标价工程量清单</w:t>
      </w:r>
      <w:r>
        <w:rPr>
          <w:rFonts w:hint="eastAsia" w:ascii="宋体" w:hAnsi="宋体" w:cs="宋体"/>
          <w:b/>
          <w:color w:val="auto"/>
          <w:kern w:val="0"/>
          <w:szCs w:val="21"/>
          <w:highlight w:val="none"/>
        </w:rPr>
        <w:t>（必须提供）</w:t>
      </w:r>
      <w:r>
        <w:rPr>
          <w:rFonts w:hint="eastAsia" w:ascii="宋体" w:hAnsi="宋体" w:cs="宋体"/>
          <w:bCs/>
          <w:color w:val="auto"/>
          <w:kern w:val="0"/>
          <w:szCs w:val="21"/>
          <w:highlight w:val="none"/>
        </w:rPr>
        <w:t>；</w:t>
      </w:r>
    </w:p>
    <w:p w14:paraId="61C5166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（3）拟投入本工程主要施工管理人员表</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1165AB2">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（4）</w:t>
      </w:r>
      <w:r>
        <w:rPr>
          <w:rFonts w:hint="eastAsia" w:ascii="宋体" w:hAnsi="宋体" w:cs="宋体"/>
          <w:bCs/>
          <w:color w:val="auto"/>
          <w:kern w:val="0"/>
          <w:szCs w:val="21"/>
          <w:highlight w:val="none"/>
        </w:rPr>
        <w:t>施工组织设计方案</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108161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Cs/>
          <w:color w:val="auto"/>
          <w:kern w:val="0"/>
          <w:szCs w:val="21"/>
          <w:highlight w:val="none"/>
        </w:rPr>
        <w:t>工程完工服务承诺书</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AE3C8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bCs/>
          <w:color w:val="auto"/>
          <w:kern w:val="0"/>
          <w:szCs w:val="21"/>
          <w:highlight w:val="none"/>
        </w:rPr>
        <w:t>农民工工资保障金交纳与使用承诺书</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5C0EAEB5">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（7）城乡清洁工程渣土清运承诺书</w:t>
      </w:r>
      <w:r>
        <w:rPr>
          <w:rFonts w:hint="eastAsia" w:ascii="宋体" w:hAnsi="宋体" w:cs="宋体"/>
          <w:b/>
          <w:bCs/>
          <w:color w:val="auto"/>
          <w:szCs w:val="21"/>
          <w:highlight w:val="none"/>
        </w:rPr>
        <w:t>（必须提供）</w:t>
      </w:r>
      <w:r>
        <w:rPr>
          <w:rFonts w:hint="eastAsia" w:ascii="宋体" w:hAnsi="宋体" w:cs="宋体"/>
          <w:bCs/>
          <w:color w:val="auto"/>
          <w:kern w:val="0"/>
          <w:szCs w:val="21"/>
          <w:highlight w:val="none"/>
        </w:rPr>
        <w:t>。</w:t>
      </w:r>
    </w:p>
    <w:p w14:paraId="517F8535">
      <w:pPr>
        <w:pStyle w:val="54"/>
        <w:spacing w:line="440" w:lineRule="exact"/>
        <w:ind w:left="0" w:leftChars="0" w:firstLine="422"/>
        <w:outlineLvl w:val="2"/>
        <w:rPr>
          <w:rFonts w:ascii="宋体" w:hAnsi="宋体" w:cs="宋体"/>
          <w:b/>
          <w:bCs/>
          <w:color w:val="auto"/>
          <w:szCs w:val="21"/>
          <w:highlight w:val="none"/>
        </w:rPr>
      </w:pPr>
      <w:bookmarkStart w:id="128" w:name="_Toc21932"/>
      <w:bookmarkStart w:id="129" w:name="_Toc24990"/>
      <w:r>
        <w:rPr>
          <w:rFonts w:hint="eastAsia" w:ascii="宋体" w:hAnsi="宋体" w:cs="宋体"/>
          <w:b/>
          <w:bCs/>
          <w:color w:val="auto"/>
          <w:szCs w:val="21"/>
          <w:highlight w:val="none"/>
        </w:rPr>
        <w:t>11.2.1.3其他有效证明材料</w:t>
      </w:r>
      <w:bookmarkEnd w:id="128"/>
      <w:bookmarkEnd w:id="129"/>
    </w:p>
    <w:p w14:paraId="7429310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b/>
          <w:bCs/>
          <w:color w:val="auto"/>
          <w:szCs w:val="21"/>
          <w:highlight w:val="none"/>
        </w:rPr>
        <w:t>（如有，请提供）；</w:t>
      </w:r>
    </w:p>
    <w:p w14:paraId="7F3FDC87">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（2）供应商2022年1月1日以来具有同类项目的业绩相关证明材料（无不良记录，以中标、成交通知书或签订的合同为准，并能清晰反映项目的名称、采购内容、采购金额、采购时间）</w:t>
      </w:r>
      <w:r>
        <w:rPr>
          <w:rFonts w:hint="eastAsia" w:ascii="宋体" w:hAnsi="宋体" w:cs="宋体"/>
          <w:b/>
          <w:bCs/>
          <w:color w:val="auto"/>
          <w:szCs w:val="21"/>
          <w:highlight w:val="none"/>
        </w:rPr>
        <w:t>（如有，请提供）；</w:t>
      </w:r>
    </w:p>
    <w:p w14:paraId="44AA438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（3）供应商可结合本项目的评审办法视自身情况自行提交其它相关证明材料。</w:t>
      </w:r>
    </w:p>
    <w:p w14:paraId="373A6FB1">
      <w:pPr>
        <w:spacing w:line="440" w:lineRule="exact"/>
        <w:ind w:firstLine="420"/>
        <w:rPr>
          <w:rFonts w:ascii="宋体" w:hAnsi="宋体" w:cs="宋体"/>
          <w:color w:val="auto"/>
          <w:szCs w:val="21"/>
          <w:highlight w:val="none"/>
        </w:rPr>
      </w:pPr>
      <w:r>
        <w:rPr>
          <w:rFonts w:hint="eastAsia" w:ascii="宋体" w:hAnsi="宋体" w:cs="宋体"/>
          <w:b/>
          <w:bCs/>
          <w:color w:val="auto"/>
          <w:szCs w:val="21"/>
          <w:highlight w:val="none"/>
          <w:u w:val="single"/>
        </w:rPr>
        <w:t>供应商</w:t>
      </w:r>
      <w:r>
        <w:rPr>
          <w:rFonts w:hint="eastAsia" w:ascii="宋体" w:hAnsi="宋体" w:cs="宋体"/>
          <w:b/>
          <w:bCs/>
          <w:color w:val="auto"/>
          <w:highlight w:val="none"/>
          <w:u w:val="single"/>
        </w:rPr>
        <w:t>提供的以上“11.2”中相关证明材料属于“必须提供”的文件应加盖谈判供应商CA签章，否则响应无效。</w:t>
      </w:r>
    </w:p>
    <w:p w14:paraId="3307CD4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 供应商应按竞争性谈判文件第六章“响应文件（格式）”编制响应文件。</w:t>
      </w:r>
    </w:p>
    <w:p w14:paraId="58A088E4">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特别说明：</w:t>
      </w:r>
    </w:p>
    <w:p w14:paraId="28C6C1E8">
      <w:pPr>
        <w:spacing w:line="440" w:lineRule="exact"/>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（1）响</w:t>
      </w:r>
      <w:r>
        <w:rPr>
          <w:rFonts w:hint="eastAsia" w:ascii="宋体" w:hAnsi="宋体" w:cs="宋体"/>
          <w:b/>
          <w:color w:val="auto"/>
          <w:szCs w:val="21"/>
          <w:highlight w:val="none"/>
        </w:rPr>
        <w:t>应文件（电子响应文件），其中电子响应文件中所须加盖公章部分均采用CA签章。若谈判文件中有专门标注的某关联点，并要求供应商在电子响应系统中作出谈判响应的，如供应商未对关联点进行响应或者在响应文件其它内容进行描述，造成电子评审不能查询的责任由供应商自行承担。</w:t>
      </w:r>
    </w:p>
    <w:p w14:paraId="38160F2F">
      <w:pPr>
        <w:numPr>
          <w:ilvl w:val="0"/>
          <w:numId w:val="3"/>
        </w:numPr>
        <w:spacing w:line="440" w:lineRule="exact"/>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谈判文件要求法定代表人（负责人）或委托代理人签字的部分必须签字然后扫描或者拍照做成.pdf格式上传（或加盖个人CA签章），无签字的视为响应无效。</w:t>
      </w:r>
    </w:p>
    <w:p w14:paraId="7D78F81F">
      <w:pPr>
        <w:pStyle w:val="5"/>
        <w:widowControl w:val="0"/>
        <w:spacing w:before="0" w:after="0" w:line="440" w:lineRule="exact"/>
        <w:ind w:firstLine="422" w:firstLineChars="200"/>
        <w:rPr>
          <w:rFonts w:ascii="宋体" w:hAnsi="宋体" w:cs="宋体"/>
          <w:color w:val="auto"/>
          <w:sz w:val="21"/>
          <w:szCs w:val="21"/>
          <w:highlight w:val="none"/>
        </w:rPr>
      </w:pPr>
      <w:bookmarkStart w:id="130" w:name="_Toc27669"/>
      <w:bookmarkStart w:id="131" w:name="_Toc13660"/>
      <w:bookmarkStart w:id="132" w:name="_Toc2180"/>
      <w:r>
        <w:rPr>
          <w:rFonts w:hint="eastAsia" w:ascii="宋体" w:hAnsi="宋体" w:cs="宋体"/>
          <w:color w:val="auto"/>
          <w:sz w:val="21"/>
          <w:szCs w:val="21"/>
          <w:highlight w:val="none"/>
        </w:rPr>
        <w:t>12. 响应文件的语言及计量</w:t>
      </w:r>
      <w:bookmarkEnd w:id="130"/>
      <w:bookmarkEnd w:id="131"/>
      <w:bookmarkEnd w:id="132"/>
    </w:p>
    <w:p w14:paraId="127E24D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 响应文件以及供应商与采购代理机构就有关谈判事宜的所有来往函电，均应以中文汉语书写。供应商提交的支持文件和印刷的文献可以使用别的语言，但其相应内容必须附有中文翻译文本，在解释响应文件时以中文翻译文本为主。</w:t>
      </w:r>
    </w:p>
    <w:p w14:paraId="327BF74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 谈判计量单位，谈判文件已有明确规定的，使用谈判文件规定的计量单位；谈判文件没有规定的，应采用中华人民共和国法定计量单位（货币单位：人民币元），否则视同未响应。</w:t>
      </w:r>
    </w:p>
    <w:p w14:paraId="66D5738A">
      <w:pPr>
        <w:pStyle w:val="5"/>
        <w:widowControl w:val="0"/>
        <w:spacing w:before="0" w:after="0" w:line="440" w:lineRule="exact"/>
        <w:ind w:firstLine="422" w:firstLineChars="200"/>
        <w:rPr>
          <w:rFonts w:ascii="宋体" w:hAnsi="宋体" w:cs="宋体"/>
          <w:color w:val="auto"/>
          <w:sz w:val="21"/>
          <w:szCs w:val="21"/>
          <w:highlight w:val="none"/>
        </w:rPr>
      </w:pPr>
      <w:bookmarkStart w:id="133" w:name="_Toc3058"/>
      <w:bookmarkStart w:id="134" w:name="_Toc10838"/>
      <w:bookmarkStart w:id="135" w:name="_Toc8737"/>
      <w:r>
        <w:rPr>
          <w:rFonts w:hint="eastAsia" w:ascii="宋体" w:hAnsi="宋体" w:cs="宋体"/>
          <w:color w:val="auto"/>
          <w:sz w:val="21"/>
          <w:szCs w:val="21"/>
          <w:highlight w:val="none"/>
        </w:rPr>
        <w:t>13. 谈判报价及</w:t>
      </w:r>
      <w:bookmarkEnd w:id="133"/>
      <w:bookmarkEnd w:id="134"/>
      <w:bookmarkEnd w:id="135"/>
      <w:r>
        <w:rPr>
          <w:rFonts w:hint="eastAsia" w:ascii="宋体" w:hAnsi="宋体" w:cs="宋体"/>
          <w:color w:val="auto"/>
          <w:sz w:val="21"/>
          <w:szCs w:val="21"/>
          <w:highlight w:val="none"/>
        </w:rPr>
        <w:t>最高投标限价</w:t>
      </w:r>
    </w:p>
    <w:p w14:paraId="29025E66">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13.1谈判报价应按采购文件中相关附表格式填写；</w:t>
      </w:r>
      <w:r>
        <w:rPr>
          <w:rFonts w:hint="eastAsia" w:ascii="宋体" w:hAnsi="宋体" w:cs="宋体"/>
          <w:color w:val="auto"/>
          <w:szCs w:val="21"/>
          <w:highlight w:val="none"/>
        </w:rPr>
        <w:t>供应商应采用</w:t>
      </w:r>
      <w:r>
        <w:rPr>
          <w:rFonts w:hint="eastAsia" w:ascii="宋体" w:hAnsi="宋体" w:cs="宋体"/>
          <w:bCs/>
          <w:color w:val="auto"/>
          <w:szCs w:val="21"/>
          <w:highlight w:val="none"/>
        </w:rPr>
        <w:t>采购人（采购代理机构）提供的工程量清单进行报价</w:t>
      </w:r>
      <w:r>
        <w:rPr>
          <w:rFonts w:hint="eastAsia" w:ascii="宋体" w:hAnsi="宋体" w:cs="宋体"/>
          <w:color w:val="auto"/>
          <w:szCs w:val="21"/>
          <w:highlight w:val="none"/>
        </w:rPr>
        <w:t>，不得采用总价让利或以百分比让利等形式进行报价</w:t>
      </w:r>
      <w:r>
        <w:rPr>
          <w:rFonts w:hint="eastAsia" w:ascii="宋体" w:hAnsi="宋体" w:cs="宋体"/>
          <w:bCs/>
          <w:color w:val="auto"/>
          <w:szCs w:val="21"/>
          <w:highlight w:val="none"/>
        </w:rPr>
        <w:t>。具体详见供应商须知前附表。</w:t>
      </w:r>
    </w:p>
    <w:p w14:paraId="419DA2BC">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13.2谈判供应商必须就谈判文件所有内容作完整唯一报价，否则，其谈判将被拒绝。响应文件只允许有一个报价，有选择的或有条件的报价将不予接受。</w:t>
      </w:r>
    </w:p>
    <w:p w14:paraId="510C846A">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13.3谈判报价包括本项目采购范围内一切工程价款的总和；供应商综合考虑在报价中。</w:t>
      </w:r>
    </w:p>
    <w:p w14:paraId="627C07A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13.4响应文件中谈判报价的大写金额和小写金额不一致的，以大写金额为准；总价金额与按单价汇总金额不一致的，以单价金额计算结果为准；单价金额小数点明显错位的，应以总价为准，并修改单价；对不同文字文本响应文件的解释发生异议的，以中文文本为准。</w:t>
      </w:r>
    </w:p>
    <w:p w14:paraId="6B287AB1">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按上述勘误修正原则及方法调整或修正响应文件的谈判报价，供应商需签字确认。</w:t>
      </w:r>
    </w:p>
    <w:p w14:paraId="746D13EF">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13.5未书面退出谈判的供应商在规定时间内提交最后报价，其最后报价超出最高投标限价导致已通过评审的响应文件无效的，在系统平台上按供应商在提交响应文件截止时间后撤回响应文件处理。</w:t>
      </w:r>
    </w:p>
    <w:p w14:paraId="2071DC4F">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13.6最后谈判报价超出本项目采购预算总金额的将被视为无效谈判。</w:t>
      </w:r>
    </w:p>
    <w:p w14:paraId="6326A740">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13.7工程量清单报价表中所报的单价和合价，以及报价汇总表中的价格应包括施工设备（含脚手架）、主要材料、辅助材料、安装（如工程量清单中未列所安装设备则包含所安装设备的采购）、垃圾清运、劳务、管理、维护、保险、利润、增值税、政策性文件规定及合同包含的所有风险、责任等各项应有费用。</w:t>
      </w:r>
    </w:p>
    <w:p w14:paraId="4AC132EC">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13.8谈判供应商应按谈判文件提供的工程量清单计算工程项目的单价和合价。清单中的每一项均需计算填写单价和合价，谈判供应商没有填写单价和合价的项目将不予支付，并认为此项费用已包括在清单的其他单价和合价中。谈判供应商在清单中多报的细目或单价、合价或总额价发包人将不予支持。</w:t>
      </w:r>
    </w:p>
    <w:p w14:paraId="5984963E">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13.9谈判供应商应对谈判文件中清单所列的各项内容和要求作实质性响应。</w:t>
      </w:r>
    </w:p>
    <w:p w14:paraId="3F86C19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13.10谈判供应商应采用单价对工程量清单进行谈判，不得采用总价让利或以百分比让利等形式进行谈判。</w:t>
      </w:r>
    </w:p>
    <w:p w14:paraId="0FED75B8">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13.11供应商应在规定时间内在政采云系统上提交最后报价，超出谈判小组设定的最后报价时限或其最后报价超出采购预算导致已通过评审的响应文件无效的，按供应商在提交响应文件截止时间后撤回响应文件处理。</w:t>
      </w:r>
    </w:p>
    <w:p w14:paraId="360FA690">
      <w:pPr>
        <w:pStyle w:val="5"/>
        <w:widowControl w:val="0"/>
        <w:spacing w:before="0" w:after="0" w:line="440" w:lineRule="exact"/>
        <w:ind w:firstLine="422" w:firstLineChars="200"/>
        <w:rPr>
          <w:rFonts w:ascii="宋体" w:hAnsi="宋体" w:cs="宋体"/>
          <w:color w:val="auto"/>
          <w:sz w:val="21"/>
          <w:szCs w:val="21"/>
          <w:highlight w:val="none"/>
        </w:rPr>
      </w:pPr>
      <w:bookmarkStart w:id="136" w:name="_Toc17365"/>
      <w:bookmarkStart w:id="137" w:name="_Toc30554"/>
      <w:bookmarkStart w:id="138" w:name="_Toc26881"/>
      <w:r>
        <w:rPr>
          <w:rFonts w:hint="eastAsia" w:ascii="宋体" w:hAnsi="宋体" w:cs="宋体"/>
          <w:color w:val="auto"/>
          <w:sz w:val="21"/>
          <w:szCs w:val="21"/>
          <w:highlight w:val="none"/>
        </w:rPr>
        <w:t>14. 响应文件有效期</w:t>
      </w:r>
      <w:bookmarkEnd w:id="136"/>
      <w:bookmarkEnd w:id="137"/>
      <w:bookmarkEnd w:id="138"/>
    </w:p>
    <w:p w14:paraId="147465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响应文件有效期：响应文件递交截止时间之日起90天，有效期不足的响应文件将被拒绝。</w:t>
      </w:r>
    </w:p>
    <w:p w14:paraId="4E96597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 出现特殊情况下，需要延长响应文件有效期的，采购代理机构书面通知供应商延长响应文件有效期。供应商同意延长的，但不能修改响应文件。供应商拒绝延长的，其响应文件无效。</w:t>
      </w:r>
    </w:p>
    <w:p w14:paraId="61C6987F">
      <w:pPr>
        <w:pStyle w:val="5"/>
        <w:widowControl w:val="0"/>
        <w:spacing w:before="0" w:after="0" w:line="440" w:lineRule="exact"/>
        <w:ind w:firstLine="422" w:firstLineChars="200"/>
        <w:rPr>
          <w:rFonts w:ascii="宋体" w:hAnsi="宋体" w:cs="宋体"/>
          <w:color w:val="auto"/>
          <w:sz w:val="21"/>
          <w:szCs w:val="21"/>
          <w:highlight w:val="none"/>
        </w:rPr>
      </w:pPr>
      <w:bookmarkStart w:id="139" w:name="_Toc20698"/>
      <w:bookmarkStart w:id="140" w:name="_Toc22602"/>
      <w:bookmarkStart w:id="141" w:name="_Toc17442"/>
      <w:r>
        <w:rPr>
          <w:rFonts w:hint="eastAsia" w:ascii="宋体" w:hAnsi="宋体" w:cs="宋体"/>
          <w:color w:val="auto"/>
          <w:sz w:val="21"/>
          <w:szCs w:val="21"/>
          <w:highlight w:val="none"/>
        </w:rPr>
        <w:t>15. 竞标保证金</w:t>
      </w:r>
      <w:bookmarkEnd w:id="139"/>
      <w:bookmarkEnd w:id="140"/>
      <w:bookmarkEnd w:id="141"/>
    </w:p>
    <w:p w14:paraId="25108EB6">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本项目无须缴纳竞标保证金。</w:t>
      </w:r>
    </w:p>
    <w:p w14:paraId="6965EEC0">
      <w:pPr>
        <w:pStyle w:val="5"/>
        <w:widowControl w:val="0"/>
        <w:spacing w:before="0" w:after="0" w:line="440" w:lineRule="exact"/>
        <w:ind w:firstLine="422" w:firstLineChars="200"/>
        <w:rPr>
          <w:rFonts w:ascii="宋体" w:hAnsi="宋体" w:cs="宋体"/>
          <w:color w:val="auto"/>
          <w:sz w:val="21"/>
          <w:szCs w:val="21"/>
          <w:highlight w:val="none"/>
        </w:rPr>
      </w:pPr>
      <w:bookmarkStart w:id="142" w:name="_Toc387"/>
      <w:bookmarkStart w:id="143" w:name="_Toc30118"/>
      <w:bookmarkStart w:id="144" w:name="_Toc16431"/>
      <w:r>
        <w:rPr>
          <w:rFonts w:hint="eastAsia" w:ascii="宋体" w:hAnsi="宋体" w:cs="宋体"/>
          <w:color w:val="auto"/>
          <w:sz w:val="21"/>
          <w:szCs w:val="21"/>
          <w:highlight w:val="none"/>
        </w:rPr>
        <w:t>16. 竞争性谈判响应文件的</w:t>
      </w:r>
      <w:bookmarkEnd w:id="142"/>
      <w:r>
        <w:rPr>
          <w:rFonts w:hint="eastAsia" w:ascii="宋体" w:hAnsi="宋体" w:cs="宋体"/>
          <w:color w:val="auto"/>
          <w:sz w:val="21"/>
          <w:szCs w:val="21"/>
          <w:highlight w:val="none"/>
        </w:rPr>
        <w:t>制作</w:t>
      </w:r>
      <w:bookmarkEnd w:id="143"/>
      <w:bookmarkEnd w:id="144"/>
    </w:p>
    <w:p w14:paraId="28C0F4E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 电子谈判响应文件中须加盖供应商公章部分均采用 CA 签章，并根据“政府采购项目电子交易管理操作指南-供应商”及本谈判文件规定的格式和顺序编制电子谈判响应文件并进行关联定位，以便谈判小组在评审时，点击评分项可直接定位到该评分项内容。如对谈判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 漏读，或者在按采购文件规定的部位查找不到相关内容的，由供应商自行承担。</w:t>
      </w:r>
    </w:p>
    <w:p w14:paraId="7B62189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16.2供应商法人（负责人）或授权代表持有政采云个人CA签章的，应在响应文件中涉及到签字的位置使用个人CA签章，没有办理政采云个人CA签章的可在响应文件中涉及到签字的位置手写签字后扫描或者拍照做成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705FA36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 谈判响应文件不得涂改，若有修改错漏处，须法定代表人（负责人）或授权委托人签字（或个人CA签章）。谈判响应文件因字迹潦草或表达不清所引起的后果由供应商负责。</w:t>
      </w:r>
    </w:p>
    <w:p w14:paraId="28F58A2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16.4谈判前准备 </w:t>
      </w:r>
    </w:p>
    <w:p w14:paraId="64EB5EB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16.4.1本项目实行在线谈判，采用电子谈判响应文件。若供应商参与谈判，自行承担谈判一切费用。 </w:t>
      </w:r>
    </w:p>
    <w:p w14:paraId="2447177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16.4.2各供应商应在截标前应确保成为政采云平台正式注册入库供应商，并完成 CA 数字证书申领。因未注册入库、未办理 CA 数字证书等原因造成无法谈判或谈判失败等后果由供应商自行承担。 </w:t>
      </w:r>
    </w:p>
    <w:p w14:paraId="0577711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16.4.3供应商将政采云电子交易客户端下载、安装完成后，可通过账号密码或 CA 登录客户端进行响应文件制作。客户端请至网站下载专区查看，如有问题拨打政采云服务热线95763获取热线服务帮助。</w:t>
      </w:r>
    </w:p>
    <w:p w14:paraId="7FA1A0A8">
      <w:pPr>
        <w:pStyle w:val="5"/>
        <w:widowControl w:val="0"/>
        <w:spacing w:before="0" w:after="0" w:line="440" w:lineRule="exact"/>
        <w:ind w:firstLine="422" w:firstLineChars="200"/>
        <w:rPr>
          <w:rFonts w:ascii="宋体" w:hAnsi="宋体" w:cs="宋体"/>
          <w:color w:val="auto"/>
          <w:sz w:val="21"/>
          <w:szCs w:val="21"/>
          <w:highlight w:val="none"/>
        </w:rPr>
      </w:pPr>
      <w:bookmarkStart w:id="145" w:name="_Toc3484"/>
      <w:bookmarkStart w:id="146" w:name="_Toc9738"/>
      <w:r>
        <w:rPr>
          <w:rFonts w:hint="eastAsia" w:ascii="宋体" w:hAnsi="宋体" w:cs="宋体"/>
          <w:color w:val="auto"/>
          <w:sz w:val="21"/>
          <w:szCs w:val="21"/>
          <w:highlight w:val="none"/>
        </w:rPr>
        <w:t>17. 响应文件的修改和撤回</w:t>
      </w:r>
      <w:bookmarkEnd w:id="145"/>
      <w:bookmarkEnd w:id="146"/>
    </w:p>
    <w:p w14:paraId="75B95BF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17.1 响应文件递交截止时间前可以撤回电子谈判响应文件。补充或者修改电子谈判响应文件的，应当先行撤回原文件，补充、修改后重新传输递交，谈判响应文件递交截止时间前未完成传输的，视为撤回谈判响应文件。</w:t>
      </w:r>
    </w:p>
    <w:p w14:paraId="375C9C9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17.2 在响应文件递交截止时间后的响应文件有效期内，供应商不得撤回其响应文件。</w:t>
      </w:r>
    </w:p>
    <w:p w14:paraId="4418A5EA">
      <w:pPr>
        <w:pStyle w:val="5"/>
        <w:widowControl w:val="0"/>
        <w:spacing w:before="0" w:after="0" w:line="440" w:lineRule="exact"/>
        <w:ind w:firstLine="422" w:firstLineChars="200"/>
        <w:rPr>
          <w:rFonts w:ascii="宋体" w:hAnsi="宋体" w:cs="宋体"/>
          <w:color w:val="auto"/>
          <w:sz w:val="21"/>
          <w:szCs w:val="21"/>
          <w:highlight w:val="none"/>
        </w:rPr>
      </w:pPr>
      <w:bookmarkStart w:id="147" w:name="_Toc24690"/>
      <w:bookmarkStart w:id="148" w:name="_Toc30532"/>
      <w:bookmarkStart w:id="149" w:name="_Toc30156"/>
      <w:r>
        <w:rPr>
          <w:rFonts w:hint="eastAsia" w:ascii="宋体" w:hAnsi="宋体" w:cs="宋体"/>
          <w:color w:val="auto"/>
          <w:sz w:val="21"/>
          <w:szCs w:val="21"/>
          <w:highlight w:val="none"/>
        </w:rPr>
        <w:t>18. 响应文件的递交和解密</w:t>
      </w:r>
      <w:bookmarkEnd w:id="147"/>
      <w:bookmarkEnd w:id="148"/>
      <w:bookmarkEnd w:id="149"/>
    </w:p>
    <w:p w14:paraId="00D942D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18.1响应文件递交截止时间：详见供应商须知前附表。</w:t>
      </w:r>
    </w:p>
    <w:p w14:paraId="151B77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18.2谈判响应文件解密时间（北京时间）：详见供应商须知前附表。</w:t>
      </w:r>
    </w:p>
    <w:p w14:paraId="3E36741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18.3 除竞争性谈判文件另有规定外，供应商所递交的响应文件不予退还。</w:t>
      </w:r>
    </w:p>
    <w:p w14:paraId="7FD96AC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 电子响应文件的相关说明</w:t>
      </w:r>
    </w:p>
    <w:p w14:paraId="0DCEF04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供应商进行电子响应应安装客户端软件，并按照采购文件和电子交易平台的要求编制并加密谈判响应文件。供应商未按规定加密的谈判响应文件，电子交易平台将拒收。供应商应当在谈判截止时间前完成谈判响应文件的传输递交，并可以补充、修改或者撤回谈判响应文件。补充或者修改谈判响应文件的，应当先行撤回原文件，补充、修改后重新传输递交。谈判截止时间前未完成传输的，视为撤回谈判响应文件。谈判截止时间后递交的谈判响应文件，电子交易平台将拒收。 </w:t>
      </w:r>
    </w:p>
    <w:p w14:paraId="757B1D1E">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（2）如有特殊情况，采购代理机构延长截止时间和开标时间，采购代理机构和供应商的权利和义务将受到新的截止时间和开标时间的约束。</w:t>
      </w:r>
    </w:p>
    <w:p w14:paraId="6FEF6159">
      <w:pPr>
        <w:spacing w:line="440" w:lineRule="exact"/>
        <w:ind w:firstLine="422" w:firstLineChars="200"/>
        <w:rPr>
          <w:rFonts w:ascii="宋体" w:hAnsi="宋体" w:cs="宋体"/>
          <w:b/>
          <w:color w:val="auto"/>
          <w:szCs w:val="28"/>
          <w:highlight w:val="none"/>
        </w:rPr>
      </w:pPr>
      <w:bookmarkStart w:id="150" w:name="_Toc2433"/>
    </w:p>
    <w:p w14:paraId="0CAC03D3">
      <w:pPr>
        <w:pStyle w:val="4"/>
        <w:tabs>
          <w:tab w:val="left" w:pos="567"/>
        </w:tabs>
        <w:spacing w:line="440" w:lineRule="exact"/>
        <w:jc w:val="center"/>
        <w:rPr>
          <w:rFonts w:ascii="宋体" w:hAnsi="宋体" w:cs="宋体"/>
          <w:bCs w:val="0"/>
          <w:color w:val="auto"/>
          <w:szCs w:val="28"/>
          <w:highlight w:val="none"/>
        </w:rPr>
      </w:pPr>
      <w:bookmarkStart w:id="151" w:name="_Toc5807"/>
      <w:bookmarkStart w:id="152" w:name="_Toc27502"/>
      <w:bookmarkStart w:id="153" w:name="_Toc16498"/>
      <w:r>
        <w:rPr>
          <w:rFonts w:hint="eastAsia" w:ascii="宋体" w:hAnsi="宋体" w:cs="宋体"/>
          <w:bCs w:val="0"/>
          <w:color w:val="auto"/>
          <w:szCs w:val="28"/>
          <w:highlight w:val="none"/>
        </w:rPr>
        <w:t>四、竞争性谈判（简称谈判）与评审</w:t>
      </w:r>
      <w:bookmarkEnd w:id="150"/>
      <w:bookmarkEnd w:id="151"/>
      <w:bookmarkEnd w:id="152"/>
      <w:bookmarkEnd w:id="153"/>
    </w:p>
    <w:p w14:paraId="00114984">
      <w:pPr>
        <w:pStyle w:val="5"/>
        <w:widowControl w:val="0"/>
        <w:spacing w:before="0" w:after="0" w:line="440" w:lineRule="exact"/>
        <w:ind w:firstLine="422" w:firstLineChars="200"/>
        <w:rPr>
          <w:rFonts w:ascii="宋体" w:hAnsi="宋体" w:cs="宋体"/>
          <w:color w:val="auto"/>
          <w:sz w:val="21"/>
          <w:szCs w:val="21"/>
          <w:highlight w:val="none"/>
        </w:rPr>
      </w:pPr>
      <w:bookmarkStart w:id="154" w:name="_Toc31588"/>
      <w:bookmarkStart w:id="155" w:name="_Toc11021"/>
      <w:bookmarkStart w:id="156" w:name="_Toc7848"/>
      <w:r>
        <w:rPr>
          <w:rFonts w:hint="eastAsia" w:ascii="宋体" w:hAnsi="宋体" w:cs="宋体"/>
          <w:color w:val="auto"/>
          <w:sz w:val="21"/>
          <w:szCs w:val="21"/>
          <w:highlight w:val="none"/>
        </w:rPr>
        <w:t>19. 谈判小组组成及谈判时间、地点、人员</w:t>
      </w:r>
      <w:bookmarkEnd w:id="154"/>
      <w:bookmarkEnd w:id="155"/>
      <w:bookmarkEnd w:id="156"/>
    </w:p>
    <w:p w14:paraId="1042478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19.1 谈判小组组成：</w:t>
      </w:r>
    </w:p>
    <w:p w14:paraId="1D1B500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谈判及评审工作由采购代理机构负责组织，具体谈判、评审工作由依法组建的谈判小组负责，谈判小组由采购人代表和有关方面的专家组成。谈判小组的构成：</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p w14:paraId="15AD051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19.2 谈判时间、地点、人员：</w:t>
      </w:r>
    </w:p>
    <w:p w14:paraId="29691A60">
      <w:pPr>
        <w:spacing w:line="440" w:lineRule="exact"/>
        <w:ind w:firstLine="420" w:firstLineChars="200"/>
        <w:rPr>
          <w:rFonts w:ascii="宋体" w:hAnsi="宋体" w:cs="宋体"/>
          <w:color w:val="auto"/>
          <w:szCs w:val="21"/>
          <w:highlight w:val="none"/>
        </w:rPr>
      </w:pPr>
      <w:bookmarkStart w:id="157" w:name="_Toc9878"/>
      <w:r>
        <w:rPr>
          <w:rFonts w:hint="eastAsia" w:ascii="宋体" w:hAnsi="宋体" w:cs="宋体"/>
          <w:color w:val="auto"/>
          <w:szCs w:val="21"/>
          <w:highlight w:val="none"/>
        </w:rPr>
        <w:t>19.2.1谈判时间：响应文件递交截止时间后。</w:t>
      </w:r>
      <w:bookmarkEnd w:id="157"/>
    </w:p>
    <w:p w14:paraId="487E6830">
      <w:pPr>
        <w:spacing w:line="440" w:lineRule="exact"/>
        <w:ind w:firstLine="420" w:firstLineChars="200"/>
        <w:rPr>
          <w:rFonts w:ascii="宋体" w:hAnsi="宋体" w:cs="宋体"/>
          <w:color w:val="auto"/>
          <w:szCs w:val="21"/>
          <w:highlight w:val="none"/>
        </w:rPr>
      </w:pPr>
      <w:bookmarkStart w:id="158" w:name="_Toc29268"/>
      <w:r>
        <w:rPr>
          <w:rFonts w:hint="eastAsia" w:ascii="宋体" w:hAnsi="宋体" w:cs="宋体"/>
          <w:color w:val="auto"/>
          <w:szCs w:val="21"/>
          <w:highlight w:val="none"/>
        </w:rPr>
        <w:t>19.2.2谈判地点：</w:t>
      </w:r>
      <w:bookmarkEnd w:id="158"/>
      <w:r>
        <w:rPr>
          <w:rFonts w:hint="eastAsia" w:ascii="宋体" w:hAnsi="宋体" w:cs="宋体"/>
          <w:color w:val="auto"/>
          <w:szCs w:val="21"/>
          <w:highlight w:val="none"/>
        </w:rPr>
        <w:t>本项目需要谈判供应商代表在截标当天截标后，按谈判小组要求及时登录政采云平台等候在线谈判。</w:t>
      </w:r>
    </w:p>
    <w:p w14:paraId="3F174FF9">
      <w:pPr>
        <w:spacing w:line="440" w:lineRule="exact"/>
        <w:ind w:firstLine="420" w:firstLineChars="200"/>
        <w:rPr>
          <w:rFonts w:ascii="宋体" w:hAnsi="宋体" w:cs="宋体"/>
          <w:bCs/>
          <w:color w:val="auto"/>
          <w:szCs w:val="21"/>
          <w:highlight w:val="none"/>
        </w:rPr>
      </w:pPr>
      <w:bookmarkStart w:id="159" w:name="_Toc21307"/>
      <w:r>
        <w:rPr>
          <w:rFonts w:hint="eastAsia" w:ascii="宋体" w:hAnsi="宋体" w:cs="宋体"/>
          <w:color w:val="auto"/>
          <w:szCs w:val="21"/>
          <w:highlight w:val="none"/>
        </w:rPr>
        <w:t>19</w:t>
      </w:r>
      <w:r>
        <w:rPr>
          <w:rFonts w:hint="eastAsia" w:ascii="宋体" w:hAnsi="宋体" w:cs="宋体"/>
          <w:bCs/>
          <w:color w:val="auto"/>
          <w:szCs w:val="21"/>
          <w:highlight w:val="none"/>
        </w:rPr>
        <w:t>.2.3谈判参加人员：</w:t>
      </w:r>
      <w:bookmarkEnd w:id="159"/>
      <w:r>
        <w:rPr>
          <w:rFonts w:hint="eastAsia" w:ascii="宋体" w:hAnsi="宋体" w:cs="宋体"/>
          <w:bCs/>
          <w:color w:val="auto"/>
          <w:szCs w:val="21"/>
          <w:highlight w:val="none"/>
        </w:rPr>
        <w:t>详见供应商须知前附表。</w:t>
      </w:r>
    </w:p>
    <w:p w14:paraId="45077743">
      <w:pPr>
        <w:spacing w:line="440" w:lineRule="exact"/>
        <w:ind w:firstLine="420" w:firstLineChars="200"/>
        <w:rPr>
          <w:rFonts w:ascii="宋体" w:hAnsi="宋体" w:cs="宋体"/>
          <w:bCs/>
          <w:color w:val="auto"/>
          <w:szCs w:val="21"/>
          <w:highlight w:val="none"/>
        </w:rPr>
      </w:pPr>
      <w:bookmarkStart w:id="160" w:name="_Toc6288"/>
      <w:r>
        <w:rPr>
          <w:rFonts w:hint="eastAsia" w:ascii="宋体" w:hAnsi="宋体" w:cs="宋体"/>
          <w:bCs/>
          <w:color w:val="auto"/>
          <w:szCs w:val="21"/>
          <w:highlight w:val="none"/>
        </w:rPr>
        <w:t>19.2.4响应文件递交截止时间后，由谈判小组在</w:t>
      </w:r>
      <w:r>
        <w:rPr>
          <w:rFonts w:hint="eastAsia" w:ascii="宋体" w:hAnsi="宋体" w:cs="宋体"/>
          <w:color w:val="auto"/>
          <w:szCs w:val="21"/>
          <w:highlight w:val="none"/>
        </w:rPr>
        <w:t>由谈判小组在桂林市公共资源交易中心（</w:t>
      </w:r>
      <w:r>
        <w:rPr>
          <w:rFonts w:hint="eastAsia" w:ascii="宋体" w:hAnsi="宋体" w:cs="宋体"/>
          <w:color w:val="auto"/>
          <w:szCs w:val="21"/>
          <w:highlight w:val="none"/>
          <w:lang w:eastAsia="zh-CN"/>
        </w:rPr>
        <w:t>桂林市</w:t>
      </w:r>
      <w:r>
        <w:rPr>
          <w:rFonts w:hint="eastAsia" w:ascii="宋体" w:hAnsi="宋体" w:cs="宋体"/>
          <w:color w:val="auto"/>
          <w:szCs w:val="21"/>
          <w:highlight w:val="none"/>
        </w:rPr>
        <w:t>临桂区西城中路69号创业大厦西辅楼4楼）评标室内线上开启响应文件。</w:t>
      </w:r>
      <w:bookmarkEnd w:id="160"/>
    </w:p>
    <w:p w14:paraId="7DC3722F">
      <w:pPr>
        <w:pStyle w:val="5"/>
        <w:widowControl w:val="0"/>
        <w:spacing w:before="0" w:after="0" w:line="440" w:lineRule="exact"/>
        <w:ind w:firstLine="422" w:firstLineChars="200"/>
        <w:rPr>
          <w:rFonts w:ascii="宋体" w:hAnsi="宋体" w:cs="宋体"/>
          <w:color w:val="auto"/>
          <w:sz w:val="21"/>
          <w:szCs w:val="21"/>
          <w:highlight w:val="none"/>
        </w:rPr>
      </w:pPr>
      <w:bookmarkStart w:id="161" w:name="_Toc25258"/>
      <w:bookmarkStart w:id="162" w:name="_Toc21088"/>
      <w:bookmarkStart w:id="163" w:name="_Toc12852"/>
      <w:r>
        <w:rPr>
          <w:rFonts w:hint="eastAsia" w:ascii="宋体" w:hAnsi="宋体" w:cs="宋体"/>
          <w:color w:val="auto"/>
          <w:sz w:val="21"/>
          <w:szCs w:val="21"/>
          <w:highlight w:val="none"/>
        </w:rPr>
        <w:t>20. 评审原则</w:t>
      </w:r>
      <w:bookmarkEnd w:id="161"/>
      <w:bookmarkEnd w:id="162"/>
      <w:bookmarkEnd w:id="163"/>
    </w:p>
    <w:p w14:paraId="1C2F4A9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 谈判小组必须坚持公平、公正、科学和择优的原则。</w:t>
      </w:r>
    </w:p>
    <w:p w14:paraId="6F84FEF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20.2 评审办法：综合评分法，具体详见第四章评审办法。</w:t>
      </w:r>
    </w:p>
    <w:p w14:paraId="31FAFE4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 谈判小组应按谈判文件进行评审，不得擅自更改评审办法。</w:t>
      </w:r>
    </w:p>
    <w:p w14:paraId="3F9724B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20.4 在评审过程中，谈判小组任何人不得对某个供应商发表任何倾向性意见，不得向其他谈判小组成员明示或者暗示自己的评审意见。</w:t>
      </w:r>
    </w:p>
    <w:p w14:paraId="5C7AE0F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20.5 谈判小组成员对需要共同认定的事项存在争议的，按照少数服从多数的原则作出结论。持不同意见的谈判小组成员应当在评审报告上签署不同意见并说明理由，否则视为同意。</w:t>
      </w:r>
    </w:p>
    <w:p w14:paraId="2A364C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20.6 响应文件最后报价出现前后不一致的，除竞争性谈判文件另有规定外，按照下列规定修正：</w:t>
      </w:r>
    </w:p>
    <w:p w14:paraId="1986B20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响应文件中谈判报价表内容与响应文件中相应内容不一致的，以最后谈判报价表为准；</w:t>
      </w:r>
    </w:p>
    <w:p w14:paraId="7A3CAC4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大写金额和小写金额不一致的，以大写金额为准；</w:t>
      </w:r>
    </w:p>
    <w:p w14:paraId="2417284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 单价金额小数点或者百分比有明显错位的，以报价表的总价为准，并修改单价；</w:t>
      </w:r>
    </w:p>
    <w:p w14:paraId="345DD23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 总价金额与按单价汇总金额不一致的，以单价金额计算结果为准。</w:t>
      </w:r>
    </w:p>
    <w:p w14:paraId="55423690">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同时出现两种以上不一致的，按照前款规定的顺序修正。修正后的报价（不得超出响应文件的范围或者改变响应文件的实质性内容）经谈判供应商确认后产生约束力，谈判供应商不确认的，作无效响应处理。</w:t>
      </w:r>
    </w:p>
    <w:p w14:paraId="3B94AFCC">
      <w:pPr>
        <w:pStyle w:val="5"/>
        <w:widowControl w:val="0"/>
        <w:spacing w:before="0" w:after="0" w:line="440" w:lineRule="exact"/>
        <w:ind w:firstLine="422" w:firstLineChars="200"/>
        <w:rPr>
          <w:rFonts w:ascii="宋体" w:hAnsi="宋体" w:cs="宋体"/>
          <w:color w:val="auto"/>
          <w:sz w:val="21"/>
          <w:szCs w:val="21"/>
          <w:highlight w:val="none"/>
        </w:rPr>
      </w:pPr>
      <w:bookmarkStart w:id="164" w:name="_Toc21012"/>
      <w:bookmarkStart w:id="165" w:name="_Toc6833"/>
      <w:bookmarkStart w:id="166" w:name="_Toc27193"/>
      <w:r>
        <w:rPr>
          <w:rFonts w:hint="eastAsia" w:ascii="宋体" w:hAnsi="宋体" w:cs="宋体"/>
          <w:color w:val="auto"/>
          <w:sz w:val="21"/>
          <w:szCs w:val="21"/>
          <w:highlight w:val="none"/>
        </w:rPr>
        <w:t>21. 评审程序及谈判要求</w:t>
      </w:r>
      <w:bookmarkEnd w:id="164"/>
      <w:bookmarkEnd w:id="165"/>
      <w:bookmarkEnd w:id="166"/>
    </w:p>
    <w:p w14:paraId="4A4310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21.1谈判小组成员的通讯工具或相关电子设备交由统一保管后到达评标室，采购代理机构核实谈判小组成员身份，告知回避要求，宣布评审工作纪律和程序，推选谈判小组组长。</w:t>
      </w:r>
    </w:p>
    <w:p w14:paraId="6B3CCFB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谈判小组应当对发布公告的竞争性谈判文件（简称谈判文件）进行确认，审查供应商的响应文件并作出评价；要求供应商解释或者澄清其响应文件；编写评审报告；告知采购人、采购代理机构在评审过程中发现的供应商的违法违规行为。</w:t>
      </w:r>
    </w:p>
    <w:p w14:paraId="0ABD48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21.3 谈判小组依据竞争性谈判文件的规定，首先对响应文件进行资格性审查，以确定供应商是否具备本项 目供应商资格；再对通过资格性审查的供应商响应文件的有效性、完整性和对谈判文件的响应程度进行符合性审查，以确定是否对谈判文件的实质性要求做出响应。 </w:t>
      </w:r>
    </w:p>
    <w:p w14:paraId="16247FE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21.4 谈判小组在对供应商进行资格性审查时，将对供应商企业股东及出资等信息进行查询。根据 《中华人民共和国政府采购法实施条例》第十八条第一款规定，审查中如发现供应商存在单位负责人为同一人或者存在直接控股、管理关系的不同供应商参加同一合同项下的政府采购活动的，按响应文件无效处理 。</w:t>
      </w:r>
    </w:p>
    <w:p w14:paraId="139FDA5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21.4.1 查询渠道：《国家企业信用信息公示系统》（网址：https://www.gsxt.gov.cn/index.html）</w:t>
      </w:r>
    </w:p>
    <w:p w14:paraId="4E6BE2B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21.4.2 审查流程：</w:t>
      </w:r>
    </w:p>
    <w:p w14:paraId="623BFA1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（1）进入《国家企业信用信息公示系统》（网址：https://www.gsxt.gov.cn/index.html），输入企业名称，进入企业信息主页面；</w:t>
      </w:r>
    </w:p>
    <w:p w14:paraId="212D7A3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（2）查看主页“股东及出资信息”栏，或年报中的“股东及出资信息”栏信息；</w:t>
      </w:r>
    </w:p>
    <w:p w14:paraId="1221347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（3）将各供应商的股东及出资信息进行比对，得出审查结论；</w:t>
      </w:r>
    </w:p>
    <w:p w14:paraId="659C54A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（4）将相关资料作为评审资料打印存档。</w:t>
      </w:r>
    </w:p>
    <w:p w14:paraId="1C4793A6">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21.5 谈判小组如发现供应商提供的证明文件不齐全或不符合规定格式的，应一次性告知供应商，供应商应在规定的时间内线上补正或更正。</w:t>
      </w:r>
    </w:p>
    <w:p w14:paraId="0CC81A4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21.6 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负责人）或相应的授权委托代表签字（</w:t>
      </w:r>
      <w:r>
        <w:rPr>
          <w:rFonts w:hint="eastAsia" w:ascii="宋体" w:hAnsi="宋体" w:cs="宋体"/>
          <w:color w:val="auto"/>
          <w:highlight w:val="none"/>
        </w:rPr>
        <w:t>个人CA签章)</w:t>
      </w:r>
      <w:r>
        <w:rPr>
          <w:rFonts w:hint="eastAsia" w:ascii="宋体" w:hAnsi="宋体" w:cs="宋体"/>
          <w:color w:val="auto"/>
          <w:szCs w:val="21"/>
          <w:highlight w:val="none"/>
        </w:rPr>
        <w:t>或者加盖供应商公章(CA签章)。</w:t>
      </w:r>
    </w:p>
    <w:p w14:paraId="4E2A6B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根据谈判文件规定的程序、评定成交的标准等事项与实质性响应竞争性谈判文件要求的供应商进行谈判。 </w:t>
      </w:r>
    </w:p>
    <w:p w14:paraId="5F68DE16">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未实质性响应谈判文件的响应文件按无效处理，谈判小组应当告知有关供应商。</w:t>
      </w:r>
      <w:r>
        <w:rPr>
          <w:rFonts w:hint="eastAsia" w:ascii="宋体" w:hAnsi="宋体" w:cs="宋体"/>
          <w:color w:val="auto"/>
          <w:szCs w:val="21"/>
          <w:highlight w:val="none"/>
        </w:rPr>
        <w:t xml:space="preserve"> </w:t>
      </w:r>
    </w:p>
    <w:p w14:paraId="470D9DE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谈判小组所有成员应当按已确定的谈判顺序集中与单一供应商分别进行谈判，并给予所有实质性响应竞争性谈判文件要求的供应商平等的谈判机会。 </w:t>
      </w:r>
    </w:p>
    <w:p w14:paraId="1DA0B89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谈判中，谈判小组不得透露与谈判有关的其他供应商的技术资料、价格和其他信息。 </w:t>
      </w:r>
    </w:p>
    <w:p w14:paraId="00B0F32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谈判小组对谈判过程和重要谈判内容进行记录，谈判双方在记录上签字确认。 </w:t>
      </w:r>
    </w:p>
    <w:p w14:paraId="6812C1B7">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21.7当谈判小组一致确定谈判供应商的竞争性谈判响应文件能够详细列明采购标的的技术、服务要求且符合竞争性谈判文件要求，无需再谈判的，谈判小组按竞争性谈判文件设定的21.11、21.16程序和综合评分法确定成交候选人。第一轮谈判后竞争性谈判文件有实质性变动或仍需谈判的，谈判小组对竞争性谈判文件变动或提出谈判意见后进行第二轮谈判。</w:t>
      </w:r>
    </w:p>
    <w:p w14:paraId="6F5AFAD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21.8 在谈判过程中，谈判小组可以根据谈判文件和谈判情况实质性变动项目需求中的技术、服务要求以及合同草案条款，但不得变动谈判文件中的其他内容。实质性变动的内容，须经采购人代表确认。 </w:t>
      </w:r>
    </w:p>
    <w:p w14:paraId="5C0040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对谈判文件作出的实质性变动是谈判文件的有效组成部分，谈判小组应当及时通过政采云平台同时通知所有参加谈判的供应商。 </w:t>
      </w:r>
    </w:p>
    <w:p w14:paraId="1609B7B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供应商应当按照谈判文件的变动情况和谈判小组的要求重新提交响应文件，并由其法定代表人、负责人或相应的授权委托代表签字（个人CA签章）或者加盖供应商公章(CA签章)。逾时不交的，视同放弃谈判。 </w:t>
      </w:r>
    </w:p>
    <w:p w14:paraId="30F7FDC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21.9 第二轮谈判</w:t>
      </w:r>
    </w:p>
    <w:p w14:paraId="030CE32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谈判小组集中就重新提交的响应文件或谈判小组提出的谈判意见与单一响应供应商分别进行谈判。谈判小组对谈判过程和重要谈判内容进行记录，谈判双方在记录上签字确认（CA签章确认）。</w:t>
      </w:r>
    </w:p>
    <w:p w14:paraId="6041130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谈判后，供应商根据谈判小组统一整理的书面谈判记录要求做出书面承诺，并由其法定代表人或授权代表签字或者加盖公章（CA签章）后按时线上提交。</w:t>
      </w:r>
    </w:p>
    <w:p w14:paraId="57012245">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当谈判小组一致确定供应商的竞争性谈判响应文件符合竞争性谈判文件要求，无需再谈判的，谈判小组按竞争性谈判文件设定的21.11、21.16程序和评审方法确定成交候选人。第二轮谈判后竞争性谈判文件仍有实质性变动的或仍需谈判的，谈判小组对竞争性谈判文件变动或提出谈判意见后进行第三轮谈判。以此类推。</w:t>
      </w:r>
    </w:p>
    <w:p w14:paraId="6A5B8DB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21.10 在采购过程中符合竞争要求的供应商或者报价未超过采购预算的供应商不足 3 家的，采购人或者采购代理机构应当终止竞争性谈判采购活动。</w:t>
      </w:r>
    </w:p>
    <w:p w14:paraId="35DD7F2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21.11 最后报价</w:t>
      </w:r>
    </w:p>
    <w:p w14:paraId="556B2A1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21.11.1 谈判文件能够详细列明采购标的的质量要求的，谈判结束后，谈判小组应当要求所有继续参加谈判的供应商在规定时间内线上提交最后报价，提交最后报价的供应商不得少于 3 家。 </w:t>
      </w:r>
    </w:p>
    <w:p w14:paraId="691A303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21.11.2 谈判文件不能详细列明采购标的的施工要求，需经谈判由供应商提供方案或解决方案的，谈判结束后，谈判小组应当按照少数服从多数的原则投票推荐 3 家以上（含 3 家）供应商的设计方案或者解决方案，并要求其在规定时间内线上提交最后报价。 </w:t>
      </w:r>
    </w:p>
    <w:p w14:paraId="4AB78CB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21.11.3</w:t>
      </w:r>
      <w:r>
        <w:rPr>
          <w:rFonts w:hint="eastAsia" w:ascii="宋体" w:hAnsi="宋体" w:cs="宋体"/>
          <w:color w:val="auto"/>
          <w:kern w:val="0"/>
          <w:szCs w:val="21"/>
          <w:highlight w:val="none"/>
        </w:rPr>
        <w:t>最后报价（应答文件）是供应商响应文件的有效组成部分：</w:t>
      </w:r>
      <w:r>
        <w:rPr>
          <w:rFonts w:hint="eastAsia" w:ascii="宋体" w:hAnsi="宋体" w:cs="宋体"/>
          <w:b/>
          <w:color w:val="auto"/>
          <w:spacing w:val="-4"/>
          <w:szCs w:val="21"/>
          <w:highlight w:val="none"/>
        </w:rPr>
        <w:t>供应商做最终报价时，如供应商维持谈判报价不变，以原谈判报价作为供应商最后报价；供应商应预先准备好调整后的完整已标价的工程量清单。如供应商在谈判过程中，改变原报价且未按竞争性谈判文件要求提供调整后的谈判报价电子版的，其报价不予认可，视供应商维持原谈判报价不变</w:t>
      </w:r>
      <w:r>
        <w:rPr>
          <w:rFonts w:hint="eastAsia" w:ascii="宋体" w:hAnsi="宋体" w:cs="宋体"/>
          <w:b/>
          <w:color w:val="auto"/>
          <w:szCs w:val="21"/>
          <w:highlight w:val="none"/>
        </w:rPr>
        <w:t>。</w:t>
      </w:r>
      <w:r>
        <w:rPr>
          <w:rFonts w:hint="eastAsia" w:ascii="宋体" w:hAnsi="宋体" w:cs="宋体"/>
          <w:color w:val="auto"/>
          <w:spacing w:val="-4"/>
          <w:szCs w:val="21"/>
          <w:highlight w:val="none"/>
        </w:rPr>
        <w:t>必须由供应商</w:t>
      </w:r>
      <w:r>
        <w:rPr>
          <w:rFonts w:hint="eastAsia" w:ascii="宋体" w:hAnsi="宋体" w:cs="宋体"/>
          <w:color w:val="auto"/>
          <w:szCs w:val="21"/>
          <w:highlight w:val="none"/>
        </w:rPr>
        <w:t>加盖公章（CA签章）</w:t>
      </w:r>
      <w:r>
        <w:rPr>
          <w:rFonts w:hint="eastAsia" w:ascii="宋体" w:hAnsi="宋体" w:cs="宋体"/>
          <w:color w:val="auto"/>
          <w:spacing w:val="-4"/>
          <w:szCs w:val="21"/>
          <w:highlight w:val="none"/>
        </w:rPr>
        <w:t>。</w:t>
      </w:r>
    </w:p>
    <w:p w14:paraId="1285B4E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21.12 已提交响应文件的供应商，在提交最后报价之前，可以根据谈判情况书面退出谈判。 </w:t>
      </w:r>
    </w:p>
    <w:p w14:paraId="6D6B7418">
      <w:pPr>
        <w:spacing w:line="404" w:lineRule="exact"/>
        <w:ind w:firstLine="420"/>
        <w:rPr>
          <w:rFonts w:ascii="宋体" w:hAnsi="宋体" w:cs="宋体"/>
          <w:color w:val="auto"/>
          <w:szCs w:val="21"/>
          <w:highlight w:val="none"/>
        </w:rPr>
      </w:pPr>
      <w:r>
        <w:rPr>
          <w:rFonts w:hint="eastAsia" w:ascii="宋体" w:hAnsi="宋体" w:cs="宋体"/>
          <w:color w:val="auto"/>
          <w:szCs w:val="21"/>
          <w:highlight w:val="none"/>
        </w:rPr>
        <w:t>未书面退出谈判的供应商在规定时间内提交最后报价，其最后报价不得超出最高投标限价；谈判过程中谈判文件未作实质性变动的，最后报价不得超过首次报价。最后报价超出最高投标限价导致已通过评审的响应文件无效的，按供应商在提交响应文件截止时间后撤回响应文件处理。</w:t>
      </w:r>
    </w:p>
    <w:p w14:paraId="337C932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21.13 评审报告 </w:t>
      </w:r>
    </w:p>
    <w:p w14:paraId="16BD4DB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谈判小组应当从质量和服务均能满足谈判文件全部实质性响应要求的供应商中，按照最后综合得分由高到低的顺序提出 3 名以上（含 3 名）成交候选人，并编写评审报告。</w:t>
      </w:r>
    </w:p>
    <w:p w14:paraId="578CA07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21.14 在评审过程中出现法律法规和谈判文件均没有明确规定的情形时，由谈判小组现场协商解决，协商不一致的，由全体谈判小组投票表决，以得票率二分之一以上谈判小组成员的意见为准。 </w:t>
      </w:r>
    </w:p>
    <w:p w14:paraId="33756EF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21.15 采购代理机构发现谈判小组有明显的违规倾向或歧视现象，或不按评审办法进行，或其他不正常行为的，应当及时制止。如制止无效，应及时向政府采购监督管理机构报告。</w:t>
      </w:r>
    </w:p>
    <w:p w14:paraId="56A19928">
      <w:pPr>
        <w:spacing w:line="440" w:lineRule="exact"/>
        <w:ind w:firstLine="420" w:firstLineChars="200"/>
        <w:rPr>
          <w:rFonts w:ascii="宋体" w:hAnsi="宋体" w:cs="宋体"/>
          <w:b/>
          <w:bCs/>
          <w:color w:val="auto"/>
          <w:highlight w:val="none"/>
        </w:rPr>
      </w:pPr>
      <w:r>
        <w:rPr>
          <w:rFonts w:hint="eastAsia" w:ascii="宋体" w:hAnsi="宋体" w:cs="宋体"/>
          <w:color w:val="auto"/>
          <w:szCs w:val="21"/>
          <w:highlight w:val="none"/>
        </w:rPr>
        <w:t>21.16 本采购项目的评审依据为竞争性谈判文件和竞争性谈判响应文件</w:t>
      </w:r>
      <w:r>
        <w:rPr>
          <w:rFonts w:hint="eastAsia" w:ascii="宋体" w:hAnsi="宋体" w:cs="宋体"/>
          <w:b/>
          <w:bCs/>
          <w:color w:val="auto"/>
          <w:szCs w:val="21"/>
          <w:highlight w:val="none"/>
        </w:rPr>
        <w:t>。</w:t>
      </w:r>
    </w:p>
    <w:p w14:paraId="02B55B7A">
      <w:pPr>
        <w:pStyle w:val="5"/>
        <w:widowControl w:val="0"/>
        <w:spacing w:before="0" w:after="0" w:line="440" w:lineRule="exact"/>
        <w:ind w:firstLine="422" w:firstLineChars="200"/>
        <w:rPr>
          <w:rFonts w:ascii="宋体" w:hAnsi="宋体" w:cs="宋体"/>
          <w:color w:val="auto"/>
          <w:sz w:val="21"/>
          <w:szCs w:val="21"/>
          <w:highlight w:val="none"/>
        </w:rPr>
      </w:pPr>
      <w:bookmarkStart w:id="167" w:name="_Toc32470"/>
      <w:bookmarkStart w:id="168" w:name="_Toc18722"/>
      <w:bookmarkStart w:id="169" w:name="_Toc11975"/>
      <w:r>
        <w:rPr>
          <w:rFonts w:hint="eastAsia" w:ascii="宋体" w:hAnsi="宋体" w:cs="宋体"/>
          <w:color w:val="auto"/>
          <w:sz w:val="21"/>
          <w:szCs w:val="21"/>
          <w:highlight w:val="none"/>
        </w:rPr>
        <w:t>22. 确定成交供应商</w:t>
      </w:r>
      <w:bookmarkEnd w:id="167"/>
      <w:bookmarkEnd w:id="168"/>
      <w:bookmarkEnd w:id="169"/>
      <w:r>
        <w:rPr>
          <w:rFonts w:hint="eastAsia" w:ascii="宋体" w:hAnsi="宋体" w:cs="宋体"/>
          <w:color w:val="auto"/>
          <w:sz w:val="21"/>
          <w:szCs w:val="21"/>
          <w:highlight w:val="none"/>
        </w:rPr>
        <w:t>：详见第四章评标办法。</w:t>
      </w:r>
    </w:p>
    <w:p w14:paraId="38C1A58B">
      <w:pPr>
        <w:pStyle w:val="5"/>
        <w:widowControl w:val="0"/>
        <w:spacing w:before="0" w:after="0" w:line="440" w:lineRule="exact"/>
        <w:ind w:firstLine="422" w:firstLineChars="200"/>
        <w:rPr>
          <w:rFonts w:ascii="宋体" w:hAnsi="宋体" w:cs="宋体"/>
          <w:color w:val="auto"/>
          <w:sz w:val="21"/>
          <w:szCs w:val="21"/>
          <w:highlight w:val="none"/>
        </w:rPr>
      </w:pPr>
      <w:bookmarkStart w:id="170" w:name="_Toc9486"/>
      <w:bookmarkStart w:id="171" w:name="_Toc21715"/>
      <w:bookmarkStart w:id="172" w:name="_Toc15332"/>
      <w:r>
        <w:rPr>
          <w:rFonts w:hint="eastAsia" w:ascii="宋体" w:hAnsi="宋体" w:cs="宋体"/>
          <w:color w:val="auto"/>
          <w:sz w:val="21"/>
          <w:szCs w:val="21"/>
          <w:highlight w:val="none"/>
        </w:rPr>
        <w:t>23. 属于下列情况之一者，响应文件无效</w:t>
      </w:r>
      <w:bookmarkEnd w:id="170"/>
      <w:bookmarkEnd w:id="171"/>
      <w:bookmarkEnd w:id="172"/>
    </w:p>
    <w:p w14:paraId="1EEA0F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（1）未按谈判文件规定完整线上提交响应文件或未按规定要求线上签字、签章的；</w:t>
      </w:r>
    </w:p>
    <w:p w14:paraId="0BCBD43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（2）不具备谈判文件规定的资格要求的；</w:t>
      </w:r>
    </w:p>
    <w:p w14:paraId="10C76DE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在进行资格性审查时，谈判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谈判文件将被视为无效文件；</w:t>
      </w:r>
    </w:p>
    <w:p w14:paraId="1950FD7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（4）响应文件未按谈判文件的内容和要求编制，或提供虚假材料的；</w:t>
      </w:r>
    </w:p>
    <w:p w14:paraId="0FA645B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（5）响应文件有效期、工期要求不能满足采购文件要求的；</w:t>
      </w:r>
    </w:p>
    <w:p w14:paraId="28F9B9E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（6）供应商未就工程量清单中的所有内容作完整唯一报价的；</w:t>
      </w:r>
    </w:p>
    <w:p w14:paraId="20F3F1B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（7）未在谈判小组规定的时间内提交响应文件(包括最后报价)的；</w:t>
      </w:r>
    </w:p>
    <w:p w14:paraId="5BFCFF1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（8）超越了按照法律法规规定必须获得行政许可或者行政审批的经营范围的；</w:t>
      </w:r>
    </w:p>
    <w:p w14:paraId="409E6C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（9）未满足谈判文件实质性要求的或者响应文件有采购人不能接受的附加条件的；</w:t>
      </w:r>
    </w:p>
    <w:p w14:paraId="167A2858">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（10）响应文件实质性要求未做变动，供应商最后报价高于第一次报价的或报价超出最高投标限价的；</w:t>
      </w:r>
    </w:p>
    <w:p w14:paraId="27F2F48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（11）不符合法律、法规和谈判文件规定的其他实质性要求和条件的。</w:t>
      </w:r>
    </w:p>
    <w:p w14:paraId="4EEED7E2">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供应商有下列情形之一的视为供应商相互串通谈判，响应文件将被视为无效</w:t>
      </w:r>
    </w:p>
    <w:p w14:paraId="35B48A9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（1）不同供应商的响应文件由同一单位或者个人编制；或不同供应商报名的IP地址一致的；</w:t>
      </w:r>
    </w:p>
    <w:p w14:paraId="0FA2847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（2）不同供应商委托同一单位或者个人办理谈判事宜；</w:t>
      </w:r>
    </w:p>
    <w:p w14:paraId="0E02BAF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18F2AE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（4）不同供应商的响应文件异常一致或竞标报价呈规律性差异；</w:t>
      </w:r>
    </w:p>
    <w:p w14:paraId="6037F8F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（5）不同供应商的响应文件相互混编。</w:t>
      </w:r>
    </w:p>
    <w:p w14:paraId="05865163">
      <w:pPr>
        <w:pStyle w:val="5"/>
        <w:widowControl w:val="0"/>
        <w:spacing w:before="0" w:after="0" w:line="440" w:lineRule="exact"/>
        <w:ind w:firstLine="422" w:firstLineChars="200"/>
        <w:rPr>
          <w:rFonts w:ascii="宋体" w:hAnsi="宋体" w:cs="宋体"/>
          <w:color w:val="auto"/>
          <w:sz w:val="21"/>
          <w:szCs w:val="21"/>
          <w:highlight w:val="none"/>
        </w:rPr>
      </w:pPr>
      <w:bookmarkStart w:id="173" w:name="_Toc27786"/>
      <w:bookmarkStart w:id="174" w:name="_Toc6415"/>
      <w:bookmarkStart w:id="175" w:name="_Toc5714"/>
      <w:r>
        <w:rPr>
          <w:rFonts w:hint="eastAsia" w:ascii="宋体" w:hAnsi="宋体" w:cs="宋体"/>
          <w:color w:val="auto"/>
          <w:sz w:val="21"/>
          <w:szCs w:val="21"/>
          <w:highlight w:val="none"/>
        </w:rPr>
        <w:t>24. 出现下列情形之一的，采购人或者采购代理机构应当终止竞争性谈判采购活动，发布项目终止公告并说明原因，重新开展采购活动</w:t>
      </w:r>
      <w:bookmarkEnd w:id="173"/>
      <w:bookmarkEnd w:id="174"/>
      <w:bookmarkEnd w:id="175"/>
    </w:p>
    <w:p w14:paraId="547352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（1）因情况变化，不再符合规定的竞争性谈判采购方式适用情形的；</w:t>
      </w:r>
    </w:p>
    <w:p w14:paraId="2937C4A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（2）出现影响采购公正的违法、违规行为的； </w:t>
      </w:r>
    </w:p>
    <w:p w14:paraId="6096DDE1">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（3）在采购过程中符合竞争要求的供应商或者报价未超过采购预算的供应商不足3家的。</w:t>
      </w:r>
      <w:r>
        <w:rPr>
          <w:rFonts w:hint="eastAsia" w:ascii="宋体" w:hAnsi="宋体" w:cs="宋体"/>
          <w:b/>
          <w:bCs/>
          <w:color w:val="auto"/>
          <w:szCs w:val="21"/>
          <w:highlight w:val="none"/>
        </w:rPr>
        <w:t xml:space="preserve"> </w:t>
      </w:r>
    </w:p>
    <w:p w14:paraId="4DE36660">
      <w:pPr>
        <w:pStyle w:val="5"/>
        <w:widowControl w:val="0"/>
        <w:spacing w:before="0" w:after="0" w:line="440" w:lineRule="exact"/>
        <w:ind w:firstLine="422" w:firstLineChars="200"/>
        <w:rPr>
          <w:rFonts w:ascii="宋体" w:hAnsi="宋体" w:cs="宋体"/>
          <w:color w:val="auto"/>
          <w:sz w:val="21"/>
          <w:szCs w:val="21"/>
          <w:highlight w:val="none"/>
        </w:rPr>
      </w:pPr>
      <w:bookmarkStart w:id="176" w:name="_Toc11581"/>
      <w:bookmarkStart w:id="177" w:name="_Toc19910"/>
      <w:bookmarkStart w:id="178" w:name="_Toc19105"/>
      <w:r>
        <w:rPr>
          <w:rFonts w:hint="eastAsia" w:ascii="宋体" w:hAnsi="宋体" w:cs="宋体"/>
          <w:color w:val="auto"/>
          <w:sz w:val="21"/>
          <w:szCs w:val="21"/>
          <w:highlight w:val="none"/>
        </w:rPr>
        <w:t>25. 谈判过程的监控</w:t>
      </w:r>
      <w:bookmarkEnd w:id="176"/>
      <w:bookmarkEnd w:id="177"/>
      <w:bookmarkEnd w:id="178"/>
    </w:p>
    <w:p w14:paraId="183C164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本项目谈判过程实行全程录音、录像监控，供应商在谈判过程中所进行的试图影响谈判结果的不公正活动，可能导致其谈判被拒绝。</w:t>
      </w:r>
    </w:p>
    <w:p w14:paraId="0FFA0ADF">
      <w:pPr>
        <w:pStyle w:val="5"/>
        <w:widowControl w:val="0"/>
        <w:numPr>
          <w:ilvl w:val="0"/>
          <w:numId w:val="4"/>
        </w:numPr>
        <w:spacing w:before="0" w:after="0" w:line="440" w:lineRule="exact"/>
        <w:ind w:firstLine="422" w:firstLineChars="200"/>
        <w:rPr>
          <w:rFonts w:ascii="宋体" w:hAnsi="宋体" w:cs="宋体"/>
          <w:color w:val="auto"/>
          <w:sz w:val="21"/>
          <w:szCs w:val="21"/>
          <w:highlight w:val="none"/>
        </w:rPr>
      </w:pPr>
      <w:bookmarkStart w:id="179" w:name="_Toc14787"/>
      <w:bookmarkStart w:id="180" w:name="_Toc531"/>
      <w:bookmarkStart w:id="181" w:name="_Toc26291"/>
      <w:r>
        <w:rPr>
          <w:rFonts w:hint="eastAsia" w:ascii="宋体" w:hAnsi="宋体" w:cs="宋体"/>
          <w:color w:val="auto"/>
          <w:sz w:val="21"/>
          <w:szCs w:val="21"/>
          <w:highlight w:val="none"/>
        </w:rPr>
        <w:t>信用查询</w:t>
      </w:r>
      <w:bookmarkEnd w:id="179"/>
      <w:bookmarkEnd w:id="180"/>
      <w:bookmarkEnd w:id="181"/>
    </w:p>
    <w:p w14:paraId="2042725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根据《关于做好政府采购有关信用主体标识码登记及在政府采购活动中查询使用信用记录有关问题的通知》桂财采〔2016〕37号的通知，采购代理机构对成交人的成交资格进行信用查询：</w:t>
      </w:r>
    </w:p>
    <w:p w14:paraId="58336D8C">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（1）查询渠道：“信用中国”网站(https://www.creditchina.gov.cn/)、中国政府采购网(http://www.ccgp.gov.cn/)；</w:t>
      </w:r>
    </w:p>
    <w:p w14:paraId="2E904341">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（2）查询时间：成交通知书发出前；</w:t>
      </w:r>
    </w:p>
    <w:p w14:paraId="1C9322D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（3）信用信息查询记录和证据留存方式：在查询网站中直接打印查询记录，打印材料作为采购活动资料保存。</w:t>
      </w:r>
    </w:p>
    <w:p w14:paraId="75DB8940">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谈判小组推荐成交候选人排序表确定排名第二的成交候选人为成交供应商或者重新组织采购。</w:t>
      </w:r>
    </w:p>
    <w:p w14:paraId="3F48A839">
      <w:pPr>
        <w:pStyle w:val="5"/>
        <w:widowControl w:val="0"/>
        <w:spacing w:before="0" w:after="0" w:line="440" w:lineRule="exact"/>
        <w:ind w:firstLine="422" w:firstLineChars="200"/>
        <w:rPr>
          <w:rFonts w:ascii="宋体" w:hAnsi="宋体" w:cs="宋体"/>
          <w:color w:val="auto"/>
          <w:sz w:val="21"/>
          <w:szCs w:val="21"/>
          <w:highlight w:val="none"/>
        </w:rPr>
      </w:pPr>
      <w:bookmarkStart w:id="182" w:name="_Toc9438"/>
      <w:bookmarkStart w:id="183" w:name="_Toc25468"/>
      <w:bookmarkStart w:id="184" w:name="_Toc27040"/>
      <w:r>
        <w:rPr>
          <w:rFonts w:hint="eastAsia" w:ascii="宋体" w:hAnsi="宋体" w:cs="宋体"/>
          <w:color w:val="auto"/>
          <w:sz w:val="21"/>
          <w:szCs w:val="21"/>
          <w:highlight w:val="none"/>
        </w:rPr>
        <w:t>27. 成交结果公告及成交通知书</w:t>
      </w:r>
      <w:bookmarkEnd w:id="182"/>
      <w:bookmarkEnd w:id="183"/>
      <w:bookmarkEnd w:id="184"/>
    </w:p>
    <w:p w14:paraId="2DE7966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27.1 采购代理机构于谈判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0478E05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27.2 在发布成交公告的同时，采购代理机构向成交供应商发出成交通知书。成交供应商自接到通知之日起七个工作日内，办理成交通知书领取手续。</w:t>
      </w:r>
    </w:p>
    <w:p w14:paraId="4F89165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27.3 采购代理机构无义务向未成交的供应商解释未成交原因和退还响应文件。</w:t>
      </w:r>
    </w:p>
    <w:p w14:paraId="567AE6C8">
      <w:pPr>
        <w:spacing w:line="440" w:lineRule="exact"/>
        <w:ind w:firstLine="422" w:firstLineChars="200"/>
        <w:rPr>
          <w:rFonts w:ascii="宋体" w:hAnsi="宋体" w:cs="宋体"/>
          <w:b/>
          <w:color w:val="auto"/>
          <w:szCs w:val="28"/>
          <w:highlight w:val="none"/>
        </w:rPr>
      </w:pPr>
      <w:bookmarkStart w:id="185" w:name="_Toc25593"/>
    </w:p>
    <w:p w14:paraId="37AAB9FE">
      <w:pPr>
        <w:pStyle w:val="4"/>
        <w:tabs>
          <w:tab w:val="left" w:pos="567"/>
        </w:tabs>
        <w:spacing w:line="440" w:lineRule="exact"/>
        <w:jc w:val="center"/>
        <w:rPr>
          <w:rFonts w:ascii="宋体" w:hAnsi="宋体" w:cs="宋体"/>
          <w:bCs w:val="0"/>
          <w:color w:val="auto"/>
          <w:szCs w:val="28"/>
          <w:highlight w:val="none"/>
        </w:rPr>
      </w:pPr>
      <w:bookmarkStart w:id="186" w:name="_Toc6429"/>
      <w:bookmarkStart w:id="187" w:name="_Toc29248"/>
      <w:bookmarkStart w:id="188" w:name="_Toc24102"/>
      <w:r>
        <w:rPr>
          <w:rFonts w:hint="eastAsia" w:ascii="宋体" w:hAnsi="宋体" w:cs="宋体"/>
          <w:bCs w:val="0"/>
          <w:color w:val="auto"/>
          <w:szCs w:val="28"/>
          <w:highlight w:val="none"/>
        </w:rPr>
        <w:t>五、签订合同</w:t>
      </w:r>
      <w:bookmarkEnd w:id="185"/>
      <w:bookmarkEnd w:id="186"/>
      <w:bookmarkEnd w:id="187"/>
      <w:bookmarkEnd w:id="188"/>
    </w:p>
    <w:p w14:paraId="2FA5191F">
      <w:pPr>
        <w:pStyle w:val="5"/>
        <w:widowControl w:val="0"/>
        <w:spacing w:before="0" w:after="0" w:line="440" w:lineRule="exact"/>
        <w:ind w:firstLine="422" w:firstLineChars="200"/>
        <w:rPr>
          <w:rFonts w:ascii="宋体" w:hAnsi="宋体" w:cs="宋体"/>
          <w:color w:val="auto"/>
          <w:highlight w:val="none"/>
        </w:rPr>
      </w:pPr>
      <w:bookmarkStart w:id="189" w:name="_Toc1032"/>
      <w:bookmarkStart w:id="190" w:name="_Toc1593"/>
      <w:bookmarkStart w:id="191" w:name="_Toc26520"/>
      <w:r>
        <w:rPr>
          <w:rFonts w:hint="eastAsia" w:ascii="宋体" w:hAnsi="宋体" w:cs="宋体"/>
          <w:color w:val="auto"/>
          <w:sz w:val="21"/>
          <w:szCs w:val="21"/>
          <w:highlight w:val="none"/>
        </w:rPr>
        <w:t>28. 履约保证金</w:t>
      </w:r>
      <w:bookmarkEnd w:id="189"/>
      <w:bookmarkEnd w:id="190"/>
      <w:bookmarkEnd w:id="191"/>
    </w:p>
    <w:p w14:paraId="3F26EBD8">
      <w:pPr>
        <w:spacing w:line="440" w:lineRule="exact"/>
        <w:ind w:firstLine="420" w:firstLineChars="200"/>
        <w:rPr>
          <w:rFonts w:ascii="宋体" w:hAnsi="宋体" w:cs="宋体"/>
          <w:color w:val="auto"/>
          <w:highlight w:val="none"/>
        </w:rPr>
      </w:pPr>
      <w:bookmarkStart w:id="192" w:name="_Toc4956"/>
      <w:bookmarkStart w:id="193" w:name="_Toc22004"/>
      <w:r>
        <w:rPr>
          <w:rFonts w:hint="eastAsia" w:ascii="宋体" w:hAnsi="宋体" w:cs="宋体"/>
          <w:color w:val="auto"/>
          <w:highlight w:val="none"/>
        </w:rPr>
        <w:t>28.1</w:t>
      </w:r>
      <w:r>
        <w:rPr>
          <w:rFonts w:hint="eastAsia" w:ascii="宋体" w:hAnsi="宋体" w:cs="宋体"/>
          <w:color w:val="auto"/>
          <w:szCs w:val="21"/>
          <w:highlight w:val="none"/>
        </w:rPr>
        <w:t>履约保证金金额：根据《桂林市财政局关于贯彻落实政府采购优化营商环境百日攻坚行动方案的通知》（市财采16〔2020〕24 号）第四条的规定，本项目免收履约保证金。</w:t>
      </w:r>
    </w:p>
    <w:p w14:paraId="56BB087F">
      <w:pPr>
        <w:pStyle w:val="5"/>
        <w:widowControl w:val="0"/>
        <w:spacing w:before="0" w:after="0" w:line="440" w:lineRule="exact"/>
        <w:ind w:firstLine="422" w:firstLineChars="200"/>
        <w:rPr>
          <w:rFonts w:ascii="宋体" w:hAnsi="宋体" w:cs="宋体"/>
          <w:color w:val="auto"/>
          <w:sz w:val="21"/>
          <w:szCs w:val="21"/>
          <w:highlight w:val="none"/>
        </w:rPr>
      </w:pPr>
      <w:bookmarkStart w:id="194" w:name="_Toc15790"/>
      <w:r>
        <w:rPr>
          <w:rFonts w:hint="eastAsia" w:ascii="宋体" w:hAnsi="宋体" w:cs="宋体"/>
          <w:color w:val="auto"/>
          <w:sz w:val="21"/>
          <w:szCs w:val="21"/>
          <w:highlight w:val="none"/>
        </w:rPr>
        <w:t>29. 签订合同</w:t>
      </w:r>
      <w:bookmarkEnd w:id="192"/>
      <w:bookmarkEnd w:id="193"/>
      <w:bookmarkEnd w:id="194"/>
    </w:p>
    <w:p w14:paraId="07075452">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29.1 签订合同时间：成交通知书发出之日起八个工作日内签订合同。成交供应商领取成交通知书后，应按规定与采购人签订合同。</w:t>
      </w:r>
    </w:p>
    <w:p w14:paraId="5E5DAFB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29.2 如成交供应商有下列情形之一的，情节严重的，由财政部门将其列入不良行为记录名单，在一至三年内禁止参加政府采购活动，并予以通报。采购代理机构可从谈判小组推荐的成交候选人中按顺序重新确定成交供应商或重新组织采购。拒绝签订政府采购合同的成交供应商不得参加对该项目重新开展的采购活动。</w:t>
      </w:r>
    </w:p>
    <w:p w14:paraId="5CE39BF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（1）成交后不与采购人签订合同的（不可抗力除外）；</w:t>
      </w:r>
    </w:p>
    <w:p w14:paraId="38715F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（2）将成交项目转让给他人，或者在响应文件中未说明，且未经采购人同意，将成交项目分包给他人的；</w:t>
      </w:r>
    </w:p>
    <w:p w14:paraId="6EEDE84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（3）拒绝履行合同义务的。</w:t>
      </w:r>
    </w:p>
    <w:p w14:paraId="16A92B2F">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29.3 合同备案存档：</w:t>
      </w:r>
      <w:r>
        <w:rPr>
          <w:rFonts w:hint="eastAsia" w:ascii="宋体" w:hAnsi="宋体" w:cs="宋体"/>
          <w:color w:val="auto"/>
          <w:highlight w:val="none"/>
        </w:rPr>
        <w:t>政府采购合同双方自签订之日起1个工作日内将一份合同原件送桂林市</w:t>
      </w:r>
      <w:r>
        <w:rPr>
          <w:rFonts w:hint="eastAsia" w:ascii="宋体" w:hAnsi="宋体" w:cs="宋体"/>
          <w:color w:val="auto"/>
          <w:highlight w:val="none"/>
          <w:lang w:eastAsia="zh-CN"/>
        </w:rPr>
        <w:t>叠彩区</w:t>
      </w:r>
      <w:r>
        <w:rPr>
          <w:rFonts w:hint="eastAsia" w:ascii="宋体" w:hAnsi="宋体" w:cs="宋体"/>
          <w:color w:val="auto"/>
          <w:highlight w:val="none"/>
        </w:rPr>
        <w:t>财政局备案，并于一个工作日内将合同原件一份交采购代理机构存档。采购代理机构将于收到政府采购合同后在省级以上人民政府财政部门指定媒体上公告。</w:t>
      </w:r>
    </w:p>
    <w:p w14:paraId="45C6BDC6">
      <w:pPr>
        <w:pStyle w:val="4"/>
        <w:tabs>
          <w:tab w:val="left" w:pos="567"/>
        </w:tabs>
        <w:spacing w:line="440" w:lineRule="exact"/>
        <w:jc w:val="center"/>
        <w:rPr>
          <w:rFonts w:ascii="宋体" w:hAnsi="宋体" w:cs="宋体"/>
          <w:bCs w:val="0"/>
          <w:color w:val="auto"/>
          <w:szCs w:val="28"/>
          <w:highlight w:val="none"/>
        </w:rPr>
      </w:pPr>
      <w:bookmarkStart w:id="195" w:name="_Toc16348"/>
      <w:bookmarkStart w:id="196" w:name="_Toc11467"/>
      <w:bookmarkStart w:id="197" w:name="_Toc1631"/>
      <w:bookmarkStart w:id="198" w:name="_Toc17898"/>
      <w:r>
        <w:rPr>
          <w:rFonts w:hint="eastAsia" w:ascii="宋体" w:hAnsi="宋体" w:cs="宋体"/>
          <w:bCs w:val="0"/>
          <w:color w:val="auto"/>
          <w:szCs w:val="28"/>
          <w:highlight w:val="none"/>
        </w:rPr>
        <w:t>六、其他事项</w:t>
      </w:r>
      <w:bookmarkEnd w:id="195"/>
      <w:bookmarkEnd w:id="196"/>
      <w:bookmarkEnd w:id="197"/>
      <w:bookmarkEnd w:id="198"/>
    </w:p>
    <w:p w14:paraId="39F8F778">
      <w:pPr>
        <w:pStyle w:val="5"/>
        <w:widowControl w:val="0"/>
        <w:spacing w:before="0" w:after="0" w:line="440" w:lineRule="exact"/>
        <w:ind w:firstLine="422" w:firstLineChars="200"/>
        <w:rPr>
          <w:rFonts w:ascii="宋体" w:hAnsi="宋体" w:cs="宋体"/>
          <w:color w:val="auto"/>
          <w:sz w:val="21"/>
          <w:szCs w:val="21"/>
          <w:highlight w:val="none"/>
        </w:rPr>
      </w:pPr>
      <w:bookmarkStart w:id="199" w:name="_Toc29572"/>
      <w:bookmarkStart w:id="200" w:name="_Toc17296"/>
      <w:bookmarkStart w:id="201" w:name="_Toc28647"/>
      <w:r>
        <w:rPr>
          <w:rFonts w:hint="eastAsia" w:ascii="宋体" w:hAnsi="宋体" w:cs="宋体"/>
          <w:color w:val="auto"/>
          <w:sz w:val="21"/>
          <w:szCs w:val="21"/>
          <w:highlight w:val="none"/>
        </w:rPr>
        <w:t>30. 采购代理服务费</w:t>
      </w:r>
      <w:bookmarkEnd w:id="199"/>
      <w:bookmarkEnd w:id="200"/>
      <w:bookmarkEnd w:id="201"/>
    </w:p>
    <w:p w14:paraId="4CE27B62">
      <w:pPr>
        <w:spacing w:line="440" w:lineRule="exact"/>
        <w:ind w:firstLine="420" w:firstLineChars="200"/>
        <w:rPr>
          <w:rFonts w:ascii="宋体" w:hAnsi="宋体" w:cs="宋体"/>
          <w:color w:val="auto"/>
          <w:highlight w:val="none"/>
        </w:rPr>
      </w:pPr>
      <w:bookmarkStart w:id="202" w:name="_Toc12374"/>
      <w:bookmarkStart w:id="203" w:name="_Toc9779"/>
      <w:r>
        <w:rPr>
          <w:rFonts w:hint="eastAsia" w:ascii="宋体" w:hAnsi="宋体" w:cs="宋体"/>
          <w:color w:val="auto"/>
          <w:highlight w:val="none"/>
        </w:rPr>
        <w:t>30.1采购代理服务费收费标准</w:t>
      </w:r>
    </w:p>
    <w:p w14:paraId="4DF9E720">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本项目采购代理服务费按本须知第30.2条“采购代理服务收费标准”中收费标准</w:t>
      </w:r>
      <w:r>
        <w:rPr>
          <w:rFonts w:hint="eastAsia" w:ascii="宋体" w:hAnsi="宋体" w:cs="宋体"/>
          <w:color w:val="auto"/>
          <w:highlight w:val="none"/>
          <w:lang w:val="en-US" w:eastAsia="zh-CN"/>
        </w:rPr>
        <w:t>33.3%</w:t>
      </w:r>
      <w:r>
        <w:rPr>
          <w:rFonts w:hint="eastAsia" w:ascii="宋体" w:hAnsi="宋体" w:cs="宋体"/>
          <w:color w:val="auto"/>
          <w:highlight w:val="none"/>
        </w:rPr>
        <w:t>计算（不足人民币6000元的，按6000元计），成交供应商应当在成交通知书发出前向采购代理机构一次性支付采购代理服务费，否则，其不利后果由成交供应商承担。</w:t>
      </w:r>
    </w:p>
    <w:p w14:paraId="6B0FE553">
      <w:pPr>
        <w:spacing w:line="400" w:lineRule="exact"/>
        <w:ind w:firstLine="420"/>
        <w:rPr>
          <w:rFonts w:ascii="宋体" w:hAnsi="宋体" w:cs="宋体"/>
          <w:color w:val="auto"/>
          <w:szCs w:val="21"/>
          <w:highlight w:val="none"/>
        </w:rPr>
      </w:pPr>
      <w:r>
        <w:rPr>
          <w:rFonts w:hint="eastAsia" w:ascii="宋体" w:hAnsi="宋体" w:cs="宋体"/>
          <w:color w:val="auto"/>
          <w:kern w:val="0"/>
          <w:sz w:val="21"/>
          <w:szCs w:val="21"/>
          <w:highlight w:val="none"/>
        </w:rPr>
        <w:t>30.2代理服务收费标准：</w:t>
      </w:r>
    </w:p>
    <w:tbl>
      <w:tblPr>
        <w:tblStyle w:val="5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002"/>
        <w:gridCol w:w="1992"/>
        <w:gridCol w:w="2293"/>
      </w:tblGrid>
      <w:tr w14:paraId="218D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719" w:type="dxa"/>
          </w:tcPr>
          <w:p w14:paraId="1E2210F8">
            <w:pPr>
              <w:spacing w:line="400" w:lineRule="exact"/>
              <w:rPr>
                <w:rFonts w:ascii="宋体" w:hAnsi="宋体" w:cs="宋体"/>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352550" cy="631190"/>
                      <wp:effectExtent l="1905" t="4445" r="17145" b="12065"/>
                      <wp:wrapNone/>
                      <wp:docPr id="4" name="直接连接符 4"/>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3.35pt;margin-top:0.85pt;height:49.7pt;width:106.5pt;z-index:251659264;mso-width-relative:page;mso-height-relative:page;" filled="f" stroked="t" coordsize="21600,21600" o:gfxdata="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SA+RXUAAAACAEAAA8AAAAAAAAAAQAgAAAAIgAAAGRycy9kb3ducmV2LnhtbFBLAQIUABQAAAAI&#10;AIdO4kAmFpuN8QEAAN0DAAAOAAAAAAAAAAEAIAAAACMBAABkcnMvZTJvRG9jLnhtbFBLBQYAAAAA&#10;BgAGAFkBAACGBQAAAAA=&#10;">
                      <v:fill on="f" focussize="0,0"/>
                      <v:stroke color="#000000" joinstyle="round"/>
                      <v:imagedata o:title=""/>
                      <o:lock v:ext="edit" aspectratio="f"/>
                    </v:line>
                  </w:pict>
                </mc:Fallback>
              </mc:AlternateContent>
            </w:r>
            <w:r>
              <w:rPr>
                <w:rFonts w:hint="eastAsia" w:ascii="宋体" w:hAnsi="宋体" w:cs="宋体"/>
                <w:color w:val="auto"/>
                <w:szCs w:val="21"/>
                <w:highlight w:val="none"/>
              </w:rPr>
              <w:t>费率           服务类型</w:t>
            </w:r>
          </w:p>
          <w:p w14:paraId="6B77E197">
            <w:pPr>
              <w:spacing w:line="400" w:lineRule="exact"/>
              <w:rPr>
                <w:rFonts w:ascii="宋体" w:hAnsi="宋体" w:cs="宋体"/>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45085</wp:posOffset>
                      </wp:positionV>
                      <wp:extent cx="1714500" cy="396240"/>
                      <wp:effectExtent l="1270" t="4445" r="17780" b="18415"/>
                      <wp:wrapNone/>
                      <wp:docPr id="5" name="直接连接符 5"/>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35pt;margin-top:3.55pt;height:31.2pt;width:135pt;z-index:251660288;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rrGJ3YAAAACAEAAA8AAAAAAAAAAQAgAAAAIgAAAGRycy9kb3ducmV2LnhtbFBLAQIU&#10;ABQAAAAIAIdO4kDSjkri8wEAAN0DAAAOAAAAAAAAAAEAIAAAACcBAABkcnMvZTJvRG9jLnhtbFBL&#10;BQYAAAAABgAGAFkBAACMBQAAAAA=&#10;">
                      <v:fill on="f" focussize="0,0"/>
                      <v:stroke color="#000000" joinstyle="round"/>
                      <v:imagedata o:title=""/>
                      <o:lock v:ext="edit" aspectratio="f"/>
                    </v:line>
                  </w:pict>
                </mc:Fallback>
              </mc:AlternateContent>
            </w:r>
          </w:p>
          <w:p w14:paraId="7BAD0A9A">
            <w:pPr>
              <w:spacing w:line="400" w:lineRule="exact"/>
              <w:rPr>
                <w:rFonts w:ascii="宋体" w:hAnsi="宋体" w:cs="宋体"/>
                <w:color w:val="auto"/>
                <w:szCs w:val="21"/>
                <w:highlight w:val="none"/>
              </w:rPr>
            </w:pPr>
            <w:r>
              <w:rPr>
                <w:rFonts w:hint="eastAsia" w:ascii="宋体" w:hAnsi="宋体" w:cs="宋体"/>
                <w:color w:val="auto"/>
                <w:szCs w:val="21"/>
                <w:highlight w:val="none"/>
              </w:rPr>
              <w:t>中标金额（万元）</w:t>
            </w:r>
          </w:p>
        </w:tc>
        <w:tc>
          <w:tcPr>
            <w:tcW w:w="2002" w:type="dxa"/>
            <w:vAlign w:val="center"/>
          </w:tcPr>
          <w:p w14:paraId="44F38D5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货物招标</w:t>
            </w:r>
          </w:p>
        </w:tc>
        <w:tc>
          <w:tcPr>
            <w:tcW w:w="1992" w:type="dxa"/>
            <w:vAlign w:val="center"/>
          </w:tcPr>
          <w:p w14:paraId="153DD42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服务招标</w:t>
            </w:r>
          </w:p>
        </w:tc>
        <w:tc>
          <w:tcPr>
            <w:tcW w:w="2293" w:type="dxa"/>
            <w:vAlign w:val="center"/>
          </w:tcPr>
          <w:p w14:paraId="661EE3E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工程招标</w:t>
            </w:r>
          </w:p>
        </w:tc>
      </w:tr>
      <w:tr w14:paraId="03B7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719" w:type="dxa"/>
          </w:tcPr>
          <w:p w14:paraId="50E83BE0">
            <w:pPr>
              <w:spacing w:line="400" w:lineRule="exact"/>
              <w:rPr>
                <w:rFonts w:ascii="宋体" w:hAnsi="宋体" w:cs="宋体"/>
                <w:color w:val="auto"/>
                <w:szCs w:val="21"/>
                <w:highlight w:val="none"/>
              </w:rPr>
            </w:pPr>
            <w:r>
              <w:rPr>
                <w:rFonts w:hint="eastAsia" w:ascii="宋体" w:hAnsi="宋体" w:cs="宋体"/>
                <w:color w:val="auto"/>
                <w:szCs w:val="21"/>
                <w:highlight w:val="none"/>
              </w:rPr>
              <w:t>100以下</w:t>
            </w:r>
          </w:p>
        </w:tc>
        <w:tc>
          <w:tcPr>
            <w:tcW w:w="2002" w:type="dxa"/>
          </w:tcPr>
          <w:p w14:paraId="4A878CE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992" w:type="dxa"/>
          </w:tcPr>
          <w:p w14:paraId="5DB6376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293" w:type="dxa"/>
          </w:tcPr>
          <w:p w14:paraId="5E672B0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14:paraId="0CCD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719" w:type="dxa"/>
          </w:tcPr>
          <w:p w14:paraId="534E9B9E">
            <w:pPr>
              <w:spacing w:line="400" w:lineRule="exact"/>
              <w:rPr>
                <w:rFonts w:ascii="宋体" w:hAnsi="宋体" w:cs="宋体"/>
                <w:color w:val="auto"/>
                <w:szCs w:val="21"/>
                <w:highlight w:val="none"/>
              </w:rPr>
            </w:pPr>
            <w:r>
              <w:rPr>
                <w:rFonts w:hint="eastAsia" w:ascii="宋体" w:hAnsi="宋体" w:cs="宋体"/>
                <w:color w:val="auto"/>
                <w:szCs w:val="21"/>
                <w:highlight w:val="none"/>
              </w:rPr>
              <w:t>100-500</w:t>
            </w:r>
          </w:p>
        </w:tc>
        <w:tc>
          <w:tcPr>
            <w:tcW w:w="2002" w:type="dxa"/>
          </w:tcPr>
          <w:p w14:paraId="18B37CA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992" w:type="dxa"/>
          </w:tcPr>
          <w:p w14:paraId="30FC6AE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293" w:type="dxa"/>
          </w:tcPr>
          <w:p w14:paraId="187F6E1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14:paraId="29C5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5C9B7727">
            <w:pPr>
              <w:spacing w:line="400" w:lineRule="exact"/>
              <w:rPr>
                <w:rFonts w:ascii="宋体" w:hAnsi="宋体" w:cs="宋体"/>
                <w:color w:val="auto"/>
                <w:szCs w:val="21"/>
                <w:highlight w:val="none"/>
              </w:rPr>
            </w:pPr>
            <w:r>
              <w:rPr>
                <w:rFonts w:hint="eastAsia" w:ascii="宋体" w:hAnsi="宋体" w:cs="宋体"/>
                <w:color w:val="auto"/>
                <w:szCs w:val="21"/>
                <w:highlight w:val="none"/>
              </w:rPr>
              <w:t>500-1000</w:t>
            </w:r>
          </w:p>
        </w:tc>
        <w:tc>
          <w:tcPr>
            <w:tcW w:w="2002" w:type="dxa"/>
          </w:tcPr>
          <w:p w14:paraId="46DAC98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992" w:type="dxa"/>
          </w:tcPr>
          <w:p w14:paraId="47DDF31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2293" w:type="dxa"/>
          </w:tcPr>
          <w:p w14:paraId="7D5B671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14:paraId="428F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45B6DA26">
            <w:pPr>
              <w:spacing w:line="400" w:lineRule="exact"/>
              <w:rPr>
                <w:rFonts w:ascii="宋体" w:hAnsi="宋体" w:cs="宋体"/>
                <w:color w:val="auto"/>
                <w:szCs w:val="21"/>
                <w:highlight w:val="none"/>
              </w:rPr>
            </w:pPr>
            <w:r>
              <w:rPr>
                <w:rFonts w:hint="eastAsia" w:ascii="宋体" w:hAnsi="宋体" w:cs="宋体"/>
                <w:color w:val="auto"/>
                <w:szCs w:val="21"/>
                <w:highlight w:val="none"/>
              </w:rPr>
              <w:t>1000-5000</w:t>
            </w:r>
          </w:p>
        </w:tc>
        <w:tc>
          <w:tcPr>
            <w:tcW w:w="2002" w:type="dxa"/>
          </w:tcPr>
          <w:p w14:paraId="2BFC018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1992" w:type="dxa"/>
          </w:tcPr>
          <w:p w14:paraId="107AD6C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293" w:type="dxa"/>
          </w:tcPr>
          <w:p w14:paraId="25B83CD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14:paraId="33B5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7A334147">
            <w:pPr>
              <w:spacing w:line="400" w:lineRule="exact"/>
              <w:rPr>
                <w:rFonts w:ascii="宋体" w:hAnsi="宋体" w:cs="宋体"/>
                <w:color w:val="auto"/>
                <w:szCs w:val="21"/>
                <w:highlight w:val="none"/>
              </w:rPr>
            </w:pPr>
            <w:r>
              <w:rPr>
                <w:rFonts w:hint="eastAsia" w:ascii="宋体" w:hAnsi="宋体" w:cs="宋体"/>
                <w:color w:val="auto"/>
                <w:szCs w:val="21"/>
                <w:highlight w:val="none"/>
              </w:rPr>
              <w:t>5000-10000</w:t>
            </w:r>
          </w:p>
        </w:tc>
        <w:tc>
          <w:tcPr>
            <w:tcW w:w="2002" w:type="dxa"/>
          </w:tcPr>
          <w:p w14:paraId="6B560D7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992" w:type="dxa"/>
          </w:tcPr>
          <w:p w14:paraId="4D9F7A9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2293" w:type="dxa"/>
          </w:tcPr>
          <w:p w14:paraId="4CF35B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14:paraId="25A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719" w:type="dxa"/>
          </w:tcPr>
          <w:p w14:paraId="7ADC759C">
            <w:pPr>
              <w:spacing w:line="400" w:lineRule="exact"/>
              <w:rPr>
                <w:rFonts w:ascii="宋体" w:hAnsi="宋体" w:cs="宋体"/>
                <w:color w:val="auto"/>
                <w:szCs w:val="21"/>
                <w:highlight w:val="none"/>
              </w:rPr>
            </w:pPr>
            <w:r>
              <w:rPr>
                <w:rFonts w:hint="eastAsia" w:ascii="宋体" w:hAnsi="宋体" w:cs="宋体"/>
                <w:color w:val="auto"/>
                <w:szCs w:val="21"/>
                <w:highlight w:val="none"/>
              </w:rPr>
              <w:t>10000-100000</w:t>
            </w:r>
          </w:p>
        </w:tc>
        <w:tc>
          <w:tcPr>
            <w:tcW w:w="2002" w:type="dxa"/>
          </w:tcPr>
          <w:p w14:paraId="4F248D1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992" w:type="dxa"/>
          </w:tcPr>
          <w:p w14:paraId="497916B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293" w:type="dxa"/>
          </w:tcPr>
          <w:p w14:paraId="06631AD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r w14:paraId="033E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2719" w:type="dxa"/>
          </w:tcPr>
          <w:p w14:paraId="31FB5D19">
            <w:pPr>
              <w:spacing w:line="400" w:lineRule="exact"/>
              <w:rPr>
                <w:rFonts w:ascii="宋体" w:hAnsi="宋体" w:cs="宋体"/>
                <w:color w:val="auto"/>
                <w:szCs w:val="21"/>
                <w:highlight w:val="none"/>
              </w:rPr>
            </w:pPr>
            <w:r>
              <w:rPr>
                <w:rFonts w:hint="eastAsia" w:ascii="宋体" w:hAnsi="宋体" w:cs="宋体"/>
                <w:color w:val="auto"/>
                <w:szCs w:val="21"/>
                <w:highlight w:val="none"/>
              </w:rPr>
              <w:t>100000以上</w:t>
            </w:r>
          </w:p>
        </w:tc>
        <w:tc>
          <w:tcPr>
            <w:tcW w:w="2002" w:type="dxa"/>
          </w:tcPr>
          <w:p w14:paraId="3BD9322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c>
          <w:tcPr>
            <w:tcW w:w="1992" w:type="dxa"/>
          </w:tcPr>
          <w:p w14:paraId="3C30F6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c>
          <w:tcPr>
            <w:tcW w:w="2293" w:type="dxa"/>
          </w:tcPr>
          <w:p w14:paraId="2EBEB7C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r>
    </w:tbl>
    <w:p w14:paraId="3E8FA023">
      <w:pPr>
        <w:spacing w:line="400" w:lineRule="exact"/>
        <w:rPr>
          <w:rFonts w:ascii="宋体" w:hAnsi="宋体" w:cs="宋体"/>
          <w:b/>
          <w:color w:val="auto"/>
          <w:szCs w:val="21"/>
          <w:highlight w:val="none"/>
        </w:rPr>
      </w:pPr>
      <w:r>
        <w:rPr>
          <w:rFonts w:hint="eastAsia" w:ascii="宋体" w:hAnsi="宋体" w:cs="宋体"/>
          <w:color w:val="auto"/>
          <w:szCs w:val="21"/>
          <w:highlight w:val="none"/>
        </w:rPr>
        <w:t>注：采购代理服务收费按差额定率累进法计算。</w:t>
      </w:r>
    </w:p>
    <w:p w14:paraId="3AAB4DF9">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注：采购代理收费按差额定率累进法计算。</w:t>
      </w:r>
    </w:p>
    <w:p w14:paraId="2EC03D34">
      <w:pPr>
        <w:spacing w:line="400" w:lineRule="exact"/>
        <w:ind w:firstLine="422"/>
        <w:rPr>
          <w:rFonts w:ascii="宋体" w:hAnsi="宋体" w:cs="宋体"/>
          <w:bCs/>
          <w:color w:val="auto"/>
          <w:highlight w:val="none"/>
        </w:rPr>
      </w:pPr>
      <w:r>
        <w:rPr>
          <w:rFonts w:hint="eastAsia" w:ascii="宋体" w:hAnsi="宋体" w:cs="宋体"/>
          <w:bCs/>
          <w:color w:val="auto"/>
          <w:highlight w:val="none"/>
        </w:rPr>
        <w:t>30.2采购代理服务费缴纳账户：</w:t>
      </w:r>
    </w:p>
    <w:p w14:paraId="6AE28A92">
      <w:pPr>
        <w:spacing w:line="400" w:lineRule="exact"/>
        <w:ind w:firstLine="840" w:firstLineChars="400"/>
        <w:outlineLvl w:val="9"/>
        <w:rPr>
          <w:rFonts w:hint="eastAsia" w:ascii="宋体" w:hAnsi="宋体" w:cs="宋体"/>
          <w:b w:val="0"/>
          <w:bCs/>
          <w:color w:val="auto"/>
          <w:kern w:val="0"/>
          <w:sz w:val="21"/>
          <w:szCs w:val="24"/>
          <w:highlight w:val="none"/>
        </w:rPr>
      </w:pPr>
      <w:bookmarkStart w:id="204" w:name="_Toc22751"/>
      <w:r>
        <w:rPr>
          <w:rFonts w:hint="eastAsia" w:ascii="宋体" w:hAnsi="宋体" w:cs="宋体"/>
          <w:b w:val="0"/>
          <w:bCs/>
          <w:color w:val="auto"/>
          <w:kern w:val="0"/>
          <w:sz w:val="21"/>
          <w:szCs w:val="24"/>
          <w:highlight w:val="none"/>
        </w:rPr>
        <w:t>账户名称：江西银信工程造价咨询有限公司七星分公司</w:t>
      </w:r>
    </w:p>
    <w:p w14:paraId="282BE110">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开户银行：广西临桂农村商业银行股份有限公司城区支行</w:t>
      </w:r>
    </w:p>
    <w:p w14:paraId="01A2BE06">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银行账号：3683 1201 0114 0311 79</w:t>
      </w:r>
    </w:p>
    <w:p w14:paraId="30C774F5">
      <w:pPr>
        <w:spacing w:line="440" w:lineRule="exact"/>
        <w:ind w:firstLine="422" w:firstLineChars="200"/>
        <w:outlineLvl w:val="2"/>
        <w:rPr>
          <w:rFonts w:ascii="宋体" w:hAnsi="宋体" w:cs="宋体"/>
          <w:color w:val="auto"/>
          <w:szCs w:val="21"/>
          <w:highlight w:val="none"/>
        </w:rPr>
      </w:pPr>
      <w:r>
        <w:rPr>
          <w:rStyle w:val="101"/>
          <w:rFonts w:hint="eastAsia" w:ascii="宋体" w:hAnsi="宋体" w:cs="宋体"/>
          <w:color w:val="auto"/>
          <w:sz w:val="21"/>
          <w:szCs w:val="21"/>
          <w:highlight w:val="none"/>
        </w:rPr>
        <w:t xml:space="preserve">31. </w:t>
      </w:r>
      <w:bookmarkEnd w:id="202"/>
      <w:bookmarkEnd w:id="203"/>
      <w:r>
        <w:rPr>
          <w:rStyle w:val="101"/>
          <w:rFonts w:hint="eastAsia" w:ascii="宋体" w:hAnsi="宋体" w:cs="宋体"/>
          <w:color w:val="auto"/>
          <w:sz w:val="21"/>
          <w:szCs w:val="21"/>
          <w:highlight w:val="none"/>
        </w:rPr>
        <w:t>编制依据</w:t>
      </w:r>
      <w:r>
        <w:rPr>
          <w:rFonts w:hint="eastAsia" w:ascii="宋体" w:hAnsi="宋体" w:cs="宋体"/>
          <w:color w:val="auto"/>
          <w:szCs w:val="21"/>
          <w:highlight w:val="none"/>
        </w:rPr>
        <w:t>：</w:t>
      </w:r>
      <w:bookmarkEnd w:id="204"/>
    </w:p>
    <w:p w14:paraId="6A72C0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本竞争性谈判文件是根据《中华人民共和国政府采购法》《中华人民共和国政府采购法实施条例》《政府采购非招标采购方式管理办法》和政府采购管理有关规定编制。</w:t>
      </w:r>
    </w:p>
    <w:p w14:paraId="2330B125">
      <w:pPr>
        <w:spacing w:line="440" w:lineRule="exact"/>
        <w:ind w:firstLine="422" w:firstLineChars="200"/>
        <w:outlineLvl w:val="2"/>
        <w:rPr>
          <w:rFonts w:ascii="宋体" w:hAnsi="宋体" w:cs="宋体"/>
          <w:color w:val="auto"/>
          <w:highlight w:val="none"/>
        </w:rPr>
      </w:pPr>
      <w:bookmarkStart w:id="205" w:name="_Toc32738"/>
      <w:bookmarkStart w:id="206" w:name="_Toc14912"/>
      <w:r>
        <w:rPr>
          <w:rStyle w:val="101"/>
          <w:rFonts w:hint="eastAsia" w:ascii="宋体" w:hAnsi="宋体" w:cs="宋体"/>
          <w:color w:val="auto"/>
          <w:sz w:val="21"/>
          <w:szCs w:val="21"/>
          <w:highlight w:val="none"/>
        </w:rPr>
        <w:t>32. 监督管理机构</w:t>
      </w:r>
      <w:bookmarkEnd w:id="205"/>
      <w:r>
        <w:rPr>
          <w:rFonts w:hint="eastAsia" w:ascii="宋体" w:hAnsi="宋体" w:cs="宋体"/>
          <w:color w:val="auto"/>
          <w:szCs w:val="21"/>
          <w:highlight w:val="none"/>
        </w:rPr>
        <w:t>：</w:t>
      </w:r>
      <w:bookmarkEnd w:id="206"/>
      <w:r>
        <w:rPr>
          <w:rFonts w:hint="eastAsia" w:ascii="宋体" w:hAnsi="宋体" w:cs="宋体"/>
          <w:b w:val="0"/>
          <w:bCs/>
          <w:color w:val="auto"/>
          <w:kern w:val="0"/>
          <w:sz w:val="21"/>
          <w:szCs w:val="24"/>
          <w:highlight w:val="none"/>
          <w:lang w:eastAsia="zh-CN"/>
        </w:rPr>
        <w:t>桂林市</w:t>
      </w:r>
      <w:r>
        <w:rPr>
          <w:rFonts w:hint="eastAsia" w:ascii="宋体" w:hAnsi="宋体" w:cs="宋体"/>
          <w:color w:val="auto"/>
          <w:kern w:val="0"/>
          <w:sz w:val="21"/>
          <w:szCs w:val="21"/>
          <w:highlight w:val="none"/>
          <w:lang w:eastAsia="zh-CN"/>
        </w:rPr>
        <w:t>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highlight w:val="none"/>
        </w:rPr>
        <w:t xml:space="preserve">      </w:t>
      </w:r>
    </w:p>
    <w:p w14:paraId="74E24677">
      <w:pPr>
        <w:spacing w:line="440" w:lineRule="exact"/>
        <w:ind w:firstLine="422" w:firstLineChars="200"/>
        <w:outlineLvl w:val="2"/>
        <w:rPr>
          <w:rStyle w:val="101"/>
          <w:rFonts w:ascii="宋体" w:hAnsi="宋体" w:cs="宋体"/>
          <w:color w:val="auto"/>
          <w:sz w:val="21"/>
          <w:szCs w:val="21"/>
          <w:highlight w:val="none"/>
        </w:rPr>
      </w:pPr>
      <w:bookmarkStart w:id="207" w:name="_Toc23144"/>
    </w:p>
    <w:p w14:paraId="07FA8C8B">
      <w:pPr>
        <w:rPr>
          <w:rStyle w:val="101"/>
          <w:rFonts w:hint="eastAsia" w:ascii="宋体" w:hAnsi="宋体" w:cs="宋体"/>
          <w:color w:val="auto"/>
          <w:sz w:val="21"/>
          <w:szCs w:val="21"/>
          <w:highlight w:val="none"/>
        </w:rPr>
      </w:pPr>
      <w:r>
        <w:rPr>
          <w:rStyle w:val="101"/>
          <w:rFonts w:hint="eastAsia" w:ascii="宋体" w:hAnsi="宋体" w:cs="宋体"/>
          <w:color w:val="auto"/>
          <w:sz w:val="21"/>
          <w:szCs w:val="21"/>
          <w:highlight w:val="none"/>
        </w:rPr>
        <w:br w:type="page"/>
      </w:r>
    </w:p>
    <w:p w14:paraId="13BD1B5A">
      <w:pPr>
        <w:spacing w:line="440" w:lineRule="exact"/>
        <w:ind w:firstLine="420" w:firstLineChars="200"/>
        <w:outlineLvl w:val="2"/>
        <w:rPr>
          <w:rStyle w:val="101"/>
          <w:rFonts w:ascii="宋体" w:hAnsi="宋体" w:cs="宋体"/>
          <w:color w:val="auto"/>
          <w:sz w:val="21"/>
          <w:szCs w:val="21"/>
          <w:highlight w:val="none"/>
        </w:rPr>
      </w:pPr>
      <w:r>
        <w:rPr>
          <w:rFonts w:hint="eastAsia" w:ascii="宋体" w:hAnsi="宋体" w:cs="宋体"/>
          <w:color w:val="auto"/>
          <w:highlight w:val="none"/>
        </w:rPr>
        <w:drawing>
          <wp:anchor distT="0" distB="0" distL="114300" distR="114300" simplePos="0" relativeHeight="251661312" behindDoc="1" locked="0" layoutInCell="1" allowOverlap="1">
            <wp:simplePos x="0" y="0"/>
            <wp:positionH relativeFrom="column">
              <wp:posOffset>1057275</wp:posOffset>
            </wp:positionH>
            <wp:positionV relativeFrom="paragraph">
              <wp:posOffset>956945</wp:posOffset>
            </wp:positionV>
            <wp:extent cx="4473575" cy="3648075"/>
            <wp:effectExtent l="0" t="0" r="0" b="0"/>
            <wp:wrapNone/>
            <wp:docPr id="8" name="图片 23" descr="1637053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1637053985(1)"/>
                    <pic:cNvPicPr>
                      <a:picLocks noChangeAspect="1"/>
                    </pic:cNvPicPr>
                  </pic:nvPicPr>
                  <pic:blipFill>
                    <a:blip r:embed="rId20"/>
                    <a:srcRect t="4129" b="12634"/>
                    <a:stretch>
                      <a:fillRect/>
                    </a:stretch>
                  </pic:blipFill>
                  <pic:spPr>
                    <a:xfrm>
                      <a:off x="0" y="0"/>
                      <a:ext cx="4473575" cy="3648075"/>
                    </a:xfrm>
                    <a:prstGeom prst="rect">
                      <a:avLst/>
                    </a:prstGeom>
                    <a:noFill/>
                    <a:ln>
                      <a:noFill/>
                    </a:ln>
                  </pic:spPr>
                </pic:pic>
              </a:graphicData>
            </a:graphic>
          </wp:anchor>
        </w:drawing>
      </w:r>
      <w:r>
        <w:rPr>
          <w:rStyle w:val="101"/>
          <w:rFonts w:hint="eastAsia" w:ascii="宋体" w:hAnsi="宋体" w:cs="宋体"/>
          <w:color w:val="auto"/>
          <w:sz w:val="21"/>
          <w:szCs w:val="21"/>
          <w:highlight w:val="none"/>
        </w:rPr>
        <w:t>33. 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详见附件2）</w:t>
      </w:r>
      <w:bookmarkEnd w:id="207"/>
    </w:p>
    <w:p w14:paraId="23BAFAFC">
      <w:pPr>
        <w:spacing w:line="580" w:lineRule="exact"/>
        <w:jc w:val="center"/>
        <w:rPr>
          <w:rFonts w:ascii="宋体" w:hAnsi="宋体" w:cs="宋体"/>
          <w:color w:val="auto"/>
          <w:sz w:val="32"/>
          <w:szCs w:val="32"/>
          <w:highlight w:val="none"/>
        </w:rPr>
      </w:pPr>
    </w:p>
    <w:p w14:paraId="6142FB06">
      <w:pPr>
        <w:snapToGrid w:val="0"/>
        <w:outlineLvl w:val="1"/>
        <w:rPr>
          <w:rFonts w:ascii="宋体" w:hAnsi="宋体" w:cs="宋体"/>
          <w:b/>
          <w:color w:val="auto"/>
          <w:kern w:val="0"/>
          <w:sz w:val="24"/>
          <w:highlight w:val="none"/>
        </w:rPr>
      </w:pPr>
      <w:r>
        <w:rPr>
          <w:rFonts w:hint="eastAsia" w:ascii="宋体" w:hAnsi="宋体" w:cs="宋体"/>
          <w:b/>
          <w:color w:val="auto"/>
          <w:kern w:val="0"/>
          <w:sz w:val="24"/>
          <w:highlight w:val="none"/>
        </w:rPr>
        <w:br w:type="page"/>
      </w:r>
      <w:bookmarkStart w:id="208" w:name="_Toc29822"/>
      <w:r>
        <w:rPr>
          <w:rFonts w:hint="eastAsia" w:ascii="宋体" w:hAnsi="宋体" w:cs="宋体"/>
          <w:b/>
          <w:color w:val="auto"/>
          <w:kern w:val="0"/>
          <w:sz w:val="24"/>
          <w:highlight w:val="none"/>
        </w:rPr>
        <w:t>附件：</w:t>
      </w:r>
      <w:bookmarkEnd w:id="208"/>
    </w:p>
    <w:p w14:paraId="5FF1520D">
      <w:pPr>
        <w:spacing w:line="360" w:lineRule="auto"/>
        <w:jc w:val="center"/>
        <w:outlineLvl w:val="1"/>
        <w:rPr>
          <w:rFonts w:ascii="宋体" w:hAnsi="宋体" w:cs="宋体"/>
          <w:color w:val="auto"/>
          <w:sz w:val="30"/>
          <w:szCs w:val="30"/>
          <w:highlight w:val="none"/>
          <w:lang w:val="zh-CN"/>
        </w:rPr>
      </w:pPr>
      <w:bookmarkStart w:id="209" w:name="_Toc8255"/>
      <w:bookmarkStart w:id="210" w:name="_Toc23958"/>
      <w:bookmarkStart w:id="211" w:name="_Toc10684"/>
      <w:r>
        <w:rPr>
          <w:rFonts w:hint="eastAsia" w:ascii="宋体" w:hAnsi="宋体" w:cs="宋体"/>
          <w:color w:val="auto"/>
          <w:sz w:val="30"/>
          <w:szCs w:val="30"/>
          <w:highlight w:val="none"/>
          <w:lang w:val="zh-CN"/>
        </w:rPr>
        <w:t>质疑函（格式）</w:t>
      </w:r>
      <w:bookmarkEnd w:id="209"/>
      <w:bookmarkEnd w:id="210"/>
      <w:bookmarkEnd w:id="211"/>
    </w:p>
    <w:p w14:paraId="21512600">
      <w:pPr>
        <w:spacing w:line="360" w:lineRule="auto"/>
        <w:ind w:firstLine="422" w:firstLineChars="200"/>
        <w:contextualSpacing/>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一、质疑供应商基本信息：</w:t>
      </w:r>
    </w:p>
    <w:p w14:paraId="58024F9F">
      <w:pPr>
        <w:spacing w:line="360" w:lineRule="auto"/>
        <w:ind w:firstLine="420" w:firstLineChars="200"/>
        <w:contextualSpacing/>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质疑供应商：</w:t>
      </w:r>
      <w:r>
        <w:rPr>
          <w:rFonts w:hint="eastAsia" w:ascii="宋体" w:hAnsi="宋体" w:cs="宋体"/>
          <w:bCs/>
          <w:color w:val="auto"/>
          <w:kern w:val="0"/>
          <w:szCs w:val="21"/>
          <w:highlight w:val="none"/>
          <w:u w:val="single"/>
          <w:lang w:val="zh-CN"/>
        </w:rPr>
        <w:t xml:space="preserve">                                                        </w:t>
      </w:r>
    </w:p>
    <w:p w14:paraId="47FEA62D">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4AA3C7DB">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4F116EA7">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授权代表：</w:t>
      </w:r>
      <w:r>
        <w:rPr>
          <w:rFonts w:hint="eastAsia" w:ascii="宋体" w:hAnsi="宋体" w:cs="宋体"/>
          <w:bCs/>
          <w:color w:val="auto"/>
          <w:kern w:val="0"/>
          <w:szCs w:val="21"/>
          <w:highlight w:val="none"/>
          <w:u w:val="single"/>
          <w:lang w:val="zh-CN"/>
        </w:rPr>
        <w:t xml:space="preserve">                      </w:t>
      </w:r>
    </w:p>
    <w:p w14:paraId="3110620C">
      <w:pPr>
        <w:spacing w:line="360" w:lineRule="auto"/>
        <w:ind w:firstLine="420" w:firstLineChars="200"/>
        <w:contextualSpacing/>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7038690C">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032862BB">
      <w:pPr>
        <w:spacing w:line="360" w:lineRule="auto"/>
        <w:ind w:firstLine="422" w:firstLineChars="200"/>
        <w:contextualSpacing/>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二、质疑项目基本情况：</w:t>
      </w:r>
    </w:p>
    <w:p w14:paraId="059BCAF3">
      <w:pPr>
        <w:spacing w:line="360" w:lineRule="auto"/>
        <w:ind w:left="25" w:leftChars="12" w:firstLine="413" w:firstLineChars="197"/>
        <w:contextualSpacing/>
        <w:rPr>
          <w:rFonts w:ascii="宋体" w:hAnsi="宋体" w:cs="宋体"/>
          <w:color w:val="auto"/>
          <w:kern w:val="0"/>
          <w:szCs w:val="21"/>
          <w:highlight w:val="none"/>
        </w:rPr>
      </w:pPr>
      <w:r>
        <w:rPr>
          <w:rFonts w:hint="eastAsia" w:ascii="宋体" w:hAnsi="宋体" w:cs="宋体"/>
          <w:bCs/>
          <w:color w:val="auto"/>
          <w:kern w:val="0"/>
          <w:szCs w:val="21"/>
          <w:highlight w:val="none"/>
          <w:lang w:val="zh-CN"/>
        </w:rPr>
        <w:t>质疑</w:t>
      </w:r>
      <w:r>
        <w:rPr>
          <w:rFonts w:hint="eastAsia" w:ascii="宋体" w:hAnsi="宋体" w:cs="宋体"/>
          <w:color w:val="auto"/>
          <w:kern w:val="0"/>
          <w:szCs w:val="21"/>
          <w:highlight w:val="none"/>
          <w:lang w:val="zh-CN"/>
        </w:rPr>
        <w:t>项目的名称：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p>
    <w:p w14:paraId="2F88D56F">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bCs/>
          <w:color w:val="auto"/>
          <w:kern w:val="0"/>
          <w:szCs w:val="21"/>
          <w:highlight w:val="none"/>
          <w:lang w:val="zh-CN"/>
        </w:rPr>
        <w:t>质疑</w:t>
      </w:r>
      <w:r>
        <w:rPr>
          <w:rFonts w:hint="eastAsia" w:ascii="宋体" w:hAnsi="宋体" w:cs="宋体"/>
          <w:color w:val="auto"/>
          <w:kern w:val="0"/>
          <w:szCs w:val="21"/>
          <w:highlight w:val="none"/>
          <w:lang w:val="zh-CN"/>
        </w:rPr>
        <w:t>项目的编号：</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p>
    <w:p w14:paraId="52641B87">
      <w:pPr>
        <w:spacing w:line="360" w:lineRule="auto"/>
        <w:ind w:left="25" w:leftChars="12" w:firstLine="413" w:firstLineChars="197"/>
        <w:contextualSpacing/>
        <w:rPr>
          <w:rFonts w:ascii="宋体" w:hAnsi="宋体" w:cs="宋体"/>
          <w:color w:val="auto"/>
          <w:kern w:val="0"/>
          <w:szCs w:val="21"/>
          <w:highlight w:val="none"/>
        </w:rPr>
      </w:pPr>
      <w:r>
        <w:rPr>
          <w:rFonts w:hint="eastAsia" w:ascii="宋体" w:hAnsi="宋体" w:cs="宋体"/>
          <w:color w:val="auto"/>
          <w:kern w:val="0"/>
          <w:szCs w:val="21"/>
          <w:highlight w:val="none"/>
          <w:lang w:val="zh-CN"/>
        </w:rPr>
        <w:t>采购人名称：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40931A34">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w:t>
      </w:r>
    </w:p>
    <w:p w14:paraId="3BF17802">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□采购文件   采购文件获取日期：</w:t>
      </w:r>
      <w:r>
        <w:rPr>
          <w:rFonts w:hint="eastAsia" w:ascii="宋体" w:hAnsi="宋体" w:cs="宋体"/>
          <w:bCs/>
          <w:color w:val="auto"/>
          <w:kern w:val="0"/>
          <w:szCs w:val="21"/>
          <w:highlight w:val="none"/>
          <w:u w:val="single"/>
          <w:lang w:val="zh-CN"/>
        </w:rPr>
        <w:t xml:space="preserve">                                   </w:t>
      </w:r>
    </w:p>
    <w:p w14:paraId="2D3238C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 xml:space="preserve">过程   </w:t>
      </w:r>
    </w:p>
    <w:p w14:paraId="0ACCFA5F">
      <w:pPr>
        <w:spacing w:line="360" w:lineRule="auto"/>
        <w:ind w:left="25" w:leftChars="12" w:firstLine="413" w:firstLineChars="197"/>
        <w:contextualSpacing/>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w:t>
      </w:r>
      <w:r>
        <w:rPr>
          <w:rFonts w:hint="eastAsia" w:ascii="宋体" w:hAnsi="宋体" w:cs="宋体"/>
          <w:bCs/>
          <w:color w:val="auto"/>
          <w:kern w:val="0"/>
          <w:szCs w:val="21"/>
          <w:highlight w:val="none"/>
          <w:lang w:val="zh-CN"/>
        </w:rPr>
        <w:t>成交</w:t>
      </w:r>
      <w:r>
        <w:rPr>
          <w:rFonts w:hint="eastAsia" w:ascii="宋体" w:hAnsi="宋体" w:cs="宋体"/>
          <w:color w:val="auto"/>
          <w:kern w:val="0"/>
          <w:szCs w:val="21"/>
          <w:highlight w:val="none"/>
          <w:lang w:val="zh-CN"/>
        </w:rPr>
        <w:t xml:space="preserve">结果   </w:t>
      </w:r>
    </w:p>
    <w:p w14:paraId="732CEC4D">
      <w:pPr>
        <w:spacing w:line="360" w:lineRule="auto"/>
        <w:ind w:left="25" w:leftChars="12" w:firstLine="413" w:firstLineChars="196"/>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三、质疑事项具体内容</w:t>
      </w:r>
    </w:p>
    <w:p w14:paraId="38B8A4A8">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质疑事项1：</w:t>
      </w:r>
      <w:r>
        <w:rPr>
          <w:rFonts w:hint="eastAsia" w:ascii="宋体" w:hAnsi="宋体" w:cs="宋体"/>
          <w:bCs/>
          <w:color w:val="auto"/>
          <w:kern w:val="0"/>
          <w:szCs w:val="21"/>
          <w:highlight w:val="none"/>
          <w:u w:val="single"/>
          <w:lang w:val="zh-CN"/>
        </w:rPr>
        <w:t xml:space="preserve">                                                                 </w:t>
      </w:r>
    </w:p>
    <w:p w14:paraId="05B73D0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事实依据：</w:t>
      </w:r>
      <w:r>
        <w:rPr>
          <w:rFonts w:hint="eastAsia" w:ascii="宋体" w:hAnsi="宋体" w:cs="宋体"/>
          <w:bCs/>
          <w:color w:val="auto"/>
          <w:kern w:val="0"/>
          <w:szCs w:val="21"/>
          <w:highlight w:val="none"/>
          <w:u w:val="single"/>
          <w:lang w:val="zh-CN"/>
        </w:rPr>
        <w:t xml:space="preserve">                                                                  </w:t>
      </w:r>
    </w:p>
    <w:p w14:paraId="6060B3DD">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法律依据：</w:t>
      </w:r>
      <w:r>
        <w:rPr>
          <w:rFonts w:hint="eastAsia" w:ascii="宋体" w:hAnsi="宋体" w:cs="宋体"/>
          <w:color w:val="auto"/>
          <w:kern w:val="0"/>
          <w:szCs w:val="21"/>
          <w:highlight w:val="none"/>
          <w:u w:val="single"/>
          <w:lang w:val="zh-CN"/>
        </w:rPr>
        <w:t xml:space="preserve">                                                        </w:t>
      </w:r>
      <w:r>
        <w:rPr>
          <w:rFonts w:hint="eastAsia" w:ascii="宋体" w:hAnsi="宋体" w:cs="宋体"/>
          <w:bCs/>
          <w:color w:val="auto"/>
          <w:kern w:val="0"/>
          <w:szCs w:val="21"/>
          <w:highlight w:val="none"/>
          <w:u w:val="single"/>
          <w:lang w:val="zh-CN"/>
        </w:rPr>
        <w:t xml:space="preserve">          </w:t>
      </w:r>
    </w:p>
    <w:p w14:paraId="0F04B705">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质疑事项2</w:t>
      </w:r>
    </w:p>
    <w:p w14:paraId="3CF59AF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p w14:paraId="34A28BF0">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四、与质疑事项相关的质疑请求：</w:t>
      </w:r>
    </w:p>
    <w:p w14:paraId="3539009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请求：</w:t>
      </w:r>
      <w:r>
        <w:rPr>
          <w:rFonts w:hint="eastAsia" w:ascii="宋体" w:hAnsi="宋体" w:cs="宋体"/>
          <w:bCs/>
          <w:color w:val="auto"/>
          <w:kern w:val="0"/>
          <w:szCs w:val="21"/>
          <w:highlight w:val="none"/>
          <w:u w:val="single"/>
          <w:lang w:val="zh-CN"/>
        </w:rPr>
        <w:t xml:space="preserve">                                                                </w:t>
      </w:r>
    </w:p>
    <w:p w14:paraId="63074A53">
      <w:pPr>
        <w:spacing w:line="360" w:lineRule="auto"/>
        <w:ind w:left="25" w:leftChars="12" w:firstLine="308" w:firstLineChars="147"/>
        <w:contextualSpacing/>
        <w:rPr>
          <w:rFonts w:ascii="宋体" w:hAnsi="宋体" w:cs="宋体"/>
          <w:color w:val="auto"/>
          <w:kern w:val="0"/>
          <w:szCs w:val="21"/>
          <w:highlight w:val="none"/>
          <w:lang w:val="zh-CN"/>
        </w:rPr>
      </w:pPr>
    </w:p>
    <w:p w14:paraId="5C69FC0C">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签字（签章）：                                       公章：</w:t>
      </w:r>
    </w:p>
    <w:p w14:paraId="7DF28D6C">
      <w:pPr>
        <w:spacing w:line="360" w:lineRule="auto"/>
        <w:ind w:left="25" w:leftChars="12" w:firstLine="308" w:firstLineChars="147"/>
        <w:contextualSpacing/>
        <w:rPr>
          <w:rFonts w:ascii="宋体" w:hAnsi="宋体" w:cs="宋体"/>
          <w:color w:val="auto"/>
          <w:kern w:val="0"/>
          <w:szCs w:val="21"/>
          <w:highlight w:val="none"/>
          <w:lang w:val="zh-CN"/>
        </w:rPr>
      </w:pPr>
    </w:p>
    <w:p w14:paraId="797BF64B">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p>
    <w:p w14:paraId="7255AEEF">
      <w:pPr>
        <w:spacing w:line="360" w:lineRule="auto"/>
        <w:contextualSpacing/>
        <w:rPr>
          <w:rFonts w:ascii="宋体" w:hAnsi="宋体" w:cs="宋体"/>
          <w:b/>
          <w:color w:val="auto"/>
          <w:kern w:val="0"/>
          <w:szCs w:val="21"/>
          <w:highlight w:val="none"/>
          <w:lang w:val="zh-CN"/>
        </w:rPr>
      </w:pPr>
    </w:p>
    <w:p w14:paraId="1BAD160B">
      <w:pPr>
        <w:spacing w:line="360" w:lineRule="auto"/>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说明：</w:t>
      </w:r>
    </w:p>
    <w:p w14:paraId="03169D62">
      <w:pPr>
        <w:spacing w:line="360" w:lineRule="auto"/>
        <w:ind w:left="25" w:leftChars="12" w:firstLine="310" w:firstLineChars="147"/>
        <w:contextualSpacing/>
        <w:rPr>
          <w:rFonts w:ascii="宋体" w:hAnsi="宋体" w:cs="宋体"/>
          <w:b/>
          <w:bCs/>
          <w:color w:val="auto"/>
          <w:kern w:val="0"/>
          <w:szCs w:val="21"/>
          <w:highlight w:val="none"/>
          <w:lang w:val="zh-CN"/>
        </w:rPr>
      </w:pPr>
      <w:r>
        <w:rPr>
          <w:rFonts w:hint="eastAsia" w:ascii="宋体" w:hAnsi="宋体" w:cs="宋体"/>
          <w:b/>
          <w:color w:val="auto"/>
          <w:kern w:val="0"/>
          <w:szCs w:val="21"/>
          <w:highlight w:val="none"/>
          <w:lang w:val="zh-CN"/>
        </w:rPr>
        <w:t>1、供应商提出质疑时，应提交质疑函和必要的证明材料</w:t>
      </w:r>
      <w:r>
        <w:rPr>
          <w:rFonts w:hint="eastAsia" w:ascii="宋体" w:hAnsi="宋体" w:cs="宋体"/>
          <w:b/>
          <w:bCs/>
          <w:color w:val="auto"/>
          <w:kern w:val="0"/>
          <w:szCs w:val="21"/>
          <w:highlight w:val="none"/>
          <w:lang w:val="zh-CN"/>
        </w:rPr>
        <w:t>。</w:t>
      </w:r>
    </w:p>
    <w:p w14:paraId="54E542EE">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5E4723A">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3、质疑函的质疑事项应具体、明确，并有必要的事实依据和法律依据。</w:t>
      </w:r>
    </w:p>
    <w:p w14:paraId="4BCA93A6">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4、质疑函的质疑请求应与质疑事项相关。</w:t>
      </w:r>
    </w:p>
    <w:p w14:paraId="4C2DD200">
      <w:pPr>
        <w:spacing w:line="360" w:lineRule="auto"/>
        <w:ind w:left="25" w:leftChars="12" w:firstLine="310" w:firstLineChars="147"/>
        <w:contextualSpacing/>
        <w:rPr>
          <w:rFonts w:ascii="宋体" w:hAnsi="宋体" w:cs="宋体"/>
          <w:b/>
          <w:color w:val="auto"/>
          <w:kern w:val="0"/>
          <w:sz w:val="20"/>
          <w:szCs w:val="21"/>
          <w:highlight w:val="none"/>
          <w:lang w:val="zh-CN"/>
        </w:rPr>
      </w:pPr>
      <w:r>
        <w:rPr>
          <w:rFonts w:hint="eastAsia" w:ascii="宋体" w:hAnsi="宋体" w:cs="宋体"/>
          <w:b/>
          <w:color w:val="auto"/>
          <w:kern w:val="0"/>
          <w:szCs w:val="21"/>
          <w:highlight w:val="none"/>
          <w:lang w:val="zh-CN"/>
        </w:rPr>
        <w:t>5、质疑供应商为法人或者其他组织的，质疑函应由法定代表人、主要负责人，或者其授权代表签字或者盖章，并加盖公章。</w:t>
      </w:r>
    </w:p>
    <w:p w14:paraId="1F590C22">
      <w:pPr>
        <w:snapToGrid w:val="0"/>
        <w:rPr>
          <w:rFonts w:ascii="宋体" w:hAnsi="宋体" w:cs="宋体"/>
          <w:b/>
          <w:color w:val="auto"/>
          <w:kern w:val="0"/>
          <w:sz w:val="24"/>
          <w:highlight w:val="none"/>
          <w:lang w:val="zh-CN"/>
        </w:rPr>
      </w:pPr>
    </w:p>
    <w:p w14:paraId="624D82AC">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4A9EC0E1">
      <w:pPr>
        <w:spacing w:line="360" w:lineRule="auto"/>
        <w:jc w:val="center"/>
        <w:outlineLvl w:val="1"/>
        <w:rPr>
          <w:rFonts w:ascii="宋体" w:hAnsi="宋体" w:cs="宋体"/>
          <w:color w:val="auto"/>
          <w:sz w:val="30"/>
          <w:szCs w:val="30"/>
          <w:highlight w:val="none"/>
          <w:lang w:val="zh-CN"/>
        </w:rPr>
      </w:pPr>
      <w:bookmarkStart w:id="212" w:name="_Toc12768"/>
      <w:bookmarkStart w:id="213" w:name="_Toc9540"/>
      <w:bookmarkStart w:id="214" w:name="_Toc13697"/>
      <w:r>
        <w:rPr>
          <w:rFonts w:hint="eastAsia" w:ascii="宋体" w:hAnsi="宋体" w:cs="宋体"/>
          <w:color w:val="auto"/>
          <w:sz w:val="30"/>
          <w:szCs w:val="30"/>
          <w:highlight w:val="none"/>
          <w:lang w:val="zh-CN"/>
        </w:rPr>
        <w:t>投诉书（格式）</w:t>
      </w:r>
      <w:bookmarkEnd w:id="212"/>
      <w:bookmarkEnd w:id="213"/>
      <w:bookmarkEnd w:id="214"/>
    </w:p>
    <w:p w14:paraId="3BEB33F3">
      <w:pPr>
        <w:snapToGrid w:val="0"/>
        <w:spacing w:line="400" w:lineRule="exact"/>
        <w:ind w:firstLine="422" w:firstLineChars="200"/>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一、投诉相关主体基本情况：</w:t>
      </w:r>
    </w:p>
    <w:p w14:paraId="1714DBDE">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供应商：</w:t>
      </w:r>
      <w:r>
        <w:rPr>
          <w:rFonts w:hint="eastAsia" w:ascii="宋体" w:hAnsi="宋体" w:cs="宋体"/>
          <w:bCs/>
          <w:color w:val="auto"/>
          <w:kern w:val="0"/>
          <w:szCs w:val="21"/>
          <w:highlight w:val="none"/>
          <w:u w:val="single"/>
          <w:lang w:val="zh-CN"/>
        </w:rPr>
        <w:t xml:space="preserve">                                                                     </w:t>
      </w:r>
    </w:p>
    <w:p w14:paraId="308F46FA">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7A15DD3D">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法定代表人/主要负责人：</w:t>
      </w:r>
      <w:r>
        <w:rPr>
          <w:rFonts w:hint="eastAsia" w:ascii="宋体" w:hAnsi="宋体" w:cs="宋体"/>
          <w:bCs/>
          <w:color w:val="auto"/>
          <w:kern w:val="0"/>
          <w:szCs w:val="21"/>
          <w:highlight w:val="none"/>
          <w:u w:val="single"/>
          <w:lang w:val="zh-CN"/>
        </w:rPr>
        <w:t xml:space="preserve">                                                       </w:t>
      </w:r>
    </w:p>
    <w:p w14:paraId="42727443">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2F41D801">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授权代表：</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0ACF5E54">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p>
    <w:p w14:paraId="2AC088E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 xml:space="preserve">   </w:t>
      </w:r>
    </w:p>
    <w:p w14:paraId="6847B6F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被投诉人1：</w:t>
      </w:r>
    </w:p>
    <w:p w14:paraId="6E0524D5">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p>
    <w:p w14:paraId="2B277C89">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 xml:space="preserve">  </w:t>
      </w:r>
    </w:p>
    <w:p w14:paraId="15A0B9A8">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106118D8">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被投诉人2：</w:t>
      </w:r>
    </w:p>
    <w:p w14:paraId="1FF7160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w:t>
      </w:r>
    </w:p>
    <w:p w14:paraId="1935B0FF">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相关供应商：</w:t>
      </w:r>
      <w:r>
        <w:rPr>
          <w:rFonts w:hint="eastAsia" w:ascii="宋体" w:hAnsi="宋体" w:cs="宋体"/>
          <w:bCs/>
          <w:color w:val="auto"/>
          <w:kern w:val="0"/>
          <w:szCs w:val="21"/>
          <w:highlight w:val="none"/>
          <w:u w:val="single"/>
          <w:lang w:val="zh-CN"/>
        </w:rPr>
        <w:t xml:space="preserve">                                                                 </w:t>
      </w:r>
    </w:p>
    <w:p w14:paraId="30848B3B">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6B7FCAE2">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0037EA00">
      <w:pPr>
        <w:snapToGrid w:val="0"/>
        <w:spacing w:line="400" w:lineRule="exact"/>
        <w:ind w:firstLine="422" w:firstLineChars="200"/>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二、投诉项目基本情况：</w:t>
      </w:r>
    </w:p>
    <w:p w14:paraId="15199938">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项目的名称：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350BFFCA">
      <w:pPr>
        <w:spacing w:line="400" w:lineRule="exact"/>
        <w:ind w:left="25" w:leftChars="12" w:firstLine="413" w:firstLineChars="197"/>
        <w:rPr>
          <w:rFonts w:ascii="宋体" w:hAnsi="宋体" w:cs="宋体"/>
          <w:color w:val="auto"/>
          <w:kern w:val="0"/>
          <w:szCs w:val="21"/>
          <w:highlight w:val="none"/>
        </w:rPr>
      </w:pP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项目的编号：</w:t>
      </w:r>
      <w:r>
        <w:rPr>
          <w:rFonts w:hint="eastAsia" w:ascii="宋体" w:hAnsi="宋体" w:cs="宋体"/>
          <w:bCs/>
          <w:color w:val="auto"/>
          <w:kern w:val="0"/>
          <w:szCs w:val="21"/>
          <w:highlight w:val="none"/>
          <w:u w:val="single"/>
        </w:rPr>
        <w:t xml:space="preserve">                   </w:t>
      </w:r>
    </w:p>
    <w:p w14:paraId="1F497E24">
      <w:pPr>
        <w:spacing w:line="400" w:lineRule="exact"/>
        <w:ind w:left="25" w:leftChars="12" w:firstLine="413" w:firstLineChars="197"/>
        <w:rPr>
          <w:rFonts w:ascii="宋体" w:hAnsi="宋体" w:cs="宋体"/>
          <w:bCs/>
          <w:color w:val="auto"/>
          <w:kern w:val="0"/>
          <w:szCs w:val="21"/>
          <w:highlight w:val="none"/>
          <w:u w:val="single"/>
        </w:rPr>
      </w:pPr>
      <w:r>
        <w:rPr>
          <w:rFonts w:hint="eastAsia" w:ascii="宋体" w:hAnsi="宋体" w:cs="宋体"/>
          <w:color w:val="auto"/>
          <w:kern w:val="0"/>
          <w:szCs w:val="21"/>
          <w:highlight w:val="none"/>
          <w:lang w:val="zh-CN"/>
        </w:rPr>
        <w:t>采购人名称：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09EC013C">
      <w:pPr>
        <w:spacing w:line="400" w:lineRule="exact"/>
        <w:ind w:left="25" w:leftChars="12" w:firstLine="413" w:firstLineChars="197"/>
        <w:rPr>
          <w:rFonts w:ascii="宋体" w:hAnsi="宋体" w:cs="宋体"/>
          <w:bCs/>
          <w:color w:val="auto"/>
          <w:kern w:val="0"/>
          <w:szCs w:val="21"/>
          <w:highlight w:val="none"/>
          <w:u w:val="single"/>
        </w:rPr>
      </w:pPr>
      <w:r>
        <w:rPr>
          <w:rFonts w:hint="eastAsia" w:ascii="宋体" w:hAnsi="宋体" w:cs="宋体"/>
          <w:color w:val="auto"/>
          <w:kern w:val="0"/>
          <w:szCs w:val="21"/>
          <w:highlight w:val="none"/>
          <w:lang w:val="zh-CN"/>
        </w:rPr>
        <w:t>代理机构名称：</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5BC69C86">
      <w:pPr>
        <w:spacing w:line="400" w:lineRule="exact"/>
        <w:ind w:left="25" w:leftChars="12" w:firstLine="413" w:firstLineChars="197"/>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rPr>
        <w:t>采购</w:t>
      </w:r>
      <w:r>
        <w:rPr>
          <w:rFonts w:hint="eastAsia" w:ascii="宋体" w:hAnsi="宋体" w:cs="宋体"/>
          <w:bCs/>
          <w:color w:val="auto"/>
          <w:kern w:val="0"/>
          <w:szCs w:val="21"/>
          <w:highlight w:val="none"/>
          <w:lang w:val="zh-CN"/>
        </w:rPr>
        <w:t>文件公告：</w:t>
      </w:r>
      <w:r>
        <w:rPr>
          <w:rFonts w:hint="eastAsia" w:ascii="宋体" w:hAnsi="宋体" w:cs="宋体"/>
          <w:bCs/>
          <w:color w:val="auto"/>
          <w:kern w:val="0"/>
          <w:szCs w:val="21"/>
          <w:highlight w:val="none"/>
          <w:u w:val="single"/>
          <w:lang w:val="zh-CN"/>
        </w:rPr>
        <w:t>是/否</w:t>
      </w:r>
      <w:r>
        <w:rPr>
          <w:rFonts w:hint="eastAsia" w:ascii="宋体" w:hAnsi="宋体" w:cs="宋体"/>
          <w:bCs/>
          <w:color w:val="auto"/>
          <w:kern w:val="0"/>
          <w:szCs w:val="21"/>
          <w:highlight w:val="none"/>
          <w:lang w:val="zh-CN"/>
        </w:rPr>
        <w:t>公告期限：</w:t>
      </w:r>
      <w:r>
        <w:rPr>
          <w:rFonts w:hint="eastAsia" w:ascii="宋体" w:hAnsi="宋体" w:cs="宋体"/>
          <w:bCs/>
          <w:color w:val="auto"/>
          <w:kern w:val="0"/>
          <w:szCs w:val="21"/>
          <w:highlight w:val="none"/>
          <w:u w:val="single"/>
          <w:lang w:val="zh-CN"/>
        </w:rPr>
        <w:t xml:space="preserve">                                                </w:t>
      </w:r>
    </w:p>
    <w:p w14:paraId="46973BC0">
      <w:pPr>
        <w:spacing w:line="400" w:lineRule="exact"/>
        <w:ind w:left="25" w:leftChars="12" w:firstLine="413" w:firstLineChars="197"/>
        <w:rPr>
          <w:rFonts w:ascii="宋体" w:hAnsi="宋体" w:cs="宋体"/>
          <w:b/>
          <w:color w:val="auto"/>
          <w:kern w:val="0"/>
          <w:szCs w:val="21"/>
          <w:highlight w:val="none"/>
          <w:lang w:val="zh-CN"/>
        </w:rPr>
      </w:pPr>
      <w:r>
        <w:rPr>
          <w:rFonts w:hint="eastAsia" w:ascii="宋体" w:hAnsi="宋体" w:cs="宋体"/>
          <w:bCs/>
          <w:color w:val="auto"/>
          <w:kern w:val="0"/>
          <w:szCs w:val="21"/>
          <w:highlight w:val="none"/>
          <w:lang w:val="zh-CN"/>
        </w:rPr>
        <w:t>采购结果公告：</w:t>
      </w:r>
      <w:r>
        <w:rPr>
          <w:rFonts w:hint="eastAsia" w:ascii="宋体" w:hAnsi="宋体" w:cs="宋体"/>
          <w:bCs/>
          <w:color w:val="auto"/>
          <w:kern w:val="0"/>
          <w:szCs w:val="21"/>
          <w:highlight w:val="none"/>
          <w:u w:val="single"/>
          <w:lang w:val="zh-CN"/>
        </w:rPr>
        <w:t>是/否</w:t>
      </w:r>
      <w:r>
        <w:rPr>
          <w:rFonts w:hint="eastAsia" w:ascii="宋体" w:hAnsi="宋体" w:cs="宋体"/>
          <w:bCs/>
          <w:color w:val="auto"/>
          <w:kern w:val="0"/>
          <w:szCs w:val="21"/>
          <w:highlight w:val="none"/>
          <w:lang w:val="zh-CN"/>
        </w:rPr>
        <w:t>公告期限：</w:t>
      </w:r>
      <w:r>
        <w:rPr>
          <w:rFonts w:hint="eastAsia" w:ascii="宋体" w:hAnsi="宋体" w:cs="宋体"/>
          <w:bCs/>
          <w:color w:val="auto"/>
          <w:kern w:val="0"/>
          <w:szCs w:val="21"/>
          <w:highlight w:val="none"/>
          <w:u w:val="single"/>
          <w:lang w:val="zh-CN"/>
        </w:rPr>
        <w:t xml:space="preserve">                                                </w:t>
      </w:r>
    </w:p>
    <w:p w14:paraId="22055DDD">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三、质疑基本情况</w:t>
      </w:r>
    </w:p>
    <w:p w14:paraId="7D824822">
      <w:pPr>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投诉人于</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日，向</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提出质疑，质疑事项为：</w:t>
      </w:r>
    </w:p>
    <w:p w14:paraId="357A8C09">
      <w:pPr>
        <w:spacing w:line="400" w:lineRule="exact"/>
        <w:ind w:firstLine="241"/>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6E7F3E60">
      <w:pPr>
        <w:spacing w:line="400" w:lineRule="exact"/>
        <w:ind w:firstLine="241"/>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27328F72">
      <w:pPr>
        <w:spacing w:line="400" w:lineRule="exact"/>
        <w:ind w:firstLine="420" w:firstLineChars="200"/>
        <w:rPr>
          <w:rFonts w:ascii="宋体" w:hAnsi="宋体" w:cs="宋体"/>
          <w:color w:val="auto"/>
          <w:kern w:val="0"/>
          <w:szCs w:val="21"/>
          <w:highlight w:val="none"/>
          <w:lang w:val="zh-CN"/>
        </w:rPr>
      </w:pPr>
      <w:r>
        <w:rPr>
          <w:rFonts w:hint="eastAsia" w:ascii="宋体" w:hAnsi="宋体" w:cs="宋体"/>
          <w:bCs/>
          <w:color w:val="auto"/>
          <w:kern w:val="0"/>
          <w:szCs w:val="21"/>
          <w:highlight w:val="none"/>
          <w:u w:val="single"/>
          <w:lang w:val="zh-CN"/>
        </w:rPr>
        <w:t>采购人/代理机构</w:t>
      </w:r>
      <w:r>
        <w:rPr>
          <w:rFonts w:hint="eastAsia" w:ascii="宋体" w:hAnsi="宋体" w:cs="宋体"/>
          <w:bCs/>
          <w:color w:val="auto"/>
          <w:kern w:val="0"/>
          <w:szCs w:val="21"/>
          <w:highlight w:val="none"/>
          <w:lang w:val="zh-CN"/>
        </w:rPr>
        <w:t>于</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日，</w:t>
      </w:r>
      <w:r>
        <w:rPr>
          <w:rFonts w:hint="eastAsia" w:ascii="宋体" w:hAnsi="宋体" w:cs="宋体"/>
          <w:bCs/>
          <w:color w:val="auto"/>
          <w:kern w:val="0"/>
          <w:szCs w:val="21"/>
          <w:highlight w:val="none"/>
          <w:lang w:val="zh-CN"/>
        </w:rPr>
        <w:t>就质疑事项作出了答复/没有在法定期限内作出答复。</w:t>
      </w:r>
    </w:p>
    <w:p w14:paraId="2C6DFCAA">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四、投诉事项具体内容</w:t>
      </w:r>
    </w:p>
    <w:p w14:paraId="6CA5C9D6">
      <w:pPr>
        <w:spacing w:line="400" w:lineRule="exact"/>
        <w:ind w:left="25" w:leftChars="12" w:firstLine="413" w:firstLineChars="197"/>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投诉事项1：</w:t>
      </w:r>
      <w:r>
        <w:rPr>
          <w:rFonts w:hint="eastAsia" w:ascii="宋体" w:hAnsi="宋体" w:cs="宋体"/>
          <w:bCs/>
          <w:color w:val="auto"/>
          <w:kern w:val="0"/>
          <w:szCs w:val="21"/>
          <w:highlight w:val="none"/>
          <w:u w:val="single"/>
          <w:lang w:val="zh-CN"/>
        </w:rPr>
        <w:t xml:space="preserve">                                                                 </w:t>
      </w:r>
    </w:p>
    <w:p w14:paraId="6AA70B6E">
      <w:pPr>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事实依据：</w:t>
      </w: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022413F0">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bCs/>
          <w:color w:val="auto"/>
          <w:kern w:val="0"/>
          <w:szCs w:val="21"/>
          <w:highlight w:val="none"/>
          <w:u w:val="single"/>
          <w:lang w:val="zh-CN"/>
        </w:rPr>
        <w:t xml:space="preserve">                                                                             </w:t>
      </w:r>
    </w:p>
    <w:p w14:paraId="441421D4">
      <w:pPr>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法律依据：</w:t>
      </w: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508B3CC9">
      <w:pPr>
        <w:spacing w:line="400" w:lineRule="exact"/>
        <w:ind w:left="25" w:leftChars="12" w:firstLine="308" w:firstLineChars="147"/>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5DC04FBA">
      <w:pPr>
        <w:spacing w:line="400" w:lineRule="exact"/>
        <w:ind w:left="25" w:leftChars="12" w:firstLine="413" w:firstLineChars="197"/>
        <w:rPr>
          <w:rFonts w:ascii="宋体" w:hAnsi="宋体" w:cs="宋体"/>
          <w:bCs/>
          <w:color w:val="auto"/>
          <w:kern w:val="0"/>
          <w:szCs w:val="21"/>
          <w:highlight w:val="none"/>
          <w:lang w:val="zh-CN"/>
        </w:rPr>
      </w:pPr>
      <w:r>
        <w:rPr>
          <w:rFonts w:hint="eastAsia" w:ascii="宋体" w:hAnsi="宋体" w:cs="宋体"/>
          <w:color w:val="auto"/>
          <w:kern w:val="0"/>
          <w:szCs w:val="21"/>
          <w:highlight w:val="none"/>
          <w:lang w:val="zh-CN"/>
        </w:rPr>
        <w:t xml:space="preserve">投诉事项2  </w:t>
      </w:r>
      <w:r>
        <w:rPr>
          <w:rFonts w:hint="eastAsia" w:ascii="宋体" w:hAnsi="宋体" w:cs="宋体"/>
          <w:bCs/>
          <w:color w:val="auto"/>
          <w:kern w:val="0"/>
          <w:szCs w:val="21"/>
          <w:highlight w:val="none"/>
          <w:lang w:val="zh-CN"/>
        </w:rPr>
        <w:t xml:space="preserve">   </w:t>
      </w:r>
    </w:p>
    <w:p w14:paraId="662BAABD">
      <w:pPr>
        <w:spacing w:line="400" w:lineRule="exact"/>
        <w:ind w:left="25" w:leftChars="12" w:firstLine="413" w:firstLineChars="197"/>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w:t>
      </w:r>
    </w:p>
    <w:p w14:paraId="2FDC38C6">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五、与投诉事项相关的投诉请求：</w:t>
      </w:r>
    </w:p>
    <w:p w14:paraId="27A4B16B">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请求：</w:t>
      </w:r>
      <w:r>
        <w:rPr>
          <w:rFonts w:hint="eastAsia" w:ascii="宋体" w:hAnsi="宋体" w:cs="宋体"/>
          <w:bCs/>
          <w:color w:val="auto"/>
          <w:kern w:val="0"/>
          <w:szCs w:val="21"/>
          <w:highlight w:val="none"/>
          <w:u w:val="single"/>
          <w:lang w:val="zh-CN"/>
        </w:rPr>
        <w:t xml:space="preserve">                                                                       </w:t>
      </w:r>
    </w:p>
    <w:p w14:paraId="1F3C35BD">
      <w:pPr>
        <w:spacing w:line="400" w:lineRule="exact"/>
        <w:ind w:left="25" w:leftChars="12" w:firstLine="308" w:firstLineChars="147"/>
        <w:rPr>
          <w:rFonts w:ascii="宋体" w:hAnsi="宋体" w:cs="宋体"/>
          <w:color w:val="auto"/>
          <w:kern w:val="0"/>
          <w:szCs w:val="21"/>
          <w:highlight w:val="none"/>
          <w:lang w:val="zh-CN"/>
        </w:rPr>
      </w:pPr>
    </w:p>
    <w:p w14:paraId="4B05734F">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签字（签章）：                                       公章：</w:t>
      </w:r>
    </w:p>
    <w:p w14:paraId="31D42E61">
      <w:pPr>
        <w:spacing w:line="400" w:lineRule="exact"/>
        <w:ind w:left="25" w:leftChars="12" w:firstLine="308" w:firstLineChars="147"/>
        <w:rPr>
          <w:rFonts w:ascii="宋体" w:hAnsi="宋体" w:cs="宋体"/>
          <w:color w:val="auto"/>
          <w:kern w:val="0"/>
          <w:szCs w:val="21"/>
          <w:highlight w:val="none"/>
          <w:lang w:val="zh-CN"/>
        </w:rPr>
      </w:pPr>
    </w:p>
    <w:p w14:paraId="6D0C6EB3">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p>
    <w:p w14:paraId="66AB80BF">
      <w:pPr>
        <w:spacing w:line="400" w:lineRule="exact"/>
        <w:ind w:left="25" w:leftChars="12" w:firstLine="413" w:firstLineChars="197"/>
        <w:rPr>
          <w:rFonts w:ascii="宋体" w:hAnsi="宋体" w:cs="宋体"/>
          <w:color w:val="auto"/>
          <w:kern w:val="0"/>
          <w:szCs w:val="21"/>
          <w:highlight w:val="none"/>
          <w:lang w:val="zh-CN"/>
        </w:rPr>
      </w:pPr>
    </w:p>
    <w:p w14:paraId="65908A9F">
      <w:pPr>
        <w:snapToGrid w:val="0"/>
        <w:spacing w:line="400" w:lineRule="exact"/>
        <w:rPr>
          <w:rFonts w:ascii="宋体" w:hAnsi="宋体" w:cs="宋体"/>
          <w:b/>
          <w:color w:val="auto"/>
          <w:kern w:val="0"/>
          <w:szCs w:val="21"/>
          <w:highlight w:val="none"/>
          <w:lang w:val="zh-CN"/>
        </w:rPr>
      </w:pPr>
    </w:p>
    <w:p w14:paraId="0E1A47D6">
      <w:pPr>
        <w:snapToGrid w:val="0"/>
        <w:spacing w:line="400" w:lineRule="exact"/>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说明：</w:t>
      </w:r>
    </w:p>
    <w:p w14:paraId="54C26F87">
      <w:pPr>
        <w:spacing w:line="400" w:lineRule="exact"/>
        <w:ind w:left="25" w:leftChars="12" w:firstLine="310" w:firstLineChars="147"/>
        <w:rPr>
          <w:rFonts w:ascii="宋体" w:hAnsi="宋体" w:cs="宋体"/>
          <w:b/>
          <w:bCs/>
          <w:color w:val="auto"/>
          <w:kern w:val="0"/>
          <w:szCs w:val="21"/>
          <w:highlight w:val="none"/>
          <w:lang w:val="zh-CN"/>
        </w:rPr>
      </w:pPr>
      <w:r>
        <w:rPr>
          <w:rFonts w:hint="eastAsia" w:ascii="宋体" w:hAnsi="宋体" w:cs="宋体"/>
          <w:b/>
          <w:color w:val="auto"/>
          <w:kern w:val="0"/>
          <w:szCs w:val="21"/>
          <w:highlight w:val="none"/>
          <w:lang w:val="zh-CN"/>
        </w:rPr>
        <w:t>1、投诉人提起投诉时，应当提交投诉书和必要的证明材料，并按照被投诉人和与投诉事项有关的供应商数量提供投诉书副本</w:t>
      </w:r>
      <w:r>
        <w:rPr>
          <w:rFonts w:hint="eastAsia" w:ascii="宋体" w:hAnsi="宋体" w:cs="宋体"/>
          <w:b/>
          <w:bCs/>
          <w:color w:val="auto"/>
          <w:kern w:val="0"/>
          <w:szCs w:val="21"/>
          <w:highlight w:val="none"/>
          <w:lang w:val="zh-CN"/>
        </w:rPr>
        <w:t>。</w:t>
      </w:r>
    </w:p>
    <w:p w14:paraId="19A42E06">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C2248FB">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3、投诉书应简要列明质疑事项，质疑函、质疑答复等作为附件材料提供。</w:t>
      </w:r>
    </w:p>
    <w:p w14:paraId="1F7C73E5">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4、投诉书的投诉事项应具体、明确，并有必要的事实依据和法律依据。</w:t>
      </w:r>
    </w:p>
    <w:p w14:paraId="1F674AF7">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5、投诉书的投诉请求应与投诉事项相关。</w:t>
      </w:r>
    </w:p>
    <w:p w14:paraId="43098689">
      <w:pPr>
        <w:spacing w:line="400" w:lineRule="exact"/>
        <w:ind w:left="25" w:leftChars="12" w:firstLine="310" w:firstLineChars="147"/>
        <w:rPr>
          <w:rFonts w:ascii="宋体" w:hAnsi="宋体" w:cs="宋体"/>
          <w:color w:val="auto"/>
          <w:highlight w:val="none"/>
        </w:rPr>
      </w:pPr>
      <w:r>
        <w:rPr>
          <w:rFonts w:hint="eastAsia" w:ascii="宋体" w:hAnsi="宋体" w:cs="宋体"/>
          <w:b/>
          <w:color w:val="auto"/>
          <w:kern w:val="0"/>
          <w:szCs w:val="21"/>
          <w:highlight w:val="none"/>
          <w:lang w:val="zh-CN"/>
        </w:rPr>
        <w:t>6、投诉人为法人或者其他组织的，投诉书应由法定代表人、主要负责人，或者其授权代表签字或者盖章，并加盖公章。</w:t>
      </w:r>
    </w:p>
    <w:p w14:paraId="258D8380">
      <w:pPr>
        <w:jc w:val="center"/>
        <w:rPr>
          <w:rFonts w:ascii="宋体" w:hAnsi="宋体" w:cs="宋体"/>
          <w:color w:val="auto"/>
          <w:sz w:val="32"/>
          <w:szCs w:val="32"/>
          <w:highlight w:val="none"/>
        </w:rPr>
      </w:pPr>
      <w:bookmarkStart w:id="215" w:name="_Toc6272"/>
      <w:bookmarkStart w:id="216" w:name="_Toc28939"/>
      <w:bookmarkStart w:id="217" w:name="_Toc2989"/>
      <w:r>
        <w:rPr>
          <w:rFonts w:hint="eastAsia" w:ascii="宋体" w:hAnsi="宋体" w:cs="宋体"/>
          <w:color w:val="auto"/>
          <w:sz w:val="32"/>
          <w:szCs w:val="32"/>
          <w:highlight w:val="none"/>
        </w:rPr>
        <w:br w:type="page"/>
      </w:r>
      <w:bookmarkStart w:id="218" w:name="_Toc30080"/>
    </w:p>
    <w:p w14:paraId="28D69E38">
      <w:pPr>
        <w:jc w:val="center"/>
        <w:outlineLvl w:val="0"/>
        <w:rPr>
          <w:rFonts w:ascii="宋体" w:hAnsi="宋体" w:cs="宋体"/>
          <w:b/>
          <w:bCs/>
          <w:color w:val="auto"/>
          <w:sz w:val="32"/>
          <w:szCs w:val="32"/>
          <w:highlight w:val="none"/>
        </w:rPr>
      </w:pPr>
      <w:bookmarkStart w:id="219" w:name="_Toc21818"/>
      <w:r>
        <w:rPr>
          <w:rFonts w:hint="eastAsia" w:ascii="宋体" w:hAnsi="宋体" w:cs="宋体"/>
          <w:b/>
          <w:bCs/>
          <w:color w:val="auto"/>
          <w:sz w:val="32"/>
          <w:szCs w:val="32"/>
          <w:highlight w:val="none"/>
        </w:rPr>
        <w:t>第三章  工程量清</w:t>
      </w:r>
      <w:bookmarkEnd w:id="215"/>
      <w:bookmarkEnd w:id="216"/>
      <w:bookmarkEnd w:id="218"/>
      <w:r>
        <w:rPr>
          <w:rFonts w:hint="eastAsia" w:ascii="宋体" w:hAnsi="宋体" w:cs="宋体"/>
          <w:b/>
          <w:bCs/>
          <w:color w:val="auto"/>
          <w:sz w:val="32"/>
          <w:szCs w:val="32"/>
          <w:highlight w:val="none"/>
        </w:rPr>
        <w:t>单及图纸</w:t>
      </w:r>
      <w:bookmarkEnd w:id="219"/>
    </w:p>
    <w:p w14:paraId="1A40507C">
      <w:pPr>
        <w:jc w:val="center"/>
        <w:rPr>
          <w:rFonts w:ascii="宋体" w:hAnsi="宋体" w:cs="宋体"/>
          <w:color w:val="auto"/>
          <w:highlight w:val="none"/>
        </w:rPr>
      </w:pPr>
      <w:r>
        <w:rPr>
          <w:rFonts w:hint="eastAsia" w:ascii="宋体" w:hAnsi="宋体" w:cs="宋体"/>
          <w:b/>
          <w:bCs/>
          <w:color w:val="auto"/>
          <w:sz w:val="32"/>
          <w:szCs w:val="32"/>
          <w:highlight w:val="none"/>
        </w:rPr>
        <w:t>另册</w:t>
      </w:r>
    </w:p>
    <w:p w14:paraId="0AD74354">
      <w:pPr>
        <w:jc w:val="center"/>
        <w:outlineLvl w:val="0"/>
        <w:rPr>
          <w:rFonts w:ascii="宋体" w:hAnsi="宋体" w:cs="宋体"/>
          <w:b/>
          <w:bCs/>
          <w:color w:val="auto"/>
          <w:sz w:val="32"/>
          <w:szCs w:val="32"/>
          <w:highlight w:val="none"/>
        </w:rPr>
      </w:pPr>
      <w:bookmarkStart w:id="220" w:name="_Toc10833"/>
      <w:bookmarkStart w:id="221" w:name="_Toc26783"/>
      <w:r>
        <w:rPr>
          <w:rFonts w:hint="eastAsia" w:ascii="宋体" w:hAnsi="宋体" w:cs="宋体"/>
          <w:b/>
          <w:bCs/>
          <w:color w:val="auto"/>
          <w:sz w:val="32"/>
          <w:szCs w:val="32"/>
          <w:highlight w:val="none"/>
        </w:rPr>
        <w:br w:type="page"/>
      </w:r>
      <w:bookmarkStart w:id="222" w:name="_Toc25073"/>
      <w:bookmarkStart w:id="223" w:name="_Toc15899"/>
      <w:r>
        <w:rPr>
          <w:rFonts w:hint="eastAsia" w:ascii="宋体" w:hAnsi="宋体" w:cs="宋体"/>
          <w:b/>
          <w:bCs/>
          <w:color w:val="auto"/>
          <w:sz w:val="32"/>
          <w:szCs w:val="32"/>
          <w:highlight w:val="none"/>
        </w:rPr>
        <w:t>第四章  评审办法</w:t>
      </w:r>
      <w:bookmarkEnd w:id="217"/>
      <w:bookmarkEnd w:id="220"/>
      <w:bookmarkEnd w:id="221"/>
      <w:bookmarkEnd w:id="222"/>
      <w:bookmarkEnd w:id="223"/>
    </w:p>
    <w:p w14:paraId="570A4828">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一、评审依据</w:t>
      </w:r>
    </w:p>
    <w:p w14:paraId="2E44DD78">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1.评审依据：谈判小组以谈判文件和响应文件为评审依据。</w:t>
      </w:r>
    </w:p>
    <w:p w14:paraId="44BA68FE">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2.根据财库〔2012〕69号文规定，采购人和采购代理机构、竞争性谈判小组成员要严格遵守政府采购相关法律制度，依法履行各自职责，公正、客观、审慎地组织和参与评审工作。</w:t>
      </w:r>
    </w:p>
    <w:p w14:paraId="581487A8">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二、评审办法</w:t>
      </w:r>
    </w:p>
    <w:p w14:paraId="1959E7F4">
      <w:pPr>
        <w:pStyle w:val="28"/>
        <w:spacing w:line="380" w:lineRule="exact"/>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1.谈判小组应当从质量和服务均能满足竞争性谈判文件全部实质性响应要求的供应商中，按照评审报价由低到高顺序提出3名以上（含3名）成交候选人。</w:t>
      </w:r>
    </w:p>
    <w:p w14:paraId="28816D51">
      <w:pPr>
        <w:pStyle w:val="28"/>
        <w:spacing w:line="380" w:lineRule="exact"/>
        <w:ind w:firstLine="480"/>
        <w:rPr>
          <w:rFonts w:hint="eastAsia" w:ascii="宋体" w:hAnsi="宋体" w:eastAsia="宋体" w:cs="Arial"/>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供应商为大中型企业与小型、微型企业组成联合体参与</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，其中小型、微型企业的协议合同金额占到联合体协议合同总金额 30%以上（供应商须于《联合体协议书》中明确约定小型、微型企业的协议合同金额及所占比例，该金额应与谈判报价表所报金额对应一致），联合体供应商最后</w:t>
      </w:r>
      <w:r>
        <w:rPr>
          <w:rFonts w:hint="eastAsia" w:ascii="宋体" w:hAnsi="宋体" w:eastAsia="宋体" w:cs="Arial"/>
          <w:color w:val="auto"/>
          <w:sz w:val="21"/>
          <w:szCs w:val="21"/>
          <w:highlight w:val="none"/>
        </w:rPr>
        <w:t>报价给予2%的价格扣除，扣除后的价格为评审报价，即评审报价=最后报价×（1-2%）</w:t>
      </w:r>
      <w:r>
        <w:rPr>
          <w:rFonts w:hint="eastAsia" w:ascii="宋体" w:hAnsi="宋体" w:eastAsia="宋体" w:cs="Arial"/>
          <w:color w:val="auto"/>
          <w:sz w:val="21"/>
          <w:szCs w:val="21"/>
          <w:highlight w:val="none"/>
          <w:lang w:eastAsia="zh-CN"/>
        </w:rPr>
        <w:t>。</w:t>
      </w:r>
    </w:p>
    <w:p w14:paraId="43E91F43">
      <w:pPr>
        <w:spacing w:line="360" w:lineRule="exact"/>
        <w:ind w:firstLine="405" w:firstLineChars="193"/>
        <w:rPr>
          <w:rFonts w:hint="eastAsia" w:ascii="宋体" w:hAnsi="宋体"/>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.根据《政府采购促进中小企业发展管理办法》（财库[2020]46号）及《广西壮族自治区财政厅关于持续优化政府采购营商</w:t>
      </w:r>
      <w:r>
        <w:rPr>
          <w:rFonts w:hint="eastAsia" w:ascii="宋体" w:hAnsi="宋体"/>
          <w:color w:val="auto"/>
          <w:sz w:val="21"/>
          <w:szCs w:val="21"/>
          <w:highlight w:val="none"/>
        </w:rPr>
        <w:t>环境推动高质量发展的通知》（桂财采〔2024〕55号）规定：</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r>
        <w:rPr>
          <w:rFonts w:hint="eastAsia" w:ascii="宋体" w:hAnsi="宋体"/>
          <w:color w:val="auto"/>
          <w:sz w:val="21"/>
          <w:szCs w:val="21"/>
          <w:highlight w:val="none"/>
          <w:lang w:eastAsia="zh-CN"/>
        </w:rPr>
        <w:t>；</w:t>
      </w:r>
      <w:r>
        <w:rPr>
          <w:rFonts w:hint="eastAsia" w:ascii="宋体" w:hAnsi="宋体" w:eastAsia="宋体" w:cs="Arial"/>
          <w:color w:val="auto"/>
          <w:sz w:val="21"/>
          <w:szCs w:val="21"/>
          <w:highlight w:val="none"/>
          <w:lang w:val="en-US" w:eastAsia="zh-CN"/>
        </w:rPr>
        <w:t>分标2谈判供应商认定为小型和微型企业的（以响应文件提供《中小企业声明函》为准），对响应报价给予5%的扣除，扣除后的价格为评标价，即评标价=响应报价×（1-5%）；</w:t>
      </w:r>
      <w:r>
        <w:rPr>
          <w:rFonts w:hint="eastAsia" w:ascii="宋体" w:hAnsi="宋体"/>
          <w:color w:val="auto"/>
          <w:sz w:val="21"/>
          <w:szCs w:val="21"/>
          <w:highlight w:val="none"/>
        </w:rPr>
        <w:t>除上述情况外，评审报价=最后报价。</w:t>
      </w:r>
    </w:p>
    <w:p w14:paraId="46B9D2C7">
      <w:pPr>
        <w:spacing w:line="360" w:lineRule="exact"/>
        <w:ind w:firstLine="420" w:firstLineChars="0"/>
        <w:rPr>
          <w:rFonts w:hint="eastAsia" w:ascii="宋体" w:hAnsi="宋体"/>
          <w:b/>
          <w:color w:val="auto"/>
          <w:sz w:val="21"/>
          <w:szCs w:val="21"/>
          <w:highlight w:val="none"/>
        </w:rPr>
      </w:pPr>
      <w:r>
        <w:rPr>
          <w:rFonts w:hint="eastAsia" w:ascii="宋体" w:hAnsi="宋体"/>
          <w:b/>
          <w:color w:val="auto"/>
          <w:sz w:val="21"/>
          <w:szCs w:val="21"/>
          <w:highlight w:val="none"/>
        </w:rPr>
        <w:t>注：评审报价为供应商的最后报价进行政策性扣除后的价格，评审报价仅作为评审时使用。最终成交供应商的成交金额＝最后报价。</w:t>
      </w:r>
    </w:p>
    <w:p w14:paraId="0CBFE279">
      <w:pPr>
        <w:spacing w:line="360" w:lineRule="exact"/>
        <w:ind w:firstLine="405" w:firstLineChars="193"/>
        <w:rPr>
          <w:rFonts w:hint="eastAsia" w:ascii="宋体" w:hAnsi="宋体"/>
          <w:color w:val="auto"/>
          <w:sz w:val="21"/>
          <w:szCs w:val="21"/>
          <w:highlight w:val="none"/>
        </w:rPr>
      </w:pPr>
      <w:r>
        <w:rPr>
          <w:rFonts w:hint="eastAsia" w:ascii="宋体" w:hAnsi="宋体"/>
          <w:color w:val="auto"/>
          <w:sz w:val="21"/>
          <w:szCs w:val="21"/>
          <w:highlight w:val="none"/>
        </w:rPr>
        <w:t>3.根据《关于政府采购支持监狱企业发展有关问题的通知》（财库[2014]68号）和《关于促进残疾人就业政府采购政策的通知》（财库</w:t>
      </w:r>
      <w:r>
        <w:rPr>
          <w:rFonts w:ascii="宋体" w:hAnsi="宋体"/>
          <w:color w:val="auto"/>
          <w:sz w:val="21"/>
          <w:szCs w:val="21"/>
          <w:highlight w:val="none"/>
        </w:rPr>
        <w:t>[201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141号），监狱企业和符合条件的残疾人福利性单位视同小型、微型企业，享受小型、微型企业评审中价格扣除的政府采购政策。监狱企业、残疾人福利性单位属于小型、微型企业的，不重复享受政策。</w:t>
      </w:r>
    </w:p>
    <w:p w14:paraId="2EF948AC">
      <w:pPr>
        <w:spacing w:line="400" w:lineRule="exact"/>
        <w:ind w:firstLine="420"/>
        <w:rPr>
          <w:rFonts w:ascii="宋体" w:hAnsi="宋体" w:cs="宋体"/>
          <w:color w:val="auto"/>
          <w:szCs w:val="21"/>
          <w:highlight w:val="none"/>
        </w:rPr>
      </w:pPr>
      <w:r>
        <w:rPr>
          <w:rFonts w:hint="eastAsia" w:ascii="宋体" w:hAnsi="宋体"/>
          <w:color w:val="auto"/>
          <w:sz w:val="21"/>
          <w:szCs w:val="21"/>
          <w:highlight w:val="none"/>
        </w:rPr>
        <w:t>4.评审时，应当将通过资格性审查和符合性审查各供应商的评审报价，按照</w:t>
      </w:r>
      <w:r>
        <w:rPr>
          <w:rFonts w:hint="eastAsia" w:ascii="宋体" w:hAnsi="宋体" w:cs="Arial"/>
          <w:color w:val="auto"/>
          <w:kern w:val="0"/>
          <w:sz w:val="21"/>
          <w:szCs w:val="21"/>
          <w:highlight w:val="none"/>
        </w:rPr>
        <w:t>由低到高顺序排序，</w:t>
      </w:r>
      <w:r>
        <w:rPr>
          <w:rFonts w:hint="eastAsia" w:ascii="宋体" w:hAnsi="宋体"/>
          <w:color w:val="auto"/>
          <w:sz w:val="21"/>
          <w:szCs w:val="21"/>
          <w:highlight w:val="none"/>
        </w:rPr>
        <w:t>当评审报价相同时，以最后报价低的优先排序；当最后报价相同时，</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则依次按节能环保产品优先、技术指标高优先、</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长优先、交付时间短优先的原则排序</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2则依次按施工组织指标</w:t>
      </w:r>
      <w:r>
        <w:rPr>
          <w:rFonts w:hint="eastAsia" w:ascii="宋体" w:hAnsi="宋体" w:eastAsia="宋体" w:cs="宋体"/>
          <w:color w:val="auto"/>
          <w:sz w:val="21"/>
          <w:szCs w:val="21"/>
          <w:highlight w:val="none"/>
          <w:shd w:val="clear" w:color="auto" w:fill="auto"/>
        </w:rPr>
        <w:t>优劣顺序推荐</w:t>
      </w:r>
      <w:r>
        <w:rPr>
          <w:rFonts w:hint="eastAsia" w:ascii="宋体" w:hAnsi="宋体" w:cs="宋体"/>
          <w:color w:val="auto"/>
          <w:szCs w:val="21"/>
          <w:highlight w:val="none"/>
        </w:rPr>
        <w:t>。</w:t>
      </w:r>
    </w:p>
    <w:p w14:paraId="2C7BAE4B">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三、成交候选人确定原则</w:t>
      </w:r>
    </w:p>
    <w:p w14:paraId="71933817">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（1）谈判小组应当按照</w:t>
      </w:r>
      <w:r>
        <w:rPr>
          <w:rFonts w:hint="eastAsia" w:ascii="宋体" w:hAnsi="宋体" w:cs="宋体"/>
          <w:color w:val="auto"/>
          <w:highlight w:val="none"/>
        </w:rPr>
        <w:t>最后报价由低到高</w:t>
      </w:r>
      <w:r>
        <w:rPr>
          <w:rFonts w:hint="eastAsia" w:ascii="宋体" w:hAnsi="宋体" w:cs="宋体"/>
          <w:color w:val="auto"/>
          <w:szCs w:val="21"/>
          <w:highlight w:val="none"/>
        </w:rPr>
        <w:t>顺序</w:t>
      </w:r>
      <w:r>
        <w:rPr>
          <w:rFonts w:hint="eastAsia" w:ascii="宋体" w:hAnsi="宋体" w:cs="宋体"/>
          <w:color w:val="auto"/>
          <w:highlight w:val="none"/>
        </w:rPr>
        <w:t>提出3名以上成交候选人</w:t>
      </w:r>
      <w:r>
        <w:rPr>
          <w:rFonts w:hint="eastAsia" w:ascii="宋体" w:hAnsi="宋体" w:cs="宋体"/>
          <w:color w:val="auto"/>
          <w:szCs w:val="21"/>
          <w:highlight w:val="none"/>
        </w:rPr>
        <w:t>，并编写评审报告。谈判小组根据</w:t>
      </w:r>
      <w:r>
        <w:rPr>
          <w:rFonts w:hint="eastAsia" w:ascii="宋体" w:hAnsi="宋体" w:cs="宋体"/>
          <w:color w:val="auto"/>
          <w:highlight w:val="none"/>
        </w:rPr>
        <w:t>最后报价由低到高</w:t>
      </w:r>
      <w:r>
        <w:rPr>
          <w:rFonts w:hint="eastAsia" w:ascii="宋体" w:hAnsi="宋体" w:cs="宋体"/>
          <w:color w:val="auto"/>
          <w:szCs w:val="21"/>
          <w:highlight w:val="none"/>
        </w:rPr>
        <w:t>排列次序，若报价相同时，由谈判小组按照抽签的方式决定排列次序。</w:t>
      </w:r>
    </w:p>
    <w:p w14:paraId="44326720">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（2）采购单位应当确定谈判小组推荐排名第一的成交候选人为成交供应商。</w:t>
      </w:r>
    </w:p>
    <w:p w14:paraId="6D4F0700">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排名第一的成交候选人放弃成交、因不可抗力提出不能履行合同，或者谈判文件规定应当提交履约保证金而在规定的期限内未能提交的，或因失信行为被取消成交候选人资格的，采购单位可以确定排名第二的成交候选人为成交供应商。</w:t>
      </w:r>
    </w:p>
    <w:p w14:paraId="3FAD2C84">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（4）排名第二的成交候选人因前款规定的同样原因不能签订合同的，采购单位可以确定排名第三的成交候选人为成交供应商。</w:t>
      </w:r>
    </w:p>
    <w:p w14:paraId="01CA7E72">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谈判小组认为，某供应商的响应报价或者某些分项报价明显不合理或者低于成本，有可能影响质量和不能诚信履约的，应要求其在规定的期限内提供书面文件予以解释说明，并提交相关证明材料，否则，谈判小组可以取消该供应商的成交候选资格，按顺序由排在其后面的供应商递补，以此类推。</w:t>
      </w:r>
    </w:p>
    <w:p w14:paraId="11B0732E">
      <w:pPr>
        <w:rPr>
          <w:rFonts w:ascii="宋体" w:hAnsi="宋体" w:cs="宋体"/>
          <w:color w:val="auto"/>
          <w:highlight w:val="none"/>
        </w:rPr>
      </w:pPr>
      <w:r>
        <w:rPr>
          <w:rFonts w:hint="eastAsia" w:ascii="宋体" w:hAnsi="宋体" w:cs="宋体"/>
          <w:color w:val="auto"/>
          <w:highlight w:val="none"/>
        </w:rPr>
        <w:br w:type="page"/>
      </w:r>
    </w:p>
    <w:p w14:paraId="4443FABD">
      <w:pPr>
        <w:jc w:val="center"/>
        <w:outlineLvl w:val="0"/>
        <w:rPr>
          <w:rFonts w:ascii="新宋体" w:hAnsi="新宋体" w:eastAsia="新宋体" w:cs="新宋体"/>
          <w:b/>
          <w:bCs/>
          <w:color w:val="auto"/>
          <w:sz w:val="60"/>
          <w:szCs w:val="60"/>
          <w:highlight w:val="none"/>
        </w:rPr>
      </w:pPr>
      <w:bookmarkStart w:id="224" w:name="_Toc11185"/>
      <w:bookmarkStart w:id="225" w:name="_Toc8509"/>
      <w:bookmarkStart w:id="226" w:name="_Toc4774"/>
      <w:bookmarkStart w:id="227" w:name="_Toc2307"/>
      <w:bookmarkStart w:id="228" w:name="_Toc25717"/>
      <w:bookmarkStart w:id="229" w:name="_Toc8466"/>
      <w:r>
        <w:rPr>
          <w:rFonts w:hint="eastAsia" w:ascii="宋体" w:hAnsi="宋体" w:cs="宋体"/>
          <w:b/>
          <w:bCs/>
          <w:color w:val="auto"/>
          <w:sz w:val="32"/>
          <w:szCs w:val="32"/>
          <w:highlight w:val="none"/>
        </w:rPr>
        <w:t>第五章  采购合同（合同主要条款及格式）</w:t>
      </w:r>
      <w:bookmarkEnd w:id="224"/>
      <w:bookmarkEnd w:id="225"/>
      <w:bookmarkEnd w:id="226"/>
      <w:bookmarkEnd w:id="227"/>
      <w:bookmarkEnd w:id="228"/>
      <w:bookmarkEnd w:id="229"/>
      <w:bookmarkStart w:id="230" w:name="_Toc10014"/>
      <w:bookmarkStart w:id="231" w:name="_Toc24269"/>
    </w:p>
    <w:p w14:paraId="1932021E">
      <w:pPr>
        <w:pStyle w:val="53"/>
        <w:rPr>
          <w:rFonts w:hint="eastAsia" w:ascii="宋体" w:hAnsi="宋体" w:eastAsia="宋体" w:cs="宋体"/>
          <w:b/>
          <w:bCs/>
          <w:color w:val="auto"/>
          <w:kern w:val="0"/>
          <w:highlight w:val="none"/>
          <w:lang w:val="en-US" w:eastAsia="zh-CN"/>
        </w:rPr>
      </w:pPr>
    </w:p>
    <w:p w14:paraId="26D75658">
      <w:pPr>
        <w:pStyle w:val="507"/>
        <w:numPr>
          <w:ilvl w:val="0"/>
          <w:numId w:val="5"/>
        </w:numPr>
        <w:spacing w:line="340" w:lineRule="exact"/>
        <w:jc w:val="center"/>
        <w:rPr>
          <w:rFonts w:ascii="宋体"/>
          <w:color w:val="auto"/>
          <w:sz w:val="32"/>
          <w:highlight w:val="none"/>
        </w:rPr>
      </w:pPr>
      <w:bookmarkStart w:id="232" w:name="_Toc256000031"/>
      <w:bookmarkStart w:id="233" w:name="_Toc12600"/>
      <w:bookmarkStart w:id="234" w:name="_Toc522201558"/>
      <w:bookmarkStart w:id="235" w:name="_Toc24791"/>
      <w:r>
        <w:rPr>
          <w:rFonts w:ascii="宋体"/>
          <w:color w:val="auto"/>
          <w:sz w:val="32"/>
          <w:highlight w:val="none"/>
        </w:rPr>
        <w:t>合同协议书</w:t>
      </w:r>
      <w:bookmarkEnd w:id="232"/>
      <w:bookmarkEnd w:id="233"/>
      <w:bookmarkEnd w:id="234"/>
      <w:bookmarkEnd w:id="235"/>
    </w:p>
    <w:p w14:paraId="5B8CAF31">
      <w:pPr>
        <w:pStyle w:val="506"/>
        <w:adjustRightInd w:val="0"/>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p>
    <w:p w14:paraId="7CE08B04">
      <w:pPr>
        <w:pStyle w:val="506"/>
        <w:adjustRightInd w:val="0"/>
        <w:snapToGrid w:val="0"/>
        <w:spacing w:line="400" w:lineRule="exact"/>
        <w:ind w:firstLine="420" w:firstLineChars="2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159EC9C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施工及有关事项协商一致，共同达成如下协议：</w:t>
      </w:r>
      <w:bookmarkStart w:id="236" w:name="_Toc351203481"/>
    </w:p>
    <w:p w14:paraId="2E3E864B">
      <w:pPr>
        <w:pStyle w:val="496"/>
        <w:adjustRightInd w:val="0"/>
        <w:snapToGrid w:val="0"/>
        <w:spacing w:line="400" w:lineRule="exact"/>
        <w:ind w:firstLine="422"/>
        <w:outlineLvl w:val="0"/>
        <w:rPr>
          <w:rFonts w:ascii="宋体" w:hAnsi="宋体" w:cs="宋体"/>
          <w:b/>
          <w:color w:val="auto"/>
          <w:highlight w:val="none"/>
        </w:rPr>
      </w:pPr>
      <w:bookmarkStart w:id="237" w:name="_Toc406522028"/>
      <w:bookmarkStart w:id="238" w:name="_Toc406419153"/>
      <w:bookmarkStart w:id="239" w:name="_Toc372"/>
      <w:bookmarkStart w:id="240" w:name="_Toc23827"/>
      <w:bookmarkStart w:id="241" w:name="_Toc522201559"/>
      <w:bookmarkStart w:id="242" w:name="_Toc20764"/>
      <w:r>
        <w:rPr>
          <w:rFonts w:hint="eastAsia" w:ascii="宋体" w:hAnsi="宋体" w:cs="宋体"/>
          <w:b/>
          <w:color w:val="auto"/>
          <w:highlight w:val="none"/>
        </w:rPr>
        <w:t>一、工程概况</w:t>
      </w:r>
      <w:bookmarkEnd w:id="236"/>
      <w:bookmarkEnd w:id="237"/>
      <w:bookmarkEnd w:id="238"/>
      <w:bookmarkEnd w:id="239"/>
      <w:bookmarkEnd w:id="240"/>
      <w:bookmarkEnd w:id="241"/>
      <w:bookmarkEnd w:id="242"/>
    </w:p>
    <w:p w14:paraId="30CECF39">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BABB8B5">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rPr>
        <w:t xml:space="preserve"> 桂林市叠彩区 </w:t>
      </w:r>
      <w:r>
        <w:rPr>
          <w:rFonts w:hint="eastAsia" w:ascii="宋体" w:hAnsi="宋体" w:cs="宋体"/>
          <w:color w:val="auto"/>
          <w:szCs w:val="21"/>
          <w:highlight w:val="none"/>
        </w:rPr>
        <w:t>。</w:t>
      </w:r>
    </w:p>
    <w:p w14:paraId="5001C471">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3.资金来源：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B75A6A">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4.工程内容：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D8CA9C">
      <w:pPr>
        <w:pStyle w:val="506"/>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rPr>
        <w:t>5.工程承包范围：</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施工图范围内容的工程内容，详见工程量清单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9A9DFE">
      <w:pPr>
        <w:pStyle w:val="496"/>
        <w:adjustRightInd w:val="0"/>
        <w:snapToGrid w:val="0"/>
        <w:spacing w:line="400" w:lineRule="exact"/>
        <w:ind w:firstLine="422"/>
        <w:outlineLvl w:val="0"/>
        <w:rPr>
          <w:rFonts w:ascii="宋体" w:hAnsi="宋体" w:cs="宋体"/>
          <w:b/>
          <w:color w:val="auto"/>
          <w:highlight w:val="none"/>
        </w:rPr>
      </w:pPr>
      <w:bookmarkStart w:id="243" w:name="_Toc28237"/>
      <w:bookmarkStart w:id="244" w:name="_Toc351203482"/>
      <w:bookmarkStart w:id="245" w:name="_Toc406419154"/>
      <w:bookmarkStart w:id="246" w:name="_Toc406522029"/>
      <w:bookmarkStart w:id="247" w:name="_Toc522201560"/>
      <w:bookmarkStart w:id="248" w:name="_Toc349"/>
      <w:bookmarkStart w:id="249" w:name="_Toc24419"/>
      <w:r>
        <w:rPr>
          <w:rFonts w:hint="eastAsia" w:ascii="宋体" w:hAnsi="宋体" w:cs="宋体"/>
          <w:b/>
          <w:color w:val="auto"/>
          <w:highlight w:val="none"/>
        </w:rPr>
        <w:t>二、合同工期</w:t>
      </w:r>
      <w:bookmarkEnd w:id="243"/>
      <w:bookmarkEnd w:id="244"/>
      <w:bookmarkEnd w:id="245"/>
      <w:bookmarkEnd w:id="246"/>
      <w:bookmarkEnd w:id="247"/>
      <w:bookmarkEnd w:id="248"/>
      <w:bookmarkEnd w:id="249"/>
    </w:p>
    <w:p w14:paraId="7923A5C5">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50E4E4D">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3682E34">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1ADD3591">
      <w:pPr>
        <w:pStyle w:val="496"/>
        <w:adjustRightInd w:val="0"/>
        <w:snapToGrid w:val="0"/>
        <w:spacing w:line="400" w:lineRule="exact"/>
        <w:ind w:firstLine="422"/>
        <w:outlineLvl w:val="0"/>
        <w:rPr>
          <w:rFonts w:ascii="宋体" w:hAnsi="宋体" w:cs="宋体"/>
          <w:b/>
          <w:color w:val="auto"/>
          <w:highlight w:val="none"/>
        </w:rPr>
      </w:pPr>
      <w:bookmarkStart w:id="250" w:name="_Toc406522030"/>
      <w:bookmarkStart w:id="251" w:name="_Toc17326"/>
      <w:bookmarkStart w:id="252" w:name="_Toc15140"/>
      <w:bookmarkStart w:id="253" w:name="_Toc11763"/>
      <w:bookmarkStart w:id="254" w:name="_Toc522201561"/>
      <w:bookmarkStart w:id="255" w:name="_Toc406419155"/>
      <w:bookmarkStart w:id="256" w:name="_Toc351203483"/>
      <w:r>
        <w:rPr>
          <w:rFonts w:hint="eastAsia" w:ascii="宋体" w:hAnsi="宋体" w:cs="宋体"/>
          <w:b/>
          <w:color w:val="auto"/>
          <w:highlight w:val="none"/>
        </w:rPr>
        <w:t>三、质量标准</w:t>
      </w:r>
      <w:bookmarkEnd w:id="250"/>
      <w:bookmarkEnd w:id="251"/>
      <w:bookmarkEnd w:id="252"/>
      <w:bookmarkEnd w:id="253"/>
      <w:bookmarkEnd w:id="254"/>
      <w:bookmarkEnd w:id="255"/>
      <w:bookmarkEnd w:id="256"/>
    </w:p>
    <w:p w14:paraId="7AA9FF86">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r>
        <w:rPr>
          <w:rFonts w:hint="eastAsia" w:ascii="宋体" w:hAnsi="宋体" w:cs="宋体"/>
          <w:color w:val="auto"/>
          <w:szCs w:val="21"/>
          <w:highlight w:val="none"/>
        </w:rPr>
        <w:t>。</w:t>
      </w:r>
    </w:p>
    <w:p w14:paraId="46386303">
      <w:pPr>
        <w:pStyle w:val="496"/>
        <w:adjustRightInd w:val="0"/>
        <w:snapToGrid w:val="0"/>
        <w:spacing w:line="400" w:lineRule="exact"/>
        <w:ind w:firstLine="422"/>
        <w:outlineLvl w:val="0"/>
        <w:rPr>
          <w:rFonts w:ascii="宋体" w:hAnsi="宋体" w:cs="宋体"/>
          <w:b/>
          <w:color w:val="auto"/>
          <w:highlight w:val="none"/>
        </w:rPr>
      </w:pPr>
      <w:bookmarkStart w:id="257" w:name="_Toc4622"/>
      <w:bookmarkStart w:id="258" w:name="_Toc351203484"/>
      <w:bookmarkStart w:id="259" w:name="_Toc522201562"/>
      <w:bookmarkStart w:id="260" w:name="_Toc8031"/>
      <w:bookmarkStart w:id="261" w:name="_Toc21018"/>
      <w:bookmarkStart w:id="262" w:name="_Toc406522031"/>
      <w:bookmarkStart w:id="263" w:name="_Toc406419156"/>
      <w:r>
        <w:rPr>
          <w:rFonts w:hint="eastAsia" w:ascii="宋体" w:hAnsi="宋体" w:cs="宋体"/>
          <w:b/>
          <w:color w:val="auto"/>
          <w:highlight w:val="none"/>
        </w:rPr>
        <w:t>四、签约合同价与合同价格形式</w:t>
      </w:r>
      <w:bookmarkEnd w:id="257"/>
      <w:bookmarkEnd w:id="258"/>
      <w:bookmarkEnd w:id="259"/>
      <w:bookmarkEnd w:id="260"/>
      <w:bookmarkEnd w:id="261"/>
      <w:bookmarkEnd w:id="262"/>
      <w:bookmarkEnd w:id="263"/>
    </w:p>
    <w:p w14:paraId="43161A81">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11A9E89D">
      <w:pPr>
        <w:pStyle w:val="506"/>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0F115CF">
      <w:pPr>
        <w:pStyle w:val="506"/>
        <w:adjustRightInd w:val="0"/>
        <w:snapToGrid w:val="0"/>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其中：</w:t>
      </w:r>
    </w:p>
    <w:p w14:paraId="12517F38">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（1）投标报价：</w:t>
      </w:r>
    </w:p>
    <w:p w14:paraId="4665DE9F">
      <w:pPr>
        <w:pStyle w:val="506"/>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64ED1F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（2）安全文明施工费：</w:t>
      </w:r>
    </w:p>
    <w:p w14:paraId="5A9D1EA8">
      <w:pPr>
        <w:pStyle w:val="506"/>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12AE5D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（3）规费：人民币（大写）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772FC682">
      <w:pPr>
        <w:pStyle w:val="506"/>
        <w:adjustRightInd w:val="0"/>
        <w:snapToGrid w:val="0"/>
        <w:spacing w:line="40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其中社会保险费：</w:t>
      </w:r>
    </w:p>
    <w:p w14:paraId="73E95882">
      <w:pPr>
        <w:pStyle w:val="506"/>
        <w:adjustRightInd w:val="0"/>
        <w:snapToGrid w:val="0"/>
        <w:spacing w:line="400" w:lineRule="exact"/>
        <w:ind w:left="420" w:leftChars="200" w:firstLine="638" w:firstLineChars="304"/>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F183BC8">
      <w:pPr>
        <w:pStyle w:val="506"/>
        <w:adjustRightInd w:val="0"/>
        <w:snapToGrid w:val="0"/>
        <w:spacing w:line="400" w:lineRule="exact"/>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其他：人民币（大写）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3C43804">
      <w:pPr>
        <w:pStyle w:val="506"/>
        <w:numPr>
          <w:ilvl w:val="0"/>
          <w:numId w:val="6"/>
        </w:num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增值税：</w:t>
      </w:r>
    </w:p>
    <w:p w14:paraId="24880BFD">
      <w:pPr>
        <w:pStyle w:val="506"/>
        <w:adjustRightInd w:val="0"/>
        <w:snapToGrid w:val="0"/>
        <w:spacing w:line="40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6CD3B107">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（5）材料和工程设备暂估价金额：</w:t>
      </w:r>
    </w:p>
    <w:p w14:paraId="195A4F44">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8DE90E6">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（6）专业工程暂估价金额：</w:t>
      </w:r>
    </w:p>
    <w:p w14:paraId="00C94B9B">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9C6FBB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（7）暂列金额：</w:t>
      </w:r>
    </w:p>
    <w:p w14:paraId="23D88570">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C105F86">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04216E2A">
      <w:pPr>
        <w:pStyle w:val="496"/>
        <w:adjustRightInd w:val="0"/>
        <w:snapToGrid w:val="0"/>
        <w:spacing w:line="400" w:lineRule="exact"/>
        <w:ind w:firstLine="422"/>
        <w:outlineLvl w:val="0"/>
        <w:rPr>
          <w:rFonts w:ascii="宋体" w:hAnsi="宋体" w:cs="宋体"/>
          <w:b/>
          <w:color w:val="auto"/>
          <w:highlight w:val="none"/>
        </w:rPr>
      </w:pPr>
      <w:bookmarkStart w:id="264" w:name="_Toc351203485"/>
      <w:bookmarkStart w:id="265" w:name="_Toc15955"/>
      <w:bookmarkStart w:id="266" w:name="_Toc10860"/>
      <w:bookmarkStart w:id="267" w:name="_Toc406522032"/>
      <w:bookmarkStart w:id="268" w:name="_Toc6990"/>
      <w:bookmarkStart w:id="269" w:name="_Toc406419157"/>
      <w:bookmarkStart w:id="270" w:name="_Toc522201563"/>
      <w:r>
        <w:rPr>
          <w:rFonts w:hint="eastAsia" w:ascii="宋体" w:hAnsi="宋体" w:cs="宋体"/>
          <w:b/>
          <w:color w:val="auto"/>
          <w:highlight w:val="none"/>
        </w:rPr>
        <w:t>五、</w:t>
      </w:r>
      <w:bookmarkEnd w:id="264"/>
      <w:r>
        <w:rPr>
          <w:rFonts w:hint="eastAsia" w:ascii="宋体" w:hAnsi="宋体" w:cs="宋体"/>
          <w:b/>
          <w:color w:val="auto"/>
          <w:highlight w:val="none"/>
        </w:rPr>
        <w:t>项目经理</w:t>
      </w:r>
      <w:bookmarkEnd w:id="265"/>
      <w:bookmarkEnd w:id="266"/>
      <w:bookmarkEnd w:id="267"/>
      <w:bookmarkEnd w:id="268"/>
      <w:bookmarkEnd w:id="269"/>
      <w:bookmarkEnd w:id="270"/>
    </w:p>
    <w:p w14:paraId="6AC68E0A">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F91562">
      <w:pPr>
        <w:pStyle w:val="496"/>
        <w:adjustRightInd w:val="0"/>
        <w:snapToGrid w:val="0"/>
        <w:spacing w:line="400" w:lineRule="exact"/>
        <w:ind w:firstLine="422"/>
        <w:outlineLvl w:val="0"/>
        <w:rPr>
          <w:rFonts w:ascii="宋体" w:hAnsi="宋体" w:cs="宋体"/>
          <w:b/>
          <w:color w:val="auto"/>
          <w:highlight w:val="none"/>
        </w:rPr>
      </w:pPr>
      <w:bookmarkStart w:id="271" w:name="_Toc10887"/>
      <w:bookmarkStart w:id="272" w:name="_Toc12071"/>
      <w:bookmarkStart w:id="273" w:name="_Toc23735"/>
      <w:bookmarkStart w:id="274" w:name="_Toc406522033"/>
      <w:bookmarkStart w:id="275" w:name="_Toc351203486"/>
      <w:bookmarkStart w:id="276" w:name="_Toc522201564"/>
      <w:bookmarkStart w:id="277" w:name="_Toc406419158"/>
      <w:r>
        <w:rPr>
          <w:rFonts w:hint="eastAsia" w:ascii="宋体" w:hAnsi="宋体" w:cs="宋体"/>
          <w:b/>
          <w:color w:val="auto"/>
          <w:highlight w:val="none"/>
        </w:rPr>
        <w:t>六、合同文件构成</w:t>
      </w:r>
      <w:bookmarkEnd w:id="271"/>
      <w:bookmarkEnd w:id="272"/>
      <w:bookmarkEnd w:id="273"/>
      <w:bookmarkEnd w:id="274"/>
      <w:bookmarkEnd w:id="275"/>
      <w:bookmarkEnd w:id="276"/>
      <w:bookmarkEnd w:id="277"/>
    </w:p>
    <w:p w14:paraId="0EDD5F6A">
      <w:pPr>
        <w:pStyle w:val="506"/>
        <w:adjustRightInd w:val="0"/>
        <w:snapToGrid w:val="0"/>
        <w:spacing w:line="400" w:lineRule="exact"/>
        <w:ind w:firstLine="420" w:firstLineChars="200"/>
        <w:rPr>
          <w:rFonts w:ascii="宋体" w:hAnsi="宋体" w:cs="宋体"/>
          <w:color w:val="auto"/>
          <w:szCs w:val="21"/>
          <w:highlight w:val="none"/>
        </w:rPr>
      </w:pPr>
      <w:bookmarkStart w:id="278" w:name="_Toc406419159"/>
      <w:bookmarkStart w:id="279" w:name="_Toc406522034"/>
      <w:bookmarkStart w:id="280" w:name="_Toc7021"/>
      <w:bookmarkStart w:id="281" w:name="_Toc351203487"/>
      <w:r>
        <w:rPr>
          <w:rFonts w:hint="eastAsia" w:ascii="宋体" w:hAnsi="宋体" w:cs="宋体"/>
          <w:color w:val="auto"/>
          <w:szCs w:val="21"/>
          <w:highlight w:val="none"/>
        </w:rPr>
        <w:t>本协议书与下列文件一起构成合同文件：</w:t>
      </w:r>
    </w:p>
    <w:p w14:paraId="2827B0B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6B8EC5BD">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16FEF4B3">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CC300AF">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3C4ABF0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13A3A7ED">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34DC418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5B3E6AC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D25EA2E">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67CF545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8D65314">
      <w:pPr>
        <w:pStyle w:val="496"/>
        <w:adjustRightInd w:val="0"/>
        <w:snapToGrid w:val="0"/>
        <w:spacing w:line="400" w:lineRule="exact"/>
        <w:ind w:firstLine="422"/>
        <w:outlineLvl w:val="0"/>
        <w:rPr>
          <w:rFonts w:ascii="宋体" w:hAnsi="宋体" w:cs="宋体"/>
          <w:b/>
          <w:color w:val="auto"/>
          <w:highlight w:val="none"/>
        </w:rPr>
      </w:pPr>
      <w:bookmarkStart w:id="282" w:name="_Toc13296"/>
      <w:bookmarkStart w:id="283" w:name="_Toc11600"/>
      <w:bookmarkStart w:id="284" w:name="_Toc522201565"/>
      <w:r>
        <w:rPr>
          <w:rFonts w:hint="eastAsia" w:ascii="宋体" w:hAnsi="宋体" w:cs="宋体"/>
          <w:b/>
          <w:color w:val="auto"/>
          <w:highlight w:val="none"/>
        </w:rPr>
        <w:t>七、承诺</w:t>
      </w:r>
      <w:bookmarkEnd w:id="278"/>
      <w:bookmarkEnd w:id="279"/>
      <w:bookmarkEnd w:id="280"/>
      <w:bookmarkEnd w:id="281"/>
      <w:bookmarkEnd w:id="282"/>
      <w:bookmarkEnd w:id="283"/>
      <w:bookmarkEnd w:id="284"/>
    </w:p>
    <w:p w14:paraId="66AAE886">
      <w:pPr>
        <w:pStyle w:val="506"/>
        <w:adjustRightInd w:val="0"/>
        <w:snapToGrid w:val="0"/>
        <w:spacing w:line="400" w:lineRule="exact"/>
        <w:ind w:firstLine="420" w:firstLineChars="200"/>
        <w:rPr>
          <w:rFonts w:ascii="宋体" w:hAnsi="宋体" w:cs="宋体"/>
          <w:color w:val="auto"/>
          <w:szCs w:val="21"/>
          <w:highlight w:val="none"/>
        </w:rPr>
      </w:pPr>
      <w:bookmarkStart w:id="285" w:name="_Toc351203488"/>
      <w:bookmarkStart w:id="286" w:name="_Toc406419160"/>
      <w:bookmarkStart w:id="287" w:name="_Toc11962"/>
      <w:bookmarkStart w:id="288" w:name="_Toc406522035"/>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4D6AA13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198EE6DA">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35E308EC">
      <w:pPr>
        <w:pStyle w:val="496"/>
        <w:adjustRightInd w:val="0"/>
        <w:snapToGrid w:val="0"/>
        <w:spacing w:line="400" w:lineRule="exact"/>
        <w:ind w:firstLine="422"/>
        <w:outlineLvl w:val="0"/>
        <w:rPr>
          <w:rFonts w:ascii="宋体" w:hAnsi="宋体" w:cs="宋体"/>
          <w:b/>
          <w:color w:val="auto"/>
          <w:highlight w:val="none"/>
        </w:rPr>
      </w:pPr>
      <w:bookmarkStart w:id="289" w:name="_Toc522201566"/>
      <w:bookmarkStart w:id="290" w:name="_Toc30857"/>
      <w:bookmarkStart w:id="291" w:name="_Toc16248"/>
      <w:r>
        <w:rPr>
          <w:rFonts w:hint="eastAsia" w:ascii="宋体" w:hAnsi="宋体" w:cs="宋体"/>
          <w:b/>
          <w:color w:val="auto"/>
          <w:highlight w:val="none"/>
        </w:rPr>
        <w:t>八、词语含义</w:t>
      </w:r>
      <w:bookmarkEnd w:id="285"/>
      <w:bookmarkEnd w:id="286"/>
      <w:bookmarkEnd w:id="287"/>
      <w:bookmarkEnd w:id="288"/>
      <w:bookmarkEnd w:id="289"/>
      <w:bookmarkEnd w:id="290"/>
      <w:bookmarkEnd w:id="291"/>
    </w:p>
    <w:p w14:paraId="7B7E55F9">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698B71C1">
      <w:pPr>
        <w:pStyle w:val="496"/>
        <w:adjustRightInd w:val="0"/>
        <w:snapToGrid w:val="0"/>
        <w:spacing w:line="400" w:lineRule="exact"/>
        <w:ind w:firstLine="422"/>
        <w:outlineLvl w:val="0"/>
        <w:rPr>
          <w:rFonts w:ascii="宋体" w:hAnsi="宋体" w:cs="宋体"/>
          <w:b/>
          <w:color w:val="auto"/>
          <w:highlight w:val="none"/>
        </w:rPr>
      </w:pPr>
      <w:bookmarkStart w:id="292" w:name="_Toc10088"/>
      <w:bookmarkStart w:id="293" w:name="_Toc351203489"/>
      <w:bookmarkStart w:id="294" w:name="_Toc22011"/>
      <w:bookmarkStart w:id="295" w:name="_Toc406419161"/>
      <w:bookmarkStart w:id="296" w:name="_Toc13843"/>
      <w:bookmarkStart w:id="297" w:name="_Toc522201567"/>
      <w:bookmarkStart w:id="298" w:name="_Toc406522036"/>
      <w:r>
        <w:rPr>
          <w:rFonts w:hint="eastAsia" w:ascii="宋体" w:hAnsi="宋体" w:cs="宋体"/>
          <w:b/>
          <w:color w:val="auto"/>
          <w:highlight w:val="none"/>
        </w:rPr>
        <w:t>九、签订时间</w:t>
      </w:r>
      <w:bookmarkEnd w:id="292"/>
      <w:bookmarkEnd w:id="293"/>
      <w:bookmarkEnd w:id="294"/>
      <w:bookmarkEnd w:id="295"/>
      <w:bookmarkEnd w:id="296"/>
      <w:bookmarkEnd w:id="297"/>
      <w:bookmarkEnd w:id="298"/>
    </w:p>
    <w:p w14:paraId="4694373B">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12486CA2">
      <w:pPr>
        <w:pStyle w:val="496"/>
        <w:adjustRightInd w:val="0"/>
        <w:snapToGrid w:val="0"/>
        <w:spacing w:line="400" w:lineRule="exact"/>
        <w:ind w:firstLine="422"/>
        <w:outlineLvl w:val="0"/>
        <w:rPr>
          <w:rFonts w:ascii="宋体" w:hAnsi="宋体" w:cs="宋体"/>
          <w:b/>
          <w:color w:val="auto"/>
          <w:highlight w:val="none"/>
        </w:rPr>
      </w:pPr>
      <w:bookmarkStart w:id="299" w:name="_Toc522201568"/>
      <w:bookmarkStart w:id="300" w:name="_Toc406419162"/>
      <w:bookmarkStart w:id="301" w:name="_Toc2705"/>
      <w:bookmarkStart w:id="302" w:name="_Toc351203490"/>
      <w:bookmarkStart w:id="303" w:name="_Toc3692"/>
      <w:bookmarkStart w:id="304" w:name="_Toc406522037"/>
      <w:bookmarkStart w:id="305" w:name="_Toc3810"/>
      <w:r>
        <w:rPr>
          <w:rFonts w:hint="eastAsia" w:ascii="宋体" w:hAnsi="宋体" w:cs="宋体"/>
          <w:b/>
          <w:color w:val="auto"/>
          <w:highlight w:val="none"/>
        </w:rPr>
        <w:t>十、签订地点</w:t>
      </w:r>
      <w:bookmarkEnd w:id="299"/>
      <w:bookmarkEnd w:id="300"/>
      <w:bookmarkEnd w:id="301"/>
      <w:bookmarkEnd w:id="302"/>
      <w:bookmarkEnd w:id="303"/>
      <w:bookmarkEnd w:id="304"/>
      <w:bookmarkEnd w:id="305"/>
    </w:p>
    <w:p w14:paraId="6822A536">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D06B3BE">
      <w:pPr>
        <w:pStyle w:val="496"/>
        <w:adjustRightInd w:val="0"/>
        <w:snapToGrid w:val="0"/>
        <w:spacing w:line="400" w:lineRule="exact"/>
        <w:ind w:firstLine="422"/>
        <w:outlineLvl w:val="0"/>
        <w:rPr>
          <w:rFonts w:ascii="宋体" w:hAnsi="宋体" w:cs="宋体"/>
          <w:b/>
          <w:color w:val="auto"/>
          <w:highlight w:val="none"/>
        </w:rPr>
      </w:pPr>
      <w:bookmarkStart w:id="306" w:name="_Toc28060"/>
      <w:bookmarkStart w:id="307" w:name="_Toc9576"/>
      <w:bookmarkStart w:id="308" w:name="_Toc351203491"/>
      <w:bookmarkStart w:id="309" w:name="_Toc406419163"/>
      <w:bookmarkStart w:id="310" w:name="_Toc30173"/>
      <w:bookmarkStart w:id="311" w:name="_Toc406522038"/>
      <w:bookmarkStart w:id="312" w:name="_Toc522201569"/>
      <w:r>
        <w:rPr>
          <w:rFonts w:hint="eastAsia" w:ascii="宋体" w:hAnsi="宋体" w:cs="宋体"/>
          <w:b/>
          <w:color w:val="auto"/>
          <w:highlight w:val="none"/>
        </w:rPr>
        <w:t>十一、补充协议</w:t>
      </w:r>
      <w:bookmarkEnd w:id="306"/>
      <w:bookmarkEnd w:id="307"/>
      <w:bookmarkEnd w:id="308"/>
      <w:bookmarkEnd w:id="309"/>
      <w:bookmarkEnd w:id="310"/>
      <w:bookmarkEnd w:id="311"/>
      <w:bookmarkEnd w:id="312"/>
    </w:p>
    <w:p w14:paraId="6414A335">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3E7DBF6F">
      <w:pPr>
        <w:pStyle w:val="496"/>
        <w:adjustRightInd w:val="0"/>
        <w:snapToGrid w:val="0"/>
        <w:spacing w:line="400" w:lineRule="exact"/>
        <w:ind w:firstLine="422"/>
        <w:outlineLvl w:val="0"/>
        <w:rPr>
          <w:rFonts w:ascii="宋体" w:hAnsi="宋体" w:cs="宋体"/>
          <w:b/>
          <w:color w:val="auto"/>
          <w:highlight w:val="none"/>
        </w:rPr>
      </w:pPr>
      <w:bookmarkStart w:id="313" w:name="_Toc18073"/>
      <w:bookmarkStart w:id="314" w:name="_Toc351203492"/>
      <w:bookmarkStart w:id="315" w:name="_Toc406419164"/>
      <w:bookmarkStart w:id="316" w:name="_Toc32443"/>
      <w:bookmarkStart w:id="317" w:name="_Toc522201570"/>
      <w:bookmarkStart w:id="318" w:name="_Toc15272"/>
      <w:bookmarkStart w:id="319" w:name="_Toc406522039"/>
      <w:r>
        <w:rPr>
          <w:rFonts w:hint="eastAsia" w:ascii="宋体" w:hAnsi="宋体" w:cs="宋体"/>
          <w:b/>
          <w:color w:val="auto"/>
          <w:highlight w:val="none"/>
        </w:rPr>
        <w:t>十二、合同生效</w:t>
      </w:r>
      <w:bookmarkEnd w:id="313"/>
      <w:bookmarkEnd w:id="314"/>
      <w:bookmarkEnd w:id="315"/>
      <w:bookmarkEnd w:id="316"/>
      <w:bookmarkEnd w:id="317"/>
      <w:bookmarkEnd w:id="318"/>
      <w:bookmarkEnd w:id="319"/>
    </w:p>
    <w:p w14:paraId="18C17463">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双方法定代表人或其委托代理人签字或盖章并加盖单位公章后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07DE058">
      <w:pPr>
        <w:pStyle w:val="496"/>
        <w:adjustRightInd w:val="0"/>
        <w:snapToGrid w:val="0"/>
        <w:spacing w:line="400" w:lineRule="exact"/>
        <w:ind w:firstLine="422"/>
        <w:outlineLvl w:val="0"/>
        <w:rPr>
          <w:rFonts w:ascii="宋体" w:hAnsi="宋体" w:cs="宋体"/>
          <w:b/>
          <w:color w:val="auto"/>
          <w:highlight w:val="none"/>
        </w:rPr>
      </w:pPr>
      <w:bookmarkStart w:id="320" w:name="_Toc32312"/>
      <w:bookmarkStart w:id="321" w:name="_Toc406419165"/>
      <w:bookmarkStart w:id="322" w:name="_Toc406522040"/>
      <w:bookmarkStart w:id="323" w:name="_Toc14945"/>
      <w:bookmarkStart w:id="324" w:name="_Toc522201571"/>
      <w:bookmarkStart w:id="325" w:name="_Toc19780"/>
      <w:bookmarkStart w:id="326" w:name="_Toc351203493"/>
      <w:r>
        <w:rPr>
          <w:rFonts w:hint="eastAsia" w:ascii="宋体" w:hAnsi="宋体" w:cs="宋体"/>
          <w:b/>
          <w:color w:val="auto"/>
          <w:highlight w:val="none"/>
        </w:rPr>
        <w:t>十三、合同份数</w:t>
      </w:r>
      <w:bookmarkEnd w:id="320"/>
      <w:bookmarkEnd w:id="321"/>
      <w:bookmarkEnd w:id="322"/>
      <w:bookmarkEnd w:id="323"/>
      <w:bookmarkEnd w:id="324"/>
      <w:bookmarkEnd w:id="325"/>
      <w:bookmarkEnd w:id="326"/>
    </w:p>
    <w:p w14:paraId="0584BE9A">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陆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629A24C0">
      <w:pPr>
        <w:pStyle w:val="506"/>
        <w:adjustRightInd w:val="0"/>
        <w:snapToGrid w:val="0"/>
        <w:spacing w:line="400" w:lineRule="exact"/>
        <w:ind w:firstLine="420" w:firstLineChars="200"/>
        <w:rPr>
          <w:rFonts w:ascii="宋体" w:hAnsi="宋体" w:cs="宋体"/>
          <w:bCs/>
          <w:color w:val="auto"/>
          <w:szCs w:val="21"/>
          <w:highlight w:val="none"/>
        </w:rPr>
      </w:pPr>
    </w:p>
    <w:tbl>
      <w:tblPr>
        <w:tblStyle w:val="55"/>
        <w:tblW w:w="8900" w:type="dxa"/>
        <w:tblInd w:w="466" w:type="dxa"/>
        <w:tblLayout w:type="fixed"/>
        <w:tblCellMar>
          <w:top w:w="0" w:type="dxa"/>
          <w:left w:w="108" w:type="dxa"/>
          <w:bottom w:w="0" w:type="dxa"/>
          <w:right w:w="108" w:type="dxa"/>
        </w:tblCellMar>
      </w:tblPr>
      <w:tblGrid>
        <w:gridCol w:w="4303"/>
        <w:gridCol w:w="4597"/>
      </w:tblGrid>
      <w:tr w14:paraId="7555AF7C">
        <w:tblPrEx>
          <w:tblCellMar>
            <w:top w:w="0" w:type="dxa"/>
            <w:left w:w="108" w:type="dxa"/>
            <w:bottom w:w="0" w:type="dxa"/>
            <w:right w:w="108" w:type="dxa"/>
          </w:tblCellMar>
        </w:tblPrEx>
        <w:trPr>
          <w:trHeight w:val="90" w:hRule="atLeast"/>
        </w:trPr>
        <w:tc>
          <w:tcPr>
            <w:tcW w:w="4303" w:type="dxa"/>
            <w:noWrap w:val="0"/>
            <w:vAlign w:val="top"/>
          </w:tcPr>
          <w:p w14:paraId="7090644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发包人：（公章）</w:t>
            </w:r>
          </w:p>
          <w:p w14:paraId="5AF40FF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4597" w:type="dxa"/>
            <w:noWrap w:val="0"/>
            <w:vAlign w:val="top"/>
          </w:tcPr>
          <w:p w14:paraId="3BB53A4D">
            <w:pPr>
              <w:spacing w:line="360" w:lineRule="auto"/>
              <w:rPr>
                <w:rFonts w:hint="eastAsia"/>
                <w:color w:val="auto"/>
                <w:highlight w:val="none"/>
              </w:rPr>
            </w:pPr>
            <w:r>
              <w:rPr>
                <w:rFonts w:hint="eastAsia"/>
                <w:color w:val="auto"/>
                <w:highlight w:val="none"/>
              </w:rPr>
              <w:t>承包人：（公章）</w:t>
            </w:r>
          </w:p>
          <w:p w14:paraId="6CEA1AE1">
            <w:pPr>
              <w:pStyle w:val="19"/>
              <w:rPr>
                <w:rFonts w:hint="eastAsia"/>
                <w:color w:val="auto"/>
                <w:highlight w:val="none"/>
              </w:rPr>
            </w:pPr>
          </w:p>
        </w:tc>
      </w:tr>
      <w:tr w14:paraId="77FA7476">
        <w:tblPrEx>
          <w:tblCellMar>
            <w:top w:w="0" w:type="dxa"/>
            <w:left w:w="108" w:type="dxa"/>
            <w:bottom w:w="0" w:type="dxa"/>
            <w:right w:w="108" w:type="dxa"/>
          </w:tblCellMar>
        </w:tblPrEx>
        <w:trPr>
          <w:trHeight w:val="90" w:hRule="atLeast"/>
        </w:trPr>
        <w:tc>
          <w:tcPr>
            <w:tcW w:w="4303" w:type="dxa"/>
            <w:noWrap w:val="0"/>
            <w:vAlign w:val="top"/>
          </w:tcPr>
          <w:p w14:paraId="606BEFA1">
            <w:pPr>
              <w:spacing w:line="360" w:lineRule="auto"/>
              <w:rPr>
                <w:rFonts w:hint="eastAsia" w:ascii="宋体" w:hAnsi="宋体" w:cs="宋体"/>
                <w:color w:val="auto"/>
                <w:kern w:val="0"/>
                <w:szCs w:val="21"/>
                <w:highlight w:val="none"/>
              </w:rPr>
            </w:pPr>
          </w:p>
        </w:tc>
        <w:tc>
          <w:tcPr>
            <w:tcW w:w="4597" w:type="dxa"/>
            <w:noWrap w:val="0"/>
            <w:vAlign w:val="top"/>
          </w:tcPr>
          <w:p w14:paraId="3C7C208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39971907">
        <w:tblPrEx>
          <w:tblCellMar>
            <w:top w:w="0" w:type="dxa"/>
            <w:left w:w="108" w:type="dxa"/>
            <w:bottom w:w="0" w:type="dxa"/>
            <w:right w:w="108" w:type="dxa"/>
          </w:tblCellMar>
        </w:tblPrEx>
        <w:trPr>
          <w:trHeight w:val="90" w:hRule="atLeast"/>
        </w:trPr>
        <w:tc>
          <w:tcPr>
            <w:tcW w:w="4303" w:type="dxa"/>
            <w:noWrap w:val="0"/>
            <w:vAlign w:val="top"/>
          </w:tcPr>
          <w:p w14:paraId="489EC13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66C7E19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c>
          <w:tcPr>
            <w:tcW w:w="4597" w:type="dxa"/>
            <w:noWrap w:val="0"/>
            <w:vAlign w:val="top"/>
          </w:tcPr>
          <w:p w14:paraId="601053B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509537D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r>
      <w:tr w14:paraId="3390F4BD">
        <w:tblPrEx>
          <w:tblCellMar>
            <w:top w:w="0" w:type="dxa"/>
            <w:left w:w="108" w:type="dxa"/>
            <w:bottom w:w="0" w:type="dxa"/>
            <w:right w:w="108" w:type="dxa"/>
          </w:tblCellMar>
        </w:tblPrEx>
        <w:trPr>
          <w:trHeight w:val="405" w:hRule="atLeast"/>
        </w:trPr>
        <w:tc>
          <w:tcPr>
            <w:tcW w:w="4303" w:type="dxa"/>
            <w:noWrap w:val="0"/>
            <w:vAlign w:val="top"/>
          </w:tcPr>
          <w:p w14:paraId="0F7F01F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统一社会信用代码：</w:t>
            </w:r>
          </w:p>
        </w:tc>
        <w:tc>
          <w:tcPr>
            <w:tcW w:w="4597" w:type="dxa"/>
            <w:noWrap w:val="0"/>
            <w:vAlign w:val="top"/>
          </w:tcPr>
          <w:p w14:paraId="2A6A334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统一社会信用代码： </w:t>
            </w:r>
          </w:p>
        </w:tc>
      </w:tr>
      <w:tr w14:paraId="71BF7F58">
        <w:tblPrEx>
          <w:tblCellMar>
            <w:top w:w="0" w:type="dxa"/>
            <w:left w:w="108" w:type="dxa"/>
            <w:bottom w:w="0" w:type="dxa"/>
            <w:right w:w="108" w:type="dxa"/>
          </w:tblCellMar>
        </w:tblPrEx>
        <w:trPr>
          <w:trHeight w:val="90" w:hRule="atLeast"/>
        </w:trPr>
        <w:tc>
          <w:tcPr>
            <w:tcW w:w="4303" w:type="dxa"/>
            <w:noWrap w:val="0"/>
            <w:vAlign w:val="top"/>
          </w:tcPr>
          <w:p w14:paraId="766F7BB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4597" w:type="dxa"/>
            <w:noWrap w:val="0"/>
            <w:vAlign w:val="top"/>
          </w:tcPr>
          <w:p w14:paraId="2EE2A30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szCs w:val="21"/>
                <w:highlight w:val="none"/>
              </w:rPr>
              <w:t xml:space="preserve"> </w:t>
            </w:r>
          </w:p>
        </w:tc>
      </w:tr>
      <w:tr w14:paraId="5FE5A40C">
        <w:tblPrEx>
          <w:tblCellMar>
            <w:top w:w="0" w:type="dxa"/>
            <w:left w:w="108" w:type="dxa"/>
            <w:bottom w:w="0" w:type="dxa"/>
            <w:right w:w="108" w:type="dxa"/>
          </w:tblCellMar>
        </w:tblPrEx>
        <w:trPr>
          <w:trHeight w:val="90" w:hRule="atLeast"/>
        </w:trPr>
        <w:tc>
          <w:tcPr>
            <w:tcW w:w="4303" w:type="dxa"/>
            <w:noWrap w:val="0"/>
            <w:vAlign w:val="top"/>
          </w:tcPr>
          <w:p w14:paraId="2EBFCB0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4597" w:type="dxa"/>
            <w:noWrap w:val="0"/>
            <w:vAlign w:val="top"/>
          </w:tcPr>
          <w:p w14:paraId="502FA38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邮政编码： </w:t>
            </w:r>
          </w:p>
        </w:tc>
      </w:tr>
      <w:tr w14:paraId="78A804FB">
        <w:tblPrEx>
          <w:tblCellMar>
            <w:top w:w="0" w:type="dxa"/>
            <w:left w:w="108" w:type="dxa"/>
            <w:bottom w:w="0" w:type="dxa"/>
            <w:right w:w="108" w:type="dxa"/>
          </w:tblCellMar>
        </w:tblPrEx>
        <w:trPr>
          <w:trHeight w:val="90" w:hRule="atLeast"/>
        </w:trPr>
        <w:tc>
          <w:tcPr>
            <w:tcW w:w="4303" w:type="dxa"/>
            <w:noWrap w:val="0"/>
            <w:vAlign w:val="top"/>
          </w:tcPr>
          <w:p w14:paraId="5FB709D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4597" w:type="dxa"/>
            <w:noWrap w:val="0"/>
            <w:vAlign w:val="top"/>
          </w:tcPr>
          <w:p w14:paraId="42949B6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r>
      <w:tr w14:paraId="6BD9D427">
        <w:tblPrEx>
          <w:tblCellMar>
            <w:top w:w="0" w:type="dxa"/>
            <w:left w:w="108" w:type="dxa"/>
            <w:bottom w:w="0" w:type="dxa"/>
            <w:right w:w="108" w:type="dxa"/>
          </w:tblCellMar>
        </w:tblPrEx>
        <w:trPr>
          <w:trHeight w:val="90" w:hRule="atLeast"/>
        </w:trPr>
        <w:tc>
          <w:tcPr>
            <w:tcW w:w="4303" w:type="dxa"/>
            <w:noWrap w:val="0"/>
            <w:vAlign w:val="top"/>
          </w:tcPr>
          <w:p w14:paraId="520D31A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4597" w:type="dxa"/>
            <w:noWrap w:val="0"/>
            <w:vAlign w:val="top"/>
          </w:tcPr>
          <w:p w14:paraId="5786F02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电话： </w:t>
            </w:r>
          </w:p>
        </w:tc>
      </w:tr>
      <w:tr w14:paraId="25EBC671">
        <w:tblPrEx>
          <w:tblCellMar>
            <w:top w:w="0" w:type="dxa"/>
            <w:left w:w="108" w:type="dxa"/>
            <w:bottom w:w="0" w:type="dxa"/>
            <w:right w:w="108" w:type="dxa"/>
          </w:tblCellMar>
        </w:tblPrEx>
        <w:trPr>
          <w:trHeight w:val="90" w:hRule="atLeast"/>
        </w:trPr>
        <w:tc>
          <w:tcPr>
            <w:tcW w:w="4303" w:type="dxa"/>
            <w:noWrap w:val="0"/>
            <w:vAlign w:val="top"/>
          </w:tcPr>
          <w:p w14:paraId="269413F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p>
        </w:tc>
        <w:tc>
          <w:tcPr>
            <w:tcW w:w="4597" w:type="dxa"/>
            <w:noWrap w:val="0"/>
            <w:vAlign w:val="top"/>
          </w:tcPr>
          <w:p w14:paraId="648E67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传真： </w:t>
            </w:r>
          </w:p>
        </w:tc>
      </w:tr>
      <w:tr w14:paraId="4AB6A824">
        <w:tblPrEx>
          <w:tblCellMar>
            <w:top w:w="0" w:type="dxa"/>
            <w:left w:w="108" w:type="dxa"/>
            <w:bottom w:w="0" w:type="dxa"/>
            <w:right w:w="108" w:type="dxa"/>
          </w:tblCellMar>
        </w:tblPrEx>
        <w:trPr>
          <w:trHeight w:val="90" w:hRule="atLeast"/>
        </w:trPr>
        <w:tc>
          <w:tcPr>
            <w:tcW w:w="4303" w:type="dxa"/>
            <w:noWrap w:val="0"/>
            <w:vAlign w:val="top"/>
          </w:tcPr>
          <w:p w14:paraId="185FC9A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电子信箱：</w:t>
            </w:r>
          </w:p>
        </w:tc>
        <w:tc>
          <w:tcPr>
            <w:tcW w:w="4597" w:type="dxa"/>
            <w:noWrap w:val="0"/>
            <w:vAlign w:val="top"/>
          </w:tcPr>
          <w:p w14:paraId="6CC3DEA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电子信箱： </w:t>
            </w:r>
          </w:p>
        </w:tc>
      </w:tr>
      <w:tr w14:paraId="72B02A9B">
        <w:tblPrEx>
          <w:tblCellMar>
            <w:top w:w="0" w:type="dxa"/>
            <w:left w:w="108" w:type="dxa"/>
            <w:bottom w:w="0" w:type="dxa"/>
            <w:right w:w="108" w:type="dxa"/>
          </w:tblCellMar>
        </w:tblPrEx>
        <w:trPr>
          <w:trHeight w:val="90" w:hRule="atLeast"/>
        </w:trPr>
        <w:tc>
          <w:tcPr>
            <w:tcW w:w="4303" w:type="dxa"/>
            <w:noWrap w:val="0"/>
            <w:vAlign w:val="top"/>
          </w:tcPr>
          <w:p w14:paraId="5778A0C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4597" w:type="dxa"/>
            <w:noWrap w:val="0"/>
            <w:vAlign w:val="top"/>
          </w:tcPr>
          <w:p w14:paraId="35141A6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开户银行： </w:t>
            </w:r>
          </w:p>
        </w:tc>
      </w:tr>
      <w:tr w14:paraId="2D23C4EF">
        <w:tblPrEx>
          <w:tblCellMar>
            <w:top w:w="0" w:type="dxa"/>
            <w:left w:w="108" w:type="dxa"/>
            <w:bottom w:w="0" w:type="dxa"/>
            <w:right w:w="108" w:type="dxa"/>
          </w:tblCellMar>
        </w:tblPrEx>
        <w:trPr>
          <w:trHeight w:val="90" w:hRule="atLeast"/>
        </w:trPr>
        <w:tc>
          <w:tcPr>
            <w:tcW w:w="4303" w:type="dxa"/>
            <w:noWrap w:val="0"/>
            <w:vAlign w:val="top"/>
          </w:tcPr>
          <w:p w14:paraId="08875F3F">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开户名称：</w:t>
            </w:r>
          </w:p>
        </w:tc>
        <w:tc>
          <w:tcPr>
            <w:tcW w:w="4597" w:type="dxa"/>
            <w:noWrap w:val="0"/>
            <w:vAlign w:val="top"/>
          </w:tcPr>
          <w:p w14:paraId="306C21A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w:t>
            </w:r>
          </w:p>
        </w:tc>
      </w:tr>
      <w:tr w14:paraId="4D82FE4C">
        <w:tblPrEx>
          <w:tblCellMar>
            <w:top w:w="0" w:type="dxa"/>
            <w:left w:w="108" w:type="dxa"/>
            <w:bottom w:w="0" w:type="dxa"/>
            <w:right w:w="108" w:type="dxa"/>
          </w:tblCellMar>
        </w:tblPrEx>
        <w:trPr>
          <w:trHeight w:val="90" w:hRule="atLeast"/>
        </w:trPr>
        <w:tc>
          <w:tcPr>
            <w:tcW w:w="4303" w:type="dxa"/>
            <w:noWrap w:val="0"/>
            <w:vAlign w:val="top"/>
          </w:tcPr>
          <w:p w14:paraId="0E1BE6B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4597" w:type="dxa"/>
            <w:noWrap w:val="0"/>
            <w:vAlign w:val="top"/>
          </w:tcPr>
          <w:p w14:paraId="4103FE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账号： </w:t>
            </w:r>
          </w:p>
        </w:tc>
      </w:tr>
    </w:tbl>
    <w:p w14:paraId="2BFC71FB">
      <w:pPr>
        <w:pStyle w:val="506"/>
        <w:adjustRightInd w:val="0"/>
        <w:snapToGrid w:val="0"/>
        <w:spacing w:line="400" w:lineRule="exact"/>
        <w:jc w:val="center"/>
        <w:rPr>
          <w:rFonts w:ascii="宋体" w:hAnsi="宋体" w:cs="宋体"/>
          <w:b/>
          <w:bCs/>
          <w:color w:val="auto"/>
          <w:szCs w:val="21"/>
          <w:highlight w:val="none"/>
        </w:rPr>
      </w:pPr>
    </w:p>
    <w:p w14:paraId="702D1203">
      <w:pPr>
        <w:pStyle w:val="507"/>
        <w:jc w:val="center"/>
        <w:rPr>
          <w:rFonts w:eastAsia="黑体"/>
          <w:b w:val="0"/>
          <w:bCs w:val="0"/>
          <w:color w:val="auto"/>
          <w:sz w:val="32"/>
          <w:szCs w:val="32"/>
          <w:highlight w:val="none"/>
        </w:rPr>
      </w:pPr>
      <w:r>
        <w:rPr>
          <w:b w:val="0"/>
          <w:bCs w:val="0"/>
          <w:color w:val="auto"/>
          <w:highlight w:val="none"/>
        </w:rPr>
        <w:br w:type="page"/>
      </w:r>
      <w:bookmarkStart w:id="327" w:name="_Toc351203494"/>
      <w:bookmarkStart w:id="328" w:name="_Toc256000032"/>
      <w:bookmarkStart w:id="329" w:name="_Toc522201572"/>
      <w:bookmarkStart w:id="330" w:name="_Toc2370"/>
      <w:bookmarkStart w:id="331" w:name="_Toc13796"/>
      <w:bookmarkStart w:id="332" w:name="_Toc29894"/>
      <w:r>
        <w:rPr>
          <w:rFonts w:ascii="宋体"/>
          <w:color w:val="auto"/>
          <w:sz w:val="32"/>
          <w:highlight w:val="none"/>
        </w:rPr>
        <w:t>第二部分 通用合同条款</w:t>
      </w:r>
      <w:bookmarkEnd w:id="327"/>
      <w:bookmarkEnd w:id="328"/>
      <w:bookmarkEnd w:id="329"/>
      <w:bookmarkEnd w:id="330"/>
      <w:bookmarkEnd w:id="331"/>
      <w:bookmarkEnd w:id="332"/>
      <w:bookmarkStart w:id="333" w:name="_Toc337558727"/>
    </w:p>
    <w:bookmarkEnd w:id="333"/>
    <w:p w14:paraId="469CF83A">
      <w:pPr>
        <w:pStyle w:val="5"/>
        <w:widowControl w:val="0"/>
        <w:spacing w:line="360" w:lineRule="exact"/>
        <w:jc w:val="center"/>
        <w:rPr>
          <w:rFonts w:hint="eastAsia" w:ascii="宋体" w:hAnsi="宋体" w:cs="宋体"/>
          <w:b w:val="0"/>
          <w:bCs w:val="0"/>
          <w:color w:val="auto"/>
          <w:sz w:val="28"/>
          <w:szCs w:val="28"/>
          <w:highlight w:val="none"/>
        </w:rPr>
      </w:pPr>
      <w:bookmarkStart w:id="334" w:name="_Toc16978"/>
    </w:p>
    <w:p w14:paraId="4485CAAD">
      <w:pPr>
        <w:pStyle w:val="5"/>
        <w:widowControl w:val="0"/>
        <w:spacing w:line="360" w:lineRule="exact"/>
        <w:jc w:val="center"/>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本工程的施工合同通用条款按国家工商行政管理局和建设部颁布的：《建设工程施工合同（示范文本）》（GF-2017-0201）通用条款执行。</w:t>
      </w:r>
      <w:bookmarkEnd w:id="334"/>
    </w:p>
    <w:p w14:paraId="2F7514BB">
      <w:pPr>
        <w:pStyle w:val="394"/>
        <w:ind w:left="63" w:right="63"/>
        <w:rPr>
          <w:color w:val="auto"/>
          <w:highlight w:val="none"/>
        </w:rPr>
        <w:sectPr>
          <w:footerReference r:id="rId11"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B79E8D0">
      <w:pPr>
        <w:pStyle w:val="507"/>
        <w:spacing w:line="400" w:lineRule="atLeast"/>
        <w:jc w:val="center"/>
        <w:rPr>
          <w:color w:val="auto"/>
          <w:highlight w:val="none"/>
        </w:rPr>
      </w:pPr>
      <w:bookmarkStart w:id="335" w:name="_Toc256000171"/>
      <w:bookmarkStart w:id="336" w:name="_Toc4187"/>
      <w:bookmarkStart w:id="337" w:name="_Toc18766"/>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335"/>
      <w:bookmarkEnd w:id="336"/>
      <w:bookmarkEnd w:id="337"/>
    </w:p>
    <w:p w14:paraId="6F074363">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338" w:name="_Toc497746774"/>
      <w:bookmarkStart w:id="339" w:name="_Toc406522213"/>
      <w:bookmarkStart w:id="340" w:name="_Toc418751789"/>
      <w:bookmarkStart w:id="341" w:name="_Toc418752235"/>
      <w:bookmarkStart w:id="342" w:name="_Toc497747171"/>
      <w:bookmarkStart w:id="343" w:name="_Toc256000172"/>
      <w:bookmarkStart w:id="344" w:name="_Toc522201723"/>
      <w:bookmarkStart w:id="345" w:name="_Toc15842"/>
      <w:bookmarkStart w:id="346" w:name="_Toc12747"/>
      <w:bookmarkStart w:id="347" w:name="_Toc351203633"/>
      <w:bookmarkStart w:id="348" w:name="_Toc484024116"/>
      <w:r>
        <w:rPr>
          <w:rFonts w:hint="eastAsia" w:ascii="宋体" w:cs="宋体"/>
          <w:color w:val="auto"/>
          <w:highlight w:val="none"/>
        </w:rPr>
        <w:t>1</w:t>
      </w:r>
      <w:bookmarkStart w:id="349" w:name="_Toc296347155"/>
      <w:bookmarkStart w:id="350" w:name="_Toc297120456"/>
      <w:bookmarkStart w:id="351" w:name="_Toc292559866"/>
      <w:bookmarkStart w:id="352" w:name="_Toc296346657"/>
      <w:bookmarkStart w:id="353" w:name="_Toc297048342"/>
      <w:bookmarkStart w:id="354" w:name="_Toc296891196"/>
      <w:bookmarkStart w:id="355" w:name="_Toc296944495"/>
      <w:bookmarkStart w:id="356" w:name="_Toc296503156"/>
      <w:bookmarkStart w:id="357" w:name="_Toc292559361"/>
      <w:bookmarkStart w:id="358" w:name="_Toc296890984"/>
      <w:r>
        <w:rPr>
          <w:rFonts w:hint="eastAsia" w:ascii="宋体" w:cs="宋体"/>
          <w:color w:val="auto"/>
          <w:highlight w:val="none"/>
        </w:rPr>
        <w:t>. 一般约定</w:t>
      </w:r>
      <w:bookmarkEnd w:id="338"/>
      <w:bookmarkEnd w:id="339"/>
      <w:bookmarkEnd w:id="340"/>
      <w:bookmarkEnd w:id="341"/>
      <w:bookmarkEnd w:id="342"/>
      <w:bookmarkEnd w:id="343"/>
      <w:bookmarkEnd w:id="344"/>
      <w:bookmarkEnd w:id="345"/>
      <w:bookmarkEnd w:id="346"/>
      <w:bookmarkEnd w:id="347"/>
    </w:p>
    <w:bookmarkEnd w:id="349"/>
    <w:bookmarkEnd w:id="350"/>
    <w:bookmarkEnd w:id="351"/>
    <w:bookmarkEnd w:id="352"/>
    <w:bookmarkEnd w:id="353"/>
    <w:bookmarkEnd w:id="354"/>
    <w:bookmarkEnd w:id="355"/>
    <w:bookmarkEnd w:id="356"/>
    <w:bookmarkEnd w:id="357"/>
    <w:bookmarkEnd w:id="358"/>
    <w:p w14:paraId="6014977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59" w:name="_Toc406522214"/>
      <w:bookmarkStart w:id="360" w:name="_Toc256000173"/>
      <w:bookmarkStart w:id="361" w:name="_Toc418752236"/>
      <w:bookmarkStart w:id="362" w:name="_Toc418751790"/>
      <w:bookmarkStart w:id="363" w:name="_Toc497746775"/>
      <w:bookmarkStart w:id="364" w:name="_Toc20657"/>
      <w:bookmarkStart w:id="365" w:name="_Toc23046"/>
      <w:bookmarkStart w:id="366" w:name="_Toc497747172"/>
      <w:bookmarkStart w:id="367" w:name="_Toc522201724"/>
      <w:r>
        <w:rPr>
          <w:rFonts w:hint="eastAsia" w:ascii="宋体" w:cs="宋体"/>
          <w:color w:val="auto"/>
          <w:highlight w:val="none"/>
        </w:rPr>
        <w:t>1.1 词语定义</w:t>
      </w:r>
      <w:bookmarkEnd w:id="359"/>
      <w:bookmarkEnd w:id="360"/>
      <w:bookmarkEnd w:id="361"/>
      <w:bookmarkEnd w:id="362"/>
      <w:bookmarkEnd w:id="363"/>
      <w:bookmarkEnd w:id="364"/>
      <w:bookmarkEnd w:id="365"/>
      <w:bookmarkEnd w:id="366"/>
      <w:bookmarkEnd w:id="367"/>
    </w:p>
    <w:p w14:paraId="3627FEC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1.1.1合同</w:t>
      </w:r>
    </w:p>
    <w:p w14:paraId="5A923A2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4799C7E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 合同当事人及其他相关方</w:t>
      </w:r>
    </w:p>
    <w:p w14:paraId="4BED89B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1.1.2.4监理人：</w:t>
      </w:r>
    </w:p>
    <w:p w14:paraId="63FF8B6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E0C706">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9B0CEA">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5439DE">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B5E3A66">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6A8E6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1.1.2.5 设计人：</w:t>
      </w:r>
    </w:p>
    <w:p w14:paraId="2D995B6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566B6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C1250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82C6D4">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3D801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C81AF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 工程和设备</w:t>
      </w:r>
    </w:p>
    <w:p w14:paraId="03897BE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color w:val="auto"/>
          <w:spacing w:val="8"/>
          <w:sz w:val="20"/>
          <w:szCs w:val="20"/>
          <w:highlight w:val="none"/>
          <w:u w:val="single" w:color="auto"/>
        </w:rPr>
        <w:t xml:space="preserve"> 临</w:t>
      </w:r>
      <w:r>
        <w:rPr>
          <w:color w:val="auto"/>
          <w:spacing w:val="7"/>
          <w:sz w:val="20"/>
          <w:szCs w:val="20"/>
          <w:highlight w:val="none"/>
          <w:u w:val="single" w:color="auto"/>
        </w:rPr>
        <w:t>时设施和临时用地</w:t>
      </w:r>
      <w:r>
        <w:rPr>
          <w:rFonts w:hint="eastAsia"/>
          <w:color w:val="auto"/>
          <w:spacing w:val="7"/>
          <w:sz w:val="20"/>
          <w:szCs w:val="20"/>
          <w:highlight w:val="none"/>
          <w:u w:val="single" w:color="auto"/>
          <w:lang w:val="en-US" w:eastAsia="zh-CN"/>
        </w:rPr>
        <w:t xml:space="preserve"> </w:t>
      </w:r>
      <w:r>
        <w:rPr>
          <w:rFonts w:hint="eastAsia" w:ascii="宋体" w:hAnsi="宋体" w:cs="宋体"/>
          <w:color w:val="auto"/>
          <w:highlight w:val="none"/>
        </w:rPr>
        <w:t>。</w:t>
      </w:r>
    </w:p>
    <w:p w14:paraId="22E8B3E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w:t>
      </w:r>
      <w:r>
        <w:rPr>
          <w:color w:val="auto"/>
          <w:spacing w:val="7"/>
          <w:sz w:val="20"/>
          <w:szCs w:val="20"/>
          <w:highlight w:val="none"/>
          <w:u w:val="single" w:color="auto"/>
        </w:rPr>
        <w:t>需永久占用的土地（建、构筑物用地）</w:t>
      </w:r>
      <w:r>
        <w:rPr>
          <w:rFonts w:ascii="宋体" w:hAnsi="宋体" w:cs="宋体"/>
          <w:color w:val="auto"/>
          <w:highlight w:val="none"/>
          <w:u w:val="single"/>
        </w:rPr>
        <w:t></w:t>
      </w:r>
      <w:r>
        <w:rPr>
          <w:rFonts w:hint="eastAsia" w:ascii="宋体" w:hAnsi="宋体" w:cs="宋体"/>
          <w:color w:val="auto"/>
          <w:highlight w:val="none"/>
        </w:rPr>
        <w:t>。</w:t>
      </w:r>
    </w:p>
    <w:p w14:paraId="4F32A7F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为实施工程需临时占用的土地（临时设施和临时用地所占位置）</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5E2D93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68" w:name="_Toc256000174"/>
      <w:bookmarkStart w:id="369" w:name="_Toc418752237"/>
      <w:bookmarkStart w:id="370" w:name="_Toc418751791"/>
      <w:bookmarkStart w:id="371" w:name="_Toc406522215"/>
      <w:bookmarkStart w:id="372" w:name="_Toc497747173"/>
      <w:bookmarkStart w:id="373" w:name="_Toc3978"/>
      <w:bookmarkStart w:id="374" w:name="_Toc497746776"/>
      <w:bookmarkStart w:id="375" w:name="_Toc522201725"/>
      <w:bookmarkStart w:id="376" w:name="_Toc16491"/>
      <w:r>
        <w:rPr>
          <w:rFonts w:hint="eastAsia" w:ascii="宋体" w:cs="宋体"/>
          <w:color w:val="auto"/>
          <w:highlight w:val="none"/>
        </w:rPr>
        <w:t>1.3法律</w:t>
      </w:r>
      <w:bookmarkEnd w:id="368"/>
      <w:bookmarkEnd w:id="369"/>
      <w:bookmarkEnd w:id="370"/>
      <w:bookmarkEnd w:id="371"/>
      <w:bookmarkEnd w:id="372"/>
      <w:bookmarkEnd w:id="373"/>
      <w:bookmarkEnd w:id="374"/>
      <w:bookmarkEnd w:id="375"/>
      <w:bookmarkEnd w:id="376"/>
      <w:r>
        <w:rPr>
          <w:rFonts w:hint="eastAsia" w:ascii="宋体" w:cs="宋体"/>
          <w:color w:val="auto"/>
          <w:highlight w:val="none"/>
        </w:rPr>
        <w:t xml:space="preserve"> </w:t>
      </w:r>
    </w:p>
    <w:p w14:paraId="40F9C77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适用于合同的其他规范性文件：</w:t>
      </w:r>
      <w:r>
        <w:rPr>
          <w:color w:val="auto"/>
          <w:spacing w:val="9"/>
          <w:sz w:val="20"/>
          <w:szCs w:val="20"/>
          <w:highlight w:val="none"/>
          <w:u w:val="single" w:color="auto"/>
        </w:rPr>
        <w:t>国家、广西壮族自治区、桂林市有关工程建设的法规及规范性文件</w:t>
      </w:r>
      <w:r>
        <w:rPr>
          <w:rFonts w:hint="eastAsia" w:ascii="宋体" w:hAnsi="宋体" w:cs="宋体"/>
          <w:color w:val="auto"/>
          <w:highlight w:val="none"/>
        </w:rPr>
        <w:t>。</w:t>
      </w:r>
    </w:p>
    <w:p w14:paraId="1823CC4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77" w:name="_Toc497747174"/>
      <w:bookmarkStart w:id="378" w:name="_Toc406522216"/>
      <w:bookmarkStart w:id="379" w:name="_Toc522201726"/>
      <w:bookmarkStart w:id="380" w:name="_Toc497746777"/>
      <w:bookmarkStart w:id="381" w:name="_Toc256000175"/>
      <w:bookmarkStart w:id="382" w:name="_Toc418751792"/>
      <w:bookmarkStart w:id="383" w:name="_Toc418752238"/>
      <w:bookmarkStart w:id="384" w:name="_Toc20704"/>
      <w:bookmarkStart w:id="385" w:name="_Toc9067"/>
      <w:r>
        <w:rPr>
          <w:rFonts w:hint="eastAsia" w:ascii="宋体" w:cs="宋体"/>
          <w:color w:val="auto"/>
          <w:highlight w:val="none"/>
        </w:rPr>
        <w:t>1.4 标准和规范</w:t>
      </w:r>
      <w:bookmarkEnd w:id="377"/>
      <w:bookmarkEnd w:id="378"/>
      <w:bookmarkEnd w:id="379"/>
      <w:bookmarkEnd w:id="380"/>
      <w:bookmarkEnd w:id="381"/>
      <w:bookmarkEnd w:id="382"/>
      <w:bookmarkEnd w:id="383"/>
      <w:bookmarkEnd w:id="384"/>
      <w:bookmarkEnd w:id="385"/>
    </w:p>
    <w:p w14:paraId="37D3D9B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1.4.1适用于工程的标准规范包括：</w:t>
      </w:r>
      <w:r>
        <w:rPr>
          <w:color w:val="auto"/>
          <w:spacing w:val="7"/>
          <w:sz w:val="20"/>
          <w:szCs w:val="20"/>
          <w:highlight w:val="none"/>
          <w:u w:val="single" w:color="auto"/>
        </w:rPr>
        <w:t>同通用</w:t>
      </w:r>
      <w:r>
        <w:rPr>
          <w:color w:val="auto"/>
          <w:spacing w:val="6"/>
          <w:sz w:val="20"/>
          <w:szCs w:val="20"/>
          <w:highlight w:val="none"/>
          <w:u w:val="single" w:color="auto"/>
        </w:rPr>
        <w:t>条款</w:t>
      </w:r>
      <w:r>
        <w:rPr>
          <w:rFonts w:hint="eastAsia" w:ascii="宋体" w:hAnsi="宋体" w:cs="宋体"/>
          <w:color w:val="auto"/>
          <w:highlight w:val="none"/>
        </w:rPr>
        <w:t>。</w:t>
      </w:r>
    </w:p>
    <w:p w14:paraId="0A0CEE2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82CCB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FD3096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A641DE4">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113D922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86" w:name="_Toc522201727"/>
      <w:bookmarkStart w:id="387" w:name="_Toc418752239"/>
      <w:bookmarkStart w:id="388" w:name="_Toc418751793"/>
      <w:bookmarkStart w:id="389" w:name="_Toc256000176"/>
      <w:bookmarkStart w:id="390" w:name="_Toc10283"/>
      <w:bookmarkStart w:id="391" w:name="_Toc406522217"/>
      <w:bookmarkStart w:id="392" w:name="_Toc497747175"/>
      <w:bookmarkStart w:id="393" w:name="_Toc497746778"/>
      <w:bookmarkStart w:id="394" w:name="_Toc23953"/>
      <w:r>
        <w:rPr>
          <w:rFonts w:hint="eastAsia" w:ascii="宋体" w:cs="宋体"/>
          <w:color w:val="auto"/>
          <w:highlight w:val="none"/>
        </w:rPr>
        <w:t>1.5 合同文件的优先顺序</w:t>
      </w:r>
      <w:bookmarkEnd w:id="386"/>
      <w:bookmarkEnd w:id="387"/>
      <w:bookmarkEnd w:id="388"/>
      <w:bookmarkEnd w:id="389"/>
      <w:bookmarkEnd w:id="390"/>
      <w:bookmarkEnd w:id="391"/>
      <w:bookmarkEnd w:id="392"/>
      <w:bookmarkEnd w:id="393"/>
      <w:bookmarkEnd w:id="394"/>
    </w:p>
    <w:p w14:paraId="0279D81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785ADD4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5610E65B">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442FE4DF">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3F7110C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3EED6D9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2A46D3F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27EA130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02BD200A">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093659A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45CB4B3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GB50854～50862-2013）》及其广西实施细则（修订本）。</w:t>
      </w:r>
    </w:p>
    <w:p w14:paraId="1BF3D2F9">
      <w:pPr>
        <w:pStyle w:val="507"/>
        <w:pageBreakBefore w:val="0"/>
        <w:widowControl w:val="0"/>
        <w:kinsoku/>
        <w:wordWrap/>
        <w:overflowPunct/>
        <w:topLinePunct w:val="0"/>
        <w:bidi w:val="0"/>
        <w:snapToGrid/>
        <w:spacing w:line="440" w:lineRule="exact"/>
        <w:ind w:firstLine="422" w:firstLineChars="200"/>
        <w:textAlignment w:val="auto"/>
        <w:outlineLvl w:val="9"/>
        <w:rPr>
          <w:rFonts w:ascii="宋体" w:cs="宋体"/>
          <w:color w:val="auto"/>
          <w:kern w:val="0"/>
          <w:highlight w:val="none"/>
        </w:rPr>
      </w:pPr>
      <w:bookmarkStart w:id="395" w:name="_Toc256000177"/>
      <w:bookmarkStart w:id="396" w:name="_Toc20879"/>
      <w:bookmarkStart w:id="397" w:name="_Toc497747176"/>
      <w:bookmarkStart w:id="398" w:name="_Toc418752240"/>
      <w:bookmarkStart w:id="399" w:name="_Toc418751794"/>
      <w:bookmarkStart w:id="400" w:name="_Toc497746779"/>
      <w:bookmarkStart w:id="401" w:name="_Toc406522218"/>
      <w:bookmarkStart w:id="402" w:name="_Toc522201728"/>
      <w:r>
        <w:rPr>
          <w:rFonts w:hint="eastAsia" w:ascii="宋体" w:cs="宋体"/>
          <w:color w:val="auto"/>
          <w:kern w:val="0"/>
          <w:highlight w:val="none"/>
        </w:rPr>
        <w:t>说明：（6）、（7）、（8）、（9）填空内容分别限于技术标准和要求、图纸、已标价工程量清单或预算书、其他合同文件四者之一，其优先顺序可根据采取的不同合同方式由双方约定。</w:t>
      </w:r>
      <w:bookmarkEnd w:id="395"/>
      <w:bookmarkEnd w:id="396"/>
    </w:p>
    <w:p w14:paraId="04BFF40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03" w:name="_Toc1031"/>
      <w:bookmarkStart w:id="404" w:name="_Toc256000178"/>
      <w:bookmarkStart w:id="405" w:name="_Toc21658"/>
      <w:r>
        <w:rPr>
          <w:rFonts w:hint="eastAsia" w:ascii="宋体" w:cs="宋体"/>
          <w:color w:val="auto"/>
          <w:highlight w:val="none"/>
        </w:rPr>
        <w:t>1.6 图纸和承包人文件</w:t>
      </w:r>
      <w:bookmarkEnd w:id="397"/>
      <w:bookmarkEnd w:id="398"/>
      <w:bookmarkEnd w:id="399"/>
      <w:bookmarkEnd w:id="400"/>
      <w:bookmarkEnd w:id="401"/>
      <w:bookmarkEnd w:id="402"/>
      <w:bookmarkEnd w:id="403"/>
      <w:bookmarkEnd w:id="404"/>
      <w:bookmarkEnd w:id="405"/>
      <w:r>
        <w:rPr>
          <w:rFonts w:hint="eastAsia" w:ascii="宋体" w:cs="宋体"/>
          <w:color w:val="auto"/>
          <w:highlight w:val="none"/>
        </w:rPr>
        <w:tab/>
      </w:r>
    </w:p>
    <w:p w14:paraId="3EEC3546">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1.6.1 图纸的提供</w:t>
      </w:r>
    </w:p>
    <w:p w14:paraId="030B6BB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7E01590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color w:val="auto"/>
          <w:spacing w:val="8"/>
          <w:sz w:val="20"/>
          <w:szCs w:val="20"/>
          <w:highlight w:val="none"/>
          <w:u w:val="single" w:color="auto"/>
        </w:rPr>
        <w:t>图纸和其他技术资料壹份（标准图集由承包人自备</w:t>
      </w:r>
      <w:r>
        <w:rPr>
          <w:color w:val="auto"/>
          <w:spacing w:val="9"/>
          <w:sz w:val="20"/>
          <w:szCs w:val="20"/>
          <w:highlight w:val="none"/>
          <w:u w:val="single" w:color="auto"/>
        </w:rPr>
        <w:t>）</w:t>
      </w:r>
      <w:r>
        <w:rPr>
          <w:rFonts w:hint="eastAsia" w:ascii="宋体" w:hAnsi="宋体" w:cs="宋体"/>
          <w:color w:val="auto"/>
          <w:szCs w:val="21"/>
          <w:highlight w:val="none"/>
          <w:u w:val="single"/>
        </w:rPr>
        <w:t>。</w:t>
      </w:r>
    </w:p>
    <w:p w14:paraId="5C1CDC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color w:val="auto"/>
          <w:spacing w:val="9"/>
          <w:sz w:val="20"/>
          <w:szCs w:val="20"/>
          <w:highlight w:val="none"/>
          <w:u w:val="single" w:color="auto"/>
        </w:rPr>
        <w:t>与本项目相关的全套施工图纸、设计变更图和其他涉及工程施工所</w:t>
      </w:r>
      <w:r>
        <w:rPr>
          <w:color w:val="auto"/>
          <w:spacing w:val="5"/>
          <w:sz w:val="20"/>
          <w:szCs w:val="20"/>
          <w:highlight w:val="none"/>
          <w:u w:val="single" w:color="auto"/>
        </w:rPr>
        <w:t>需的技术资</w:t>
      </w:r>
      <w:r>
        <w:rPr>
          <w:rFonts w:hint="eastAsia" w:ascii="宋体" w:hAnsi="宋体" w:cs="宋体"/>
          <w:color w:val="auto"/>
          <w:szCs w:val="21"/>
          <w:highlight w:val="none"/>
        </w:rPr>
        <w:t>。</w:t>
      </w:r>
    </w:p>
    <w:p w14:paraId="4BD257D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1.6.4 承包人文件</w:t>
      </w:r>
    </w:p>
    <w:p w14:paraId="447CDD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color w:val="auto"/>
          <w:spacing w:val="9"/>
          <w:sz w:val="20"/>
          <w:szCs w:val="20"/>
          <w:highlight w:val="none"/>
          <w:u w:val="single" w:color="auto"/>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Cs w:val="21"/>
          <w:highlight w:val="none"/>
          <w:u w:val="single"/>
        </w:rPr>
        <w:t>。</w:t>
      </w:r>
    </w:p>
    <w:p w14:paraId="345FA05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构件开始施工前 7 天内</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727C654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5 份  </w:t>
      </w:r>
      <w:r>
        <w:rPr>
          <w:rFonts w:hint="eastAsia" w:ascii="宋体" w:hAnsi="宋体" w:cs="宋体"/>
          <w:color w:val="auto"/>
          <w:szCs w:val="21"/>
          <w:highlight w:val="none"/>
        </w:rPr>
        <w:t>；</w:t>
      </w:r>
    </w:p>
    <w:p w14:paraId="1681FB5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eastAsia="zh-CN"/>
        </w:rPr>
        <w:t xml:space="preserve">书面及电子文档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6E6D3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ascii="宋体" w:hAnsi="宋体" w:eastAsia="宋体" w:cs="宋体"/>
          <w:color w:val="auto"/>
          <w:spacing w:val="5"/>
          <w:sz w:val="20"/>
          <w:szCs w:val="20"/>
          <w:highlight w:val="none"/>
          <w:u w:val="single" w:color="auto"/>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39271A">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1.6.5 现场图纸准备</w:t>
      </w:r>
    </w:p>
    <w:p w14:paraId="52C2404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承包人在施工现场保存至少四</w:t>
      </w:r>
      <w:r>
        <w:rPr>
          <w:rFonts w:ascii="宋体" w:hAnsi="宋体" w:eastAsia="宋体" w:cs="宋体"/>
          <w:color w:val="auto"/>
          <w:spacing w:val="8"/>
          <w:sz w:val="20"/>
          <w:szCs w:val="20"/>
          <w:highlight w:val="none"/>
          <w:u w:val="single" w:color="auto"/>
        </w:rPr>
        <w:t>套完整施工图</w:t>
      </w:r>
      <w:r>
        <w:rPr>
          <w:rFonts w:hint="eastAsia" w:ascii="宋体" w:hAnsi="宋体" w:cs="宋体"/>
          <w:color w:val="auto"/>
          <w:highlight w:val="none"/>
        </w:rPr>
        <w:t>。</w:t>
      </w:r>
    </w:p>
    <w:p w14:paraId="01B4A190">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06" w:name="_Toc418751795"/>
      <w:bookmarkStart w:id="407" w:name="_Toc27494"/>
      <w:bookmarkStart w:id="408" w:name="_Toc497747177"/>
      <w:bookmarkStart w:id="409" w:name="_Toc418752241"/>
      <w:bookmarkStart w:id="410" w:name="_Toc522201729"/>
      <w:bookmarkStart w:id="411" w:name="_Toc406522219"/>
      <w:bookmarkStart w:id="412" w:name="_Toc256000179"/>
      <w:bookmarkStart w:id="413" w:name="_Toc497746780"/>
      <w:bookmarkStart w:id="414" w:name="_Toc21055"/>
      <w:r>
        <w:rPr>
          <w:rFonts w:hint="eastAsia" w:ascii="宋体" w:cs="宋体"/>
          <w:color w:val="auto"/>
          <w:highlight w:val="none"/>
        </w:rPr>
        <w:t>1.7 联络</w:t>
      </w:r>
      <w:bookmarkEnd w:id="406"/>
      <w:bookmarkEnd w:id="407"/>
      <w:bookmarkEnd w:id="408"/>
      <w:bookmarkEnd w:id="409"/>
      <w:bookmarkEnd w:id="410"/>
      <w:bookmarkEnd w:id="411"/>
      <w:bookmarkEnd w:id="412"/>
      <w:bookmarkEnd w:id="413"/>
      <w:bookmarkEnd w:id="414"/>
    </w:p>
    <w:p w14:paraId="78C279B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w:t>
      </w:r>
      <w:r>
        <w:rPr>
          <w:rFonts w:ascii="宋体" w:hAnsi="宋体" w:eastAsia="宋体" w:cs="宋体"/>
          <w:color w:val="auto"/>
          <w:spacing w:val="6"/>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天内将与合同有关的通知、批准、证明、证书、指示、指令、要求、请求、同意、意见、确定和决定等书面函件送达对方当事人。</w:t>
      </w:r>
    </w:p>
    <w:p w14:paraId="78D1801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桂林市区内</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3DFB4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双方按实际情况现场约定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CCE59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B3F745F">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中标后填写</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8496B5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kern w:val="0"/>
          <w:szCs w:val="21"/>
          <w:highlight w:val="none"/>
        </w:rPr>
        <w:t>；</w:t>
      </w:r>
    </w:p>
    <w:p w14:paraId="13E0D5B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65791C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15" w:name="_Toc406522220"/>
      <w:bookmarkStart w:id="416" w:name="_Toc497747178"/>
      <w:bookmarkStart w:id="417" w:name="_Toc522201730"/>
      <w:bookmarkStart w:id="418" w:name="_Toc418752242"/>
      <w:bookmarkStart w:id="419" w:name="_Toc497746781"/>
      <w:bookmarkStart w:id="420" w:name="_Toc22756"/>
      <w:bookmarkStart w:id="421" w:name="_Toc256000180"/>
      <w:bookmarkStart w:id="422" w:name="_Toc418751796"/>
      <w:bookmarkStart w:id="423" w:name="_Toc30595"/>
      <w:r>
        <w:rPr>
          <w:rFonts w:hint="eastAsia" w:ascii="宋体" w:cs="宋体"/>
          <w:color w:val="auto"/>
          <w:highlight w:val="none"/>
        </w:rPr>
        <w:t>1.10 交通运输</w:t>
      </w:r>
      <w:bookmarkEnd w:id="415"/>
      <w:bookmarkEnd w:id="416"/>
      <w:bookmarkEnd w:id="417"/>
      <w:bookmarkEnd w:id="418"/>
      <w:bookmarkEnd w:id="419"/>
      <w:bookmarkEnd w:id="420"/>
      <w:bookmarkEnd w:id="421"/>
      <w:bookmarkEnd w:id="422"/>
      <w:bookmarkEnd w:id="423"/>
    </w:p>
    <w:p w14:paraId="6BCDDBC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424" w:name="_Toc312677986"/>
      <w:bookmarkStart w:id="425" w:name="_Toc303539100"/>
      <w:bookmarkStart w:id="426" w:name="_Toc318581155"/>
      <w:bookmarkStart w:id="427" w:name="_Toc300934943"/>
      <w:bookmarkStart w:id="428" w:name="_Toc304295521"/>
      <w:r>
        <w:rPr>
          <w:rFonts w:hint="eastAsia" w:ascii="宋体" w:hAnsi="宋体" w:cs="宋体"/>
          <w:color w:val="auto"/>
          <w:highlight w:val="none"/>
        </w:rPr>
        <w:t>.10.1 出入现场的权利</w:t>
      </w:r>
    </w:p>
    <w:p w14:paraId="5D2D7E1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424"/>
    <w:bookmarkEnd w:id="425"/>
    <w:bookmarkEnd w:id="426"/>
    <w:bookmarkEnd w:id="427"/>
    <w:bookmarkEnd w:id="428"/>
    <w:p w14:paraId="39A3DA8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429" w:name="_Toc312677987"/>
      <w:bookmarkStart w:id="430" w:name="_Toc303539101"/>
      <w:bookmarkStart w:id="431" w:name="_Toc304295522"/>
      <w:bookmarkStart w:id="432" w:name="_Toc300934944"/>
      <w:bookmarkStart w:id="433" w:name="_Toc318581156"/>
      <w:r>
        <w:rPr>
          <w:rFonts w:hint="eastAsia" w:ascii="宋体" w:hAnsi="宋体" w:cs="宋体"/>
          <w:color w:val="auto"/>
          <w:highlight w:val="none"/>
        </w:rPr>
        <w:t>.10.3 场内交通</w:t>
      </w:r>
    </w:p>
    <w:p w14:paraId="7AC15DB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以本工程规划红线范围及桩号界定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867D0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ascii="宋体" w:hAnsi="宋体" w:eastAsia="宋体" w:cs="宋体"/>
          <w:color w:val="auto"/>
          <w:spacing w:val="9"/>
          <w:sz w:val="20"/>
          <w:szCs w:val="20"/>
          <w:highlight w:val="none"/>
          <w:u w:val="single" w:color="auto"/>
        </w:rPr>
        <w:t>承包人负责场内道路</w:t>
      </w:r>
      <w:r>
        <w:rPr>
          <w:rFonts w:ascii="宋体" w:hAnsi="宋体" w:eastAsia="宋体" w:cs="宋体"/>
          <w:color w:val="auto"/>
          <w:spacing w:val="8"/>
          <w:sz w:val="20"/>
          <w:szCs w:val="20"/>
          <w:highlight w:val="none"/>
          <w:u w:val="single" w:color="auto"/>
        </w:rPr>
        <w:t>和交通设施的修建并承担相应费用</w:t>
      </w:r>
      <w:r>
        <w:rPr>
          <w:rFonts w:hint="eastAsia" w:ascii="宋体" w:hAnsi="宋体" w:cs="宋体"/>
          <w:color w:val="auto"/>
          <w:highlight w:val="none"/>
        </w:rPr>
        <w:t>。</w:t>
      </w:r>
      <w:bookmarkEnd w:id="429"/>
      <w:bookmarkEnd w:id="430"/>
      <w:bookmarkEnd w:id="431"/>
      <w:bookmarkEnd w:id="432"/>
      <w:bookmarkEnd w:id="433"/>
      <w:r>
        <w:rPr>
          <w:rFonts w:hint="eastAsia" w:ascii="宋体" w:hAnsi="宋体" w:cs="宋体"/>
          <w:color w:val="auto"/>
          <w:highlight w:val="none"/>
        </w:rPr>
        <w:t xml:space="preserve">  </w:t>
      </w:r>
      <w:bookmarkStart w:id="434" w:name="_Toc318581157"/>
    </w:p>
    <w:p w14:paraId="290996D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1.10.4超大件和超重件的运输</w:t>
      </w:r>
    </w:p>
    <w:p w14:paraId="4B3AD9C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bookmarkEnd w:id="434"/>
    <w:p w14:paraId="1F1CE043">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35" w:name="_Toc418751797"/>
      <w:bookmarkStart w:id="436" w:name="_Toc522201731"/>
      <w:bookmarkStart w:id="437" w:name="_Toc497747179"/>
      <w:bookmarkStart w:id="438" w:name="_Toc256000181"/>
      <w:bookmarkStart w:id="439" w:name="_Toc418752243"/>
      <w:bookmarkStart w:id="440" w:name="_Toc1482"/>
      <w:bookmarkStart w:id="441" w:name="_Toc406522221"/>
      <w:bookmarkStart w:id="442" w:name="_Toc497746782"/>
      <w:bookmarkStart w:id="443" w:name="_Toc6606"/>
      <w:r>
        <w:rPr>
          <w:rFonts w:hint="eastAsia" w:ascii="宋体" w:cs="宋体"/>
          <w:color w:val="auto"/>
          <w:highlight w:val="none"/>
        </w:rPr>
        <w:t>1.11 知识产权</w:t>
      </w:r>
      <w:bookmarkEnd w:id="435"/>
      <w:bookmarkEnd w:id="436"/>
      <w:bookmarkEnd w:id="437"/>
      <w:bookmarkEnd w:id="438"/>
      <w:bookmarkEnd w:id="439"/>
      <w:bookmarkEnd w:id="440"/>
      <w:bookmarkEnd w:id="441"/>
      <w:bookmarkEnd w:id="442"/>
      <w:bookmarkEnd w:id="443"/>
    </w:p>
    <w:p w14:paraId="246690C6">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2152E28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ascii="宋体" w:hAnsi="宋体" w:eastAsia="宋体" w:cs="宋体"/>
          <w:color w:val="auto"/>
          <w:spacing w:val="8"/>
          <w:sz w:val="20"/>
          <w:szCs w:val="20"/>
          <w:highlight w:val="none"/>
          <w:u w:val="single" w:color="auto"/>
        </w:rPr>
        <w:t>本项目</w:t>
      </w:r>
      <w:r>
        <w:rPr>
          <w:rFonts w:hint="eastAsia" w:ascii="宋体" w:hAnsi="宋体" w:cs="宋体"/>
          <w:color w:val="auto"/>
          <w:highlight w:val="none"/>
        </w:rPr>
        <w:t>。</w:t>
      </w:r>
    </w:p>
    <w:p w14:paraId="277AF26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5B870C6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ascii="宋体" w:hAnsi="宋体" w:eastAsia="宋体" w:cs="宋体"/>
          <w:color w:val="auto"/>
          <w:spacing w:val="7"/>
          <w:sz w:val="20"/>
          <w:szCs w:val="20"/>
          <w:highlight w:val="none"/>
          <w:u w:val="single" w:color="auto"/>
        </w:rPr>
        <w:t>本项目</w:t>
      </w:r>
      <w:r>
        <w:rPr>
          <w:rFonts w:hint="eastAsia" w:ascii="宋体" w:hAnsi="宋体" w:cs="宋体"/>
          <w:color w:val="auto"/>
          <w:highlight w:val="none"/>
        </w:rPr>
        <w:t>。</w:t>
      </w:r>
    </w:p>
    <w:p w14:paraId="61FB8C2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r>
        <w:rPr>
          <w:rFonts w:hint="eastAsia" w:ascii="宋体" w:hAnsi="宋体" w:cs="宋体"/>
          <w:color w:val="auto"/>
          <w:highlight w:val="none"/>
        </w:rPr>
        <w:t>。</w:t>
      </w:r>
    </w:p>
    <w:p w14:paraId="1C67317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1.13工程量清单错误的修正</w:t>
      </w:r>
    </w:p>
    <w:p w14:paraId="74CDFC4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出现工程量清单错误时，是否调整合同价格：</w:t>
      </w:r>
      <w:r>
        <w:rPr>
          <w:rFonts w:ascii="宋体" w:hAnsi="宋体" w:eastAsia="宋体" w:cs="宋体"/>
          <w:color w:val="auto"/>
          <w:spacing w:val="8"/>
          <w:sz w:val="20"/>
          <w:szCs w:val="20"/>
          <w:highlight w:val="none"/>
          <w:u w:val="single" w:color="auto"/>
        </w:rPr>
        <w:t xml:space="preserve"> 调整</w:t>
      </w:r>
      <w:r>
        <w:rPr>
          <w:rFonts w:hint="eastAsia" w:ascii="宋体" w:hAnsi="宋体" w:cs="宋体"/>
          <w:color w:val="auto"/>
          <w:highlight w:val="none"/>
          <w:u w:val="single"/>
        </w:rPr>
        <w:t>。</w:t>
      </w:r>
    </w:p>
    <w:p w14:paraId="7DAABE6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 xml:space="preserve">允许调整合同价格的工程量偏差范围： </w:t>
      </w:r>
      <w:r>
        <w:rPr>
          <w:rFonts w:ascii="宋体" w:hAnsi="宋体" w:eastAsia="宋体" w:cs="宋体"/>
          <w:color w:val="auto"/>
          <w:spacing w:val="11"/>
          <w:sz w:val="20"/>
          <w:szCs w:val="20"/>
          <w:highlight w:val="none"/>
          <w:u w:val="single" w:color="auto"/>
        </w:rPr>
        <w:t>工程量清单存在缺项、漏项的,按实计算。调整办法按《建设工程工程量清单计价规范》（</w:t>
      </w:r>
      <w:r>
        <w:rPr>
          <w:rFonts w:ascii="宋体" w:hAnsi="宋体" w:eastAsia="宋体" w:cs="宋体"/>
          <w:color w:val="auto"/>
          <w:sz w:val="20"/>
          <w:szCs w:val="20"/>
          <w:highlight w:val="none"/>
          <w:u w:val="single" w:color="auto"/>
        </w:rPr>
        <w:t>GB</w:t>
      </w:r>
      <w:r>
        <w:rPr>
          <w:rFonts w:ascii="宋体" w:hAnsi="宋体" w:eastAsia="宋体" w:cs="宋体"/>
          <w:color w:val="auto"/>
          <w:spacing w:val="11"/>
          <w:sz w:val="20"/>
          <w:szCs w:val="20"/>
          <w:highlight w:val="none"/>
          <w:u w:val="single" w:color="auto"/>
        </w:rPr>
        <w:t>50500－2013）和及其广西壮族自治区实施细则、</w:t>
      </w:r>
      <w:r>
        <w:rPr>
          <w:rFonts w:ascii="宋体" w:hAnsi="宋体" w:eastAsia="宋体" w:cs="宋体"/>
          <w:color w:val="auto"/>
          <w:spacing w:val="10"/>
          <w:sz w:val="20"/>
          <w:szCs w:val="20"/>
          <w:highlight w:val="none"/>
          <w:u w:val="single" w:color="auto"/>
        </w:rPr>
        <w:t>《建设工程工程量清单</w:t>
      </w:r>
      <w:r>
        <w:rPr>
          <w:rFonts w:ascii="宋体" w:hAnsi="宋体" w:eastAsia="宋体" w:cs="宋体"/>
          <w:color w:val="auto"/>
          <w:spacing w:val="8"/>
          <w:sz w:val="20"/>
          <w:szCs w:val="20"/>
          <w:highlight w:val="none"/>
          <w:u w:val="single" w:color="auto"/>
        </w:rPr>
        <w:t>计算规范》（</w:t>
      </w:r>
      <w:r>
        <w:rPr>
          <w:rFonts w:ascii="宋体" w:hAnsi="宋体" w:eastAsia="宋体" w:cs="宋体"/>
          <w:color w:val="auto"/>
          <w:sz w:val="20"/>
          <w:szCs w:val="20"/>
          <w:highlight w:val="none"/>
          <w:u w:val="single" w:color="auto"/>
        </w:rPr>
        <w:t>GB</w:t>
      </w:r>
      <w:r>
        <w:rPr>
          <w:rFonts w:ascii="宋体" w:hAnsi="宋体" w:eastAsia="宋体" w:cs="宋体"/>
          <w:color w:val="auto"/>
          <w:spacing w:val="8"/>
          <w:sz w:val="20"/>
          <w:szCs w:val="20"/>
          <w:highlight w:val="none"/>
          <w:u w:val="single" w:color="auto"/>
        </w:rPr>
        <w:t>50854~50862－2013）及</w:t>
      </w:r>
      <w:r>
        <w:rPr>
          <w:rFonts w:ascii="宋体" w:hAnsi="宋体" w:eastAsia="宋体" w:cs="宋体"/>
          <w:color w:val="auto"/>
          <w:spacing w:val="7"/>
          <w:sz w:val="20"/>
          <w:szCs w:val="20"/>
          <w:highlight w:val="none"/>
          <w:u w:val="single" w:color="auto"/>
        </w:rPr>
        <w:t>其广西实施细则（修订本）</w:t>
      </w:r>
      <w:r>
        <w:rPr>
          <w:rFonts w:hint="eastAsia" w:ascii="宋体" w:hAnsi="宋体" w:cs="宋体"/>
          <w:color w:val="auto"/>
          <w:highlight w:val="none"/>
        </w:rPr>
        <w:t>。</w:t>
      </w:r>
    </w:p>
    <w:p w14:paraId="2F71AE44">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44" w:name="_Toc418752244"/>
      <w:bookmarkStart w:id="445" w:name="_Toc256000182"/>
      <w:bookmarkStart w:id="446" w:name="_Toc406522222"/>
      <w:bookmarkStart w:id="447" w:name="_Toc351203634"/>
      <w:bookmarkStart w:id="448" w:name="_Toc418751798"/>
      <w:bookmarkStart w:id="449" w:name="_Toc522201732"/>
      <w:bookmarkStart w:id="450" w:name="_Toc497746783"/>
      <w:bookmarkStart w:id="451" w:name="_Toc15972"/>
      <w:bookmarkStart w:id="452" w:name="_Toc497747180"/>
      <w:bookmarkStart w:id="453" w:name="_Toc30364"/>
      <w:r>
        <w:rPr>
          <w:rFonts w:hint="eastAsia" w:ascii="宋体" w:cs="宋体"/>
          <w:color w:val="auto"/>
          <w:highlight w:val="none"/>
        </w:rPr>
        <w:t>2</w:t>
      </w:r>
      <w:bookmarkStart w:id="454" w:name="_Toc292559867"/>
      <w:bookmarkStart w:id="455" w:name="_Toc296890985"/>
      <w:bookmarkStart w:id="456" w:name="_Toc297120457"/>
      <w:bookmarkStart w:id="457" w:name="_Toc296944496"/>
      <w:bookmarkStart w:id="458" w:name="_Toc296503157"/>
      <w:bookmarkStart w:id="459" w:name="_Toc292559362"/>
      <w:bookmarkStart w:id="460" w:name="_Toc297048343"/>
      <w:bookmarkStart w:id="461" w:name="_Toc296346658"/>
      <w:bookmarkStart w:id="462" w:name="_Toc296347156"/>
      <w:bookmarkStart w:id="463" w:name="_Toc296891197"/>
      <w:r>
        <w:rPr>
          <w:rFonts w:hint="eastAsia" w:ascii="宋体" w:cs="宋体"/>
          <w:color w:val="auto"/>
          <w:highlight w:val="none"/>
        </w:rPr>
        <w:t>. 发包人</w:t>
      </w:r>
      <w:bookmarkEnd w:id="444"/>
      <w:bookmarkEnd w:id="445"/>
      <w:bookmarkEnd w:id="446"/>
      <w:bookmarkEnd w:id="447"/>
      <w:bookmarkEnd w:id="448"/>
      <w:bookmarkEnd w:id="449"/>
      <w:bookmarkEnd w:id="450"/>
      <w:bookmarkEnd w:id="451"/>
      <w:bookmarkEnd w:id="452"/>
      <w:bookmarkEnd w:id="453"/>
    </w:p>
    <w:bookmarkEnd w:id="454"/>
    <w:bookmarkEnd w:id="455"/>
    <w:bookmarkEnd w:id="456"/>
    <w:bookmarkEnd w:id="457"/>
    <w:bookmarkEnd w:id="458"/>
    <w:bookmarkEnd w:id="459"/>
    <w:bookmarkEnd w:id="460"/>
    <w:bookmarkEnd w:id="461"/>
    <w:bookmarkEnd w:id="462"/>
    <w:bookmarkEnd w:id="463"/>
    <w:p w14:paraId="1EA2313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64" w:name="_Toc256000183"/>
      <w:bookmarkStart w:id="465" w:name="_Toc497747181"/>
      <w:bookmarkStart w:id="466" w:name="_Toc418752245"/>
      <w:bookmarkStart w:id="467" w:name="_Toc14432"/>
      <w:bookmarkStart w:id="468" w:name="_Toc406522223"/>
      <w:bookmarkStart w:id="469" w:name="_Toc497746784"/>
      <w:bookmarkStart w:id="470" w:name="_Toc522201733"/>
      <w:bookmarkStart w:id="471" w:name="_Toc418751799"/>
      <w:bookmarkStart w:id="472" w:name="_Toc26451"/>
      <w:r>
        <w:rPr>
          <w:rFonts w:hint="eastAsia" w:ascii="宋体" w:cs="宋体"/>
          <w:color w:val="auto"/>
          <w:highlight w:val="none"/>
        </w:rPr>
        <w:t>2.2 发包人代表</w:t>
      </w:r>
      <w:bookmarkEnd w:id="464"/>
      <w:bookmarkEnd w:id="465"/>
      <w:bookmarkEnd w:id="466"/>
      <w:bookmarkEnd w:id="467"/>
      <w:bookmarkEnd w:id="468"/>
      <w:bookmarkEnd w:id="469"/>
      <w:bookmarkEnd w:id="470"/>
      <w:bookmarkEnd w:id="471"/>
      <w:bookmarkEnd w:id="472"/>
    </w:p>
    <w:p w14:paraId="73B687B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发包人代表：</w:t>
      </w:r>
    </w:p>
    <w:p w14:paraId="08B958C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0A297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2A6B6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EF0B1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38C92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A53E7D4">
      <w:pPr>
        <w:pStyle w:val="503"/>
        <w:pageBreakBefore w:val="0"/>
        <w:widowControl w:val="0"/>
        <w:kinsoku/>
        <w:wordWrap/>
        <w:overflowPunct/>
        <w:topLinePunct w:val="0"/>
        <w:bidi w:val="0"/>
        <w:snapToGrid/>
        <w:spacing w:line="440" w:lineRule="exact"/>
        <w:textAlignment w:val="auto"/>
        <w:rPr>
          <w:rFonts w:ascii="宋体" w:hAnsi="宋体" w:cs="宋体"/>
          <w:b/>
          <w:color w:val="auto"/>
          <w:highlight w:val="none"/>
        </w:rPr>
      </w:pPr>
      <w:r>
        <w:rPr>
          <w:rFonts w:hint="eastAsia" w:ascii="宋体" w:hAnsi="宋体" w:cs="宋体"/>
          <w:color w:val="auto"/>
          <w:highlight w:val="none"/>
        </w:rPr>
        <w:t>发包人对发包人代表的授权范围如下：</w:t>
      </w:r>
      <w:r>
        <w:rPr>
          <w:rFonts w:ascii="宋体" w:hAnsi="宋体" w:eastAsia="宋体" w:cs="宋体"/>
          <w:color w:val="auto"/>
          <w:spacing w:val="7"/>
          <w:sz w:val="20"/>
          <w:szCs w:val="20"/>
          <w:highlight w:val="none"/>
          <w:u w:val="single" w:color="auto"/>
        </w:rPr>
        <w:t>主持该项目施工过程中及</w:t>
      </w:r>
      <w:r>
        <w:rPr>
          <w:rFonts w:ascii="宋体" w:hAnsi="宋体" w:eastAsia="宋体" w:cs="宋体"/>
          <w:color w:val="auto"/>
          <w:spacing w:val="6"/>
          <w:sz w:val="20"/>
          <w:szCs w:val="20"/>
          <w:highlight w:val="none"/>
          <w:u w:val="single" w:color="auto"/>
        </w:rPr>
        <w:t>保修阶段的全过程管理。负责安全、</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u w:val="single" w:color="auto"/>
        </w:rPr>
        <w:t>质量、进度，监督材料、设备的定样，材料价格的确认，以及代表发包人对工程量造价的核算和工程结算、</w:t>
      </w:r>
      <w:r>
        <w:rPr>
          <w:rFonts w:ascii="宋体" w:hAnsi="宋体" w:eastAsia="宋体" w:cs="宋体"/>
          <w:color w:val="auto"/>
          <w:spacing w:val="9"/>
          <w:sz w:val="20"/>
          <w:szCs w:val="20"/>
          <w:highlight w:val="none"/>
          <w:u w:val="single" w:color="auto"/>
        </w:rPr>
        <w:t>工程安全、质量、进度、变更、认价、工程量的增减等所有相关文件的签字确认</w:t>
      </w:r>
      <w:r>
        <w:rPr>
          <w:rFonts w:hint="eastAsia" w:ascii="宋体" w:hAnsi="宋体" w:cs="宋体"/>
          <w:color w:val="auto"/>
          <w:highlight w:val="none"/>
        </w:rPr>
        <w:t>。</w:t>
      </w:r>
    </w:p>
    <w:p w14:paraId="2DB95A9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73" w:name="_Toc418752246"/>
      <w:bookmarkStart w:id="474" w:name="_Toc256000184"/>
      <w:bookmarkStart w:id="475" w:name="_Toc522201734"/>
      <w:bookmarkStart w:id="476" w:name="_Toc497746785"/>
      <w:bookmarkStart w:id="477" w:name="_Toc418751800"/>
      <w:bookmarkStart w:id="478" w:name="_Toc497747182"/>
      <w:bookmarkStart w:id="479" w:name="_Toc406522224"/>
      <w:bookmarkStart w:id="480" w:name="_Toc31231"/>
      <w:bookmarkStart w:id="481" w:name="_Toc18739"/>
      <w:r>
        <w:rPr>
          <w:rFonts w:hint="eastAsia" w:ascii="宋体" w:cs="宋体"/>
          <w:color w:val="auto"/>
          <w:highlight w:val="none"/>
        </w:rPr>
        <w:t>2.4 施工现场、施工条件和基础资料的提供</w:t>
      </w:r>
      <w:bookmarkEnd w:id="473"/>
      <w:bookmarkEnd w:id="474"/>
      <w:bookmarkEnd w:id="475"/>
      <w:bookmarkEnd w:id="476"/>
      <w:bookmarkEnd w:id="477"/>
      <w:bookmarkEnd w:id="478"/>
      <w:bookmarkEnd w:id="479"/>
      <w:bookmarkEnd w:id="480"/>
      <w:bookmarkEnd w:id="481"/>
    </w:p>
    <w:p w14:paraId="3C82159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2.4.1 提供施工现场</w:t>
      </w:r>
    </w:p>
    <w:p w14:paraId="69BC462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以发包人</w:t>
      </w:r>
      <w:r>
        <w:rPr>
          <w:rFonts w:ascii="宋体" w:hAnsi="宋体" w:eastAsia="宋体" w:cs="宋体"/>
          <w:color w:val="auto"/>
          <w:spacing w:val="8"/>
          <w:sz w:val="20"/>
          <w:szCs w:val="20"/>
          <w:highlight w:val="none"/>
          <w:u w:val="single" w:color="auto"/>
        </w:rPr>
        <w:t>发出的开工令为准</w:t>
      </w:r>
      <w:r>
        <w:rPr>
          <w:rFonts w:hint="eastAsia" w:ascii="宋体" w:hAnsi="宋体" w:cs="宋体"/>
          <w:color w:val="auto"/>
          <w:highlight w:val="none"/>
        </w:rPr>
        <w:t>。</w:t>
      </w:r>
    </w:p>
    <w:p w14:paraId="009538B5">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2.4.2 提供施工条件</w:t>
      </w:r>
    </w:p>
    <w:p w14:paraId="62B8DAC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ascii="宋体" w:hAnsi="宋体" w:eastAsia="宋体" w:cs="宋体"/>
          <w:color w:val="auto"/>
          <w:spacing w:val="9"/>
          <w:sz w:val="20"/>
          <w:szCs w:val="20"/>
          <w:highlight w:val="none"/>
          <w:u w:val="single" w:color="auto"/>
        </w:rPr>
        <w:t>发包人按承包人的施工现场总平面布置图的要求于开工</w:t>
      </w:r>
      <w:r>
        <w:rPr>
          <w:rFonts w:ascii="宋体" w:hAnsi="宋体" w:eastAsia="宋体" w:cs="宋体"/>
          <w:color w:val="auto"/>
          <w:spacing w:val="8"/>
          <w:sz w:val="20"/>
          <w:szCs w:val="20"/>
          <w:highlight w:val="none"/>
          <w:u w:val="single" w:color="auto"/>
        </w:rPr>
        <w:t>7 日前达到三通一平的施工要求，将水、电接至距拟建建</w:t>
      </w:r>
      <w:r>
        <w:rPr>
          <w:rFonts w:ascii="宋体" w:hAnsi="宋体" w:eastAsia="宋体" w:cs="宋体"/>
          <w:color w:val="auto"/>
          <w:spacing w:val="7"/>
          <w:sz w:val="20"/>
          <w:szCs w:val="20"/>
          <w:highlight w:val="none"/>
          <w:u w:val="single" w:color="auto"/>
        </w:rPr>
        <w:t>筑物外墙（或构筑物外边线）50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米范围内。电讯</w:t>
      </w:r>
      <w:r>
        <w:rPr>
          <w:rFonts w:ascii="宋体" w:hAnsi="宋体" w:eastAsia="宋体" w:cs="宋体"/>
          <w:color w:val="auto"/>
          <w:spacing w:val="9"/>
          <w:sz w:val="20"/>
          <w:szCs w:val="20"/>
          <w:highlight w:val="none"/>
          <w:u w:val="single" w:color="auto"/>
        </w:rPr>
        <w:t>线路的接通由承包人自费解决；电气管线的接通由承包人自费解决；承包人施工期间的生活用水、电、电讯、</w:t>
      </w:r>
      <w:r>
        <w:rPr>
          <w:rFonts w:ascii="宋体" w:hAnsi="宋体" w:eastAsia="宋体" w:cs="宋体"/>
          <w:color w:val="auto"/>
          <w:spacing w:val="-60"/>
          <w:sz w:val="20"/>
          <w:szCs w:val="20"/>
          <w:highlight w:val="none"/>
          <w:u w:val="single" w:color="auto"/>
        </w:rPr>
        <w:t xml:space="preserve"> </w:t>
      </w:r>
      <w:r>
        <w:rPr>
          <w:rFonts w:ascii="宋体" w:hAnsi="宋体" w:eastAsia="宋体" w:cs="宋体"/>
          <w:color w:val="auto"/>
          <w:spacing w:val="9"/>
          <w:sz w:val="20"/>
          <w:szCs w:val="20"/>
          <w:highlight w:val="none"/>
          <w:u w:val="single" w:color="auto"/>
        </w:rPr>
        <w:t>电气费用由承包人支付；承包人负责在发包</w:t>
      </w:r>
      <w:r>
        <w:rPr>
          <w:rFonts w:ascii="宋体" w:hAnsi="宋体" w:eastAsia="宋体" w:cs="宋体"/>
          <w:color w:val="auto"/>
          <w:spacing w:val="8"/>
          <w:sz w:val="20"/>
          <w:szCs w:val="20"/>
          <w:highlight w:val="none"/>
          <w:u w:val="single" w:color="auto"/>
        </w:rPr>
        <w:t>人指定的部位安装计量表，水电费按表计量度数</w:t>
      </w:r>
      <w:r>
        <w:rPr>
          <w:rFonts w:hint="eastAsia" w:ascii="宋体" w:hAnsi="宋体" w:cs="宋体"/>
          <w:color w:val="auto"/>
          <w:highlight w:val="none"/>
        </w:rPr>
        <w:t>。</w:t>
      </w:r>
    </w:p>
    <w:p w14:paraId="063DECD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82" w:name="_Toc418752247"/>
      <w:bookmarkStart w:id="483" w:name="_Toc406522225"/>
      <w:bookmarkStart w:id="484" w:name="_Toc497746786"/>
      <w:bookmarkStart w:id="485" w:name="_Toc5533"/>
      <w:bookmarkStart w:id="486" w:name="_Toc418751801"/>
      <w:bookmarkStart w:id="487" w:name="_Toc522201735"/>
      <w:bookmarkStart w:id="488" w:name="_Toc256000185"/>
      <w:bookmarkStart w:id="489" w:name="_Toc497747183"/>
      <w:bookmarkStart w:id="490" w:name="_Toc27444"/>
      <w:r>
        <w:rPr>
          <w:rFonts w:hint="eastAsia" w:ascii="宋体" w:cs="宋体"/>
          <w:color w:val="auto"/>
          <w:highlight w:val="none"/>
        </w:rPr>
        <w:t>2.5 资金来源证明及支付担保</w:t>
      </w:r>
      <w:bookmarkEnd w:id="482"/>
      <w:bookmarkEnd w:id="483"/>
      <w:bookmarkEnd w:id="484"/>
      <w:bookmarkEnd w:id="485"/>
      <w:bookmarkEnd w:id="486"/>
      <w:bookmarkEnd w:id="487"/>
      <w:bookmarkEnd w:id="488"/>
      <w:bookmarkEnd w:id="489"/>
      <w:bookmarkEnd w:id="490"/>
    </w:p>
    <w:p w14:paraId="5CACA54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312977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6059C83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46645F0">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91" w:name="_Toc497747184"/>
      <w:bookmarkStart w:id="492" w:name="_Toc406522226"/>
      <w:bookmarkStart w:id="493" w:name="_Toc418751802"/>
      <w:bookmarkStart w:id="494" w:name="_Toc522201736"/>
      <w:bookmarkStart w:id="495" w:name="_Toc497746787"/>
      <w:bookmarkStart w:id="496" w:name="_Toc256000186"/>
      <w:bookmarkStart w:id="497" w:name="_Toc5062"/>
      <w:bookmarkStart w:id="498" w:name="_Toc418752248"/>
      <w:bookmarkStart w:id="499" w:name="_Toc351203635"/>
      <w:bookmarkStart w:id="500" w:name="_Toc17218"/>
      <w:r>
        <w:rPr>
          <w:rFonts w:hint="eastAsia" w:ascii="宋体" w:cs="宋体"/>
          <w:color w:val="auto"/>
          <w:highlight w:val="none"/>
        </w:rPr>
        <w:t>3</w:t>
      </w:r>
      <w:bookmarkStart w:id="501" w:name="_Toc296503158"/>
      <w:bookmarkStart w:id="502" w:name="_Toc296890986"/>
      <w:bookmarkStart w:id="503" w:name="_Toc296891198"/>
      <w:bookmarkStart w:id="504" w:name="_Toc296944497"/>
      <w:bookmarkStart w:id="505" w:name="_Toc296347157"/>
      <w:bookmarkStart w:id="506" w:name="_Toc292559363"/>
      <w:bookmarkStart w:id="507" w:name="_Toc292559868"/>
      <w:bookmarkStart w:id="508" w:name="_Toc297048344"/>
      <w:bookmarkStart w:id="509" w:name="_Toc296346659"/>
      <w:bookmarkStart w:id="510" w:name="_Toc297120458"/>
      <w:r>
        <w:rPr>
          <w:rFonts w:hint="eastAsia" w:ascii="宋体" w:cs="宋体"/>
          <w:color w:val="auto"/>
          <w:highlight w:val="none"/>
        </w:rPr>
        <w:t>. 承包人</w:t>
      </w:r>
      <w:bookmarkEnd w:id="491"/>
      <w:bookmarkEnd w:id="492"/>
      <w:bookmarkEnd w:id="493"/>
      <w:bookmarkEnd w:id="494"/>
      <w:bookmarkEnd w:id="495"/>
      <w:bookmarkEnd w:id="496"/>
      <w:bookmarkEnd w:id="497"/>
      <w:bookmarkEnd w:id="498"/>
      <w:bookmarkEnd w:id="499"/>
      <w:bookmarkEnd w:id="500"/>
    </w:p>
    <w:bookmarkEnd w:id="501"/>
    <w:bookmarkEnd w:id="502"/>
    <w:bookmarkEnd w:id="503"/>
    <w:bookmarkEnd w:id="504"/>
    <w:bookmarkEnd w:id="505"/>
    <w:bookmarkEnd w:id="506"/>
    <w:bookmarkEnd w:id="507"/>
    <w:bookmarkEnd w:id="508"/>
    <w:bookmarkEnd w:id="509"/>
    <w:bookmarkEnd w:id="510"/>
    <w:p w14:paraId="799396B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11" w:name="_Toc522201737"/>
      <w:bookmarkStart w:id="512" w:name="_Toc418752249"/>
      <w:bookmarkStart w:id="513" w:name="_Toc418751803"/>
      <w:bookmarkStart w:id="514" w:name="_Toc497746788"/>
      <w:bookmarkStart w:id="515" w:name="_Toc3826"/>
      <w:bookmarkStart w:id="516" w:name="_Toc406522227"/>
      <w:bookmarkStart w:id="517" w:name="_Toc497747185"/>
      <w:bookmarkStart w:id="518" w:name="_Toc256000187"/>
      <w:bookmarkStart w:id="519" w:name="_Toc540"/>
      <w:r>
        <w:rPr>
          <w:rFonts w:hint="eastAsia" w:ascii="宋体" w:cs="宋体"/>
          <w:color w:val="auto"/>
          <w:highlight w:val="none"/>
        </w:rPr>
        <w:t>3.1 承包人的一般义务</w:t>
      </w:r>
      <w:bookmarkEnd w:id="511"/>
      <w:bookmarkEnd w:id="512"/>
      <w:bookmarkEnd w:id="513"/>
      <w:bookmarkEnd w:id="514"/>
      <w:bookmarkEnd w:id="515"/>
      <w:bookmarkEnd w:id="516"/>
      <w:bookmarkEnd w:id="517"/>
      <w:bookmarkEnd w:id="518"/>
      <w:bookmarkEnd w:id="519"/>
    </w:p>
    <w:p w14:paraId="0499899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ascii="宋体" w:hAnsi="宋体" w:eastAsia="宋体" w:cs="宋体"/>
          <w:color w:val="auto"/>
          <w:spacing w:val="8"/>
          <w:sz w:val="20"/>
          <w:szCs w:val="20"/>
          <w:highlight w:val="none"/>
          <w:u w:val="single" w:color="auto"/>
        </w:rPr>
        <w:t>按相关规定</w:t>
      </w:r>
      <w:r>
        <w:rPr>
          <w:rFonts w:hint="eastAsia" w:ascii="宋体" w:hAnsi="宋体" w:cs="宋体"/>
          <w:color w:val="auto"/>
          <w:szCs w:val="21"/>
          <w:highlight w:val="none"/>
        </w:rPr>
        <w:t>。</w:t>
      </w:r>
    </w:p>
    <w:p w14:paraId="52A05F3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5</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7EFE6F">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由承包人自行承担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637BA2">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竣工验收</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6"/>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6"/>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24687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ascii="宋体" w:hAnsi="宋体" w:eastAsia="宋体" w:cs="宋体"/>
          <w:color w:val="auto"/>
          <w:spacing w:val="8"/>
          <w:sz w:val="20"/>
          <w:szCs w:val="20"/>
          <w:highlight w:val="none"/>
          <w:u w:val="single" w:color="auto"/>
        </w:rPr>
        <w:t xml:space="preserve"> 纸质和电子</w:t>
      </w:r>
      <w:r>
        <w:rPr>
          <w:rFonts w:ascii="宋体" w:hAnsi="宋体" w:eastAsia="宋体" w:cs="宋体"/>
          <w:color w:val="auto"/>
          <w:spacing w:val="7"/>
          <w:sz w:val="20"/>
          <w:szCs w:val="20"/>
          <w:highlight w:val="none"/>
          <w:u w:val="single" w:color="auto"/>
        </w:rPr>
        <w:t>文档</w:t>
      </w:r>
      <w:r>
        <w:rPr>
          <w:rFonts w:hint="eastAsia" w:ascii="宋体" w:hAnsi="宋体" w:cs="宋体"/>
          <w:color w:val="auto"/>
          <w:szCs w:val="21"/>
          <w:highlight w:val="none"/>
        </w:rPr>
        <w:t>。</w:t>
      </w:r>
    </w:p>
    <w:p w14:paraId="18FA59D3">
      <w:pPr>
        <w:pStyle w:val="393"/>
        <w:pageBreakBefore w:val="0"/>
        <w:widowControl w:val="0"/>
        <w:kinsoku/>
        <w:wordWrap/>
        <w:overflowPunct/>
        <w:topLinePunct w:val="0"/>
        <w:bidi w:val="0"/>
        <w:snapToGri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rPr>
        <w:t>。</w:t>
      </w:r>
    </w:p>
    <w:p w14:paraId="4734A96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20" w:name="_Toc522201738"/>
      <w:bookmarkStart w:id="521" w:name="_Toc418751804"/>
      <w:bookmarkStart w:id="522" w:name="_Toc389065274"/>
      <w:bookmarkStart w:id="523" w:name="_Toc418518354"/>
      <w:bookmarkStart w:id="524" w:name="_Toc418752250"/>
      <w:bookmarkStart w:id="525" w:name="_Toc497746789"/>
      <w:bookmarkStart w:id="526" w:name="_Toc418061319"/>
      <w:bookmarkStart w:id="527" w:name="_Toc497747186"/>
      <w:bookmarkStart w:id="528" w:name="_Toc16995"/>
      <w:bookmarkStart w:id="529" w:name="_Toc418518118"/>
      <w:bookmarkStart w:id="530" w:name="_Toc256000188"/>
      <w:bookmarkStart w:id="531" w:name="_Toc373227708"/>
      <w:bookmarkStart w:id="532" w:name="_Toc403578942"/>
      <w:bookmarkStart w:id="533" w:name="_Toc373478355"/>
      <w:bookmarkStart w:id="534" w:name="_Toc11503"/>
      <w:r>
        <w:rPr>
          <w:rFonts w:hint="eastAsia" w:ascii="宋体" w:cs="宋体"/>
          <w:color w:val="auto"/>
          <w:highlight w:val="none"/>
        </w:rPr>
        <w:t>3.2 项目经理</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DE696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DC1C19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51665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B0C67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D4401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CC2FB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4CC426">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08140E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69C0467">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42CC2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629E3C">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spacing w:val="9"/>
          <w:sz w:val="20"/>
          <w:szCs w:val="20"/>
          <w:highlight w:val="none"/>
          <w:u w:val="single" w:color="auto"/>
          <w:lang w:val="en-US" w:eastAsia="zh-CN"/>
        </w:rPr>
      </w:pPr>
      <w:r>
        <w:rPr>
          <w:rFonts w:hint="eastAsia" w:ascii="宋体" w:hAnsi="宋体" w:cs="宋体"/>
          <w:color w:val="auto"/>
          <w:szCs w:val="21"/>
          <w:highlight w:val="none"/>
        </w:rPr>
        <w:t xml:space="preserve">承包人对项目经理的授权范围如下： </w:t>
      </w:r>
      <w:r>
        <w:rPr>
          <w:rFonts w:ascii="宋体" w:hAnsi="宋体" w:eastAsia="宋体" w:cs="宋体"/>
          <w:color w:val="auto"/>
          <w:spacing w:val="9"/>
          <w:sz w:val="20"/>
          <w:szCs w:val="20"/>
          <w:highlight w:val="none"/>
          <w:u w:val="single" w:color="auto"/>
        </w:rPr>
        <w:t>全权处理本项目的一切施工事宜。但未经承包人盖章同意不得以承包人名义向外融资、采购材料设备、租用建筑周转材料、雇佣劳动力、签订分包合同等从事一切为承包人设立义务或责任的行为</w:t>
      </w:r>
      <w:r>
        <w:rPr>
          <w:rFonts w:hint="eastAsia" w:ascii="宋体" w:hAnsi="宋体" w:eastAsia="宋体" w:cs="宋体"/>
          <w:color w:val="auto"/>
          <w:spacing w:val="9"/>
          <w:sz w:val="20"/>
          <w:szCs w:val="20"/>
          <w:highlight w:val="none"/>
          <w:u w:val="single" w:color="auto"/>
          <w:lang w:val="en-US" w:eastAsia="zh-CN"/>
        </w:rPr>
        <w:t>：</w:t>
      </w:r>
    </w:p>
    <w:p w14:paraId="5906CD0E">
      <w:pPr>
        <w:spacing w:before="1" w:line="226" w:lineRule="auto"/>
        <w:ind w:left="442"/>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1.对本工程的建设进行全面管理，行使合同约定的权利，履行合同约定的义务；</w:t>
      </w:r>
    </w:p>
    <w:p w14:paraId="0DF8332D">
      <w:pPr>
        <w:spacing w:before="222" w:line="227" w:lineRule="auto"/>
        <w:ind w:left="429"/>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2.负责本工程的施工组织、劳动力组织、机械设备组织；</w:t>
      </w:r>
    </w:p>
    <w:p w14:paraId="4C025FC1">
      <w:pPr>
        <w:spacing w:before="222" w:line="228"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3.在授权范围内协调与项目有关的内、外部关系；</w:t>
      </w:r>
    </w:p>
    <w:p w14:paraId="1751C5C8">
      <w:pPr>
        <w:spacing w:before="221" w:line="228" w:lineRule="auto"/>
        <w:ind w:left="426"/>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4.负责与发包人、监理人办理设计变更、现场签证等手续；</w:t>
      </w:r>
    </w:p>
    <w:p w14:paraId="10391D62">
      <w:pPr>
        <w:spacing w:before="221" w:line="227"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5.代表承包人接受监理工程或发包人现场代表发出的指示和指令；</w:t>
      </w:r>
    </w:p>
    <w:p w14:paraId="4899A13B">
      <w:pPr>
        <w:spacing w:before="222" w:line="330" w:lineRule="auto"/>
        <w:ind w:left="6" w:firstLine="421"/>
        <w:rPr>
          <w:rFonts w:ascii="宋体" w:hAnsi="宋体" w:eastAsia="宋体" w:cs="宋体"/>
          <w:color w:val="auto"/>
          <w:sz w:val="20"/>
          <w:szCs w:val="20"/>
          <w:highlight w:val="none"/>
        </w:rPr>
      </w:pPr>
      <w:r>
        <w:rPr>
          <w:rFonts w:ascii="宋体" w:hAnsi="宋体" w:eastAsia="宋体" w:cs="宋体"/>
          <w:color w:val="auto"/>
          <w:spacing w:val="9"/>
          <w:kern w:val="2"/>
          <w:sz w:val="20"/>
          <w:szCs w:val="20"/>
          <w:highlight w:val="none"/>
          <w:u w:val="single" w:color="auto"/>
          <w:lang w:val="en-US" w:eastAsia="zh-CN" w:bidi="ar-SA"/>
        </w:rPr>
        <w:t>6.未经承包人盖章同意不得以承包人名义向外融资、采购材料设备、租用件数周转材料、雇佣劳动力、签订分包合同等从事一切为承包人设立义务或责任的行为。</w:t>
      </w:r>
    </w:p>
    <w:p w14:paraId="6845655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 22</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8"/>
          <w:sz w:val="20"/>
          <w:szCs w:val="20"/>
          <w:highlight w:val="none"/>
          <w:u w:val="single" w:color="auto"/>
        </w:rPr>
        <w:t>天</w:t>
      </w:r>
      <w:r>
        <w:rPr>
          <w:rFonts w:ascii="宋体" w:hAnsi="宋体" w:eastAsia="宋体" w:cs="宋体"/>
          <w:color w:val="auto"/>
          <w:sz w:val="20"/>
          <w:szCs w:val="20"/>
          <w:highlight w:val="none"/>
          <w:u w:val="single" w:color="auto"/>
        </w:rPr>
        <w:t xml:space="preserve"> </w:t>
      </w:r>
      <w:r>
        <w:rPr>
          <w:rFonts w:hint="eastAsia" w:ascii="宋体" w:hAnsi="宋体" w:cs="宋体"/>
          <w:color w:val="auto"/>
          <w:szCs w:val="21"/>
          <w:highlight w:val="none"/>
        </w:rPr>
        <w:t>。</w:t>
      </w:r>
    </w:p>
    <w:p w14:paraId="7C998C6E">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项目经理未经批准，擅自离开施工现场的违约责任：</w:t>
      </w:r>
      <w:r>
        <w:rPr>
          <w:rFonts w:ascii="宋体" w:hAnsi="宋体" w:eastAsia="宋体" w:cs="宋体"/>
          <w:color w:val="auto"/>
          <w:spacing w:val="8"/>
          <w:sz w:val="20"/>
          <w:szCs w:val="20"/>
          <w:highlight w:val="none"/>
          <w:u w:val="single" w:color="auto"/>
        </w:rPr>
        <w:t>项目经理每月在岗不得少于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22</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天/月，在岗每天</w:t>
      </w:r>
      <w:r>
        <w:rPr>
          <w:rFonts w:ascii="宋体" w:hAnsi="宋体" w:eastAsia="宋体" w:cs="宋体"/>
          <w:color w:val="auto"/>
          <w:spacing w:val="10"/>
          <w:sz w:val="20"/>
          <w:szCs w:val="20"/>
          <w:highlight w:val="none"/>
          <w:u w:val="single" w:color="auto"/>
        </w:rPr>
        <w:t>不少于</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小时。未经发包人同意或正当理由，项目经理每月在岗少于</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10"/>
          <w:sz w:val="20"/>
          <w:szCs w:val="20"/>
          <w:highlight w:val="none"/>
          <w:u w:val="single" w:color="auto"/>
        </w:rPr>
        <w:t>22</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10"/>
          <w:sz w:val="20"/>
          <w:szCs w:val="20"/>
          <w:highlight w:val="none"/>
          <w:u w:val="single" w:color="auto"/>
        </w:rPr>
        <w:t>天，每缺勤一天，发包人有权处</w:t>
      </w:r>
      <w:r>
        <w:rPr>
          <w:rFonts w:ascii="宋体" w:hAnsi="宋体" w:eastAsia="宋体" w:cs="宋体"/>
          <w:color w:val="auto"/>
          <w:spacing w:val="5"/>
          <w:sz w:val="20"/>
          <w:szCs w:val="20"/>
          <w:highlight w:val="none"/>
          <w:u w:val="single" w:color="auto"/>
        </w:rPr>
        <w:t>违约金</w:t>
      </w:r>
      <w:r>
        <w:rPr>
          <w:rFonts w:ascii="宋体" w:hAnsi="宋体" w:eastAsia="宋体" w:cs="宋体"/>
          <w:color w:val="auto"/>
          <w:spacing w:val="-22"/>
          <w:sz w:val="20"/>
          <w:szCs w:val="20"/>
          <w:highlight w:val="none"/>
          <w:u w:val="single" w:color="auto"/>
        </w:rPr>
        <w:t xml:space="preserve"> </w:t>
      </w:r>
      <w:r>
        <w:rPr>
          <w:rFonts w:ascii="宋体" w:hAnsi="宋体" w:eastAsia="宋体" w:cs="宋体"/>
          <w:color w:val="auto"/>
          <w:spacing w:val="5"/>
          <w:sz w:val="20"/>
          <w:szCs w:val="20"/>
          <w:highlight w:val="none"/>
          <w:u w:val="single" w:color="auto"/>
        </w:rPr>
        <w:t>200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元/日（人民币） </w:t>
      </w:r>
      <w:r>
        <w:rPr>
          <w:rFonts w:hint="eastAsia" w:ascii="宋体" w:hAnsi="宋体" w:cs="宋体"/>
          <w:color w:val="auto"/>
          <w:szCs w:val="21"/>
          <w:highlight w:val="none"/>
        </w:rPr>
        <w:t>。</w:t>
      </w:r>
    </w:p>
    <w:p w14:paraId="45DCC52C">
      <w:pPr>
        <w:pStyle w:val="394"/>
        <w:jc w:val="both"/>
        <w:rPr>
          <w:rFonts w:hint="eastAsia" w:ascii="宋体" w:hAnsi="宋体" w:eastAsia="宋体" w:cs="宋体"/>
          <w:color w:val="auto"/>
          <w:spacing w:val="10"/>
          <w:kern w:val="2"/>
          <w:sz w:val="20"/>
          <w:szCs w:val="20"/>
          <w:highlight w:val="none"/>
          <w:u w:val="single" w:color="auto"/>
          <w:lang w:val="en-US" w:eastAsia="zh-CN" w:bidi="ar-SA"/>
        </w:rPr>
      </w:pPr>
      <w:r>
        <w:rPr>
          <w:rFonts w:hint="eastAsia" w:ascii="宋体" w:hAnsi="宋体" w:cs="宋体"/>
          <w:color w:val="auto"/>
          <w:szCs w:val="21"/>
          <w:highlight w:val="none"/>
          <w:lang w:val="en-US" w:eastAsia="zh-CN"/>
        </w:rPr>
        <w:t xml:space="preserve">    承包人未提交劳动合同，以及没有为项目经理缴纳社会保险证明的违约责任：</w:t>
      </w:r>
      <w:r>
        <w:rPr>
          <w:rFonts w:hint="eastAsia" w:ascii="宋体" w:hAnsi="宋体" w:eastAsia="宋体" w:cs="宋体"/>
          <w:color w:val="auto"/>
          <w:spacing w:val="10"/>
          <w:kern w:val="2"/>
          <w:sz w:val="20"/>
          <w:szCs w:val="20"/>
          <w:highlight w:val="none"/>
          <w:u w:val="single" w:color="auto"/>
          <w:lang w:val="en-US" w:eastAsia="zh-CN" w:bidi="ar-SA"/>
        </w:rPr>
        <w:t>发包人有权要求承包人支付 500 元违约金，责令期限提交劳工合同并补缴社会保险。如因承包人此项行为造成发包人支出相应费用或产生损失的， 由承包人向发包人赔偿。 。</w:t>
      </w:r>
    </w:p>
    <w:p w14:paraId="54261226">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ascii="宋体" w:hAnsi="宋体" w:eastAsia="宋体" w:cs="宋体"/>
          <w:color w:val="auto"/>
          <w:spacing w:val="6"/>
          <w:sz w:val="20"/>
          <w:szCs w:val="20"/>
          <w:highlight w:val="none"/>
          <w:u w:val="single" w:color="auto"/>
        </w:rPr>
        <w:t>承包人项目经理必须与承包人投标时所承诺的人员一致，</w:t>
      </w:r>
      <w:r>
        <w:rPr>
          <w:rFonts w:ascii="宋体" w:hAnsi="宋体" w:eastAsia="宋体" w:cs="宋体"/>
          <w:color w:val="auto"/>
          <w:spacing w:val="9"/>
          <w:sz w:val="20"/>
          <w:szCs w:val="20"/>
          <w:highlight w:val="none"/>
          <w:u w:val="single" w:color="auto"/>
        </w:rPr>
        <w:t>并在约定开工日期前到任。在监理人向承包人颁发竣工证明材料名称前，项目经理不得同时兼任其他任何</w:t>
      </w:r>
      <w:r>
        <w:rPr>
          <w:rFonts w:ascii="宋体" w:hAnsi="宋体" w:eastAsia="宋体" w:cs="宋体"/>
          <w:color w:val="auto"/>
          <w:spacing w:val="7"/>
          <w:sz w:val="20"/>
          <w:szCs w:val="20"/>
          <w:highlight w:val="none"/>
          <w:u w:val="single" w:color="auto"/>
        </w:rPr>
        <w:t>项目的项目经理（符合桂建管</w:t>
      </w:r>
      <w:r>
        <w:rPr>
          <w:rFonts w:ascii="宋体" w:hAnsi="宋体" w:eastAsia="宋体" w:cs="宋体"/>
          <w:color w:val="auto"/>
          <w:spacing w:val="-65"/>
          <w:sz w:val="20"/>
          <w:szCs w:val="20"/>
          <w:highlight w:val="none"/>
          <w:u w:val="single" w:color="auto"/>
        </w:rPr>
        <w:t xml:space="preserve"> </w:t>
      </w:r>
      <w:r>
        <w:rPr>
          <w:rFonts w:ascii="宋体" w:hAnsi="宋体" w:eastAsia="宋体" w:cs="宋体"/>
          <w:color w:val="auto"/>
          <w:spacing w:val="7"/>
          <w:sz w:val="20"/>
          <w:szCs w:val="20"/>
          <w:highlight w:val="none"/>
          <w:u w:val="single" w:color="auto"/>
        </w:rPr>
        <w:t>﹝2013﹞</w:t>
      </w:r>
      <w:r>
        <w:rPr>
          <w:rFonts w:ascii="宋体" w:hAnsi="宋体" w:eastAsia="宋体" w:cs="宋体"/>
          <w:color w:val="auto"/>
          <w:spacing w:val="-71"/>
          <w:sz w:val="20"/>
          <w:szCs w:val="20"/>
          <w:highlight w:val="none"/>
          <w:u w:val="single" w:color="auto"/>
        </w:rPr>
        <w:t xml:space="preserve"> </w:t>
      </w:r>
      <w:r>
        <w:rPr>
          <w:rFonts w:ascii="宋体" w:hAnsi="宋体" w:eastAsia="宋体" w:cs="宋体"/>
          <w:color w:val="auto"/>
          <w:spacing w:val="7"/>
          <w:sz w:val="20"/>
          <w:szCs w:val="20"/>
          <w:highlight w:val="none"/>
          <w:u w:val="single" w:color="auto"/>
        </w:rPr>
        <w:t>17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号和桂建管</w:t>
      </w:r>
      <w:r>
        <w:rPr>
          <w:rFonts w:ascii="宋体" w:hAnsi="宋体" w:eastAsia="宋体" w:cs="宋体"/>
          <w:color w:val="auto"/>
          <w:spacing w:val="-73"/>
          <w:sz w:val="20"/>
          <w:szCs w:val="20"/>
          <w:highlight w:val="none"/>
          <w:u w:val="single" w:color="auto"/>
        </w:rPr>
        <w:t xml:space="preserve"> </w:t>
      </w:r>
      <w:r>
        <w:rPr>
          <w:rFonts w:ascii="宋体" w:hAnsi="宋体" w:eastAsia="宋体" w:cs="宋体"/>
          <w:color w:val="auto"/>
          <w:spacing w:val="7"/>
          <w:sz w:val="20"/>
          <w:szCs w:val="20"/>
          <w:highlight w:val="none"/>
          <w:u w:val="single" w:color="auto"/>
        </w:rPr>
        <w:t>﹝2014﹞25</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号文除外）</w:t>
      </w:r>
      <w:r>
        <w:rPr>
          <w:rFonts w:ascii="宋体" w:hAnsi="宋体" w:eastAsia="宋体" w:cs="宋体"/>
          <w:color w:val="auto"/>
          <w:spacing w:val="-55"/>
          <w:sz w:val="20"/>
          <w:szCs w:val="20"/>
          <w:highlight w:val="none"/>
          <w:u w:val="single" w:color="auto"/>
        </w:rPr>
        <w:t xml:space="preserve"> </w:t>
      </w:r>
      <w:r>
        <w:rPr>
          <w:rFonts w:ascii="宋体" w:hAnsi="宋体" w:eastAsia="宋体" w:cs="宋体"/>
          <w:color w:val="auto"/>
          <w:spacing w:val="7"/>
          <w:sz w:val="20"/>
          <w:szCs w:val="20"/>
          <w:highlight w:val="none"/>
          <w:u w:val="single" w:color="auto"/>
        </w:rPr>
        <w:t>。未经发包人书面同意，承</w:t>
      </w:r>
      <w:r>
        <w:rPr>
          <w:rFonts w:ascii="宋体" w:hAnsi="宋体" w:eastAsia="宋体" w:cs="宋体"/>
          <w:color w:val="auto"/>
          <w:spacing w:val="8"/>
          <w:sz w:val="20"/>
          <w:szCs w:val="20"/>
          <w:highlight w:val="none"/>
          <w:u w:val="single" w:color="auto"/>
        </w:rPr>
        <w:t>包人擅自更换项目经理的视为违约，违约金处</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2000.00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650BE11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ascii="宋体" w:hAnsi="宋体" w:eastAsia="宋体" w:cs="宋体"/>
          <w:color w:val="auto"/>
          <w:spacing w:val="10"/>
          <w:sz w:val="20"/>
          <w:szCs w:val="20"/>
          <w:highlight w:val="none"/>
          <w:u w:val="single" w:color="auto"/>
        </w:rPr>
        <w:t>因</w:t>
      </w:r>
      <w:r>
        <w:rPr>
          <w:rFonts w:ascii="宋体" w:hAnsi="宋体" w:eastAsia="宋体" w:cs="宋体"/>
          <w:color w:val="auto"/>
          <w:spacing w:val="9"/>
          <w:sz w:val="20"/>
          <w:szCs w:val="20"/>
          <w:highlight w:val="none"/>
          <w:u w:val="single" w:color="auto"/>
        </w:rPr>
        <w:t>承包人项目经理不称职，发包人要求调换</w:t>
      </w:r>
      <w:r>
        <w:rPr>
          <w:rFonts w:ascii="宋体" w:hAnsi="宋体" w:eastAsia="宋体" w:cs="宋体"/>
          <w:color w:val="auto"/>
          <w:spacing w:val="8"/>
          <w:sz w:val="20"/>
          <w:szCs w:val="20"/>
          <w:highlight w:val="none"/>
          <w:u w:val="single" w:color="auto"/>
        </w:rPr>
        <w:t>而未及时调换的，视为承包人违约，必须向发包</w:t>
      </w:r>
      <w:r>
        <w:rPr>
          <w:rFonts w:ascii="宋体" w:hAnsi="宋体" w:eastAsia="宋体" w:cs="宋体"/>
          <w:color w:val="auto"/>
          <w:spacing w:val="7"/>
          <w:sz w:val="20"/>
          <w:szCs w:val="20"/>
          <w:highlight w:val="none"/>
          <w:u w:val="single" w:color="auto"/>
        </w:rPr>
        <w:t>人交纳处罚金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7"/>
          <w:sz w:val="20"/>
          <w:szCs w:val="20"/>
          <w:highlight w:val="none"/>
          <w:u w:val="single" w:color="auto"/>
        </w:rPr>
        <w:t>1000.00</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35FBCDF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35" w:name="_Toc373478356"/>
      <w:bookmarkStart w:id="536" w:name="_Toc256000189"/>
      <w:bookmarkStart w:id="537" w:name="_Toc497746790"/>
      <w:bookmarkStart w:id="538" w:name="_Toc418061320"/>
      <w:bookmarkStart w:id="539" w:name="_Toc373227709"/>
      <w:bookmarkStart w:id="540" w:name="_Toc418518119"/>
      <w:bookmarkStart w:id="541" w:name="_Toc389065275"/>
      <w:bookmarkStart w:id="542" w:name="_Toc418751805"/>
      <w:bookmarkStart w:id="543" w:name="_Toc403578943"/>
      <w:bookmarkStart w:id="544" w:name="_Toc522201739"/>
      <w:bookmarkStart w:id="545" w:name="_Toc497747187"/>
      <w:bookmarkStart w:id="546" w:name="_Toc26463"/>
      <w:bookmarkStart w:id="547" w:name="_Toc418752251"/>
      <w:bookmarkStart w:id="548" w:name="_Toc418518355"/>
      <w:bookmarkStart w:id="549" w:name="_Toc254"/>
      <w:r>
        <w:rPr>
          <w:rFonts w:hint="eastAsia" w:ascii="宋体" w:cs="宋体"/>
          <w:color w:val="auto"/>
          <w:highlight w:val="none"/>
        </w:rPr>
        <w:t>3.3 承包人人员</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5402D7C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ascii="宋体" w:hAnsi="宋体" w:eastAsia="宋体" w:cs="宋体"/>
          <w:color w:val="auto"/>
          <w:spacing w:val="7"/>
          <w:sz w:val="20"/>
          <w:szCs w:val="20"/>
          <w:highlight w:val="none"/>
          <w:u w:val="single" w:color="auto"/>
        </w:rPr>
        <w:t>合同签</w:t>
      </w:r>
      <w:r>
        <w:rPr>
          <w:rFonts w:ascii="宋体" w:hAnsi="宋体" w:eastAsia="宋体" w:cs="宋体"/>
          <w:color w:val="auto"/>
          <w:sz w:val="20"/>
          <w:szCs w:val="20"/>
          <w:highlight w:val="none"/>
          <w:u w:val="single" w:color="auto"/>
        </w:rPr>
        <w:t>订后</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z w:val="20"/>
          <w:szCs w:val="20"/>
          <w:highlight w:val="none"/>
          <w:u w:val="single" w:color="auto"/>
        </w:rPr>
        <w:t>天内</w:t>
      </w:r>
      <w:r>
        <w:rPr>
          <w:rFonts w:ascii="宋体" w:hAnsi="宋体" w:eastAsia="宋体" w:cs="宋体"/>
          <w:color w:val="auto"/>
          <w:spacing w:val="19"/>
          <w:sz w:val="20"/>
          <w:szCs w:val="20"/>
          <w:highlight w:val="none"/>
          <w:u w:val="single" w:color="auto"/>
        </w:rPr>
        <w:t xml:space="preserve"> </w:t>
      </w:r>
      <w:r>
        <w:rPr>
          <w:rFonts w:hint="eastAsia" w:ascii="宋体" w:hAnsi="宋体" w:cs="宋体"/>
          <w:color w:val="auto"/>
          <w:szCs w:val="21"/>
          <w:highlight w:val="none"/>
        </w:rPr>
        <w:t>。</w:t>
      </w:r>
    </w:p>
    <w:p w14:paraId="404C181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ascii="宋体" w:hAnsi="宋体" w:eastAsia="宋体" w:cs="宋体"/>
          <w:color w:val="auto"/>
          <w:spacing w:val="6"/>
          <w:sz w:val="20"/>
          <w:szCs w:val="20"/>
          <w:highlight w:val="none"/>
          <w:u w:val="single" w:color="auto"/>
        </w:rPr>
        <w:t>因承包人主要施工管理人员不称职，</w:t>
      </w:r>
      <w:r>
        <w:rPr>
          <w:rFonts w:ascii="宋体" w:hAnsi="宋体" w:eastAsia="宋体" w:cs="宋体"/>
          <w:color w:val="auto"/>
          <w:spacing w:val="9"/>
          <w:sz w:val="20"/>
          <w:szCs w:val="20"/>
          <w:highlight w:val="none"/>
          <w:u w:val="single" w:color="auto"/>
        </w:rPr>
        <w:t>发包人要求调换而无正当理由拒绝撤换或未及时调换的，视为承包人违约，必须向发包人交纳处罚金，处</w:t>
      </w:r>
      <w:r>
        <w:rPr>
          <w:rFonts w:ascii="宋体" w:hAnsi="宋体" w:eastAsia="宋体" w:cs="宋体"/>
          <w:color w:val="auto"/>
          <w:spacing w:val="7"/>
          <w:sz w:val="20"/>
          <w:szCs w:val="20"/>
          <w:highlight w:val="none"/>
          <w:u w:val="single" w:color="auto"/>
        </w:rPr>
        <w:t>罚标准：技术负责人</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7"/>
          <w:sz w:val="20"/>
          <w:szCs w:val="20"/>
          <w:highlight w:val="none"/>
          <w:u w:val="single" w:color="auto"/>
        </w:rPr>
        <w:t>500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ascii="宋体" w:hAnsi="宋体" w:eastAsia="宋体" w:cs="宋体"/>
          <w:color w:val="auto"/>
          <w:spacing w:val="14"/>
          <w:sz w:val="20"/>
          <w:szCs w:val="20"/>
          <w:highlight w:val="none"/>
          <w:u w:val="single" w:color="auto"/>
        </w:rPr>
        <w:t>）；</w:t>
      </w:r>
      <w:r>
        <w:rPr>
          <w:rFonts w:ascii="宋体" w:hAnsi="宋体" w:eastAsia="宋体" w:cs="宋体"/>
          <w:color w:val="auto"/>
          <w:spacing w:val="7"/>
          <w:sz w:val="20"/>
          <w:szCs w:val="20"/>
          <w:highlight w:val="none"/>
          <w:u w:val="single" w:color="auto"/>
        </w:rPr>
        <w:t>专业</w:t>
      </w:r>
      <w:r>
        <w:rPr>
          <w:rFonts w:ascii="宋体" w:hAnsi="宋体" w:eastAsia="宋体" w:cs="宋体"/>
          <w:color w:val="auto"/>
          <w:spacing w:val="6"/>
          <w:sz w:val="20"/>
          <w:szCs w:val="20"/>
          <w:highlight w:val="none"/>
          <w:u w:val="single" w:color="auto"/>
        </w:rPr>
        <w:t>工程师</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元/人•次（人民币）</w:t>
      </w:r>
      <w:r>
        <w:rPr>
          <w:rFonts w:hint="eastAsia" w:ascii="宋体" w:hAnsi="宋体" w:cs="宋体"/>
          <w:color w:val="auto"/>
          <w:szCs w:val="21"/>
          <w:highlight w:val="none"/>
        </w:rPr>
        <w:t>。</w:t>
      </w:r>
    </w:p>
    <w:p w14:paraId="10BD53A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ascii="宋体" w:hAnsi="宋体" w:eastAsia="宋体" w:cs="宋体"/>
          <w:color w:val="auto"/>
          <w:spacing w:val="6"/>
          <w:sz w:val="20"/>
          <w:szCs w:val="20"/>
          <w:highlight w:val="none"/>
          <w:u w:val="single" w:color="auto"/>
        </w:rPr>
        <w:t>应事先通知监理</w:t>
      </w:r>
      <w:r>
        <w:rPr>
          <w:rFonts w:ascii="宋体" w:hAnsi="宋体" w:eastAsia="宋体" w:cs="宋体"/>
          <w:color w:val="auto"/>
          <w:spacing w:val="5"/>
          <w:sz w:val="20"/>
          <w:szCs w:val="20"/>
          <w:highlight w:val="none"/>
          <w:u w:val="single" w:color="auto"/>
        </w:rPr>
        <w:t>人，并取得发包人的同意</w:t>
      </w:r>
      <w:r>
        <w:rPr>
          <w:rFonts w:hint="eastAsia" w:ascii="宋体" w:hAnsi="宋体" w:cs="宋体"/>
          <w:color w:val="auto"/>
          <w:szCs w:val="21"/>
          <w:highlight w:val="none"/>
        </w:rPr>
        <w:t>。</w:t>
      </w:r>
    </w:p>
    <w:p w14:paraId="0E6780C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ascii="宋体" w:hAnsi="宋体" w:eastAsia="宋体" w:cs="宋体"/>
          <w:color w:val="auto"/>
          <w:spacing w:val="10"/>
          <w:sz w:val="20"/>
          <w:szCs w:val="20"/>
          <w:highlight w:val="none"/>
          <w:u w:val="single" w:color="auto"/>
        </w:rPr>
        <w:t>项目</w:t>
      </w:r>
      <w:r>
        <w:rPr>
          <w:rFonts w:ascii="宋体" w:hAnsi="宋体" w:eastAsia="宋体" w:cs="宋体"/>
          <w:color w:val="auto"/>
          <w:spacing w:val="9"/>
          <w:sz w:val="20"/>
          <w:szCs w:val="20"/>
          <w:highlight w:val="none"/>
          <w:u w:val="single" w:color="auto"/>
        </w:rPr>
        <w:t>技术负责人、专职安全员及其承诺的其它</w:t>
      </w:r>
      <w:r>
        <w:rPr>
          <w:rFonts w:ascii="宋体" w:hAnsi="宋体" w:eastAsia="宋体" w:cs="宋体"/>
          <w:color w:val="auto"/>
          <w:spacing w:val="8"/>
          <w:sz w:val="20"/>
          <w:szCs w:val="20"/>
          <w:highlight w:val="none"/>
          <w:u w:val="single" w:color="auto"/>
        </w:rPr>
        <w:t>在场管理人员未经发包人书面同意不准擅自更换，擅自更换项目技术负责人处</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500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元/人•次（人民币）违</w:t>
      </w:r>
      <w:r>
        <w:rPr>
          <w:rFonts w:ascii="宋体" w:hAnsi="宋体" w:eastAsia="宋体" w:cs="宋体"/>
          <w:color w:val="auto"/>
          <w:spacing w:val="7"/>
          <w:sz w:val="20"/>
          <w:szCs w:val="20"/>
          <w:highlight w:val="none"/>
          <w:u w:val="single" w:color="auto"/>
        </w:rPr>
        <w:t>约金；擅自更换专职安全员处</w:t>
      </w:r>
      <w:r>
        <w:rPr>
          <w:rFonts w:ascii="宋体" w:hAnsi="宋体" w:eastAsia="宋体" w:cs="宋体"/>
          <w:color w:val="auto"/>
          <w:spacing w:val="-16"/>
          <w:sz w:val="20"/>
          <w:szCs w:val="20"/>
          <w:highlight w:val="none"/>
          <w:u w:val="single" w:color="auto"/>
        </w:rPr>
        <w:t xml:space="preserve"> </w:t>
      </w:r>
      <w:r>
        <w:rPr>
          <w:rFonts w:ascii="宋体" w:hAnsi="宋体" w:eastAsia="宋体" w:cs="宋体"/>
          <w:color w:val="auto"/>
          <w:spacing w:val="7"/>
          <w:sz w:val="20"/>
          <w:szCs w:val="20"/>
          <w:highlight w:val="none"/>
          <w:u w:val="single" w:color="auto"/>
        </w:rPr>
        <w:t>200</w:t>
      </w:r>
      <w:r>
        <w:rPr>
          <w:rFonts w:ascii="宋体" w:hAnsi="宋体" w:eastAsia="宋体" w:cs="宋体"/>
          <w:color w:val="auto"/>
          <w:spacing w:val="-41"/>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元/人•次（人民币）违约金；擅自更换其它在场管理人员处</w:t>
      </w:r>
      <w:r>
        <w:rPr>
          <w:rFonts w:ascii="宋体" w:hAnsi="宋体" w:eastAsia="宋体" w:cs="宋体"/>
          <w:color w:val="auto"/>
          <w:spacing w:val="-23"/>
          <w:sz w:val="20"/>
          <w:szCs w:val="20"/>
          <w:highlight w:val="none"/>
          <w:u w:val="single" w:color="auto"/>
        </w:rPr>
        <w:t xml:space="preserve"> </w:t>
      </w:r>
      <w:r>
        <w:rPr>
          <w:rFonts w:ascii="宋体" w:hAnsi="宋体" w:eastAsia="宋体" w:cs="宋体"/>
          <w:color w:val="auto"/>
          <w:spacing w:val="7"/>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w:t>
      </w:r>
      <w:r>
        <w:rPr>
          <w:rFonts w:ascii="宋体" w:hAnsi="宋体" w:eastAsia="宋体" w:cs="宋体"/>
          <w:color w:val="auto"/>
          <w:spacing w:val="8"/>
          <w:sz w:val="20"/>
          <w:szCs w:val="20"/>
          <w:highlight w:val="none"/>
          <w:u w:val="single" w:color="auto"/>
        </w:rPr>
        <w:t>次（人民币）违约金</w:t>
      </w:r>
      <w:r>
        <w:rPr>
          <w:rFonts w:hint="eastAsia" w:ascii="宋体" w:hAnsi="宋体" w:cs="宋体"/>
          <w:color w:val="auto"/>
          <w:szCs w:val="21"/>
          <w:highlight w:val="none"/>
        </w:rPr>
        <w:t>。</w:t>
      </w:r>
    </w:p>
    <w:p w14:paraId="677572A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ascii="宋体" w:hAnsi="宋体" w:eastAsia="宋体" w:cs="宋体"/>
          <w:color w:val="auto"/>
          <w:spacing w:val="9"/>
          <w:sz w:val="20"/>
          <w:szCs w:val="20"/>
          <w:highlight w:val="none"/>
          <w:u w:val="single" w:color="auto"/>
        </w:rPr>
        <w:t>未经发包人同意，项目技术负责人擅自离岗</w:t>
      </w:r>
      <w:r>
        <w:rPr>
          <w:rFonts w:ascii="宋体" w:hAnsi="宋体" w:eastAsia="宋体" w:cs="宋体"/>
          <w:color w:val="auto"/>
          <w:spacing w:val="8"/>
          <w:sz w:val="20"/>
          <w:szCs w:val="20"/>
          <w:highlight w:val="none"/>
          <w:u w:val="single" w:color="auto"/>
        </w:rPr>
        <w:t>的，视为承包人违约，发包人有权处违约金</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w:t>
      </w:r>
      <w:r>
        <w:rPr>
          <w:rFonts w:ascii="宋体" w:hAnsi="宋体" w:eastAsia="宋体" w:cs="宋体"/>
          <w:color w:val="auto"/>
          <w:spacing w:val="18"/>
          <w:sz w:val="20"/>
          <w:szCs w:val="20"/>
          <w:highlight w:val="none"/>
          <w:u w:val="single" w:color="auto"/>
        </w:rPr>
        <w:t>）；</w:t>
      </w:r>
      <w:r>
        <w:rPr>
          <w:rFonts w:ascii="宋体" w:hAnsi="宋体" w:eastAsia="宋体" w:cs="宋体"/>
          <w:color w:val="auto"/>
          <w:spacing w:val="8"/>
          <w:sz w:val="20"/>
          <w:szCs w:val="20"/>
          <w:highlight w:val="none"/>
          <w:u w:val="single" w:color="auto"/>
        </w:rPr>
        <w:t>未经发包人同意，专职安全员擅自</w:t>
      </w:r>
      <w:r>
        <w:rPr>
          <w:rFonts w:ascii="宋体" w:hAnsi="宋体" w:eastAsia="宋体" w:cs="宋体"/>
          <w:color w:val="auto"/>
          <w:spacing w:val="6"/>
          <w:sz w:val="20"/>
          <w:szCs w:val="20"/>
          <w:highlight w:val="none"/>
          <w:u w:val="single" w:color="auto"/>
        </w:rPr>
        <w:t>离岗的，视为承包人违约，发包人有权处违约金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6"/>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w:t>
      </w:r>
      <w:r>
        <w:rPr>
          <w:rFonts w:ascii="宋体" w:hAnsi="宋体" w:eastAsia="宋体" w:cs="宋体"/>
          <w:color w:val="auto"/>
          <w:spacing w:val="5"/>
          <w:sz w:val="20"/>
          <w:szCs w:val="20"/>
          <w:highlight w:val="none"/>
          <w:u w:val="single" w:color="auto"/>
        </w:rPr>
        <w:t>民币</w:t>
      </w:r>
      <w:r>
        <w:rPr>
          <w:rFonts w:ascii="宋体" w:hAnsi="宋体" w:eastAsia="宋体" w:cs="宋体"/>
          <w:color w:val="auto"/>
          <w:spacing w:val="-11"/>
          <w:sz w:val="20"/>
          <w:szCs w:val="20"/>
          <w:highlight w:val="none"/>
          <w:u w:val="single" w:color="auto"/>
        </w:rPr>
        <w:t>）；</w:t>
      </w:r>
      <w:r>
        <w:rPr>
          <w:rFonts w:ascii="宋体" w:hAnsi="宋体" w:eastAsia="宋体" w:cs="宋体"/>
          <w:color w:val="auto"/>
          <w:spacing w:val="5"/>
          <w:sz w:val="20"/>
          <w:szCs w:val="20"/>
          <w:highlight w:val="none"/>
          <w:u w:val="single" w:color="auto"/>
        </w:rPr>
        <w:t>其它在场管理人员擅自离岗的，</w:t>
      </w:r>
      <w:r>
        <w:rPr>
          <w:rFonts w:ascii="宋体" w:hAnsi="宋体" w:eastAsia="宋体" w:cs="宋体"/>
          <w:color w:val="auto"/>
          <w:spacing w:val="7"/>
          <w:sz w:val="20"/>
          <w:szCs w:val="20"/>
          <w:highlight w:val="none"/>
          <w:u w:val="single" w:color="auto"/>
        </w:rPr>
        <w:t>视为承包人违约，发包人有权处违约金</w:t>
      </w:r>
      <w:r>
        <w:rPr>
          <w:rFonts w:ascii="宋体" w:hAnsi="宋体" w:eastAsia="宋体" w:cs="宋体"/>
          <w:color w:val="auto"/>
          <w:spacing w:val="-14"/>
          <w:sz w:val="20"/>
          <w:szCs w:val="20"/>
          <w:highlight w:val="none"/>
          <w:u w:val="single" w:color="auto"/>
        </w:rPr>
        <w:t xml:space="preserve"> </w:t>
      </w:r>
      <w:r>
        <w:rPr>
          <w:rFonts w:ascii="宋体" w:hAnsi="宋体" w:eastAsia="宋体" w:cs="宋体"/>
          <w:color w:val="auto"/>
          <w:spacing w:val="7"/>
          <w:sz w:val="20"/>
          <w:szCs w:val="20"/>
          <w:highlight w:val="none"/>
          <w:u w:val="single" w:color="auto"/>
        </w:rPr>
        <w:t>50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7E913FF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50" w:name="_Toc418061321"/>
      <w:bookmarkStart w:id="551" w:name="_Toc418752252"/>
      <w:bookmarkStart w:id="552" w:name="_Toc389065276"/>
      <w:bookmarkStart w:id="553" w:name="_Toc28656"/>
      <w:bookmarkStart w:id="554" w:name="_Toc373227710"/>
      <w:bookmarkStart w:id="555" w:name="_Toc373478357"/>
      <w:bookmarkStart w:id="556" w:name="_Toc497746791"/>
      <w:bookmarkStart w:id="557" w:name="_Toc256000190"/>
      <w:bookmarkStart w:id="558" w:name="_Toc522201740"/>
      <w:bookmarkStart w:id="559" w:name="_Toc418518356"/>
      <w:bookmarkStart w:id="560" w:name="_Toc497747188"/>
      <w:bookmarkStart w:id="561" w:name="_Toc418518120"/>
      <w:bookmarkStart w:id="562" w:name="_Toc418751806"/>
      <w:bookmarkStart w:id="563" w:name="_Toc403578944"/>
      <w:bookmarkStart w:id="564" w:name="_Toc10027"/>
      <w:r>
        <w:rPr>
          <w:rFonts w:hint="eastAsia" w:ascii="宋体" w:cs="宋体"/>
          <w:color w:val="auto"/>
          <w:highlight w:val="none"/>
        </w:rPr>
        <w:t>3</w:t>
      </w:r>
      <w:bookmarkStart w:id="565" w:name="_Toc312677988"/>
      <w:bookmarkStart w:id="566" w:name="_Toc292559364"/>
      <w:bookmarkStart w:id="567" w:name="_Toc292559869"/>
      <w:bookmarkStart w:id="568" w:name="_Toc300934945"/>
      <w:bookmarkStart w:id="569" w:name="_Toc303539102"/>
      <w:bookmarkStart w:id="570" w:name="_Toc296891199"/>
      <w:bookmarkStart w:id="571" w:name="_Toc296346660"/>
      <w:bookmarkStart w:id="572" w:name="_Toc296503159"/>
      <w:bookmarkStart w:id="573" w:name="_Toc297048345"/>
      <w:bookmarkStart w:id="574" w:name="_Toc297216151"/>
      <w:bookmarkStart w:id="575" w:name="_Toc304295523"/>
      <w:bookmarkStart w:id="576" w:name="_Toc297120459"/>
      <w:bookmarkStart w:id="577" w:name="_Toc297123492"/>
      <w:bookmarkStart w:id="578" w:name="_Toc296944498"/>
      <w:bookmarkStart w:id="579" w:name="_Toc296347158"/>
      <w:bookmarkStart w:id="580" w:name="_Toc296890987"/>
      <w:r>
        <w:rPr>
          <w:rFonts w:hint="eastAsia" w:ascii="宋体" w:cs="宋体"/>
          <w:color w:val="auto"/>
          <w:highlight w:val="none"/>
        </w:rPr>
        <w:t>.5 分包</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14:paraId="7103C7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581" w:name="_Toc296347159"/>
      <w:bookmarkStart w:id="582" w:name="_Toc318581158"/>
      <w:bookmarkStart w:id="583" w:name="_Toc296891200"/>
      <w:bookmarkStart w:id="584" w:name="_Toc296944499"/>
      <w:bookmarkStart w:id="585" w:name="_Toc312677989"/>
      <w:bookmarkStart w:id="586" w:name="_Toc292559870"/>
      <w:bookmarkStart w:id="587" w:name="_Toc297120460"/>
      <w:bookmarkStart w:id="588" w:name="_Toc297216152"/>
      <w:bookmarkStart w:id="589" w:name="_Toc304295524"/>
      <w:bookmarkStart w:id="590" w:name="_Toc297048346"/>
      <w:bookmarkStart w:id="591" w:name="_Toc303539103"/>
      <w:bookmarkStart w:id="592" w:name="_Toc296890988"/>
      <w:bookmarkStart w:id="593" w:name="_Toc296503160"/>
      <w:bookmarkStart w:id="594" w:name="_Toc292559365"/>
      <w:bookmarkStart w:id="595" w:name="_Toc300934946"/>
      <w:bookmarkStart w:id="596" w:name="_Toc297123493"/>
      <w:bookmarkStart w:id="597" w:name="_Toc296346661"/>
      <w:r>
        <w:rPr>
          <w:rFonts w:hint="eastAsia" w:ascii="宋体" w:hAnsi="宋体" w:cs="宋体"/>
          <w:color w:val="auto"/>
          <w:szCs w:val="21"/>
          <w:highlight w:val="none"/>
        </w:rPr>
        <w:t>.5.1 分包的一般约定</w:t>
      </w:r>
    </w:p>
    <w:p w14:paraId="05C5F34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eastAsia="宋体" w:cs="宋体"/>
          <w:color w:val="auto"/>
          <w:spacing w:val="8"/>
          <w:sz w:val="20"/>
          <w:szCs w:val="20"/>
          <w:highlight w:val="none"/>
          <w:u w:val="single" w:color="auto"/>
        </w:rPr>
        <w:t>按国家规定及招标要求</w:t>
      </w:r>
      <w:r>
        <w:rPr>
          <w:rFonts w:hint="eastAsia" w:ascii="宋体" w:hAnsi="宋体" w:cs="宋体"/>
          <w:color w:val="auto"/>
          <w:szCs w:val="21"/>
          <w:highlight w:val="none"/>
        </w:rPr>
        <w:t>。</w:t>
      </w:r>
    </w:p>
    <w:p w14:paraId="7725BC8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ascii="宋体" w:hAnsi="宋体" w:eastAsia="宋体" w:cs="宋体"/>
          <w:color w:val="auto"/>
          <w:spacing w:val="8"/>
          <w:sz w:val="20"/>
          <w:szCs w:val="20"/>
          <w:highlight w:val="none"/>
          <w:u w:val="single" w:color="auto"/>
        </w:rPr>
        <w:t>不允许分包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6C3393F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598" w:name="_Toc312677990"/>
      <w:bookmarkStart w:id="599" w:name="_Toc318581159"/>
      <w:r>
        <w:rPr>
          <w:rFonts w:hint="eastAsia" w:ascii="宋体" w:hAnsi="宋体" w:cs="宋体"/>
          <w:color w:val="auto"/>
          <w:szCs w:val="21"/>
          <w:highlight w:val="none"/>
        </w:rPr>
        <w:t>.5.2 分包的确定</w:t>
      </w:r>
    </w:p>
    <w:p w14:paraId="677DE4D2">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bookmarkEnd w:id="598"/>
    <w:bookmarkEnd w:id="599"/>
    <w:p w14:paraId="072AA74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00" w:name="_Toc418752253"/>
      <w:bookmarkStart w:id="601" w:name="_Toc389065277"/>
      <w:bookmarkStart w:id="602" w:name="_Toc497747189"/>
      <w:bookmarkStart w:id="603" w:name="_Toc373227711"/>
      <w:bookmarkStart w:id="604" w:name="_Toc403578945"/>
      <w:bookmarkStart w:id="605" w:name="_Toc418518357"/>
      <w:bookmarkStart w:id="606" w:name="_Toc418751807"/>
      <w:bookmarkStart w:id="607" w:name="_Toc418061322"/>
      <w:bookmarkStart w:id="608" w:name="_Toc3937"/>
      <w:bookmarkStart w:id="609" w:name="_Toc256000191"/>
      <w:bookmarkStart w:id="610" w:name="_Toc373478358"/>
      <w:bookmarkStart w:id="611" w:name="_Toc522201741"/>
      <w:bookmarkStart w:id="612" w:name="_Toc497746792"/>
      <w:bookmarkStart w:id="613" w:name="_Toc418518121"/>
      <w:bookmarkStart w:id="614" w:name="_Toc11719"/>
      <w:r>
        <w:rPr>
          <w:rFonts w:hint="eastAsia" w:ascii="宋体" w:cs="宋体"/>
          <w:color w:val="auto"/>
          <w:highlight w:val="none"/>
        </w:rPr>
        <w:t>3.6 工程照管与成品、半成品保护</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58B6A86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承包人负责照管工程及工程相关的材料、工程设备的起始时间：</w:t>
      </w:r>
      <w:r>
        <w:rPr>
          <w:rFonts w:ascii="宋体" w:hAnsi="宋体" w:eastAsia="宋体" w:cs="宋体"/>
          <w:color w:val="auto"/>
          <w:spacing w:val="11"/>
          <w:sz w:val="20"/>
          <w:szCs w:val="20"/>
          <w:highlight w:val="none"/>
        </w:rPr>
        <w:t>发包人移交施工现场至</w:t>
      </w:r>
      <w:r>
        <w:rPr>
          <w:rFonts w:ascii="宋体" w:hAnsi="宋体" w:eastAsia="宋体" w:cs="宋体"/>
          <w:color w:val="auto"/>
          <w:spacing w:val="11"/>
          <w:sz w:val="20"/>
          <w:szCs w:val="20"/>
          <w:highlight w:val="none"/>
          <w:u w:val="single" w:color="auto"/>
        </w:rPr>
        <w:t xml:space="preserve"> 验收交付发包人</w:t>
      </w:r>
      <w:r>
        <w:rPr>
          <w:rFonts w:ascii="宋体" w:hAnsi="宋体" w:eastAsia="宋体" w:cs="宋体"/>
          <w:color w:val="auto"/>
          <w:spacing w:val="4"/>
          <w:sz w:val="20"/>
          <w:szCs w:val="20"/>
          <w:highlight w:val="none"/>
          <w:u w:val="single" w:color="auto"/>
        </w:rPr>
        <w:t>使用前</w:t>
      </w:r>
      <w:r>
        <w:rPr>
          <w:rFonts w:hint="eastAsia" w:ascii="宋体" w:hAnsi="宋体" w:cs="宋体"/>
          <w:color w:val="auto"/>
          <w:kern w:val="0"/>
          <w:szCs w:val="21"/>
          <w:highlight w:val="none"/>
        </w:rPr>
        <w:t>。</w:t>
      </w:r>
    </w:p>
    <w:p w14:paraId="39201C4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15" w:name="_Toc497747190"/>
      <w:bookmarkStart w:id="616" w:name="_Toc403578946"/>
      <w:bookmarkStart w:id="617" w:name="_Toc522201742"/>
      <w:bookmarkStart w:id="618" w:name="_Toc497746793"/>
      <w:bookmarkStart w:id="619" w:name="_Toc418518358"/>
      <w:bookmarkStart w:id="620" w:name="_Toc418751808"/>
      <w:bookmarkStart w:id="621" w:name="_Toc418752254"/>
      <w:bookmarkStart w:id="622" w:name="_Toc373478359"/>
      <w:bookmarkStart w:id="623" w:name="_Toc389065278"/>
      <w:bookmarkStart w:id="624" w:name="_Toc418518122"/>
      <w:bookmarkStart w:id="625" w:name="_Toc373227712"/>
      <w:bookmarkStart w:id="626" w:name="_Toc418061323"/>
      <w:bookmarkStart w:id="627" w:name="_Toc26258"/>
      <w:bookmarkStart w:id="628" w:name="_Toc256000192"/>
      <w:bookmarkStart w:id="629" w:name="_Toc19966"/>
      <w:r>
        <w:rPr>
          <w:rFonts w:hint="eastAsia" w:ascii="宋体" w:cs="宋体"/>
          <w:color w:val="auto"/>
          <w:highlight w:val="none"/>
        </w:rPr>
        <w:t>3.7 履约</w:t>
      </w:r>
      <w:bookmarkEnd w:id="615"/>
      <w:bookmarkEnd w:id="616"/>
      <w:bookmarkEnd w:id="617"/>
      <w:bookmarkEnd w:id="618"/>
      <w:bookmarkEnd w:id="619"/>
      <w:bookmarkEnd w:id="620"/>
      <w:bookmarkEnd w:id="621"/>
      <w:bookmarkEnd w:id="622"/>
      <w:bookmarkEnd w:id="623"/>
      <w:bookmarkEnd w:id="624"/>
      <w:bookmarkEnd w:id="625"/>
      <w:bookmarkEnd w:id="626"/>
      <w:r>
        <w:rPr>
          <w:rFonts w:hint="eastAsia" w:ascii="宋体" w:cs="宋体"/>
          <w:color w:val="auto"/>
          <w:highlight w:val="none"/>
        </w:rPr>
        <w:t>担保</w:t>
      </w:r>
      <w:bookmarkEnd w:id="627"/>
      <w:bookmarkEnd w:id="628"/>
      <w:bookmarkEnd w:id="629"/>
    </w:p>
    <w:p w14:paraId="4A9CBCA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bookmarkStart w:id="630" w:name="_Toc373227713"/>
      <w:bookmarkStart w:id="631" w:name="_Toc351203636"/>
      <w:bookmarkStart w:id="632" w:name="_Toc373478360"/>
      <w:bookmarkStart w:id="633" w:name="_Toc418061324"/>
      <w:bookmarkStart w:id="634" w:name="_Toc418752255"/>
      <w:bookmarkStart w:id="635" w:name="_Toc418518359"/>
      <w:bookmarkStart w:id="636" w:name="_Toc418751809"/>
      <w:bookmarkStart w:id="637" w:name="_Toc418518123"/>
      <w:bookmarkStart w:id="638" w:name="_Toc403578947"/>
      <w:bookmarkStart w:id="639" w:name="_Toc389065279"/>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01B4470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承包人提供履约担保的形式、金额及期限的：</w:t>
      </w:r>
      <w:r>
        <w:rPr>
          <w:rFonts w:ascii="宋体" w:hAnsi="宋体" w:eastAsia="宋体" w:cs="宋体"/>
          <w:color w:val="auto"/>
          <w:spacing w:val="9"/>
          <w:sz w:val="20"/>
          <w:szCs w:val="20"/>
          <w:highlight w:val="none"/>
          <w:u w:val="single" w:color="auto"/>
        </w:rPr>
        <w:t xml:space="preserve"> 中标</w:t>
      </w:r>
      <w:r>
        <w:rPr>
          <w:rFonts w:ascii="宋体" w:hAnsi="宋体" w:eastAsia="宋体" w:cs="宋体"/>
          <w:color w:val="auto"/>
          <w:spacing w:val="8"/>
          <w:sz w:val="20"/>
          <w:szCs w:val="20"/>
          <w:highlight w:val="none"/>
          <w:u w:val="single" w:color="auto"/>
        </w:rPr>
        <w:t>后填写</w:t>
      </w:r>
      <w:r>
        <w:rPr>
          <w:rFonts w:hint="eastAsia" w:ascii="宋体" w:hAnsi="宋体" w:cs="宋体"/>
          <w:color w:val="auto"/>
          <w:szCs w:val="21"/>
          <w:highlight w:val="none"/>
          <w:u w:val="single"/>
        </w:rPr>
        <w:t>。</w:t>
      </w:r>
    </w:p>
    <w:p w14:paraId="5620F397">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640" w:name="_Toc497747191"/>
      <w:bookmarkStart w:id="641" w:name="_Toc256000193"/>
      <w:bookmarkStart w:id="642" w:name="_Toc23968"/>
      <w:bookmarkStart w:id="643" w:name="_Toc522201743"/>
      <w:bookmarkStart w:id="644" w:name="_Toc497746794"/>
      <w:r>
        <w:rPr>
          <w:rFonts w:hint="eastAsia" w:ascii="宋体" w:cs="宋体"/>
          <w:b w:val="0"/>
          <w:bCs w:val="0"/>
          <w:color w:val="auto"/>
          <w:highlight w:val="none"/>
        </w:rPr>
        <w:t>承包人在中标后 7 个工作日内，按桂劳社发[2009]50 号文件规定将农民工工资保障金存入账户。工程竣工验收结算经审定后，按照规定程序，将农民工工资保障金没有使用或剩余的金额退还给承包人。</w:t>
      </w:r>
    </w:p>
    <w:p w14:paraId="6895BDCC">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645" w:name="_Toc13026"/>
      <w:r>
        <w:rPr>
          <w:rFonts w:hint="eastAsia" w:ascii="宋体" w:cs="宋体"/>
          <w:color w:val="auto"/>
          <w:highlight w:val="none"/>
        </w:rPr>
        <w:t>4</w:t>
      </w:r>
      <w:bookmarkStart w:id="646" w:name="_Toc292559871"/>
      <w:bookmarkStart w:id="647" w:name="_Toc292559366"/>
      <w:bookmarkStart w:id="648" w:name="_Toc267251413"/>
      <w:bookmarkStart w:id="649" w:name="_Toc296503162"/>
      <w:bookmarkStart w:id="650" w:name="_Toc296944501"/>
      <w:bookmarkStart w:id="651" w:name="_Toc296890990"/>
      <w:bookmarkStart w:id="652" w:name="_Toc296346663"/>
      <w:bookmarkStart w:id="653" w:name="_Toc297120462"/>
      <w:bookmarkStart w:id="654" w:name="_Toc297048348"/>
      <w:bookmarkStart w:id="655" w:name="_Toc296891202"/>
      <w:bookmarkStart w:id="656" w:name="_Toc296347161"/>
      <w:r>
        <w:rPr>
          <w:rFonts w:hint="eastAsia" w:ascii="宋体" w:cs="宋体"/>
          <w:color w:val="auto"/>
          <w:highlight w:val="none"/>
        </w:rPr>
        <w:t>. 监</w:t>
      </w:r>
      <w:bookmarkEnd w:id="646"/>
      <w:bookmarkEnd w:id="647"/>
      <w:bookmarkEnd w:id="648"/>
      <w:bookmarkEnd w:id="649"/>
      <w:bookmarkEnd w:id="650"/>
      <w:bookmarkEnd w:id="651"/>
      <w:bookmarkEnd w:id="652"/>
      <w:bookmarkEnd w:id="653"/>
      <w:bookmarkEnd w:id="654"/>
      <w:bookmarkEnd w:id="655"/>
      <w:bookmarkEnd w:id="656"/>
      <w:r>
        <w:rPr>
          <w:rFonts w:hint="eastAsia" w:ascii="宋体" w:cs="宋体"/>
          <w:color w:val="auto"/>
          <w:highlight w:val="none"/>
        </w:rPr>
        <w:t>理人</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BB4235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57" w:name="_Toc418518124"/>
      <w:bookmarkStart w:id="658" w:name="_Toc497747192"/>
      <w:bookmarkStart w:id="659" w:name="_Toc373478361"/>
      <w:bookmarkStart w:id="660" w:name="_Toc497746795"/>
      <w:bookmarkStart w:id="661" w:name="_Toc373227714"/>
      <w:bookmarkStart w:id="662" w:name="_Toc403578948"/>
      <w:bookmarkStart w:id="663" w:name="_Toc418061325"/>
      <w:bookmarkStart w:id="664" w:name="_Toc522201744"/>
      <w:bookmarkStart w:id="665" w:name="_Toc389065280"/>
      <w:bookmarkStart w:id="666" w:name="_Toc27400"/>
      <w:bookmarkStart w:id="667" w:name="_Toc256000194"/>
      <w:bookmarkStart w:id="668" w:name="_Toc418518360"/>
      <w:bookmarkStart w:id="669" w:name="_Toc418752256"/>
      <w:bookmarkStart w:id="670" w:name="_Toc418751810"/>
      <w:bookmarkStart w:id="671" w:name="_Toc3020"/>
      <w:r>
        <w:rPr>
          <w:rFonts w:hint="eastAsia" w:ascii="宋体" w:cs="宋体"/>
          <w:color w:val="auto"/>
          <w:highlight w:val="none"/>
        </w:rPr>
        <w:t>4.1 监理人的一般规定</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4788D0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p>
    <w:p w14:paraId="327D3FC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3C92C32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ascii="宋体" w:hAnsi="宋体" w:eastAsia="宋体" w:cs="宋体"/>
          <w:color w:val="auto"/>
          <w:spacing w:val="9"/>
          <w:sz w:val="20"/>
          <w:szCs w:val="20"/>
          <w:highlight w:val="none"/>
          <w:u w:val="single" w:color="auto"/>
        </w:rPr>
        <w:t xml:space="preserve">发包人与监理人约定 </w:t>
      </w:r>
      <w:r>
        <w:rPr>
          <w:rFonts w:hint="eastAsia" w:ascii="宋体" w:hAnsi="宋体" w:cs="宋体"/>
          <w:color w:val="auto"/>
          <w:szCs w:val="21"/>
          <w:highlight w:val="none"/>
        </w:rPr>
        <w:t>。</w:t>
      </w:r>
    </w:p>
    <w:p w14:paraId="6736871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72" w:name="_Toc418751811"/>
      <w:bookmarkStart w:id="673" w:name="_Toc418752257"/>
      <w:bookmarkStart w:id="674" w:name="_Toc373478362"/>
      <w:bookmarkStart w:id="675" w:name="_Toc403578949"/>
      <w:bookmarkStart w:id="676" w:name="_Toc497747193"/>
      <w:bookmarkStart w:id="677" w:name="_Toc497746796"/>
      <w:bookmarkStart w:id="678" w:name="_Toc373227715"/>
      <w:bookmarkStart w:id="679" w:name="_Toc256000195"/>
      <w:bookmarkStart w:id="680" w:name="_Toc418518125"/>
      <w:bookmarkStart w:id="681" w:name="_Toc418061326"/>
      <w:bookmarkStart w:id="682" w:name="_Toc522201745"/>
      <w:bookmarkStart w:id="683" w:name="_Toc29129"/>
      <w:bookmarkStart w:id="684" w:name="_Toc418518361"/>
      <w:bookmarkStart w:id="685" w:name="_Toc389065281"/>
      <w:bookmarkStart w:id="686" w:name="_Toc5574"/>
      <w:r>
        <w:rPr>
          <w:rFonts w:hint="eastAsia" w:ascii="宋体" w:cs="宋体"/>
          <w:color w:val="auto"/>
          <w:highlight w:val="none"/>
        </w:rPr>
        <w:t>4.2 监理人员</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D4FF64B">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总监理工程师：</w:t>
      </w:r>
    </w:p>
    <w:p w14:paraId="66F9A405">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E20BA9">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42997">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666370">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75B06A5">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0A4FB">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6966E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中标后填写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FFF93D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87" w:name="_Toc418518126"/>
      <w:bookmarkStart w:id="688" w:name="_Toc403578950"/>
      <w:bookmarkStart w:id="689" w:name="_Toc418518362"/>
      <w:bookmarkStart w:id="690" w:name="_Toc31881"/>
      <w:bookmarkStart w:id="691" w:name="_Toc418751812"/>
      <w:bookmarkStart w:id="692" w:name="_Toc497746797"/>
      <w:bookmarkStart w:id="693" w:name="_Toc256000196"/>
      <w:bookmarkStart w:id="694" w:name="_Toc418752258"/>
      <w:bookmarkStart w:id="695" w:name="_Toc418061327"/>
      <w:bookmarkStart w:id="696" w:name="_Toc497747194"/>
      <w:bookmarkStart w:id="697" w:name="_Toc522201746"/>
      <w:bookmarkStart w:id="698" w:name="_Toc389065282"/>
      <w:bookmarkStart w:id="699" w:name="_Toc373478363"/>
      <w:bookmarkStart w:id="700" w:name="_Toc373227716"/>
      <w:bookmarkStart w:id="701" w:name="_Toc6977"/>
      <w:r>
        <w:rPr>
          <w:rFonts w:hint="eastAsia" w:ascii="宋体" w:cs="宋体"/>
          <w:color w:val="auto"/>
          <w:highlight w:val="none"/>
        </w:rPr>
        <w:t>4.4 商定或确定</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38FC5824">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bookmarkStart w:id="702" w:name="_Toc267251418"/>
      <w:r>
        <w:rPr>
          <w:rFonts w:hint="eastAsia" w:ascii="宋体" w:hAnsi="宋体" w:cs="宋体"/>
          <w:color w:val="auto"/>
          <w:szCs w:val="21"/>
          <w:highlight w:val="none"/>
        </w:rPr>
        <w:t>在发包人和承包人不能通过协商达成一致意见时，发包人授权监理人对以下事项进行确定：</w:t>
      </w:r>
    </w:p>
    <w:p w14:paraId="436D068E">
      <w:pPr>
        <w:spacing w:before="222"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1185C972">
      <w:pPr>
        <w:spacing w:before="221"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50FCA89F">
      <w:pPr>
        <w:spacing w:before="221" w:line="228" w:lineRule="auto"/>
        <w:ind w:left="437"/>
        <w:rPr>
          <w:rFonts w:ascii="宋体" w:hAnsi="宋体" w:cs="宋体"/>
          <w:color w:val="auto"/>
          <w:szCs w:val="21"/>
          <w:highlight w:val="none"/>
        </w:rPr>
      </w:pPr>
      <w:r>
        <w:rPr>
          <w:rFonts w:ascii="宋体" w:hAnsi="宋体" w:eastAsia="宋体" w:cs="宋体"/>
          <w:color w:val="auto"/>
          <w:spacing w:val="3"/>
          <w:sz w:val="20"/>
          <w:szCs w:val="20"/>
          <w:highlight w:val="none"/>
        </w:rPr>
        <w:t>（3）</w:t>
      </w:r>
      <w:r>
        <w:rPr>
          <w:rFonts w:ascii="宋体" w:hAnsi="宋体" w:eastAsia="宋体" w:cs="宋体"/>
          <w:color w:val="auto"/>
          <w:spacing w:val="11"/>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中标后填写     </w:t>
      </w:r>
      <w:r>
        <w:rPr>
          <w:rFonts w:ascii="宋体" w:hAnsi="宋体" w:eastAsia="宋体" w:cs="宋体"/>
          <w:color w:val="auto"/>
          <w:spacing w:val="3"/>
          <w:sz w:val="20"/>
          <w:szCs w:val="20"/>
          <w:highlight w:val="none"/>
        </w:rPr>
        <w:t>。</w:t>
      </w:r>
    </w:p>
    <w:p w14:paraId="10FB1BD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703" w:name="_Toc373227717"/>
      <w:bookmarkStart w:id="704" w:name="_Toc373478364"/>
      <w:bookmarkStart w:id="705" w:name="_Toc497746798"/>
      <w:bookmarkStart w:id="706" w:name="_Toc522201747"/>
      <w:bookmarkStart w:id="707" w:name="_Toc418752259"/>
      <w:bookmarkStart w:id="708" w:name="_Toc256000197"/>
      <w:bookmarkStart w:id="709" w:name="_Toc418518127"/>
      <w:bookmarkStart w:id="710" w:name="_Toc418751813"/>
      <w:bookmarkStart w:id="711" w:name="_Toc418061328"/>
      <w:bookmarkStart w:id="712" w:name="_Toc418518363"/>
      <w:bookmarkStart w:id="713" w:name="_Toc497747195"/>
      <w:bookmarkStart w:id="714" w:name="_Toc15220"/>
      <w:bookmarkStart w:id="715" w:name="_Toc389065283"/>
      <w:bookmarkStart w:id="716" w:name="_Toc403578951"/>
      <w:bookmarkStart w:id="717" w:name="_Toc351203637"/>
      <w:bookmarkStart w:id="718" w:name="_Toc9862"/>
      <w:r>
        <w:rPr>
          <w:rFonts w:hint="eastAsia" w:ascii="宋体" w:cs="宋体"/>
          <w:color w:val="auto"/>
          <w:highlight w:val="none"/>
        </w:rPr>
        <w:t>5</w:t>
      </w:r>
      <w:bookmarkEnd w:id="702"/>
      <w:bookmarkStart w:id="719" w:name="_Toc297120463"/>
      <w:bookmarkStart w:id="720" w:name="_Toc296503163"/>
      <w:bookmarkStart w:id="721" w:name="_Toc292559872"/>
      <w:bookmarkStart w:id="722" w:name="_Toc296346664"/>
      <w:bookmarkStart w:id="723" w:name="_Toc297048349"/>
      <w:bookmarkStart w:id="724" w:name="_Toc296891203"/>
      <w:bookmarkStart w:id="725" w:name="_Toc292559367"/>
      <w:bookmarkStart w:id="726" w:name="_Toc296944502"/>
      <w:bookmarkStart w:id="727" w:name="_Toc296347162"/>
      <w:bookmarkStart w:id="728" w:name="_Toc296890991"/>
      <w:r>
        <w:rPr>
          <w:rFonts w:hint="eastAsia" w:ascii="宋体" w:cs="宋体"/>
          <w:color w:val="auto"/>
          <w:highlight w:val="none"/>
        </w:rPr>
        <w:t>. 工程质量</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65AB8C9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29" w:name="_Toc403578952"/>
      <w:bookmarkStart w:id="730" w:name="_Toc389065284"/>
      <w:bookmarkStart w:id="731" w:name="_Toc373227718"/>
      <w:bookmarkStart w:id="732" w:name="_Toc27806"/>
      <w:bookmarkStart w:id="733" w:name="_Toc418061329"/>
      <w:bookmarkStart w:id="734" w:name="_Toc497747196"/>
      <w:bookmarkStart w:id="735" w:name="_Toc497746799"/>
      <w:bookmarkStart w:id="736" w:name="_Toc418751814"/>
      <w:bookmarkStart w:id="737" w:name="_Toc418518364"/>
      <w:bookmarkStart w:id="738" w:name="_Toc256000198"/>
      <w:bookmarkStart w:id="739" w:name="_Toc418752260"/>
      <w:bookmarkStart w:id="740" w:name="_Toc418518128"/>
      <w:bookmarkStart w:id="741" w:name="_Toc373478365"/>
      <w:bookmarkStart w:id="742" w:name="_Toc522201748"/>
      <w:bookmarkStart w:id="743" w:name="_Toc24518"/>
      <w:r>
        <w:rPr>
          <w:rFonts w:hint="eastAsia" w:ascii="宋体" w:cs="宋体"/>
          <w:color w:val="auto"/>
          <w:highlight w:val="none"/>
        </w:rPr>
        <w:t>5.1 质量要求</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53071B5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5</w:t>
      </w:r>
      <w:bookmarkStart w:id="744" w:name="_Toc318581164"/>
      <w:bookmarkStart w:id="745" w:name="_Toc304295527"/>
      <w:bookmarkStart w:id="746" w:name="_Toc303539106"/>
      <w:bookmarkStart w:id="747" w:name="_Toc300934949"/>
      <w:bookmarkStart w:id="748" w:name="_Toc297123496"/>
      <w:bookmarkStart w:id="749" w:name="_Toc312677997"/>
      <w:bookmarkStart w:id="750" w:name="_Toc297216155"/>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工程质量达到国家验收合格标准 </w:t>
      </w:r>
      <w:r>
        <w:rPr>
          <w:rFonts w:hint="eastAsia" w:ascii="宋体" w:hAnsi="宋体" w:cs="宋体"/>
          <w:color w:val="auto"/>
          <w:szCs w:val="21"/>
          <w:highlight w:val="none"/>
        </w:rPr>
        <w:t>。</w:t>
      </w:r>
    </w:p>
    <w:p w14:paraId="24A3CCD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4E1D97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5.3 隐蔽工程检查</w:t>
      </w:r>
    </w:p>
    <w:p w14:paraId="0950375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ascii="宋体" w:hAnsi="宋体" w:eastAsia="宋体" w:cs="宋体"/>
          <w:color w:val="auto"/>
          <w:spacing w:val="8"/>
          <w:sz w:val="20"/>
          <w:szCs w:val="20"/>
          <w:highlight w:val="none"/>
          <w:u w:val="single" w:color="auto"/>
        </w:rPr>
        <w:t>共同检查前48</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小时书面通知监理人，通知</w:t>
      </w:r>
      <w:r>
        <w:rPr>
          <w:rFonts w:ascii="宋体" w:hAnsi="宋体" w:eastAsia="宋体" w:cs="宋体"/>
          <w:color w:val="auto"/>
          <w:spacing w:val="9"/>
          <w:sz w:val="20"/>
          <w:szCs w:val="20"/>
          <w:highlight w:val="none"/>
          <w:u w:val="single" w:color="auto"/>
        </w:rPr>
        <w:t>中应载明隐蔽检查的内容、时间、地点，并应附有自检记录和必</w:t>
      </w:r>
      <w:r>
        <w:rPr>
          <w:rFonts w:ascii="宋体" w:hAnsi="宋体" w:eastAsia="宋体" w:cs="宋体"/>
          <w:color w:val="auto"/>
          <w:spacing w:val="8"/>
          <w:sz w:val="20"/>
          <w:szCs w:val="20"/>
          <w:highlight w:val="none"/>
          <w:u w:val="single" w:color="auto"/>
        </w:rPr>
        <w:t>要的检查资料</w:t>
      </w:r>
      <w:r>
        <w:rPr>
          <w:rFonts w:hint="eastAsia" w:ascii="宋体" w:hAnsi="宋体" w:cs="宋体"/>
          <w:bCs/>
          <w:color w:val="auto"/>
          <w:szCs w:val="21"/>
          <w:highlight w:val="none"/>
          <w:u w:val="single"/>
        </w:rPr>
        <w:t>。</w:t>
      </w:r>
    </w:p>
    <w:p w14:paraId="6378F0B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9B1014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752DB2D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751" w:name="_Toc256000199"/>
      <w:bookmarkStart w:id="752" w:name="_Toc418061330"/>
      <w:bookmarkStart w:id="753" w:name="_Toc351203638"/>
      <w:bookmarkStart w:id="754" w:name="_Toc497746800"/>
      <w:bookmarkStart w:id="755" w:name="_Toc373227719"/>
      <w:bookmarkStart w:id="756" w:name="_Toc418752261"/>
      <w:bookmarkStart w:id="757" w:name="_Toc418751815"/>
      <w:bookmarkStart w:id="758" w:name="_Toc373478366"/>
      <w:bookmarkStart w:id="759" w:name="_Toc11534"/>
      <w:bookmarkStart w:id="760" w:name="_Toc522201749"/>
      <w:bookmarkStart w:id="761" w:name="_Toc389065285"/>
      <w:bookmarkStart w:id="762" w:name="_Toc418518365"/>
      <w:bookmarkStart w:id="763" w:name="_Toc418518129"/>
      <w:bookmarkStart w:id="764" w:name="_Toc497747197"/>
      <w:bookmarkStart w:id="765" w:name="_Toc403578953"/>
      <w:bookmarkStart w:id="766" w:name="_Toc8610"/>
      <w:r>
        <w:rPr>
          <w:rFonts w:hint="eastAsia" w:ascii="宋体" w:cs="宋体"/>
          <w:color w:val="auto"/>
          <w:highlight w:val="none"/>
        </w:rPr>
        <w:t>6. 安全文明施工与环境保护</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DFA97A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67" w:name="_Toc22248"/>
      <w:bookmarkStart w:id="768" w:name="_Toc497747198"/>
      <w:bookmarkStart w:id="769" w:name="_Toc418751816"/>
      <w:bookmarkStart w:id="770" w:name="_Toc403578954"/>
      <w:bookmarkStart w:id="771" w:name="_Toc418752262"/>
      <w:bookmarkStart w:id="772" w:name="_Toc522201750"/>
      <w:bookmarkStart w:id="773" w:name="_Toc373227720"/>
      <w:bookmarkStart w:id="774" w:name="_Toc418061331"/>
      <w:bookmarkStart w:id="775" w:name="_Toc389065286"/>
      <w:bookmarkStart w:id="776" w:name="_Toc418518130"/>
      <w:bookmarkStart w:id="777" w:name="_Toc256000200"/>
      <w:bookmarkStart w:id="778" w:name="_Toc418518366"/>
      <w:bookmarkStart w:id="779" w:name="_Toc373478367"/>
      <w:bookmarkStart w:id="780" w:name="_Toc497746801"/>
      <w:bookmarkStart w:id="781" w:name="_Toc3553"/>
      <w:r>
        <w:rPr>
          <w:rFonts w:hint="eastAsia" w:ascii="宋体" w:cs="宋体"/>
          <w:color w:val="auto"/>
          <w:highlight w:val="none"/>
        </w:rPr>
        <w:t>6.1 安全文明施工</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0B6FB0E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⑴除执行各项合同条款以外，承包人须按照国家、广西壮族自治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 393 号）和广西壮族自治区和桂林市有安全施工以及文物保护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hint="eastAsia" w:ascii="宋体" w:hAnsi="宋体" w:cs="宋体"/>
          <w:color w:val="auto"/>
          <w:szCs w:val="21"/>
          <w:highlight w:val="none"/>
        </w:rPr>
        <w:t>。</w:t>
      </w:r>
    </w:p>
    <w:p w14:paraId="2BAE099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ascii="宋体" w:hAnsi="宋体" w:eastAsia="宋体" w:cs="宋体"/>
          <w:color w:val="auto"/>
          <w:spacing w:val="10"/>
          <w:sz w:val="20"/>
          <w:szCs w:val="20"/>
          <w:highlight w:val="none"/>
          <w:u w:val="single" w:color="auto"/>
        </w:rPr>
        <w:t>承包人应承担施工安全保</w:t>
      </w:r>
      <w:r>
        <w:rPr>
          <w:rFonts w:ascii="宋体" w:hAnsi="宋体" w:eastAsia="宋体" w:cs="宋体"/>
          <w:color w:val="auto"/>
          <w:spacing w:val="9"/>
          <w:sz w:val="20"/>
          <w:szCs w:val="20"/>
          <w:highlight w:val="none"/>
          <w:u w:val="single" w:color="auto"/>
        </w:rPr>
        <w:t>卫工作及非夜间施工照明的责任，承包人应采取一切合理的预防措施，防止人员伤亡、财产损失事故，费用由承包人承担。承包人生活设施及施工</w:t>
      </w:r>
      <w:r>
        <w:rPr>
          <w:rFonts w:ascii="宋体" w:hAnsi="宋体" w:eastAsia="宋体" w:cs="宋体"/>
          <w:color w:val="auto"/>
          <w:spacing w:val="10"/>
          <w:sz w:val="20"/>
          <w:szCs w:val="20"/>
          <w:highlight w:val="none"/>
          <w:u w:val="single" w:color="auto"/>
        </w:rPr>
        <w:t>场应自费配备消防设备，防止火灾发生</w:t>
      </w:r>
      <w:r>
        <w:rPr>
          <w:rFonts w:hint="eastAsia" w:ascii="宋体" w:hAnsi="宋体" w:cs="宋体"/>
          <w:color w:val="auto"/>
          <w:szCs w:val="21"/>
          <w:highlight w:val="none"/>
        </w:rPr>
        <w:t>。</w:t>
      </w:r>
    </w:p>
    <w:p w14:paraId="58DECBB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开工后 7 天内由承包人编制施工场地治安管理计划，并制定应对突发治安事件紧急预案</w:t>
      </w:r>
      <w:r>
        <w:rPr>
          <w:rFonts w:hint="eastAsia" w:ascii="宋体" w:hAnsi="宋体" w:cs="宋体"/>
          <w:color w:val="auto"/>
          <w:szCs w:val="21"/>
          <w:highlight w:val="none"/>
        </w:rPr>
        <w:t>。</w:t>
      </w:r>
    </w:p>
    <w:p w14:paraId="7C2AC2D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6.1.5 文明施工</w:t>
      </w:r>
    </w:p>
    <w:p w14:paraId="603A943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75D152DF">
      <w:pPr>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ascii="宋体" w:hAnsi="宋体" w:eastAsia="宋体" w:cs="宋体"/>
          <w:color w:val="auto"/>
          <w:spacing w:val="7"/>
          <w:sz w:val="20"/>
          <w:szCs w:val="20"/>
          <w:highlight w:val="none"/>
          <w:u w:val="single" w:color="auto"/>
        </w:rPr>
        <w:t>专款专</w:t>
      </w:r>
      <w:r>
        <w:rPr>
          <w:rFonts w:ascii="宋体" w:hAnsi="宋体" w:eastAsia="宋体" w:cs="宋体"/>
          <w:color w:val="auto"/>
          <w:spacing w:val="6"/>
          <w:sz w:val="20"/>
          <w:szCs w:val="20"/>
          <w:highlight w:val="none"/>
          <w:u w:val="single" w:color="auto"/>
        </w:rPr>
        <w:t>用。具体按桂建质（2015）</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u w:val="single" w:color="auto"/>
        </w:rPr>
        <w:t>16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号文《广西壮族自治区建设工程安全文明施工</w:t>
      </w:r>
      <w:r>
        <w:rPr>
          <w:rFonts w:ascii="宋体" w:hAnsi="宋体" w:eastAsia="宋体" w:cs="宋体"/>
          <w:color w:val="auto"/>
          <w:spacing w:val="7"/>
          <w:sz w:val="20"/>
          <w:szCs w:val="20"/>
          <w:highlight w:val="none"/>
          <w:u w:val="single" w:color="auto"/>
        </w:rPr>
        <w:t>费使用管理细则》和桂林市建规[2007]131</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号文及市建规</w:t>
      </w:r>
      <w:r>
        <w:rPr>
          <w:rFonts w:ascii="宋体" w:hAnsi="宋体" w:eastAsia="宋体" w:cs="宋体"/>
          <w:color w:val="auto"/>
          <w:spacing w:val="6"/>
          <w:sz w:val="20"/>
          <w:szCs w:val="20"/>
          <w:highlight w:val="none"/>
          <w:u w:val="single" w:color="auto"/>
        </w:rPr>
        <w:t>[2008]224</w:t>
      </w:r>
      <w:r>
        <w:rPr>
          <w:rFonts w:ascii="宋体" w:hAnsi="宋体" w:eastAsia="宋体" w:cs="宋体"/>
          <w:color w:val="auto"/>
          <w:spacing w:val="-26"/>
          <w:sz w:val="20"/>
          <w:szCs w:val="20"/>
          <w:highlight w:val="none"/>
          <w:u w:val="single" w:color="auto"/>
        </w:rPr>
        <w:t xml:space="preserve"> </w:t>
      </w:r>
      <w:r>
        <w:rPr>
          <w:rFonts w:ascii="宋体" w:hAnsi="宋体" w:eastAsia="宋体" w:cs="宋体"/>
          <w:color w:val="auto"/>
          <w:spacing w:val="6"/>
          <w:sz w:val="20"/>
          <w:szCs w:val="20"/>
          <w:highlight w:val="none"/>
          <w:u w:val="single" w:color="auto"/>
        </w:rPr>
        <w:t>号文相关规定执行</w:t>
      </w:r>
      <w:r>
        <w:rPr>
          <w:rFonts w:hint="eastAsia" w:ascii="宋体" w:hAnsi="宋体" w:cs="宋体"/>
          <w:color w:val="auto"/>
          <w:kern w:val="0"/>
          <w:highlight w:val="none"/>
        </w:rPr>
        <w:t>。</w:t>
      </w:r>
    </w:p>
    <w:p w14:paraId="52B0D4E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bookmarkStart w:id="782" w:name="_Toc373478368"/>
      <w:bookmarkStart w:id="783" w:name="_Toc418518131"/>
      <w:bookmarkStart w:id="784" w:name="_Toc373227721"/>
      <w:bookmarkStart w:id="785" w:name="_Toc418751817"/>
      <w:bookmarkStart w:id="786" w:name="_Toc389065287"/>
      <w:bookmarkStart w:id="787" w:name="_Toc418752263"/>
      <w:bookmarkStart w:id="788" w:name="_Toc403578955"/>
      <w:bookmarkStart w:id="789" w:name="_Toc418518367"/>
      <w:bookmarkStart w:id="790" w:name="_Toc497746802"/>
      <w:bookmarkStart w:id="791" w:name="_Toc418061332"/>
      <w:bookmarkStart w:id="792" w:name="_Toc497747199"/>
      <w:r>
        <w:rPr>
          <w:rFonts w:hint="eastAsia" w:ascii="宋体" w:hAnsi="宋体" w:cs="宋体"/>
          <w:color w:val="auto"/>
          <w:highlight w:val="none"/>
        </w:rPr>
        <w:t>6.2</w:t>
      </w:r>
      <w:r>
        <w:rPr>
          <w:rFonts w:ascii="宋体" w:hAnsi="宋体" w:eastAsia="宋体" w:cs="宋体"/>
          <w:color w:val="auto"/>
          <w:spacing w:val="5"/>
          <w:sz w:val="20"/>
          <w:szCs w:val="20"/>
          <w:highlight w:val="none"/>
        </w:rPr>
        <w:t>环境保护</w:t>
      </w:r>
    </w:p>
    <w:bookmarkEnd w:id="744"/>
    <w:bookmarkEnd w:id="745"/>
    <w:bookmarkEnd w:id="746"/>
    <w:bookmarkEnd w:id="747"/>
    <w:bookmarkEnd w:id="748"/>
    <w:bookmarkEnd w:id="749"/>
    <w:bookmarkEnd w:id="750"/>
    <w:bookmarkEnd w:id="782"/>
    <w:bookmarkEnd w:id="783"/>
    <w:bookmarkEnd w:id="784"/>
    <w:bookmarkEnd w:id="785"/>
    <w:bookmarkEnd w:id="786"/>
    <w:bookmarkEnd w:id="787"/>
    <w:bookmarkEnd w:id="788"/>
    <w:bookmarkEnd w:id="789"/>
    <w:bookmarkEnd w:id="790"/>
    <w:bookmarkEnd w:id="791"/>
    <w:bookmarkEnd w:id="792"/>
    <w:p w14:paraId="76014C34">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793" w:name="_Toc389065288"/>
      <w:bookmarkStart w:id="794" w:name="_Toc497746803"/>
      <w:bookmarkStart w:id="795" w:name="_Toc418518132"/>
      <w:bookmarkStart w:id="796" w:name="_Toc418061333"/>
      <w:bookmarkStart w:id="797" w:name="_Toc256000201"/>
      <w:bookmarkStart w:id="798" w:name="_Toc418752264"/>
      <w:bookmarkStart w:id="799" w:name="_Toc418751818"/>
      <w:bookmarkStart w:id="800" w:name="_Toc497747200"/>
      <w:bookmarkStart w:id="801" w:name="_Toc522201751"/>
      <w:bookmarkStart w:id="802" w:name="_Toc351203639"/>
      <w:bookmarkStart w:id="803" w:name="_Toc373227722"/>
      <w:bookmarkStart w:id="804" w:name="_Toc403578956"/>
      <w:bookmarkStart w:id="805" w:name="_Toc373478369"/>
      <w:bookmarkStart w:id="806" w:name="_Toc8975"/>
      <w:bookmarkStart w:id="807" w:name="_Toc418518368"/>
      <w:r>
        <w:rPr>
          <w:rFonts w:hint="eastAsia" w:ascii="宋体" w:cs="宋体"/>
          <w:b w:val="0"/>
          <w:bCs w:val="0"/>
          <w:color w:val="auto"/>
          <w:highlight w:val="none"/>
        </w:rPr>
        <w:t>因施工需要，经发包人批准，由承包人办理有关施工场地交通、环卫和施工噪音管理等手续，费用由承包人负责。</w:t>
      </w:r>
    </w:p>
    <w:p w14:paraId="15159DBA">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r>
        <w:rPr>
          <w:rFonts w:hint="eastAsia" w:ascii="宋体" w:cs="宋体"/>
          <w:b w:val="0"/>
          <w:bCs w:val="0"/>
          <w:color w:val="auto"/>
          <w:highlight w:val="none"/>
        </w:rPr>
        <w:t>经过城市道路的施工车辆，必须按交警、城管、运输等部门相关规定执行。由于施工车辆造成的道路、环境等污染，其责任和费用均由承包人承担。</w:t>
      </w:r>
    </w:p>
    <w:p w14:paraId="1DC80AA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808" w:name="_Toc3458"/>
      <w:r>
        <w:rPr>
          <w:rFonts w:hint="eastAsia" w:ascii="宋体" w:cs="宋体"/>
          <w:color w:val="auto"/>
          <w:highlight w:val="none"/>
        </w:rPr>
        <w:t>7. 工期和进度</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7144B85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09" w:name="_Toc497747201"/>
      <w:bookmarkStart w:id="810" w:name="_Toc497746804"/>
      <w:bookmarkStart w:id="811" w:name="_Toc373478370"/>
      <w:bookmarkStart w:id="812" w:name="_Toc418518369"/>
      <w:bookmarkStart w:id="813" w:name="_Toc256000202"/>
      <w:bookmarkStart w:id="814" w:name="_Toc389065289"/>
      <w:bookmarkStart w:id="815" w:name="_Toc418061334"/>
      <w:bookmarkStart w:id="816" w:name="_Toc373227723"/>
      <w:bookmarkStart w:id="817" w:name="_Toc418752265"/>
      <w:bookmarkStart w:id="818" w:name="_Toc418751819"/>
      <w:bookmarkStart w:id="819" w:name="_Toc32746"/>
      <w:bookmarkStart w:id="820" w:name="_Toc418518133"/>
      <w:bookmarkStart w:id="821" w:name="_Toc403578957"/>
      <w:bookmarkStart w:id="822" w:name="_Toc522201752"/>
      <w:bookmarkStart w:id="823" w:name="_Toc10737"/>
      <w:r>
        <w:rPr>
          <w:rFonts w:hint="eastAsia" w:ascii="宋体" w:cs="宋体"/>
          <w:color w:val="auto"/>
          <w:highlight w:val="none"/>
        </w:rPr>
        <w:t>7.1 施工组织设计</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28D59A8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ascii="宋体" w:hAnsi="宋体" w:eastAsia="宋体" w:cs="宋体"/>
          <w:color w:val="auto"/>
          <w:spacing w:val="9"/>
          <w:sz w:val="20"/>
          <w:szCs w:val="20"/>
          <w:highlight w:val="none"/>
          <w:u w:val="single" w:color="auto"/>
        </w:rPr>
        <w:t>(1)管理人员名单，含职称、职务并附相</w:t>
      </w:r>
      <w:r>
        <w:rPr>
          <w:rFonts w:ascii="宋体" w:hAnsi="宋体" w:eastAsia="宋体" w:cs="宋体"/>
          <w:color w:val="auto"/>
          <w:spacing w:val="12"/>
          <w:sz w:val="20"/>
          <w:szCs w:val="20"/>
          <w:highlight w:val="none"/>
          <w:u w:val="single" w:color="auto"/>
        </w:rPr>
        <w:t>关人员岗位证书等复印件</w:t>
      </w:r>
      <w:r>
        <w:rPr>
          <w:rFonts w:ascii="宋体" w:hAnsi="宋体" w:eastAsia="宋体" w:cs="宋体"/>
          <w:color w:val="auto"/>
          <w:spacing w:val="2"/>
          <w:sz w:val="20"/>
          <w:szCs w:val="20"/>
          <w:highlight w:val="none"/>
          <w:u w:val="single" w:color="auto"/>
        </w:rPr>
        <w:t>；（</w:t>
      </w:r>
      <w:r>
        <w:rPr>
          <w:rFonts w:ascii="宋体" w:hAnsi="宋体" w:eastAsia="宋体" w:cs="宋体"/>
          <w:color w:val="auto"/>
          <w:spacing w:val="12"/>
          <w:sz w:val="20"/>
          <w:szCs w:val="20"/>
          <w:highlight w:val="none"/>
          <w:u w:val="single" w:color="auto"/>
        </w:rPr>
        <w:t>2）施工进度计划包括总进度计划、分阶段和分项进度计划、设备材料人员</w:t>
      </w:r>
      <w:r>
        <w:rPr>
          <w:rFonts w:ascii="宋体" w:hAnsi="宋体" w:eastAsia="宋体" w:cs="宋体"/>
          <w:color w:val="auto"/>
          <w:spacing w:val="11"/>
          <w:sz w:val="20"/>
          <w:szCs w:val="20"/>
          <w:highlight w:val="none"/>
          <w:u w:val="single" w:color="auto"/>
        </w:rPr>
        <w:t>进场计划；施工方案说明包括分部、分项工程或工程部位的名称及施工顺序和方法</w:t>
      </w:r>
      <w:r>
        <w:rPr>
          <w:rFonts w:ascii="宋体" w:hAnsi="宋体" w:eastAsia="宋体" w:cs="宋体"/>
          <w:color w:val="auto"/>
          <w:spacing w:val="3"/>
          <w:sz w:val="20"/>
          <w:szCs w:val="20"/>
          <w:highlight w:val="none"/>
          <w:u w:val="single" w:color="auto"/>
        </w:rPr>
        <w:t>；（</w:t>
      </w:r>
      <w:r>
        <w:rPr>
          <w:rFonts w:ascii="宋体" w:hAnsi="宋体" w:eastAsia="宋体" w:cs="宋体"/>
          <w:color w:val="auto"/>
          <w:spacing w:val="11"/>
          <w:sz w:val="20"/>
          <w:szCs w:val="20"/>
          <w:highlight w:val="none"/>
          <w:u w:val="single" w:color="auto"/>
        </w:rPr>
        <w:t>3）</w:t>
      </w:r>
      <w:r>
        <w:rPr>
          <w:rFonts w:ascii="宋体" w:hAnsi="宋体" w:eastAsia="宋体" w:cs="宋体"/>
          <w:color w:val="auto"/>
          <w:spacing w:val="-59"/>
          <w:sz w:val="20"/>
          <w:szCs w:val="20"/>
          <w:highlight w:val="none"/>
          <w:u w:val="single" w:color="auto"/>
        </w:rPr>
        <w:t xml:space="preserve"> </w:t>
      </w:r>
      <w:r>
        <w:rPr>
          <w:rFonts w:ascii="宋体" w:hAnsi="宋体" w:eastAsia="宋体" w:cs="宋体"/>
          <w:color w:val="auto"/>
          <w:spacing w:val="11"/>
          <w:sz w:val="20"/>
          <w:szCs w:val="20"/>
          <w:highlight w:val="none"/>
          <w:u w:val="single" w:color="auto"/>
        </w:rPr>
        <w:t>国家及地方有关规定应当提交的内容。</w:t>
      </w:r>
    </w:p>
    <w:p w14:paraId="7B925F5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2456A316">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合同签订后</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天内。因承包人原因未能按时提交，承包</w:t>
      </w:r>
      <w:r>
        <w:rPr>
          <w:rFonts w:ascii="宋体" w:hAnsi="宋体" w:eastAsia="宋体" w:cs="宋体"/>
          <w:color w:val="auto"/>
          <w:spacing w:val="6"/>
          <w:sz w:val="20"/>
          <w:szCs w:val="20"/>
          <w:highlight w:val="none"/>
          <w:u w:val="single" w:color="auto"/>
        </w:rPr>
        <w:t>人向发包人交纳处罚金</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元（人民币）</w:t>
      </w:r>
      <w:r>
        <w:rPr>
          <w:rFonts w:hint="eastAsia" w:ascii="宋体" w:hAnsi="宋体" w:cs="宋体"/>
          <w:color w:val="auto"/>
          <w:szCs w:val="21"/>
          <w:highlight w:val="none"/>
        </w:rPr>
        <w:t>。</w:t>
      </w:r>
    </w:p>
    <w:p w14:paraId="4A3DE95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ascii="宋体" w:hAnsi="宋体" w:eastAsia="宋体" w:cs="宋体"/>
          <w:color w:val="auto"/>
          <w:spacing w:val="8"/>
          <w:sz w:val="20"/>
          <w:szCs w:val="20"/>
          <w:highlight w:val="none"/>
          <w:u w:val="single" w:color="auto"/>
        </w:rPr>
        <w:t xml:space="preserve"> 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w:t>
      </w:r>
      <w:r>
        <w:rPr>
          <w:rFonts w:hint="eastAsia" w:ascii="宋体" w:hAnsi="宋体"/>
          <w:color w:val="auto"/>
          <w:szCs w:val="21"/>
          <w:highlight w:val="none"/>
          <w:u w:val="single"/>
        </w:rPr>
        <w:t>。</w:t>
      </w:r>
    </w:p>
    <w:p w14:paraId="1B8FB48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24" w:name="_Toc418518370"/>
      <w:bookmarkStart w:id="825" w:name="_Toc418751820"/>
      <w:bookmarkStart w:id="826" w:name="_Toc497746805"/>
      <w:bookmarkStart w:id="827" w:name="_Toc497747202"/>
      <w:bookmarkStart w:id="828" w:name="_Toc2580"/>
      <w:bookmarkStart w:id="829" w:name="_Toc389065290"/>
      <w:bookmarkStart w:id="830" w:name="_Toc373227724"/>
      <w:bookmarkStart w:id="831" w:name="_Toc373478371"/>
      <w:bookmarkStart w:id="832" w:name="_Toc418518134"/>
      <w:bookmarkStart w:id="833" w:name="_Toc522201753"/>
      <w:bookmarkStart w:id="834" w:name="_Toc403578958"/>
      <w:bookmarkStart w:id="835" w:name="_Toc256000203"/>
      <w:bookmarkStart w:id="836" w:name="_Toc418752266"/>
      <w:bookmarkStart w:id="837" w:name="_Toc418061335"/>
      <w:bookmarkStart w:id="838" w:name="_Toc2398"/>
      <w:r>
        <w:rPr>
          <w:rFonts w:hint="eastAsia" w:ascii="宋体" w:cs="宋体"/>
          <w:color w:val="auto"/>
          <w:highlight w:val="none"/>
        </w:rPr>
        <w:t>7</w:t>
      </w:r>
      <w:bookmarkStart w:id="839" w:name="_Toc312678005"/>
      <w:bookmarkStart w:id="840" w:name="_Toc297216173"/>
      <w:bookmarkStart w:id="841" w:name="_Toc312677479"/>
      <w:bookmarkStart w:id="842" w:name="_Toc300934966"/>
      <w:bookmarkStart w:id="843" w:name="_Toc297123514"/>
      <w:bookmarkStart w:id="844" w:name="_Toc303539123"/>
      <w:bookmarkStart w:id="845" w:name="_Toc304295541"/>
      <w:r>
        <w:rPr>
          <w:rFonts w:hint="eastAsia" w:ascii="宋体" w:cs="宋体"/>
          <w:color w:val="auto"/>
          <w:highlight w:val="none"/>
        </w:rPr>
        <w:t>.2 施工进度计划</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0276E7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31D6D12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ascii="宋体" w:hAnsi="宋体" w:eastAsia="宋体" w:cs="宋体"/>
          <w:color w:val="auto"/>
          <w:spacing w:val="9"/>
          <w:sz w:val="20"/>
          <w:szCs w:val="20"/>
          <w:highlight w:val="none"/>
          <w:u w:val="single" w:color="auto"/>
        </w:rPr>
        <w:t>收到修订合同进度计划后</w:t>
      </w:r>
      <w:r>
        <w:rPr>
          <w:rFonts w:ascii="宋体" w:hAnsi="宋体" w:eastAsia="宋体" w:cs="宋体"/>
          <w:color w:val="auto"/>
          <w:spacing w:val="-4"/>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7C0E18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46" w:name="_Toc418752267"/>
      <w:bookmarkStart w:id="847" w:name="_Toc418751821"/>
      <w:bookmarkStart w:id="848" w:name="_Toc6994"/>
      <w:bookmarkStart w:id="849" w:name="_Toc418518135"/>
      <w:bookmarkStart w:id="850" w:name="_Toc418061336"/>
      <w:bookmarkStart w:id="851" w:name="_Toc497746806"/>
      <w:bookmarkStart w:id="852" w:name="_Toc522201754"/>
      <w:bookmarkStart w:id="853" w:name="_Toc497747203"/>
      <w:bookmarkStart w:id="854" w:name="_Toc418518371"/>
      <w:bookmarkStart w:id="855" w:name="_Toc389065291"/>
      <w:bookmarkStart w:id="856" w:name="_Toc373227725"/>
      <w:bookmarkStart w:id="857" w:name="_Toc373478372"/>
      <w:bookmarkStart w:id="858" w:name="_Toc403578959"/>
      <w:bookmarkStart w:id="859" w:name="_Toc256000204"/>
      <w:bookmarkStart w:id="860" w:name="_Toc30936"/>
      <w:r>
        <w:rPr>
          <w:rFonts w:hint="eastAsia" w:ascii="宋体" w:cs="宋体"/>
          <w:color w:val="auto"/>
          <w:highlight w:val="none"/>
        </w:rPr>
        <w:t>7.3 开工</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0769FE6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7.3.1 开工准备</w:t>
      </w:r>
    </w:p>
    <w:p w14:paraId="683E4930">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5BAD6B">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CBB06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1345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7.3.2 开工通知</w:t>
      </w:r>
    </w:p>
    <w:p w14:paraId="68EE646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天内发出开工通知的，承包人有权提出价格调整要求，或者解除合同。</w:t>
      </w:r>
    </w:p>
    <w:bookmarkEnd w:id="839"/>
    <w:bookmarkEnd w:id="840"/>
    <w:bookmarkEnd w:id="841"/>
    <w:bookmarkEnd w:id="842"/>
    <w:bookmarkEnd w:id="843"/>
    <w:bookmarkEnd w:id="844"/>
    <w:bookmarkEnd w:id="845"/>
    <w:p w14:paraId="10655348">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61" w:name="_Toc373478373"/>
      <w:bookmarkStart w:id="862" w:name="_Toc25234"/>
      <w:bookmarkStart w:id="863" w:name="_Toc373227726"/>
      <w:bookmarkStart w:id="864" w:name="_Toc418752268"/>
      <w:bookmarkStart w:id="865" w:name="_Toc389065292"/>
      <w:bookmarkStart w:id="866" w:name="_Toc418061337"/>
      <w:bookmarkStart w:id="867" w:name="_Toc418751822"/>
      <w:bookmarkStart w:id="868" w:name="_Toc497747204"/>
      <w:bookmarkStart w:id="869" w:name="_Toc418518372"/>
      <w:bookmarkStart w:id="870" w:name="_Toc256000205"/>
      <w:bookmarkStart w:id="871" w:name="_Toc497746807"/>
      <w:bookmarkStart w:id="872" w:name="_Toc403578960"/>
      <w:bookmarkStart w:id="873" w:name="_Toc418518136"/>
      <w:bookmarkStart w:id="874" w:name="_Toc522201755"/>
      <w:bookmarkStart w:id="875" w:name="_Toc15702"/>
      <w:r>
        <w:rPr>
          <w:rFonts w:hint="eastAsia" w:ascii="宋体" w:cs="宋体"/>
          <w:color w:val="auto"/>
          <w:highlight w:val="none"/>
        </w:rPr>
        <w:t>7.4 测量放线</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5871D4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ascii="宋体" w:hAnsi="宋体" w:eastAsia="宋体" w:cs="宋体"/>
          <w:color w:val="auto"/>
          <w:spacing w:val="9"/>
          <w:sz w:val="20"/>
          <w:szCs w:val="20"/>
          <w:highlight w:val="none"/>
          <w:u w:val="single" w:color="auto"/>
        </w:rPr>
        <w:t>合同签订</w:t>
      </w:r>
      <w:r>
        <w:rPr>
          <w:rFonts w:ascii="宋体" w:hAnsi="宋体" w:eastAsia="宋体" w:cs="宋体"/>
          <w:color w:val="auto"/>
          <w:spacing w:val="-4"/>
          <w:sz w:val="20"/>
          <w:szCs w:val="20"/>
          <w:highlight w:val="none"/>
          <w:u w:val="single" w:color="auto"/>
        </w:rPr>
        <w:t>后</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4"/>
          <w:sz w:val="20"/>
          <w:szCs w:val="20"/>
          <w:highlight w:val="none"/>
          <w:u w:val="single" w:color="auto"/>
        </w:rPr>
        <w:t>14</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w:t>
      </w:r>
    </w:p>
    <w:p w14:paraId="5DA7308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76" w:name="_Toc256000206"/>
      <w:bookmarkStart w:id="877" w:name="_Toc15701"/>
      <w:bookmarkStart w:id="878" w:name="_Toc418518373"/>
      <w:bookmarkStart w:id="879" w:name="_Toc418518137"/>
      <w:bookmarkStart w:id="880" w:name="_Toc497746808"/>
      <w:bookmarkStart w:id="881" w:name="_Toc418752269"/>
      <w:bookmarkStart w:id="882" w:name="_Toc403578961"/>
      <w:bookmarkStart w:id="883" w:name="_Toc373227727"/>
      <w:bookmarkStart w:id="884" w:name="_Toc373478374"/>
      <w:bookmarkStart w:id="885" w:name="_Toc418061338"/>
      <w:bookmarkStart w:id="886" w:name="_Toc389065293"/>
      <w:bookmarkStart w:id="887" w:name="_Toc418751823"/>
      <w:bookmarkStart w:id="888" w:name="_Toc497747205"/>
      <w:bookmarkStart w:id="889" w:name="_Toc522201756"/>
      <w:bookmarkStart w:id="890" w:name="_Toc17033"/>
      <w:r>
        <w:rPr>
          <w:rFonts w:hint="eastAsia" w:ascii="宋体" w:cs="宋体"/>
          <w:color w:val="auto"/>
          <w:highlight w:val="none"/>
        </w:rPr>
        <w:t>7</w:t>
      </w:r>
      <w:bookmarkStart w:id="891" w:name="_Toc297123516"/>
      <w:bookmarkStart w:id="892" w:name="_Toc304295546"/>
      <w:bookmarkStart w:id="893" w:name="_Toc297216175"/>
      <w:bookmarkStart w:id="894" w:name="_Toc312677484"/>
      <w:bookmarkStart w:id="895" w:name="_Toc303539125"/>
      <w:bookmarkStart w:id="896" w:name="_Toc300934968"/>
      <w:bookmarkStart w:id="897" w:name="_Toc312678010"/>
      <w:r>
        <w:rPr>
          <w:rFonts w:hint="eastAsia" w:ascii="宋体" w:cs="宋体"/>
          <w:color w:val="auto"/>
          <w:highlight w:val="none"/>
        </w:rPr>
        <w:t>.5 工期延误</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bookmarkEnd w:id="891"/>
    <w:bookmarkEnd w:id="892"/>
    <w:bookmarkEnd w:id="893"/>
    <w:bookmarkEnd w:id="894"/>
    <w:bookmarkEnd w:id="895"/>
    <w:bookmarkEnd w:id="896"/>
    <w:bookmarkEnd w:id="897"/>
    <w:p w14:paraId="10A92CC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52B451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ascii="宋体" w:hAnsi="宋体" w:eastAsia="宋体" w:cs="宋体"/>
          <w:color w:val="auto"/>
          <w:spacing w:val="7"/>
          <w:sz w:val="20"/>
          <w:szCs w:val="20"/>
          <w:highlight w:val="none"/>
          <w:u w:val="single" w:color="auto"/>
        </w:rPr>
        <w:t>①重大图纸变更影响关键线路工序施工；②施工期间如因停电、停水连续 8 小时以上或一周内间歇性停水、停电累计 8 小时（含8 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pacing w:val="7"/>
          <w:sz w:val="20"/>
          <w:szCs w:val="20"/>
          <w:highlight w:val="none"/>
          <w:u w:val="single" w:color="auto"/>
        </w:rPr>
        <w:t xml:space="preserve">  。</w:t>
      </w:r>
    </w:p>
    <w:p w14:paraId="4F12983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w:t>
      </w:r>
      <w:bookmarkStart w:id="898" w:name="_Toc318581169"/>
      <w:bookmarkStart w:id="899" w:name="_Toc312678012"/>
      <w:bookmarkStart w:id="900" w:name="_Toc312677486"/>
      <w:bookmarkStart w:id="901" w:name="_Toc300934970"/>
      <w:bookmarkStart w:id="902" w:name="_Toc304295548"/>
      <w:bookmarkStart w:id="903" w:name="_Toc303539127"/>
      <w:bookmarkStart w:id="904" w:name="_Toc297216177"/>
      <w:bookmarkStart w:id="905" w:name="_Toc297123518"/>
      <w:r>
        <w:rPr>
          <w:rFonts w:hint="eastAsia" w:ascii="宋体" w:hAnsi="宋体" w:cs="宋体"/>
          <w:color w:val="auto"/>
          <w:szCs w:val="21"/>
          <w:highlight w:val="none"/>
        </w:rPr>
        <w:t>.5.2 因承包人原因导致工期延误</w:t>
      </w:r>
    </w:p>
    <w:bookmarkEnd w:id="898"/>
    <w:bookmarkEnd w:id="899"/>
    <w:bookmarkEnd w:id="900"/>
    <w:p w14:paraId="6461B9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因</w:t>
      </w:r>
      <w:bookmarkStart w:id="906" w:name="_Toc312677487"/>
      <w:bookmarkStart w:id="907" w:name="_Toc318581170"/>
      <w:bookmarkStart w:id="908" w:name="_Toc312678013"/>
      <w:r>
        <w:rPr>
          <w:rFonts w:hint="eastAsia" w:ascii="宋体" w:hAnsi="宋体" w:cs="宋体"/>
          <w:color w:val="auto"/>
          <w:szCs w:val="21"/>
          <w:highlight w:val="none"/>
        </w:rPr>
        <w:t>承包人原因造成工期延误，逾期竣工违约金的计算方法为：</w:t>
      </w:r>
      <w:r>
        <w:rPr>
          <w:rFonts w:ascii="宋体" w:hAnsi="宋体" w:eastAsia="宋体" w:cs="宋体"/>
          <w:color w:val="auto"/>
          <w:spacing w:val="7"/>
          <w:sz w:val="20"/>
          <w:szCs w:val="20"/>
          <w:highlight w:val="none"/>
          <w:u w:val="single" w:color="auto"/>
        </w:rPr>
        <w:t>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eastAsia="宋体" w:cs="宋体"/>
          <w:color w:val="auto"/>
          <w:spacing w:val="7"/>
          <w:sz w:val="20"/>
          <w:szCs w:val="20"/>
          <w:highlight w:val="none"/>
          <w:u w:val="single" w:color="auto"/>
        </w:rPr>
        <w:t xml:space="preserve">。 </w:t>
      </w:r>
    </w:p>
    <w:bookmarkEnd w:id="901"/>
    <w:bookmarkEnd w:id="902"/>
    <w:bookmarkEnd w:id="903"/>
    <w:bookmarkEnd w:id="904"/>
    <w:bookmarkEnd w:id="905"/>
    <w:bookmarkEnd w:id="906"/>
    <w:bookmarkEnd w:id="907"/>
    <w:bookmarkEnd w:id="908"/>
    <w:p w14:paraId="24E3BDF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909" w:name="_Toc312678014"/>
      <w:bookmarkStart w:id="910" w:name="_Toc318581171"/>
      <w:r>
        <w:rPr>
          <w:rFonts w:hint="eastAsia" w:ascii="宋体" w:hAnsi="宋体" w:cs="宋体"/>
          <w:color w:val="auto"/>
          <w:szCs w:val="21"/>
          <w:highlight w:val="none"/>
        </w:rPr>
        <w:t>期竣工违约金的上限：</w:t>
      </w:r>
      <w:r>
        <w:rPr>
          <w:color w:val="auto"/>
          <w:spacing w:val="9"/>
          <w:sz w:val="20"/>
          <w:szCs w:val="20"/>
          <w:highlight w:val="none"/>
          <w:u w:val="single" w:color="auto"/>
        </w:rPr>
        <w:t>合同价扣除建安劳保费、发包人材料价</w:t>
      </w:r>
      <w:r>
        <w:rPr>
          <w:color w:val="auto"/>
          <w:spacing w:val="8"/>
          <w:sz w:val="20"/>
          <w:szCs w:val="20"/>
          <w:highlight w:val="none"/>
          <w:u w:val="single" w:color="auto"/>
        </w:rPr>
        <w:t>款、暂</w:t>
      </w:r>
      <w:r>
        <w:rPr>
          <w:color w:val="auto"/>
          <w:spacing w:val="7"/>
          <w:sz w:val="20"/>
          <w:szCs w:val="20"/>
          <w:highlight w:val="none"/>
          <w:u w:val="single" w:color="auto"/>
        </w:rPr>
        <w:t>估专业工程、暂列金额后的</w:t>
      </w:r>
      <w:r>
        <w:rPr>
          <w:color w:val="auto"/>
          <w:spacing w:val="-33"/>
          <w:sz w:val="20"/>
          <w:szCs w:val="20"/>
          <w:highlight w:val="none"/>
          <w:u w:val="single" w:color="auto"/>
        </w:rPr>
        <w:t xml:space="preserve"> </w:t>
      </w:r>
      <w:r>
        <w:rPr>
          <w:color w:val="auto"/>
          <w:spacing w:val="7"/>
          <w:sz w:val="20"/>
          <w:szCs w:val="20"/>
          <w:highlight w:val="none"/>
          <w:u w:val="single" w:color="auto"/>
        </w:rPr>
        <w:t>2%</w:t>
      </w:r>
      <w:r>
        <w:rPr>
          <w:rFonts w:hint="eastAsia" w:ascii="宋体" w:hAnsi="宋体" w:cs="宋体"/>
          <w:color w:val="auto"/>
          <w:szCs w:val="21"/>
          <w:highlight w:val="none"/>
        </w:rPr>
        <w:t>。</w:t>
      </w:r>
    </w:p>
    <w:bookmarkEnd w:id="909"/>
    <w:bookmarkEnd w:id="910"/>
    <w:p w14:paraId="531BBA1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11" w:name="_Toc30515"/>
      <w:bookmarkStart w:id="912" w:name="_Toc373478375"/>
      <w:bookmarkStart w:id="913" w:name="_Toc389065294"/>
      <w:bookmarkStart w:id="914" w:name="_Toc497747206"/>
      <w:bookmarkStart w:id="915" w:name="_Toc256000207"/>
      <w:bookmarkStart w:id="916" w:name="_Toc373227728"/>
      <w:bookmarkStart w:id="917" w:name="_Toc418518138"/>
      <w:bookmarkStart w:id="918" w:name="_Toc418751824"/>
      <w:bookmarkStart w:id="919" w:name="_Toc418061339"/>
      <w:bookmarkStart w:id="920" w:name="_Toc403578962"/>
      <w:bookmarkStart w:id="921" w:name="_Toc522201757"/>
      <w:bookmarkStart w:id="922" w:name="_Toc497746809"/>
      <w:bookmarkStart w:id="923" w:name="_Toc418518374"/>
      <w:bookmarkStart w:id="924" w:name="_Toc418752270"/>
      <w:bookmarkStart w:id="925" w:name="_Toc22684"/>
      <w:r>
        <w:rPr>
          <w:rFonts w:hint="eastAsia" w:ascii="宋体" w:cs="宋体"/>
          <w:color w:val="auto"/>
          <w:highlight w:val="none"/>
        </w:rPr>
        <w:t>7</w:t>
      </w:r>
      <w:bookmarkStart w:id="926" w:name="_Toc303539128"/>
      <w:bookmarkStart w:id="927" w:name="_Toc300934971"/>
      <w:bookmarkStart w:id="928" w:name="_Toc312678015"/>
      <w:bookmarkStart w:id="929" w:name="_Toc304295549"/>
      <w:bookmarkStart w:id="930" w:name="_Toc297123519"/>
      <w:bookmarkStart w:id="931" w:name="_Toc297216178"/>
      <w:r>
        <w:rPr>
          <w:rFonts w:hint="eastAsia" w:ascii="宋体" w:cs="宋体"/>
          <w:color w:val="auto"/>
          <w:highlight w:val="none"/>
        </w:rPr>
        <w:t>.6 不</w:t>
      </w:r>
      <w:bookmarkEnd w:id="926"/>
      <w:bookmarkEnd w:id="927"/>
      <w:bookmarkEnd w:id="928"/>
      <w:bookmarkEnd w:id="929"/>
      <w:bookmarkEnd w:id="930"/>
      <w:bookmarkEnd w:id="931"/>
      <w:r>
        <w:rPr>
          <w:rFonts w:hint="eastAsia" w:ascii="宋体" w:cs="宋体"/>
          <w:color w:val="auto"/>
          <w:highlight w:val="none"/>
        </w:rPr>
        <w:t>利物质条件</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4A06D6D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bookmarkStart w:id="932" w:name="_Toc297123520"/>
      <w:bookmarkStart w:id="933" w:name="_Toc318581172"/>
      <w:bookmarkStart w:id="934" w:name="_Toc297216179"/>
      <w:bookmarkStart w:id="935" w:name="_Toc304295550"/>
      <w:bookmarkStart w:id="936" w:name="_Toc300934972"/>
      <w:bookmarkStart w:id="937" w:name="_Toc303539129"/>
      <w:bookmarkStart w:id="938" w:name="_Toc312678016"/>
      <w:r>
        <w:rPr>
          <w:rFonts w:hint="eastAsia" w:ascii="宋体" w:hAnsi="宋体" w:cs="宋体"/>
          <w:color w:val="auto"/>
          <w:szCs w:val="21"/>
          <w:highlight w:val="none"/>
        </w:rPr>
        <w:t>不利物质条件的其他情形和有关约定：</w:t>
      </w:r>
      <w:r>
        <w:rPr>
          <w:rFonts w:hint="eastAsia" w:ascii="宋体" w:hAnsi="宋体" w:eastAsia="宋体" w:cs="宋体"/>
          <w:color w:val="auto"/>
          <w:spacing w:val="7"/>
          <w:sz w:val="20"/>
          <w:szCs w:val="20"/>
          <w:highlight w:val="none"/>
          <w:u w:val="single" w:color="auto"/>
        </w:rPr>
        <w:t xml:space="preserve">  </w:t>
      </w:r>
      <w:r>
        <w:rPr>
          <w:rFonts w:ascii="宋体" w:hAnsi="宋体" w:eastAsia="宋体" w:cs="宋体"/>
          <w:color w:val="auto"/>
          <w:spacing w:val="7"/>
          <w:sz w:val="20"/>
          <w:szCs w:val="20"/>
          <w:highlight w:val="none"/>
          <w:u w:val="single" w:color="auto"/>
        </w:rPr>
        <w:t>一周内非承包人原因，停水、停电、停气造成停工连续超过 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eastAsia="宋体" w:cs="宋体"/>
          <w:color w:val="auto"/>
          <w:spacing w:val="7"/>
          <w:sz w:val="20"/>
          <w:szCs w:val="20"/>
          <w:highlight w:val="none"/>
          <w:u w:val="single" w:color="auto"/>
        </w:rPr>
        <w:t>。</w:t>
      </w:r>
    </w:p>
    <w:bookmarkEnd w:id="932"/>
    <w:bookmarkEnd w:id="933"/>
    <w:bookmarkEnd w:id="934"/>
    <w:bookmarkEnd w:id="935"/>
    <w:bookmarkEnd w:id="936"/>
    <w:bookmarkEnd w:id="937"/>
    <w:bookmarkEnd w:id="938"/>
    <w:p w14:paraId="02CA012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39" w:name="_Toc403578963"/>
      <w:bookmarkStart w:id="940" w:name="_Toc497746810"/>
      <w:bookmarkStart w:id="941" w:name="_Toc497747207"/>
      <w:bookmarkStart w:id="942" w:name="_Toc418518375"/>
      <w:bookmarkStart w:id="943" w:name="_Toc389065295"/>
      <w:bookmarkStart w:id="944" w:name="_Toc256000208"/>
      <w:bookmarkStart w:id="945" w:name="_Toc418752271"/>
      <w:bookmarkStart w:id="946" w:name="_Toc373227729"/>
      <w:bookmarkStart w:id="947" w:name="_Toc522201758"/>
      <w:bookmarkStart w:id="948" w:name="_Toc418061340"/>
      <w:bookmarkStart w:id="949" w:name="_Toc373478376"/>
      <w:bookmarkStart w:id="950" w:name="_Toc418518139"/>
      <w:bookmarkStart w:id="951" w:name="_Toc6167"/>
      <w:bookmarkStart w:id="952" w:name="_Toc418751825"/>
      <w:bookmarkStart w:id="953" w:name="_Toc3147"/>
      <w:r>
        <w:rPr>
          <w:rFonts w:hint="eastAsia" w:ascii="宋体" w:cs="宋体"/>
          <w:color w:val="auto"/>
          <w:highlight w:val="none"/>
        </w:rPr>
        <w:t>7</w:t>
      </w:r>
      <w:bookmarkStart w:id="954" w:name="_Toc297123521"/>
      <w:bookmarkStart w:id="955" w:name="_Toc297216180"/>
      <w:bookmarkStart w:id="956" w:name="_Toc312678017"/>
      <w:bookmarkStart w:id="957" w:name="_Toc300934973"/>
      <w:bookmarkStart w:id="958" w:name="_Toc304295551"/>
      <w:bookmarkStart w:id="959" w:name="_Toc303539130"/>
      <w:r>
        <w:rPr>
          <w:rFonts w:hint="eastAsia" w:ascii="宋体" w:cs="宋体"/>
          <w:color w:val="auto"/>
          <w:highlight w:val="none"/>
        </w:rPr>
        <w:t>.7 异常恶劣的气候条件</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bookmarkEnd w:id="954"/>
    <w:bookmarkEnd w:id="955"/>
    <w:bookmarkEnd w:id="956"/>
    <w:bookmarkEnd w:id="957"/>
    <w:bookmarkEnd w:id="958"/>
    <w:bookmarkEnd w:id="959"/>
    <w:p w14:paraId="04A98E2D">
      <w:pPr>
        <w:pStyle w:val="509"/>
        <w:spacing w:before="264" w:line="228" w:lineRule="auto"/>
        <w:ind w:left="9"/>
        <w:rPr>
          <w:rFonts w:ascii="宋体" w:hAnsi="宋体" w:eastAsia="宋体" w:cs="宋体"/>
          <w:color w:val="auto"/>
          <w:spacing w:val="7"/>
          <w:kern w:val="2"/>
          <w:sz w:val="20"/>
          <w:szCs w:val="20"/>
          <w:highlight w:val="none"/>
          <w:u w:val="single" w:color="auto"/>
          <w:lang w:val="en-US" w:eastAsia="zh-CN" w:bidi="ar-SA"/>
        </w:rPr>
      </w:pPr>
      <w:r>
        <w:rPr>
          <w:rFonts w:hint="eastAsia" w:ascii="宋体" w:hAnsi="宋体" w:cs="宋体"/>
          <w:color w:val="auto"/>
          <w:szCs w:val="21"/>
          <w:highlight w:val="none"/>
        </w:rPr>
        <w:t>发包人和承包人同意以下情形视为异常恶劣的气候条件：</w:t>
      </w:r>
      <w:r>
        <w:rPr>
          <w:rFonts w:hint="eastAsia" w:ascii="宋体" w:hAnsi="宋体" w:cs="宋体"/>
          <w:color w:val="auto"/>
          <w:szCs w:val="21"/>
          <w:highlight w:val="none"/>
          <w:lang w:eastAsia="zh-CN"/>
        </w:rPr>
        <w:t>（</w:t>
      </w:r>
      <w:r>
        <w:rPr>
          <w:rFonts w:ascii="宋体" w:hAnsi="宋体" w:eastAsia="宋体" w:cs="宋体"/>
          <w:color w:val="auto"/>
          <w:spacing w:val="7"/>
          <w:kern w:val="2"/>
          <w:sz w:val="20"/>
          <w:szCs w:val="20"/>
          <w:highlight w:val="none"/>
          <w:u w:val="single" w:color="auto"/>
          <w:lang w:val="en-US" w:eastAsia="zh-CN" w:bidi="ar-SA"/>
        </w:rPr>
        <w:t>1）当地 6 级以上的破坏性地震；（2）暴雨级以上持续 3 天的大雨天； （3）5 年及以上未发生过，持续 2 天的高温天气； （4）5 年及以上未发生过，持续 2 天的低温天气  。</w:t>
      </w:r>
    </w:p>
    <w:p w14:paraId="0F7B553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60" w:name="_Toc497746811"/>
      <w:bookmarkStart w:id="961" w:name="_Toc418518140"/>
      <w:bookmarkStart w:id="962" w:name="_Toc805"/>
      <w:bookmarkStart w:id="963" w:name="_Toc403578964"/>
      <w:bookmarkStart w:id="964" w:name="_Toc418752272"/>
      <w:bookmarkStart w:id="965" w:name="_Toc497747208"/>
      <w:bookmarkStart w:id="966" w:name="_Toc373227730"/>
      <w:bookmarkStart w:id="967" w:name="_Toc373478377"/>
      <w:bookmarkStart w:id="968" w:name="_Toc389065296"/>
      <w:bookmarkStart w:id="969" w:name="_Toc418518376"/>
      <w:bookmarkStart w:id="970" w:name="_Toc418751826"/>
      <w:bookmarkStart w:id="971" w:name="_Toc418061341"/>
      <w:bookmarkStart w:id="972" w:name="_Toc522201759"/>
      <w:bookmarkStart w:id="973" w:name="_Toc256000209"/>
      <w:bookmarkStart w:id="974" w:name="_Toc6836"/>
      <w:r>
        <w:rPr>
          <w:rFonts w:hint="eastAsia" w:ascii="宋体" w:cs="宋体"/>
          <w:color w:val="auto"/>
          <w:highlight w:val="none"/>
        </w:rPr>
        <w:t>7.</w:t>
      </w:r>
      <w:r>
        <w:rPr>
          <w:rFonts w:hint="eastAsia" w:ascii="宋体" w:cs="宋体"/>
          <w:color w:val="auto"/>
          <w:highlight w:val="none"/>
          <w:lang w:val="en-US" w:eastAsia="zh-CN"/>
        </w:rPr>
        <w:t>8</w:t>
      </w:r>
      <w:r>
        <w:rPr>
          <w:rFonts w:hint="eastAsia" w:ascii="宋体" w:cs="宋体"/>
          <w:color w:val="auto"/>
          <w:highlight w:val="none"/>
        </w:rPr>
        <w:t xml:space="preserve"> 提前竣工</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1B1ADA7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AF045BE">
      <w:pPr>
        <w:pStyle w:val="507"/>
        <w:pageBreakBefore w:val="0"/>
        <w:widowControl w:val="0"/>
        <w:numPr>
          <w:ilvl w:val="0"/>
          <w:numId w:val="7"/>
        </w:numPr>
        <w:kinsoku/>
        <w:wordWrap/>
        <w:overflowPunct/>
        <w:topLinePunct w:val="0"/>
        <w:bidi w:val="0"/>
        <w:snapToGrid/>
        <w:spacing w:line="440" w:lineRule="exact"/>
        <w:textAlignment w:val="auto"/>
        <w:rPr>
          <w:rFonts w:ascii="宋体" w:cs="宋体"/>
          <w:color w:val="auto"/>
          <w:highlight w:val="none"/>
        </w:rPr>
      </w:pPr>
      <w:bookmarkStart w:id="975" w:name="_Toc351203640"/>
      <w:bookmarkStart w:id="976" w:name="_Toc418752273"/>
      <w:bookmarkStart w:id="977" w:name="_Toc418518377"/>
      <w:bookmarkStart w:id="978" w:name="_Toc373227731"/>
      <w:bookmarkStart w:id="979" w:name="_Toc418751827"/>
      <w:bookmarkStart w:id="980" w:name="_Toc418061342"/>
      <w:bookmarkStart w:id="981" w:name="_Toc497747209"/>
      <w:bookmarkStart w:id="982" w:name="_Toc418518141"/>
      <w:bookmarkStart w:id="983" w:name="_Toc373478378"/>
      <w:bookmarkStart w:id="984" w:name="_Toc403578965"/>
      <w:bookmarkStart w:id="985" w:name="_Toc389065297"/>
      <w:bookmarkStart w:id="986" w:name="_Toc497746812"/>
      <w:bookmarkStart w:id="987" w:name="_Toc256000210"/>
      <w:bookmarkStart w:id="988" w:name="_Toc522201760"/>
      <w:bookmarkStart w:id="989" w:name="_Toc27964"/>
      <w:bookmarkStart w:id="990" w:name="_Toc4491"/>
      <w:r>
        <w:rPr>
          <w:rFonts w:hint="eastAsia" w:ascii="宋体" w:cs="宋体"/>
          <w:color w:val="auto"/>
          <w:highlight w:val="none"/>
        </w:rPr>
        <w:t>材料与设备</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bookmarkEnd w:id="719"/>
    <w:bookmarkEnd w:id="720"/>
    <w:bookmarkEnd w:id="721"/>
    <w:bookmarkEnd w:id="722"/>
    <w:bookmarkEnd w:id="723"/>
    <w:bookmarkEnd w:id="724"/>
    <w:bookmarkEnd w:id="725"/>
    <w:bookmarkEnd w:id="726"/>
    <w:bookmarkEnd w:id="727"/>
    <w:bookmarkEnd w:id="728"/>
    <w:p w14:paraId="5A3DA15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1" w:name="_Toc497746814"/>
      <w:bookmarkStart w:id="992" w:name="_Toc373478380"/>
      <w:bookmarkStart w:id="993" w:name="_Toc418518143"/>
      <w:bookmarkStart w:id="994" w:name="_Toc418752275"/>
      <w:bookmarkStart w:id="995" w:name="_Toc373227733"/>
      <w:bookmarkStart w:id="996" w:name="_Toc522201762"/>
      <w:bookmarkStart w:id="997" w:name="_Toc389065299"/>
      <w:bookmarkStart w:id="998" w:name="_Toc7440"/>
      <w:bookmarkStart w:id="999" w:name="_Toc418061344"/>
      <w:bookmarkStart w:id="1000" w:name="_Toc256000212"/>
      <w:bookmarkStart w:id="1001" w:name="_Toc418518379"/>
      <w:bookmarkStart w:id="1002" w:name="_Toc497747211"/>
      <w:bookmarkStart w:id="1003" w:name="_Toc403578967"/>
      <w:bookmarkStart w:id="1004" w:name="_Toc418751829"/>
      <w:bookmarkStart w:id="1005" w:name="_Toc11136"/>
      <w:r>
        <w:rPr>
          <w:rFonts w:hint="eastAsia" w:ascii="宋体" w:cs="宋体"/>
          <w:color w:val="auto"/>
          <w:highlight w:val="none"/>
        </w:rPr>
        <w:t>8</w:t>
      </w:r>
      <w:bookmarkStart w:id="1006" w:name="_Toc296347166"/>
      <w:bookmarkStart w:id="1007" w:name="_Toc303539136"/>
      <w:bookmarkStart w:id="1008" w:name="_Toc312678019"/>
      <w:bookmarkStart w:id="1009" w:name="_Toc312677493"/>
      <w:bookmarkStart w:id="1010" w:name="_Toc296503167"/>
      <w:bookmarkStart w:id="1011" w:name="_Toc297216186"/>
      <w:bookmarkStart w:id="1012" w:name="_Toc296891207"/>
      <w:bookmarkStart w:id="1013" w:name="_Toc296890995"/>
      <w:bookmarkStart w:id="1014" w:name="_Toc300934979"/>
      <w:bookmarkStart w:id="1015" w:name="_Toc292559877"/>
      <w:bookmarkStart w:id="1016" w:name="_Toc296944506"/>
      <w:bookmarkStart w:id="1017" w:name="_Toc304295556"/>
      <w:bookmarkStart w:id="1018" w:name="_Toc292559372"/>
      <w:bookmarkStart w:id="1019" w:name="_Toc297120467"/>
      <w:bookmarkStart w:id="1020" w:name="_Toc280868654"/>
      <w:bookmarkStart w:id="1021" w:name="_Toc297123527"/>
      <w:bookmarkStart w:id="1022" w:name="_Toc296346668"/>
      <w:bookmarkStart w:id="1023" w:name="_Toc297048353"/>
      <w:bookmarkStart w:id="1024" w:name="_Toc280868656"/>
      <w:bookmarkStart w:id="1025" w:name="_Toc280868655"/>
      <w:bookmarkStart w:id="1026" w:name="_Toc267251424"/>
      <w:r>
        <w:rPr>
          <w:rFonts w:hint="eastAsia" w:ascii="宋体" w:cs="宋体"/>
          <w:color w:val="auto"/>
          <w:highlight w:val="none"/>
        </w:rPr>
        <w:t>.4 材料与工程设备的保管与使用</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11226D0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8</w:t>
      </w:r>
      <w:bookmarkStart w:id="1027" w:name="_Toc292559373"/>
      <w:bookmarkStart w:id="1028" w:name="_Toc292559878"/>
      <w:bookmarkStart w:id="1029" w:name="_Toc312677494"/>
      <w:bookmarkStart w:id="1030" w:name="_Toc296346669"/>
      <w:bookmarkStart w:id="1031" w:name="_Toc296891208"/>
      <w:bookmarkStart w:id="1032" w:name="_Toc318581173"/>
      <w:bookmarkStart w:id="1033" w:name="_Toc297123528"/>
      <w:bookmarkStart w:id="1034" w:name="_Toc296503168"/>
      <w:bookmarkStart w:id="1035" w:name="_Toc297216187"/>
      <w:bookmarkStart w:id="1036" w:name="_Toc296347167"/>
      <w:bookmarkStart w:id="1037" w:name="_Toc297120468"/>
      <w:bookmarkStart w:id="1038" w:name="_Toc296944507"/>
      <w:bookmarkStart w:id="1039" w:name="_Toc303539137"/>
      <w:bookmarkStart w:id="1040" w:name="_Toc297048354"/>
      <w:bookmarkStart w:id="1041" w:name="_Toc300934980"/>
      <w:bookmarkStart w:id="1042" w:name="_Toc304295557"/>
      <w:bookmarkStart w:id="1043" w:name="_Toc296890996"/>
      <w:bookmarkStart w:id="1044" w:name="_Toc312678020"/>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发包人承担</w:t>
      </w:r>
      <w:r>
        <w:rPr>
          <w:rFonts w:hint="eastAsia" w:ascii="宋体" w:hAnsi="宋体" w:cs="宋体"/>
          <w:color w:val="auto"/>
          <w:szCs w:val="21"/>
          <w:highlight w:val="none"/>
        </w:rPr>
        <w:t>。</w:t>
      </w:r>
    </w:p>
    <w:bookmarkEnd w:id="1027"/>
    <w:bookmarkEnd w:id="1028"/>
    <w:p w14:paraId="21944D8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45" w:name="_Toc256000213"/>
      <w:bookmarkStart w:id="1046" w:name="_Toc403578968"/>
      <w:bookmarkStart w:id="1047" w:name="_Toc389065300"/>
      <w:bookmarkStart w:id="1048" w:name="_Toc418061345"/>
      <w:bookmarkStart w:id="1049" w:name="_Toc522201763"/>
      <w:bookmarkStart w:id="1050" w:name="_Toc418752276"/>
      <w:bookmarkStart w:id="1051" w:name="_Toc418518380"/>
      <w:bookmarkStart w:id="1052" w:name="_Toc373227734"/>
      <w:bookmarkStart w:id="1053" w:name="_Toc418751830"/>
      <w:bookmarkStart w:id="1054" w:name="_Toc497747212"/>
      <w:bookmarkStart w:id="1055" w:name="_Toc418518144"/>
      <w:bookmarkStart w:id="1056" w:name="_Toc20038"/>
      <w:bookmarkStart w:id="1057" w:name="_Toc373478381"/>
      <w:bookmarkStart w:id="1058" w:name="_Toc497746815"/>
      <w:bookmarkStart w:id="1059" w:name="_Toc29726"/>
      <w:r>
        <w:rPr>
          <w:rFonts w:hint="eastAsia" w:ascii="宋体" w:cs="宋体"/>
          <w:color w:val="auto"/>
          <w:highlight w:val="none"/>
        </w:rPr>
        <w:t>8.6 样品</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7BB1CC9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6F681731">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kern w:val="0"/>
          <w:szCs w:val="21"/>
          <w:highlight w:val="none"/>
          <w:u w:val="single"/>
        </w:rPr>
        <w:t>主材料或工程设备的品牌、规格、型号、颜色、质感等方面的内容，承包人应在计划采购前将材料样品报送监理人，并经发包人确认后方能采购，包括但不限于工程所需使用的主要材料。承包人使用的上述主要材料的品牌应从工程量清单中给定的品牌中选定。承包人因特殊原因需要从工程量清单以外选择品牌时，必须选择相当于或优于工程量清单中参考品牌且需征得发包人书面批准，如发包人与承包人不能达成更改品牌一致意见的，承包人必须从工程量清单中给定的参考品牌中选定材料品牌，否则按不合格材料处理并不予计量计价</w:t>
      </w:r>
      <w:r>
        <w:rPr>
          <w:rFonts w:hint="eastAsia" w:ascii="宋体" w:hAnsi="宋体" w:cs="宋体"/>
          <w:color w:val="auto"/>
          <w:szCs w:val="21"/>
          <w:highlight w:val="none"/>
          <w:u w:val="single"/>
        </w:rPr>
        <w:t>。</w:t>
      </w:r>
    </w:p>
    <w:p w14:paraId="76E3D0B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60" w:name="_Toc418751831"/>
      <w:bookmarkStart w:id="1061" w:name="_Toc389065301"/>
      <w:bookmarkStart w:id="1062" w:name="_Toc18416"/>
      <w:bookmarkStart w:id="1063" w:name="_Toc522201764"/>
      <w:bookmarkStart w:id="1064" w:name="_Toc256000214"/>
      <w:bookmarkStart w:id="1065" w:name="_Toc373227735"/>
      <w:bookmarkStart w:id="1066" w:name="_Toc418518381"/>
      <w:bookmarkStart w:id="1067" w:name="_Toc418518145"/>
      <w:bookmarkStart w:id="1068" w:name="_Toc373478382"/>
      <w:bookmarkStart w:id="1069" w:name="_Toc497746816"/>
      <w:bookmarkStart w:id="1070" w:name="_Toc418752277"/>
      <w:bookmarkStart w:id="1071" w:name="_Toc403578969"/>
      <w:bookmarkStart w:id="1072" w:name="_Toc418061346"/>
      <w:bookmarkStart w:id="1073" w:name="_Toc497747213"/>
      <w:bookmarkStart w:id="1074" w:name="_Toc24830"/>
      <w:r>
        <w:rPr>
          <w:rFonts w:hint="eastAsia" w:ascii="宋体" w:cs="宋体"/>
          <w:color w:val="auto"/>
          <w:highlight w:val="none"/>
        </w:rPr>
        <w:t>8.8 施工设备和临时设施</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AAF970C">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63933978">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999E244">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17A53EC7">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3347274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7CF3EAF1">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41402AE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8D4ECCD">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45DC4D4">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 xml:space="preserve">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14:paraId="0868652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075" w:name="_Toc351203641"/>
      <w:bookmarkStart w:id="1076" w:name="_Toc418518146"/>
      <w:bookmarkStart w:id="1077" w:name="_Toc418518382"/>
      <w:bookmarkStart w:id="1078" w:name="_Toc522201765"/>
      <w:bookmarkStart w:id="1079" w:name="_Toc389065302"/>
      <w:bookmarkStart w:id="1080" w:name="_Toc256000215"/>
      <w:bookmarkStart w:id="1081" w:name="_Toc418752278"/>
      <w:bookmarkStart w:id="1082" w:name="_Toc373478383"/>
      <w:bookmarkStart w:id="1083" w:name="_Toc497746817"/>
      <w:bookmarkStart w:id="1084" w:name="_Toc403578970"/>
      <w:bookmarkStart w:id="1085" w:name="_Toc373227736"/>
      <w:bookmarkStart w:id="1086" w:name="_Toc418751832"/>
      <w:bookmarkStart w:id="1087" w:name="_Toc418061347"/>
      <w:bookmarkStart w:id="1088" w:name="_Toc3266"/>
      <w:bookmarkStart w:id="1089" w:name="_Toc497747214"/>
      <w:bookmarkStart w:id="1090" w:name="_Toc26529"/>
      <w:r>
        <w:rPr>
          <w:rFonts w:hint="eastAsia" w:ascii="宋体" w:cs="宋体"/>
          <w:color w:val="auto"/>
          <w:highlight w:val="none"/>
        </w:rPr>
        <w:t>9</w:t>
      </w:r>
      <w:bookmarkEnd w:id="1024"/>
      <w:bookmarkEnd w:id="1025"/>
      <w:bookmarkEnd w:id="1026"/>
      <w:bookmarkStart w:id="1091" w:name="_Toc312678021"/>
      <w:bookmarkStart w:id="1092" w:name="_Toc304295559"/>
      <w:bookmarkStart w:id="1093" w:name="_Toc300934982"/>
      <w:bookmarkStart w:id="1094" w:name="_Toc312677495"/>
      <w:bookmarkStart w:id="1095" w:name="_Toc303539139"/>
      <w:bookmarkStart w:id="1096" w:name="_Toc297216192"/>
      <w:bookmarkStart w:id="1097" w:name="_Toc297123533"/>
      <w:bookmarkStart w:id="1098" w:name="_Toc296347172"/>
      <w:bookmarkStart w:id="1099" w:name="_Toc292559378"/>
      <w:bookmarkStart w:id="1100" w:name="_Toc296891001"/>
      <w:bookmarkStart w:id="1101" w:name="_Toc297048359"/>
      <w:bookmarkStart w:id="1102" w:name="_Toc292559883"/>
      <w:bookmarkStart w:id="1103" w:name="_Toc296503173"/>
      <w:bookmarkStart w:id="1104" w:name="_Toc267251428"/>
      <w:bookmarkStart w:id="1105" w:name="_Toc296944512"/>
      <w:bookmarkStart w:id="1106" w:name="_Toc267251427"/>
      <w:bookmarkStart w:id="1107" w:name="_Toc296346674"/>
      <w:bookmarkStart w:id="1108" w:name="_Toc297120473"/>
      <w:bookmarkStart w:id="1109" w:name="_Toc296891213"/>
      <w:r>
        <w:rPr>
          <w:rFonts w:hint="eastAsia" w:ascii="宋体" w:cs="宋体"/>
          <w:color w:val="auto"/>
          <w:highlight w:val="none"/>
        </w:rPr>
        <w:t>. 试验与检验</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bookmarkEnd w:id="1091"/>
    <w:bookmarkEnd w:id="1092"/>
    <w:bookmarkEnd w:id="1093"/>
    <w:bookmarkEnd w:id="1094"/>
    <w:bookmarkEnd w:id="1095"/>
    <w:bookmarkEnd w:id="1096"/>
    <w:bookmarkEnd w:id="1097"/>
    <w:p w14:paraId="4D59955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10" w:name="_Toc418518147"/>
      <w:bookmarkStart w:id="1111" w:name="_Toc497747215"/>
      <w:bookmarkStart w:id="1112" w:name="_Toc373478384"/>
      <w:bookmarkStart w:id="1113" w:name="_Toc418518383"/>
      <w:bookmarkStart w:id="1114" w:name="_Toc23499"/>
      <w:bookmarkStart w:id="1115" w:name="_Toc522201766"/>
      <w:bookmarkStart w:id="1116" w:name="_Toc418061348"/>
      <w:bookmarkStart w:id="1117" w:name="_Toc418752279"/>
      <w:bookmarkStart w:id="1118" w:name="_Toc389065303"/>
      <w:bookmarkStart w:id="1119" w:name="_Toc256000216"/>
      <w:bookmarkStart w:id="1120" w:name="_Toc373227737"/>
      <w:bookmarkStart w:id="1121" w:name="_Toc497746818"/>
      <w:bookmarkStart w:id="1122" w:name="_Toc418751833"/>
      <w:bookmarkStart w:id="1123" w:name="_Toc403578971"/>
      <w:bookmarkStart w:id="1124" w:name="_Toc18336"/>
      <w:r>
        <w:rPr>
          <w:rFonts w:hint="eastAsia" w:ascii="宋体" w:cs="宋体"/>
          <w:color w:val="auto"/>
          <w:highlight w:val="none"/>
        </w:rPr>
        <w:t>9</w:t>
      </w:r>
      <w:bookmarkStart w:id="1125" w:name="_Toc304295560"/>
      <w:bookmarkStart w:id="1126" w:name="_Toc303539140"/>
      <w:bookmarkStart w:id="1127" w:name="_Toc312678022"/>
      <w:bookmarkStart w:id="1128" w:name="_Toc312677496"/>
      <w:bookmarkStart w:id="1129" w:name="_Toc300934983"/>
      <w:bookmarkStart w:id="1130" w:name="_Toc297123534"/>
      <w:bookmarkStart w:id="1131" w:name="_Toc297216193"/>
      <w:r>
        <w:rPr>
          <w:rFonts w:hint="eastAsia" w:ascii="宋体" w:cs="宋体"/>
          <w:color w:val="auto"/>
          <w:highlight w:val="none"/>
        </w:rPr>
        <w:t>.1 试验设备与试验人员</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bookmarkEnd w:id="1125"/>
    <w:bookmarkEnd w:id="1126"/>
    <w:bookmarkEnd w:id="1127"/>
    <w:bookmarkEnd w:id="1128"/>
    <w:bookmarkEnd w:id="1129"/>
    <w:bookmarkEnd w:id="1130"/>
    <w:bookmarkEnd w:id="1131"/>
    <w:p w14:paraId="5C7591B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9</w:t>
      </w:r>
      <w:bookmarkStart w:id="1132" w:name="_Toc303539141"/>
      <w:bookmarkStart w:id="1133" w:name="_Toc300934984"/>
      <w:bookmarkStart w:id="1134" w:name="_Toc312678023"/>
      <w:bookmarkStart w:id="1135" w:name="_Toc312677497"/>
      <w:bookmarkStart w:id="1136" w:name="_Toc297216194"/>
      <w:bookmarkStart w:id="1137" w:name="_Toc297123535"/>
      <w:bookmarkStart w:id="1138" w:name="_Toc304295561"/>
      <w:bookmarkStart w:id="1139" w:name="_Toc318581174"/>
      <w:r>
        <w:rPr>
          <w:rFonts w:hint="eastAsia" w:ascii="宋体" w:hAnsi="宋体" w:cs="宋体"/>
          <w:color w:val="auto"/>
          <w:szCs w:val="21"/>
          <w:highlight w:val="none"/>
        </w:rPr>
        <w:t>.1.2 试验设备</w:t>
      </w:r>
    </w:p>
    <w:bookmarkEnd w:id="1132"/>
    <w:bookmarkEnd w:id="1133"/>
    <w:bookmarkEnd w:id="1134"/>
    <w:bookmarkEnd w:id="1135"/>
    <w:bookmarkEnd w:id="1136"/>
    <w:bookmarkEnd w:id="1137"/>
    <w:bookmarkEnd w:id="1138"/>
    <w:p w14:paraId="29B2BB5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140" w:name="_Toc297123536"/>
      <w:bookmarkStart w:id="1141" w:name="_Toc303539142"/>
      <w:bookmarkStart w:id="1142" w:name="_Toc312678024"/>
      <w:bookmarkStart w:id="1143" w:name="_Toc300934985"/>
      <w:bookmarkStart w:id="1144" w:name="_Toc297216195"/>
      <w:bookmarkStart w:id="1145" w:name="_Toc304295562"/>
      <w:bookmarkStart w:id="1146" w:name="_Toc312677498"/>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98A7A1E">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75708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F4983">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47" w:name="_Toc418752280"/>
      <w:bookmarkStart w:id="1148" w:name="_Toc497746819"/>
      <w:bookmarkStart w:id="1149" w:name="_Toc522201767"/>
      <w:bookmarkStart w:id="1150" w:name="_Toc418061349"/>
      <w:bookmarkStart w:id="1151" w:name="_Toc389065304"/>
      <w:bookmarkStart w:id="1152" w:name="_Toc418751834"/>
      <w:bookmarkStart w:id="1153" w:name="_Toc403578972"/>
      <w:bookmarkStart w:id="1154" w:name="_Toc256000217"/>
      <w:bookmarkStart w:id="1155" w:name="_Toc418518384"/>
      <w:bookmarkStart w:id="1156" w:name="_Toc497747216"/>
      <w:bookmarkStart w:id="1157" w:name="_Toc418518148"/>
      <w:bookmarkStart w:id="1158" w:name="_Toc373227738"/>
      <w:bookmarkStart w:id="1159" w:name="_Toc15712"/>
      <w:bookmarkStart w:id="1160" w:name="_Toc373478385"/>
      <w:bookmarkStart w:id="1161" w:name="_Toc30943"/>
      <w:r>
        <w:rPr>
          <w:rFonts w:hint="eastAsia" w:ascii="宋体" w:cs="宋体"/>
          <w:color w:val="auto"/>
          <w:highlight w:val="none"/>
        </w:rPr>
        <w:t>9.4 现场工艺试验</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Pr>
          <w:rFonts w:hint="eastAsia" w:ascii="宋体" w:cs="宋体"/>
          <w:color w:val="auto"/>
          <w:highlight w:val="none"/>
        </w:rPr>
        <w:t xml:space="preserve"> </w:t>
      </w:r>
    </w:p>
    <w:p w14:paraId="3FFE001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rPr>
        <w:t>。</w:t>
      </w:r>
      <w:bookmarkStart w:id="1162" w:name="_Toc406522259"/>
      <w:bookmarkStart w:id="1163" w:name="_Toc395382541"/>
      <w:bookmarkStart w:id="1164" w:name="_Toc406420990"/>
      <w:bookmarkStart w:id="1165" w:name="OLE_LINK1"/>
    </w:p>
    <w:p w14:paraId="35EC78BA">
      <w:pPr>
        <w:pStyle w:val="393"/>
        <w:pageBreakBefore w:val="0"/>
        <w:widowControl w:val="0"/>
        <w:kinsoku/>
        <w:wordWrap/>
        <w:overflowPunct/>
        <w:topLinePunct w:val="0"/>
        <w:bidi w:val="0"/>
        <w:snapToGrid/>
        <w:spacing w:line="440" w:lineRule="exact"/>
        <w:ind w:firstLine="422" w:firstLineChars="200"/>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1162"/>
      <w:bookmarkEnd w:id="1163"/>
      <w:bookmarkEnd w:id="1164"/>
    </w:p>
    <w:p w14:paraId="00F4A450">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1165"/>
    </w:p>
    <w:bookmarkEnd w:id="1139"/>
    <w:bookmarkEnd w:id="1140"/>
    <w:bookmarkEnd w:id="1141"/>
    <w:bookmarkEnd w:id="1142"/>
    <w:bookmarkEnd w:id="1143"/>
    <w:bookmarkEnd w:id="1144"/>
    <w:bookmarkEnd w:id="1145"/>
    <w:bookmarkEnd w:id="1146"/>
    <w:p w14:paraId="582B59AF">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66" w:name="_Toc418752282"/>
      <w:bookmarkStart w:id="1167" w:name="_Toc373478386"/>
      <w:bookmarkStart w:id="1168" w:name="_Toc418751836"/>
      <w:bookmarkStart w:id="1169" w:name="_Toc389065305"/>
      <w:bookmarkStart w:id="1170" w:name="_Toc373227739"/>
      <w:bookmarkStart w:id="1171" w:name="_Toc497747218"/>
      <w:bookmarkStart w:id="1172" w:name="_Toc497746821"/>
      <w:bookmarkStart w:id="1173" w:name="_Toc418518150"/>
      <w:bookmarkStart w:id="1174" w:name="_Toc522201768"/>
      <w:bookmarkStart w:id="1175" w:name="_Toc418061351"/>
      <w:bookmarkStart w:id="1176" w:name="_Toc256000218"/>
      <w:bookmarkStart w:id="1177" w:name="_Toc418518386"/>
      <w:bookmarkStart w:id="1178" w:name="_Toc351203642"/>
      <w:bookmarkStart w:id="1179" w:name="_Toc403578974"/>
      <w:bookmarkStart w:id="1180" w:name="_Toc30465"/>
      <w:bookmarkStart w:id="1181" w:name="_Toc10908"/>
      <w:r>
        <w:rPr>
          <w:rFonts w:hint="eastAsia" w:ascii="宋体" w:cs="宋体"/>
          <w:color w:val="auto"/>
          <w:highlight w:val="none"/>
        </w:rPr>
        <w:t>1</w:t>
      </w:r>
      <w:bookmarkEnd w:id="1098"/>
      <w:bookmarkEnd w:id="1099"/>
      <w:bookmarkEnd w:id="1100"/>
      <w:bookmarkEnd w:id="1101"/>
      <w:bookmarkEnd w:id="1102"/>
      <w:bookmarkEnd w:id="1103"/>
      <w:bookmarkEnd w:id="1104"/>
      <w:bookmarkEnd w:id="1105"/>
      <w:bookmarkEnd w:id="1106"/>
      <w:bookmarkEnd w:id="1107"/>
      <w:bookmarkEnd w:id="1108"/>
      <w:bookmarkEnd w:id="1109"/>
      <w:bookmarkStart w:id="1182" w:name="_Toc296347192"/>
      <w:bookmarkStart w:id="1183" w:name="_Toc296503193"/>
      <w:bookmarkStart w:id="1184" w:name="_Toc292559903"/>
      <w:bookmarkStart w:id="1185" w:name="_Toc304295566"/>
      <w:bookmarkStart w:id="1186" w:name="_Toc296891233"/>
      <w:bookmarkStart w:id="1187" w:name="_Toc296891021"/>
      <w:bookmarkStart w:id="1188" w:name="_Toc297120493"/>
      <w:bookmarkStart w:id="1189" w:name="_Toc296346694"/>
      <w:bookmarkStart w:id="1190" w:name="_Toc297216199"/>
      <w:bookmarkStart w:id="1191" w:name="_Toc297123540"/>
      <w:bookmarkStart w:id="1192" w:name="_Toc303539146"/>
      <w:bookmarkStart w:id="1193" w:name="_Toc296944532"/>
      <w:bookmarkStart w:id="1194" w:name="_Toc297048379"/>
      <w:bookmarkStart w:id="1195" w:name="_Toc292559398"/>
      <w:bookmarkStart w:id="1196" w:name="_Toc300934989"/>
      <w:bookmarkStart w:id="1197" w:name="_Toc312678025"/>
      <w:bookmarkStart w:id="1198" w:name="_Toc312677499"/>
      <w:bookmarkStart w:id="1199" w:name="_Toc267251437"/>
      <w:bookmarkStart w:id="1200" w:name="_Toc267251441"/>
      <w:bookmarkStart w:id="1201" w:name="_Toc267251439"/>
      <w:bookmarkStart w:id="1202" w:name="_Toc267251435"/>
      <w:bookmarkStart w:id="1203" w:name="_Toc267251440"/>
      <w:bookmarkStart w:id="1204" w:name="_Toc267251433"/>
      <w:bookmarkStart w:id="1205" w:name="_Toc267251442"/>
      <w:r>
        <w:rPr>
          <w:rFonts w:hint="eastAsia" w:ascii="宋体" w:cs="宋体"/>
          <w:color w:val="auto"/>
          <w:highlight w:val="none"/>
        </w:rPr>
        <w:t>0. 变更</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bookmarkEnd w:id="1197"/>
    <w:bookmarkEnd w:id="1198"/>
    <w:p w14:paraId="64D5E88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06" w:name="_Toc497747219"/>
      <w:bookmarkStart w:id="1207" w:name="_Toc373227740"/>
      <w:bookmarkStart w:id="1208" w:name="_Toc418751837"/>
      <w:bookmarkStart w:id="1209" w:name="_Toc418752283"/>
      <w:bookmarkStart w:id="1210" w:name="_Toc4015"/>
      <w:bookmarkStart w:id="1211" w:name="_Toc418518151"/>
      <w:bookmarkStart w:id="1212" w:name="_Toc522201769"/>
      <w:bookmarkStart w:id="1213" w:name="_Toc389065306"/>
      <w:bookmarkStart w:id="1214" w:name="_Toc418061352"/>
      <w:bookmarkStart w:id="1215" w:name="_Toc497746822"/>
      <w:bookmarkStart w:id="1216" w:name="_Toc373478387"/>
      <w:bookmarkStart w:id="1217" w:name="_Toc403578975"/>
      <w:bookmarkStart w:id="1218" w:name="_Toc256000219"/>
      <w:bookmarkStart w:id="1219" w:name="_Toc418518387"/>
      <w:bookmarkStart w:id="1220" w:name="_Toc22885"/>
      <w:r>
        <w:rPr>
          <w:rFonts w:hint="eastAsia" w:ascii="宋体" w:cs="宋体"/>
          <w:color w:val="auto"/>
          <w:highlight w:val="none"/>
        </w:rPr>
        <w:t>1</w:t>
      </w:r>
      <w:bookmarkStart w:id="1221" w:name="_Toc296503194"/>
      <w:bookmarkStart w:id="1222" w:name="_Toc297120494"/>
      <w:bookmarkStart w:id="1223" w:name="_Toc292559904"/>
      <w:bookmarkStart w:id="1224" w:name="_Toc297216200"/>
      <w:bookmarkStart w:id="1225" w:name="_Toc296891234"/>
      <w:bookmarkStart w:id="1226" w:name="_Toc300934990"/>
      <w:bookmarkStart w:id="1227" w:name="_Toc312678026"/>
      <w:bookmarkStart w:id="1228" w:name="_Toc297048380"/>
      <w:bookmarkStart w:id="1229" w:name="_Toc296891022"/>
      <w:bookmarkStart w:id="1230" w:name="_Toc303539147"/>
      <w:bookmarkStart w:id="1231" w:name="_Toc304295567"/>
      <w:bookmarkStart w:id="1232" w:name="_Toc297123541"/>
      <w:bookmarkStart w:id="1233" w:name="_Toc312677500"/>
      <w:bookmarkStart w:id="1234" w:name="_Toc296346695"/>
      <w:bookmarkStart w:id="1235" w:name="_Toc296347193"/>
      <w:bookmarkStart w:id="1236" w:name="_Toc292559399"/>
      <w:bookmarkStart w:id="1237" w:name="_Toc296944533"/>
      <w:r>
        <w:rPr>
          <w:rFonts w:hint="eastAsia" w:ascii="宋体" w:cs="宋体"/>
          <w:color w:val="auto"/>
          <w:highlight w:val="none"/>
        </w:rPr>
        <w:t>0.1 变更的范围</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77EF9E5">
      <w:pPr>
        <w:pStyle w:val="509"/>
        <w:spacing w:before="221" w:line="432" w:lineRule="auto"/>
        <w:ind w:left="32" w:firstLine="399"/>
        <w:rPr>
          <w:color w:val="auto"/>
          <w:sz w:val="20"/>
          <w:szCs w:val="20"/>
          <w:highlight w:val="none"/>
        </w:rPr>
      </w:pPr>
      <w:r>
        <w:rPr>
          <w:rFonts w:hint="eastAsia" w:ascii="宋体" w:hAnsi="宋体" w:cs="宋体"/>
          <w:color w:val="auto"/>
          <w:szCs w:val="21"/>
          <w:highlight w:val="none"/>
        </w:rPr>
        <w:t>关于变更的范围的约定：</w:t>
      </w:r>
      <w:r>
        <w:rPr>
          <w:color w:val="auto"/>
          <w:spacing w:val="11"/>
          <w:sz w:val="20"/>
          <w:szCs w:val="20"/>
          <w:highlight w:val="none"/>
          <w:u w:val="single" w:color="auto"/>
        </w:rPr>
        <w:t>因设计变更或者现场签证导致变更后的预算超过分项预算或者总预算的</w:t>
      </w:r>
      <w:r>
        <w:rPr>
          <w:color w:val="auto"/>
          <w:spacing w:val="-30"/>
          <w:sz w:val="20"/>
          <w:szCs w:val="20"/>
          <w:highlight w:val="none"/>
          <w:u w:val="single" w:color="auto"/>
        </w:rPr>
        <w:t xml:space="preserve"> </w:t>
      </w:r>
      <w:r>
        <w:rPr>
          <w:color w:val="auto"/>
          <w:spacing w:val="11"/>
          <w:sz w:val="20"/>
          <w:szCs w:val="20"/>
          <w:highlight w:val="none"/>
          <w:u w:val="single" w:color="auto"/>
        </w:rPr>
        <w:t>5%</w:t>
      </w:r>
      <w:r>
        <w:rPr>
          <w:color w:val="auto"/>
          <w:spacing w:val="9"/>
          <w:sz w:val="20"/>
          <w:szCs w:val="20"/>
          <w:highlight w:val="none"/>
          <w:u w:val="single" w:color="auto"/>
        </w:rPr>
        <w:t>以上的，须经发包人审核后实施</w:t>
      </w:r>
      <w:r>
        <w:rPr>
          <w:rFonts w:hint="eastAsia" w:ascii="宋体" w:hAnsi="宋体" w:cs="宋体"/>
          <w:color w:val="auto"/>
          <w:szCs w:val="21"/>
          <w:highlight w:val="none"/>
        </w:rPr>
        <w:t>。</w:t>
      </w:r>
      <w:bookmarkStart w:id="1238" w:name="_Toc395382544"/>
      <w:bookmarkStart w:id="1239" w:name="_Toc373478388"/>
      <w:bookmarkStart w:id="1240" w:name="_Toc406522262"/>
      <w:bookmarkStart w:id="1241" w:name="_Toc373227741"/>
      <w:bookmarkStart w:id="1242" w:name="_Toc389065307"/>
      <w:r>
        <w:rPr>
          <w:color w:val="auto"/>
          <w:spacing w:val="9"/>
          <w:sz w:val="20"/>
          <w:szCs w:val="20"/>
          <w:highlight w:val="none"/>
        </w:rPr>
        <w:t>发包人可</w:t>
      </w:r>
      <w:r>
        <w:rPr>
          <w:color w:val="auto"/>
          <w:spacing w:val="8"/>
          <w:sz w:val="20"/>
          <w:szCs w:val="20"/>
          <w:highlight w:val="none"/>
        </w:rPr>
        <w:t>以取消部分工作内容的施工。</w:t>
      </w:r>
    </w:p>
    <w:p w14:paraId="5CC6E11E">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p>
    <w:p w14:paraId="2B19D465">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43" w:name="_Toc256000220"/>
      <w:bookmarkStart w:id="1244" w:name="_Toc4840"/>
      <w:bookmarkStart w:id="1245" w:name="_Toc952"/>
      <w:r>
        <w:rPr>
          <w:rFonts w:hint="eastAsia" w:ascii="宋体" w:cs="宋体"/>
          <w:color w:val="auto"/>
          <w:highlight w:val="none"/>
        </w:rPr>
        <w:t>10.3 变更程序</w:t>
      </w:r>
      <w:bookmarkEnd w:id="1238"/>
      <w:bookmarkEnd w:id="1239"/>
      <w:bookmarkEnd w:id="1240"/>
      <w:bookmarkEnd w:id="1241"/>
      <w:bookmarkEnd w:id="1242"/>
      <w:bookmarkEnd w:id="1243"/>
      <w:bookmarkEnd w:id="1244"/>
      <w:bookmarkEnd w:id="1245"/>
    </w:p>
    <w:p w14:paraId="356EBE07">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10.3.2 非国有投资项目：</w:t>
      </w:r>
      <w:r>
        <w:rPr>
          <w:color w:val="auto"/>
          <w:spacing w:val="5"/>
          <w:sz w:val="20"/>
          <w:szCs w:val="20"/>
          <w:highlight w:val="none"/>
          <w:u w:val="single" w:color="auto"/>
        </w:rPr>
        <w:t xml:space="preserve">无 </w:t>
      </w:r>
      <w:r>
        <w:rPr>
          <w:rFonts w:hint="eastAsia" w:ascii="宋体" w:hAnsi="宋体" w:cs="宋体"/>
          <w:color w:val="auto"/>
          <w:szCs w:val="21"/>
          <w:highlight w:val="none"/>
        </w:rPr>
        <w:t>。</w:t>
      </w:r>
    </w:p>
    <w:p w14:paraId="2253173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46" w:name="_Toc256000221"/>
      <w:bookmarkStart w:id="1247" w:name="_Toc418751839"/>
      <w:bookmarkStart w:id="1248" w:name="_Toc418518153"/>
      <w:bookmarkStart w:id="1249" w:name="_Toc389065308"/>
      <w:bookmarkStart w:id="1250" w:name="_Toc1952"/>
      <w:bookmarkStart w:id="1251" w:name="_Toc373227742"/>
      <w:bookmarkStart w:id="1252" w:name="_Toc522201770"/>
      <w:bookmarkStart w:id="1253" w:name="_Toc373478389"/>
      <w:bookmarkStart w:id="1254" w:name="_Toc497746824"/>
      <w:bookmarkStart w:id="1255" w:name="_Toc418752285"/>
      <w:bookmarkStart w:id="1256" w:name="_Toc418518389"/>
      <w:bookmarkStart w:id="1257" w:name="_Toc497747221"/>
      <w:bookmarkStart w:id="1258" w:name="_Toc418061354"/>
      <w:bookmarkStart w:id="1259" w:name="_Toc403578977"/>
      <w:bookmarkStart w:id="1260" w:name="_Toc6313"/>
      <w:r>
        <w:rPr>
          <w:rFonts w:hint="eastAsia" w:ascii="宋体" w:cs="宋体"/>
          <w:color w:val="auto"/>
          <w:highlight w:val="none"/>
        </w:rPr>
        <w:t>10.4 变更估价</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08867C2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10.4.1 变更估价原则</w:t>
      </w:r>
    </w:p>
    <w:p w14:paraId="529C18FB">
      <w:pPr>
        <w:pStyle w:val="393"/>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rPr>
      </w:pPr>
      <w:r>
        <w:rPr>
          <w:color w:val="auto"/>
          <w:spacing w:val="9"/>
          <w:sz w:val="20"/>
          <w:szCs w:val="20"/>
          <w:highlight w:val="none"/>
        </w:rPr>
        <w:t>变更估价原则:</w:t>
      </w:r>
      <w:r>
        <w:rPr>
          <w:color w:val="auto"/>
          <w:spacing w:val="9"/>
          <w:sz w:val="20"/>
          <w:szCs w:val="20"/>
          <w:highlight w:val="none"/>
          <w:u w:val="single" w:color="auto"/>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计算，其中材料价格按施工期间的《桂林市建设工程造价信息》相应价格信息进行计算；《桂林市建设工程造价信息》没有相应价格信息的按市场价计算；无定额可套的，根据市场价格协商确定综合价格；对于国有资产投资的项目，新增项目的单价必须经发包人委托的第三方审核机构审定</w:t>
      </w:r>
    </w:p>
    <w:p w14:paraId="26F9FC39">
      <w:pPr>
        <w:pStyle w:val="393"/>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color w:val="auto"/>
          <w:spacing w:val="8"/>
          <w:sz w:val="20"/>
          <w:szCs w:val="20"/>
          <w:highlight w:val="none"/>
          <w:u w:val="single" w:color="auto"/>
        </w:rPr>
        <w:t>（1）投标报价中已有适用于变更工程的综合单价，按已有的综合单</w:t>
      </w:r>
      <w:r>
        <w:rPr>
          <w:color w:val="auto"/>
          <w:spacing w:val="7"/>
          <w:sz w:val="20"/>
          <w:szCs w:val="20"/>
          <w:highlight w:val="none"/>
          <w:u w:val="single" w:color="auto"/>
        </w:rPr>
        <w:t>价，综合单价不随工程量的增减而变化，（2）投标报价中有类似变更工程的综合单价，可参照投标报价中类似的综合单价确定（3）投标报价中没有适用或类似于变更工程的综合单价，则有定额的套定额计算，执行本工程编制招标控制价的参考依据，其中材料价格有信息价的按合同该新增子项实施期间《桂林市建设工程造价信息》的平均值计取，无信息价的，按市场价格由发包人、承包人、发包人代表、发包人委托的造价咨询机构、现场监管代表及监理协商确定材料价，不在下浮范围之内；新增结算综合单价=定额计算的综合单价×（中标的投标报价/招标控制价） ，新增项目无定额可套时， 由发包人、承包人驻现场代表及监理三方协商确定包干价，不在下浮范围之内。暂定价调整方法为：暂定材料价格部分仅调整合同实施期间</w:t>
      </w:r>
      <w:r>
        <w:rPr>
          <w:rFonts w:ascii="宋体" w:hAnsi="宋体" w:eastAsia="宋体" w:cs="宋体"/>
          <w:color w:val="auto"/>
          <w:spacing w:val="9"/>
          <w:sz w:val="20"/>
          <w:szCs w:val="20"/>
          <w:highlight w:val="none"/>
          <w:u w:val="single" w:color="auto"/>
        </w:rPr>
        <w:t>材料市场价与暂定价之间的价差并计相应的规费和增值税，投标书中相应的综合单价不再调整。本工程</w:t>
      </w:r>
      <w:r>
        <w:rPr>
          <w:rFonts w:ascii="宋体" w:hAnsi="宋体" w:eastAsia="宋体" w:cs="宋体"/>
          <w:color w:val="auto"/>
          <w:spacing w:val="10"/>
          <w:sz w:val="20"/>
          <w:szCs w:val="20"/>
          <w:highlight w:val="none"/>
          <w:u w:val="single" w:color="auto"/>
        </w:rPr>
        <w:t>终结算经发包人委托的中介机构审定并经甲乙双方签字确认为准</w:t>
      </w:r>
      <w:r>
        <w:rPr>
          <w:rFonts w:hint="eastAsia" w:ascii="宋体" w:hAnsi="宋体" w:cs="宋体"/>
          <w:color w:val="auto"/>
          <w:szCs w:val="21"/>
          <w:highlight w:val="none"/>
          <w:u w:val="single"/>
        </w:rPr>
        <w:t>。</w:t>
      </w:r>
    </w:p>
    <w:p w14:paraId="0F86A3DC">
      <w:pPr>
        <w:pStyle w:val="394"/>
        <w:ind w:left="0" w:leftChars="0" w:firstLine="400" w:firstLineChars="200"/>
        <w:jc w:val="both"/>
        <w:rPr>
          <w:color w:val="auto"/>
          <w:highlight w:val="none"/>
        </w:rPr>
      </w:pPr>
      <w:r>
        <w:rPr>
          <w:color w:val="auto"/>
          <w:highlight w:val="none"/>
        </w:rPr>
        <w:t>无约定的参照我区现行《建设工程工程量清单计价规范》相关规定执行。</w:t>
      </w:r>
    </w:p>
    <w:p w14:paraId="1D9F74C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61" w:name="_Toc497746825"/>
      <w:bookmarkStart w:id="1262" w:name="_Toc497747222"/>
      <w:bookmarkStart w:id="1263" w:name="_Toc389065309"/>
      <w:bookmarkStart w:id="1264" w:name="_Toc418751840"/>
      <w:bookmarkStart w:id="1265" w:name="_Toc373227743"/>
      <w:bookmarkStart w:id="1266" w:name="_Toc373478390"/>
      <w:bookmarkStart w:id="1267" w:name="_Toc256000222"/>
      <w:bookmarkStart w:id="1268" w:name="_Toc522201771"/>
      <w:bookmarkStart w:id="1269" w:name="_Toc418061355"/>
      <w:bookmarkStart w:id="1270" w:name="_Toc418752286"/>
      <w:bookmarkStart w:id="1271" w:name="_Toc418518154"/>
      <w:bookmarkStart w:id="1272" w:name="_Toc418518390"/>
      <w:bookmarkStart w:id="1273" w:name="_Toc403578978"/>
      <w:bookmarkStart w:id="1274" w:name="_Toc15292"/>
      <w:bookmarkStart w:id="1275" w:name="_Toc13901"/>
      <w:r>
        <w:rPr>
          <w:rFonts w:hint="eastAsia" w:ascii="宋体" w:cs="宋体"/>
          <w:color w:val="auto"/>
          <w:highlight w:val="none"/>
        </w:rPr>
        <w:t>1</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Start w:id="1276" w:name="_Toc292559907"/>
      <w:bookmarkStart w:id="1277" w:name="_Toc300934993"/>
      <w:bookmarkStart w:id="1278" w:name="_Toc292559402"/>
      <w:bookmarkStart w:id="1279" w:name="_Toc303539150"/>
      <w:bookmarkStart w:id="1280" w:name="_Toc296503197"/>
      <w:bookmarkStart w:id="1281" w:name="_Toc296347196"/>
      <w:bookmarkStart w:id="1282" w:name="_Toc296891025"/>
      <w:bookmarkStart w:id="1283" w:name="_Toc296891237"/>
      <w:bookmarkStart w:id="1284" w:name="_Toc297120497"/>
      <w:bookmarkStart w:id="1285" w:name="_Toc297216203"/>
      <w:bookmarkStart w:id="1286" w:name="_Toc297123544"/>
      <w:bookmarkStart w:id="1287" w:name="_Toc297048383"/>
      <w:bookmarkStart w:id="1288" w:name="_Toc296346698"/>
      <w:bookmarkStart w:id="1289" w:name="_Toc296944536"/>
      <w:bookmarkStart w:id="1290" w:name="_Toc312678029"/>
      <w:bookmarkStart w:id="1291" w:name="_Toc304295570"/>
      <w:bookmarkStart w:id="1292" w:name="_Toc312677503"/>
      <w:r>
        <w:rPr>
          <w:rFonts w:hint="eastAsia" w:ascii="宋体" w:cs="宋体"/>
          <w:color w:val="auto"/>
          <w:highlight w:val="none"/>
        </w:rPr>
        <w:t>0.5 承</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Start w:id="1293" w:name="_Toc303539151"/>
      <w:bookmarkStart w:id="1294" w:name="_Toc292559913"/>
      <w:bookmarkStart w:id="1295" w:name="_Toc296891243"/>
      <w:bookmarkStart w:id="1296" w:name="_Toc296346704"/>
      <w:bookmarkStart w:id="1297" w:name="_Toc296891031"/>
      <w:bookmarkStart w:id="1298" w:name="_Toc296347202"/>
      <w:bookmarkStart w:id="1299" w:name="_Toc297120503"/>
      <w:bookmarkStart w:id="1300" w:name="_Toc300934994"/>
      <w:bookmarkStart w:id="1301" w:name="_Toc297216204"/>
      <w:bookmarkStart w:id="1302" w:name="_Toc297048389"/>
      <w:bookmarkStart w:id="1303" w:name="_Toc296944542"/>
      <w:bookmarkStart w:id="1304" w:name="_Toc296503203"/>
      <w:bookmarkStart w:id="1305" w:name="_Toc297123545"/>
      <w:bookmarkStart w:id="1306" w:name="_Toc292559408"/>
      <w:r>
        <w:rPr>
          <w:rFonts w:hint="eastAsia" w:ascii="宋体" w:cs="宋体"/>
          <w:color w:val="auto"/>
          <w:highlight w:val="none"/>
        </w:rPr>
        <w:t>包人的合理化建议</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14:paraId="7C5EBE1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FE310C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4ABD61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w:t>
      </w:r>
      <w:bookmarkStart w:id="1307" w:name="_Toc312678030"/>
      <w:bookmarkStart w:id="1308" w:name="_Toc303539152"/>
      <w:bookmarkStart w:id="1309" w:name="_Toc318581175"/>
      <w:bookmarkStart w:id="1310" w:name="_Toc312677504"/>
      <w:bookmarkStart w:id="1311" w:name="_Toc296944543"/>
      <w:bookmarkStart w:id="1312" w:name="_Toc300934995"/>
      <w:bookmarkStart w:id="1313" w:name="_Toc296503204"/>
      <w:bookmarkStart w:id="1314" w:name="_Toc297048390"/>
      <w:bookmarkStart w:id="1315" w:name="_Toc297216205"/>
      <w:bookmarkStart w:id="1316" w:name="_Toc292559409"/>
      <w:bookmarkStart w:id="1317" w:name="_Toc296891032"/>
      <w:bookmarkStart w:id="1318" w:name="_Toc304295571"/>
      <w:bookmarkStart w:id="1319" w:name="_Toc297123546"/>
      <w:bookmarkStart w:id="1320" w:name="_Toc292559914"/>
      <w:bookmarkStart w:id="1321" w:name="_Toc296891244"/>
      <w:bookmarkStart w:id="1322" w:name="_Toc296347203"/>
      <w:bookmarkStart w:id="1323" w:name="_Toc296346705"/>
      <w:bookmarkStart w:id="1324" w:name="_Toc2971205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14:paraId="771D6AE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25" w:name="_Toc497747223"/>
      <w:bookmarkStart w:id="1326" w:name="_Toc418751841"/>
      <w:bookmarkStart w:id="1327" w:name="_Toc418518391"/>
      <w:bookmarkStart w:id="1328" w:name="_Toc373227744"/>
      <w:bookmarkStart w:id="1329" w:name="_Toc497746826"/>
      <w:bookmarkStart w:id="1330" w:name="_Toc389065310"/>
      <w:bookmarkStart w:id="1331" w:name="_Toc256000223"/>
      <w:bookmarkStart w:id="1332" w:name="_Toc373478391"/>
      <w:bookmarkStart w:id="1333" w:name="_Toc522201772"/>
      <w:bookmarkStart w:id="1334" w:name="_Toc418061356"/>
      <w:bookmarkStart w:id="1335" w:name="_Toc82"/>
      <w:bookmarkStart w:id="1336" w:name="_Toc418518155"/>
      <w:bookmarkStart w:id="1337" w:name="_Toc418752287"/>
      <w:bookmarkStart w:id="1338" w:name="_Toc403578979"/>
      <w:bookmarkStart w:id="1339" w:name="_Toc16236"/>
      <w:r>
        <w:rPr>
          <w:rFonts w:hint="eastAsia" w:ascii="宋体" w:cs="宋体"/>
          <w:color w:val="auto"/>
          <w:highlight w:val="none"/>
        </w:rPr>
        <w:t>1</w:t>
      </w:r>
      <w:bookmarkStart w:id="1340" w:name="_Toc292559909"/>
      <w:bookmarkStart w:id="1341" w:name="_Toc296503199"/>
      <w:bookmarkStart w:id="1342" w:name="_Toc296891239"/>
      <w:bookmarkStart w:id="1343" w:name="_Toc297120499"/>
      <w:bookmarkStart w:id="1344" w:name="_Toc303539154"/>
      <w:bookmarkStart w:id="1345" w:name="_Toc312678033"/>
      <w:bookmarkStart w:id="1346" w:name="_Toc300934997"/>
      <w:bookmarkStart w:id="1347" w:name="_Toc297123548"/>
      <w:bookmarkStart w:id="1348" w:name="_Toc297048385"/>
      <w:bookmarkStart w:id="1349" w:name="_Toc292559404"/>
      <w:bookmarkStart w:id="1350" w:name="_Toc297216207"/>
      <w:bookmarkStart w:id="1351" w:name="_Toc296944538"/>
      <w:bookmarkStart w:id="1352" w:name="_Toc296891027"/>
      <w:bookmarkStart w:id="1353" w:name="_Toc296346700"/>
      <w:bookmarkStart w:id="1354" w:name="_Toc296347198"/>
      <w:bookmarkStart w:id="1355" w:name="_Toc304295574"/>
      <w:bookmarkStart w:id="1356" w:name="_Toc312677507"/>
      <w:r>
        <w:rPr>
          <w:rFonts w:hint="eastAsia" w:ascii="宋体" w:cs="宋体"/>
          <w:color w:val="auto"/>
          <w:highlight w:val="none"/>
        </w:rPr>
        <w:t>0.7 暂估价</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14:paraId="1042DA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暂</w:t>
      </w:r>
      <w:bookmarkStart w:id="1357" w:name="_Toc312678034"/>
      <w:bookmarkStart w:id="1358" w:name="_Toc318581176"/>
      <w:bookmarkStart w:id="1359" w:name="_Toc312677508"/>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357"/>
    <w:bookmarkEnd w:id="1358"/>
    <w:bookmarkEnd w:id="1359"/>
    <w:p w14:paraId="28C555F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Start w:id="1360" w:name="_Toc312678035"/>
      <w:bookmarkStart w:id="1361" w:name="_Toc312677509"/>
      <w:bookmarkStart w:id="1362" w:name="_Toc318581177"/>
      <w:r>
        <w:rPr>
          <w:rFonts w:hint="eastAsia" w:ascii="宋体" w:hAnsi="宋体" w:cs="宋体"/>
          <w:color w:val="auto"/>
          <w:szCs w:val="21"/>
          <w:highlight w:val="none"/>
        </w:rPr>
        <w:t>0.7.1 依法必须招标的暂估价项目</w:t>
      </w:r>
    </w:p>
    <w:bookmarkEnd w:id="1360"/>
    <w:bookmarkEnd w:id="1361"/>
    <w:bookmarkEnd w:id="1362"/>
    <w:p w14:paraId="1BE588E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双方</w:t>
      </w:r>
      <w:r>
        <w:rPr>
          <w:rFonts w:ascii="宋体" w:hAnsi="宋体" w:eastAsia="宋体" w:cs="宋体"/>
          <w:color w:val="auto"/>
          <w:spacing w:val="8"/>
          <w:sz w:val="20"/>
          <w:szCs w:val="20"/>
          <w:highlight w:val="none"/>
          <w:u w:val="single" w:color="auto"/>
        </w:rPr>
        <w:t>协定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方式确定。</w:t>
      </w:r>
    </w:p>
    <w:p w14:paraId="6E5959E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306BC0E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ascii="宋体" w:hAnsi="宋体" w:eastAsia="宋体" w:cs="宋体"/>
          <w:color w:val="auto"/>
          <w:spacing w:val="9"/>
          <w:sz w:val="20"/>
          <w:szCs w:val="20"/>
          <w:highlight w:val="none"/>
          <w:u w:val="single" w:color="auto"/>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种方式确定。</w:t>
      </w:r>
    </w:p>
    <w:p w14:paraId="4D7BBAA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0A56E33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按市场价格由发包人、承包人、发包人代表、发包人委托的造价咨询机构、现场监管代表及监理协商确定材料</w:t>
      </w:r>
      <w:r>
        <w:rPr>
          <w:rFonts w:ascii="宋体" w:hAnsi="宋体" w:eastAsia="宋体" w:cs="宋体"/>
          <w:color w:val="auto"/>
          <w:spacing w:val="8"/>
          <w:sz w:val="20"/>
          <w:szCs w:val="20"/>
          <w:highlight w:val="none"/>
          <w:u w:val="single" w:color="auto"/>
        </w:rPr>
        <w:t>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0EA9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63" w:name="_Toc418518156"/>
      <w:bookmarkStart w:id="1364" w:name="_Toc256000224"/>
      <w:bookmarkStart w:id="1365" w:name="_Toc373478392"/>
      <w:bookmarkStart w:id="1366" w:name="_Toc418518392"/>
      <w:bookmarkStart w:id="1367" w:name="_Toc403578980"/>
      <w:bookmarkStart w:id="1368" w:name="_Toc497747224"/>
      <w:bookmarkStart w:id="1369" w:name="_Toc373227745"/>
      <w:bookmarkStart w:id="1370" w:name="_Toc418751842"/>
      <w:bookmarkStart w:id="1371" w:name="_Toc418752288"/>
      <w:bookmarkStart w:id="1372" w:name="_Toc522201773"/>
      <w:bookmarkStart w:id="1373" w:name="_Toc497746827"/>
      <w:bookmarkStart w:id="1374" w:name="_Toc418061357"/>
      <w:bookmarkStart w:id="1375" w:name="_Toc389065311"/>
      <w:bookmarkStart w:id="1376" w:name="_Toc2243"/>
      <w:bookmarkStart w:id="1377" w:name="_Toc22430"/>
      <w:r>
        <w:rPr>
          <w:rFonts w:hint="eastAsia" w:ascii="宋体" w:cs="宋体"/>
          <w:color w:val="auto"/>
          <w:highlight w:val="none"/>
        </w:rPr>
        <w:t>10.8 暂列金额</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53A787B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56332642">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78" w:name="_Toc256000225"/>
      <w:bookmarkStart w:id="1379" w:name="_Toc418061358"/>
      <w:bookmarkStart w:id="1380" w:name="_Toc373478393"/>
      <w:bookmarkStart w:id="1381" w:name="_Toc418751843"/>
      <w:bookmarkStart w:id="1382" w:name="_Toc418518393"/>
      <w:bookmarkStart w:id="1383" w:name="_Toc497746828"/>
      <w:bookmarkStart w:id="1384" w:name="_Toc418518157"/>
      <w:bookmarkStart w:id="1385" w:name="_Toc403578981"/>
      <w:bookmarkStart w:id="1386" w:name="_Toc373227746"/>
      <w:bookmarkStart w:id="1387" w:name="_Toc497747225"/>
      <w:bookmarkStart w:id="1388" w:name="_Toc389065312"/>
      <w:bookmarkStart w:id="1389" w:name="_Toc418752289"/>
      <w:bookmarkStart w:id="1390" w:name="_Toc351203643"/>
      <w:bookmarkStart w:id="1391" w:name="_Toc522201774"/>
      <w:bookmarkStart w:id="1392" w:name="_Toc16900"/>
      <w:bookmarkStart w:id="1393" w:name="_Toc10056"/>
      <w:r>
        <w:rPr>
          <w:rFonts w:hint="eastAsia" w:ascii="宋体" w:cs="宋体"/>
          <w:color w:val="auto"/>
          <w:highlight w:val="none"/>
        </w:rPr>
        <w:t>11. 价格调整</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4BB0625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94" w:name="_Toc373478394"/>
      <w:bookmarkStart w:id="1395" w:name="_Toc389065313"/>
      <w:bookmarkStart w:id="1396" w:name="_Toc497746829"/>
      <w:bookmarkStart w:id="1397" w:name="_Toc418518394"/>
      <w:bookmarkStart w:id="1398" w:name="_Toc24306"/>
      <w:bookmarkStart w:id="1399" w:name="_Toc403578982"/>
      <w:bookmarkStart w:id="1400" w:name="_Toc418752290"/>
      <w:bookmarkStart w:id="1401" w:name="_Toc373227747"/>
      <w:bookmarkStart w:id="1402" w:name="_Toc418751844"/>
      <w:bookmarkStart w:id="1403" w:name="_Toc418518158"/>
      <w:bookmarkStart w:id="1404" w:name="_Toc418061359"/>
      <w:bookmarkStart w:id="1405" w:name="_Toc497747226"/>
      <w:bookmarkStart w:id="1406" w:name="_Toc256000226"/>
      <w:bookmarkStart w:id="1407" w:name="_Toc522201775"/>
      <w:bookmarkStart w:id="1408" w:name="_Toc5818"/>
      <w:bookmarkStart w:id="1409" w:name="_Toc296503201"/>
      <w:bookmarkStart w:id="1410" w:name="_Toc296891241"/>
      <w:bookmarkStart w:id="1411" w:name="_Toc296347200"/>
      <w:bookmarkStart w:id="1412" w:name="_Toc297120501"/>
      <w:bookmarkStart w:id="1413" w:name="_Toc292559911"/>
      <w:bookmarkStart w:id="1414" w:name="_Toc296944540"/>
      <w:bookmarkStart w:id="1415" w:name="_Toc297123550"/>
      <w:bookmarkStart w:id="1416" w:name="_Toc300935000"/>
      <w:bookmarkStart w:id="1417" w:name="_Toc296891029"/>
      <w:bookmarkStart w:id="1418" w:name="_Toc312678039"/>
      <w:bookmarkStart w:id="1419" w:name="_Toc296346702"/>
      <w:bookmarkStart w:id="1420" w:name="_Toc297048387"/>
      <w:bookmarkStart w:id="1421" w:name="_Toc303539157"/>
      <w:bookmarkStart w:id="1422" w:name="_Toc292559406"/>
      <w:bookmarkStart w:id="1423" w:name="_Toc304295577"/>
      <w:bookmarkStart w:id="1424" w:name="_Toc297216209"/>
      <w:r>
        <w:rPr>
          <w:rFonts w:hint="eastAsia" w:ascii="宋体" w:cs="宋体"/>
          <w:color w:val="auto"/>
          <w:highlight w:val="none"/>
        </w:rPr>
        <w:t>11.1 市场价格波动引起的调整</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14:paraId="1137B15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不调整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199"/>
    <w:bookmarkEnd w:id="1200"/>
    <w:bookmarkEnd w:id="1201"/>
    <w:bookmarkEnd w:id="1202"/>
    <w:bookmarkEnd w:id="1203"/>
    <w:bookmarkEnd w:id="1204"/>
    <w:p w14:paraId="71B4EE0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425" w:name="_Toc292559915"/>
      <w:bookmarkStart w:id="1426" w:name="_Toc297120505"/>
      <w:bookmarkStart w:id="1427" w:name="_Toc296503205"/>
      <w:bookmarkStart w:id="1428" w:name="_Toc296346706"/>
      <w:bookmarkStart w:id="1429" w:name="_Toc292559410"/>
      <w:bookmarkStart w:id="1430" w:name="_Toc296347204"/>
      <w:bookmarkStart w:id="1431" w:name="_Toc297048391"/>
      <w:bookmarkStart w:id="1432" w:name="_Toc296891033"/>
      <w:bookmarkStart w:id="1433" w:name="_Toc296891245"/>
      <w:bookmarkStart w:id="1434" w:name="_Toc296944544"/>
      <w:bookmarkStart w:id="1435" w:name="_Toc497746830"/>
      <w:bookmarkStart w:id="1436" w:name="_Toc373227748"/>
      <w:bookmarkStart w:id="1437" w:name="_Toc403578983"/>
      <w:bookmarkStart w:id="1438" w:name="_Toc373478395"/>
      <w:bookmarkStart w:id="1439" w:name="_Toc418752291"/>
      <w:bookmarkStart w:id="1440" w:name="_Toc522201776"/>
      <w:bookmarkStart w:id="1441" w:name="_Toc11465"/>
      <w:bookmarkStart w:id="1442" w:name="_Toc256000227"/>
      <w:bookmarkStart w:id="1443" w:name="_Toc497747227"/>
      <w:bookmarkStart w:id="1444" w:name="_Toc418751845"/>
      <w:bookmarkStart w:id="1445" w:name="_Toc418061360"/>
      <w:bookmarkStart w:id="1446" w:name="_Toc418518159"/>
      <w:bookmarkStart w:id="1447" w:name="_Toc351203644"/>
      <w:bookmarkStart w:id="1448" w:name="_Toc418518395"/>
      <w:bookmarkStart w:id="1449" w:name="_Toc10360"/>
      <w:bookmarkStart w:id="1450" w:name="_Toc297123552"/>
      <w:bookmarkStart w:id="1451" w:name="_Toc297216211"/>
      <w:bookmarkStart w:id="1452" w:name="_Toc303539159"/>
      <w:bookmarkStart w:id="1453" w:name="_Toc300935002"/>
      <w:bookmarkStart w:id="1454" w:name="_Toc304295579"/>
      <w:bookmarkStart w:id="1455" w:name="_Toc312678040"/>
      <w:r>
        <w:rPr>
          <w:rFonts w:hint="eastAsia" w:ascii="宋体" w:cs="宋体"/>
          <w:color w:val="auto"/>
          <w:highlight w:val="none"/>
        </w:rPr>
        <w:t xml:space="preserve">12. </w:t>
      </w:r>
      <w:bookmarkEnd w:id="1425"/>
      <w:bookmarkEnd w:id="1426"/>
      <w:bookmarkEnd w:id="1427"/>
      <w:bookmarkEnd w:id="1428"/>
      <w:bookmarkEnd w:id="1429"/>
      <w:bookmarkEnd w:id="1430"/>
      <w:bookmarkEnd w:id="1431"/>
      <w:bookmarkEnd w:id="1432"/>
      <w:bookmarkEnd w:id="1433"/>
      <w:bookmarkEnd w:id="1434"/>
      <w:r>
        <w:rPr>
          <w:rFonts w:hint="eastAsia" w:ascii="宋体" w:cs="宋体"/>
          <w:color w:val="auto"/>
          <w:highlight w:val="none"/>
        </w:rPr>
        <w:t>合同价格、计量与支付</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bookmarkEnd w:id="1450"/>
    <w:bookmarkEnd w:id="1451"/>
    <w:bookmarkEnd w:id="1452"/>
    <w:bookmarkEnd w:id="1453"/>
    <w:bookmarkEnd w:id="1454"/>
    <w:bookmarkEnd w:id="1455"/>
    <w:p w14:paraId="57991CD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56" w:name="_Toc292559916"/>
      <w:bookmarkStart w:id="1457" w:name="_Toc292559411"/>
      <w:bookmarkStart w:id="1458" w:name="_Toc267251461"/>
      <w:bookmarkStart w:id="1459" w:name="_Toc296503206"/>
      <w:bookmarkStart w:id="1460" w:name="_Toc296347205"/>
      <w:bookmarkStart w:id="1461" w:name="_Toc296944545"/>
      <w:bookmarkStart w:id="1462" w:name="_Toc297120506"/>
      <w:bookmarkStart w:id="1463" w:name="_Toc297048392"/>
      <w:bookmarkStart w:id="1464" w:name="_Toc296891034"/>
      <w:bookmarkStart w:id="1465" w:name="_Toc296891246"/>
      <w:bookmarkStart w:id="1466" w:name="_Toc296346707"/>
      <w:bookmarkStart w:id="1467" w:name="_Toc373227749"/>
      <w:bookmarkStart w:id="1468" w:name="_Toc497747228"/>
      <w:bookmarkStart w:id="1469" w:name="_Toc497746831"/>
      <w:bookmarkStart w:id="1470" w:name="_Toc418518396"/>
      <w:bookmarkStart w:id="1471" w:name="_Toc418752292"/>
      <w:bookmarkStart w:id="1472" w:name="_Toc256000228"/>
      <w:bookmarkStart w:id="1473" w:name="_Toc6484"/>
      <w:bookmarkStart w:id="1474" w:name="_Toc418751846"/>
      <w:bookmarkStart w:id="1475" w:name="_Toc403578984"/>
      <w:bookmarkStart w:id="1476" w:name="_Toc418061361"/>
      <w:bookmarkStart w:id="1477" w:name="_Toc418518160"/>
      <w:bookmarkStart w:id="1478" w:name="_Toc522201777"/>
      <w:bookmarkStart w:id="1479" w:name="_Toc389065314"/>
      <w:bookmarkStart w:id="1480" w:name="_Toc373478396"/>
      <w:bookmarkStart w:id="1481" w:name="_Toc14749"/>
      <w:bookmarkStart w:id="1482" w:name="_Toc312678041"/>
      <w:bookmarkStart w:id="1483" w:name="_Toc303539160"/>
      <w:bookmarkStart w:id="1484" w:name="_Toc297123553"/>
      <w:bookmarkStart w:id="1485" w:name="_Toc297216212"/>
      <w:bookmarkStart w:id="1486" w:name="_Toc300935003"/>
      <w:bookmarkStart w:id="1487" w:name="_Toc304295580"/>
      <w:r>
        <w:rPr>
          <w:rFonts w:hint="eastAsia" w:ascii="宋体" w:cs="宋体"/>
          <w:color w:val="auto"/>
          <w:highlight w:val="none"/>
        </w:rPr>
        <w:t>12.1 合</w:t>
      </w:r>
      <w:bookmarkEnd w:id="1456"/>
      <w:bookmarkEnd w:id="1457"/>
      <w:bookmarkEnd w:id="1458"/>
      <w:r>
        <w:rPr>
          <w:rFonts w:hint="eastAsia" w:ascii="宋体" w:cs="宋体"/>
          <w:color w:val="auto"/>
          <w:highlight w:val="none"/>
        </w:rPr>
        <w:t>同价</w:t>
      </w:r>
      <w:bookmarkEnd w:id="1459"/>
      <w:bookmarkEnd w:id="1460"/>
      <w:bookmarkEnd w:id="1461"/>
      <w:bookmarkEnd w:id="1462"/>
      <w:bookmarkEnd w:id="1463"/>
      <w:bookmarkEnd w:id="1464"/>
      <w:bookmarkEnd w:id="1465"/>
      <w:bookmarkEnd w:id="1466"/>
      <w:r>
        <w:rPr>
          <w:rFonts w:hint="eastAsia" w:ascii="宋体" w:cs="宋体"/>
          <w:color w:val="auto"/>
          <w:highlight w:val="none"/>
        </w:rPr>
        <w:t>格形式</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bookmarkEnd w:id="1482"/>
    <w:bookmarkEnd w:id="1483"/>
    <w:bookmarkEnd w:id="1484"/>
    <w:bookmarkEnd w:id="1485"/>
    <w:bookmarkEnd w:id="1486"/>
    <w:bookmarkEnd w:id="1487"/>
    <w:p w14:paraId="5D9F3B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488" w:name="_Toc373227750"/>
      <w:bookmarkStart w:id="1489" w:name="_Toc389065315"/>
      <w:bookmarkStart w:id="1490" w:name="_Toc373478397"/>
      <w:bookmarkStart w:id="1491" w:name="_Toc303539161"/>
      <w:bookmarkStart w:id="1492" w:name="_Toc300935004"/>
      <w:bookmarkStart w:id="1493" w:name="_Toc312678042"/>
      <w:bookmarkStart w:id="1494" w:name="_Toc304295581"/>
      <w:bookmarkStart w:id="1495" w:name="_Toc297216213"/>
      <w:bookmarkStart w:id="1496" w:name="_Toc297123554"/>
      <w:bookmarkStart w:id="1497" w:name="_Toc296944546"/>
      <w:bookmarkStart w:id="1498" w:name="_Toc292559412"/>
      <w:bookmarkStart w:id="1499" w:name="_Toc297048393"/>
      <w:bookmarkStart w:id="1500" w:name="_Toc296346708"/>
      <w:bookmarkStart w:id="1501" w:name="_Toc292559917"/>
      <w:bookmarkStart w:id="1502" w:name="_Toc296891035"/>
      <w:bookmarkStart w:id="1503" w:name="_Toc296347206"/>
      <w:bookmarkStart w:id="1504" w:name="_Toc297120507"/>
      <w:bookmarkStart w:id="1505" w:name="_Toc296891247"/>
      <w:bookmarkStart w:id="1506" w:name="_Toc296503207"/>
      <w:r>
        <w:rPr>
          <w:rFonts w:hint="eastAsia" w:ascii="宋体" w:hAnsi="宋体" w:cs="宋体"/>
          <w:color w:val="auto"/>
          <w:szCs w:val="21"/>
          <w:highlight w:val="none"/>
        </w:rPr>
        <w:t>（1）单价合同。</w:t>
      </w:r>
    </w:p>
    <w:p w14:paraId="00025EB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0D6DC9F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ascii="宋体" w:hAnsi="宋体" w:eastAsia="宋体" w:cs="宋体"/>
          <w:color w:val="auto"/>
          <w:spacing w:val="9"/>
          <w:sz w:val="20"/>
          <w:szCs w:val="20"/>
          <w:highlight w:val="none"/>
          <w:u w:val="single" w:color="auto"/>
        </w:rPr>
        <w:t>除工程变更、政策性调整、《承包人提供主要材料和设备一览表》约定的</w:t>
      </w:r>
      <w:r>
        <w:rPr>
          <w:rFonts w:ascii="宋体" w:hAnsi="宋体" w:eastAsia="宋体" w:cs="宋体"/>
          <w:color w:val="auto"/>
          <w:spacing w:val="10"/>
          <w:sz w:val="20"/>
          <w:szCs w:val="20"/>
          <w:highlight w:val="none"/>
          <w:u w:val="single" w:color="auto"/>
        </w:rPr>
        <w:t>材料、设备价格变动风险以外因素</w:t>
      </w:r>
      <w:r>
        <w:rPr>
          <w:rFonts w:hint="eastAsia" w:ascii="宋体" w:hAnsi="宋体" w:cs="宋体"/>
          <w:color w:val="auto"/>
          <w:szCs w:val="21"/>
          <w:highlight w:val="none"/>
          <w:u w:val="single"/>
        </w:rPr>
        <w:t>。</w:t>
      </w:r>
    </w:p>
    <w:p w14:paraId="5F5CA8D6">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风险范围以外合同价格的调整方法：</w:t>
      </w:r>
    </w:p>
    <w:p w14:paraId="246097FE">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①工程变更：按10.4.1变更估价原则的约定调整。</w:t>
      </w:r>
    </w:p>
    <w:p w14:paraId="55964D15">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②政策性调整：按自治区建设行政主管部门颁布的文件执行。</w:t>
      </w:r>
    </w:p>
    <w:p w14:paraId="2094A744">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③材料、设备价格变动风险：按11.1的约定调整。</w:t>
      </w:r>
    </w:p>
    <w:p w14:paraId="497F90A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w:t>
      </w:r>
      <w:r>
        <w:rPr>
          <w:rFonts w:ascii="宋体" w:hAnsi="宋体" w:eastAsia="宋体" w:cs="宋体"/>
          <w:color w:val="auto"/>
          <w:spacing w:val="5"/>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CBC78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w:t>
      </w:r>
    </w:p>
    <w:p w14:paraId="4AC01AF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632DA7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3D143B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8664E4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07" w:name="_Toc418751847"/>
      <w:bookmarkStart w:id="1508" w:name="_Toc418752293"/>
      <w:bookmarkStart w:id="1509" w:name="_Toc17845"/>
      <w:bookmarkStart w:id="1510" w:name="_Toc403578985"/>
      <w:bookmarkStart w:id="1511" w:name="_Toc497747229"/>
      <w:bookmarkStart w:id="1512" w:name="_Toc497746832"/>
      <w:bookmarkStart w:id="1513" w:name="_Toc522201778"/>
      <w:bookmarkStart w:id="1514" w:name="_Toc418061362"/>
      <w:bookmarkStart w:id="1515" w:name="_Toc418518161"/>
      <w:bookmarkStart w:id="1516" w:name="_Toc418518397"/>
      <w:bookmarkStart w:id="1517" w:name="_Toc256000229"/>
      <w:bookmarkStart w:id="1518" w:name="_Toc81"/>
      <w:r>
        <w:rPr>
          <w:rFonts w:hint="eastAsia" w:ascii="宋体" w:cs="宋体"/>
          <w:color w:val="auto"/>
          <w:highlight w:val="none"/>
        </w:rPr>
        <w:t>12.2 预付款</w:t>
      </w:r>
      <w:bookmarkEnd w:id="1488"/>
      <w:bookmarkEnd w:id="1489"/>
      <w:bookmarkEnd w:id="1490"/>
      <w:bookmarkEnd w:id="1507"/>
      <w:bookmarkEnd w:id="1508"/>
      <w:bookmarkEnd w:id="1509"/>
      <w:bookmarkEnd w:id="1510"/>
      <w:bookmarkEnd w:id="1511"/>
      <w:bookmarkEnd w:id="1512"/>
      <w:bookmarkEnd w:id="1513"/>
      <w:bookmarkEnd w:id="1514"/>
      <w:bookmarkEnd w:id="1515"/>
      <w:bookmarkEnd w:id="1516"/>
      <w:bookmarkEnd w:id="1517"/>
      <w:bookmarkEnd w:id="1518"/>
    </w:p>
    <w:bookmarkEnd w:id="1491"/>
    <w:bookmarkEnd w:id="1492"/>
    <w:bookmarkEnd w:id="1493"/>
    <w:bookmarkEnd w:id="1494"/>
    <w:bookmarkEnd w:id="1495"/>
    <w:bookmarkEnd w:id="1496"/>
    <w:p w14:paraId="5656AC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12.2.1 预付款的支付</w:t>
      </w:r>
    </w:p>
    <w:p w14:paraId="3B4B63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预付款支付比例或金额：</w:t>
      </w:r>
      <w:r>
        <w:rPr>
          <w:rFonts w:ascii="宋体" w:hAnsi="宋体" w:eastAsia="宋体" w:cs="宋体"/>
          <w:color w:val="auto"/>
          <w:spacing w:val="8"/>
          <w:sz w:val="20"/>
          <w:szCs w:val="20"/>
          <w:highlight w:val="none"/>
          <w:u w:val="single" w:color="auto"/>
        </w:rPr>
        <w:t>无预付款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20CFB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8ED19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19782C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12.2.2 预付款担保</w:t>
      </w:r>
    </w:p>
    <w:p w14:paraId="546D5E6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BBA900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737CE1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497"/>
    <w:bookmarkEnd w:id="1498"/>
    <w:bookmarkEnd w:id="1499"/>
    <w:bookmarkEnd w:id="1500"/>
    <w:bookmarkEnd w:id="1501"/>
    <w:bookmarkEnd w:id="1502"/>
    <w:bookmarkEnd w:id="1503"/>
    <w:bookmarkEnd w:id="1504"/>
    <w:bookmarkEnd w:id="1505"/>
    <w:bookmarkEnd w:id="1506"/>
    <w:p w14:paraId="17CD67B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19" w:name="_Toc497747230"/>
      <w:bookmarkStart w:id="1520" w:name="_Toc19963"/>
      <w:bookmarkStart w:id="1521" w:name="_Toc418518398"/>
      <w:bookmarkStart w:id="1522" w:name="_Toc522201779"/>
      <w:bookmarkStart w:id="1523" w:name="_Toc418752294"/>
      <w:bookmarkStart w:id="1524" w:name="_Toc418061363"/>
      <w:bookmarkStart w:id="1525" w:name="_Toc418518162"/>
      <w:bookmarkStart w:id="1526" w:name="_Toc403578986"/>
      <w:bookmarkStart w:id="1527" w:name="_Toc497746833"/>
      <w:bookmarkStart w:id="1528" w:name="_Toc418751848"/>
      <w:bookmarkStart w:id="1529" w:name="_Toc373227751"/>
      <w:bookmarkStart w:id="1530" w:name="_Toc389065316"/>
      <w:bookmarkStart w:id="1531" w:name="_Toc256000230"/>
      <w:bookmarkStart w:id="1532" w:name="_Toc373478398"/>
      <w:bookmarkStart w:id="1533" w:name="_Toc19256"/>
      <w:r>
        <w:rPr>
          <w:rFonts w:hint="eastAsia" w:ascii="宋体" w:cs="宋体"/>
          <w:color w:val="auto"/>
          <w:highlight w:val="none"/>
        </w:rPr>
        <w:t>12.3 计量</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D8BA50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534" w:name="_Toc418518399"/>
      <w:bookmarkStart w:id="1535" w:name="_Toc497747231"/>
      <w:bookmarkStart w:id="1536" w:name="_Toc403578987"/>
      <w:bookmarkStart w:id="1537" w:name="_Toc418061364"/>
      <w:bookmarkStart w:id="1538" w:name="_Toc373227752"/>
      <w:bookmarkStart w:id="1539" w:name="_Toc389065317"/>
      <w:bookmarkStart w:id="1540" w:name="_Toc418518163"/>
      <w:bookmarkStart w:id="1541" w:name="_Toc497746834"/>
      <w:bookmarkStart w:id="1542" w:name="_Toc418752295"/>
      <w:bookmarkStart w:id="1543" w:name="_Toc418751849"/>
      <w:bookmarkStart w:id="1544" w:name="_Toc373478399"/>
      <w:r>
        <w:rPr>
          <w:rFonts w:hint="eastAsia" w:ascii="宋体" w:hAnsi="宋体" w:cs="宋体"/>
          <w:color w:val="auto"/>
          <w:szCs w:val="21"/>
          <w:highlight w:val="none"/>
        </w:rPr>
        <w:t xml:space="preserve">12.3.1 计量原则 </w:t>
      </w:r>
    </w:p>
    <w:p w14:paraId="41CF8CD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工程的计量均以《建设工程工程量清单计价规范广西壮族自治区实施细则》 (修订本) (GB50854～50862-2013)及其广西实施细则、本工程补充项目清单为准。</w:t>
      </w:r>
      <w:r>
        <w:rPr>
          <w:rFonts w:hint="eastAsia" w:ascii="宋体" w:hAnsi="宋体" w:cs="宋体"/>
          <w:color w:val="auto"/>
          <w:szCs w:val="21"/>
          <w:highlight w:val="none"/>
        </w:rPr>
        <w:t xml:space="preserve"> </w:t>
      </w:r>
    </w:p>
    <w:p w14:paraId="7138A98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50034E6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eastAsia="宋体" w:cs="宋体"/>
          <w:color w:val="auto"/>
          <w:spacing w:val="10"/>
          <w:sz w:val="20"/>
          <w:szCs w:val="20"/>
          <w:highlight w:val="none"/>
          <w:u w:val="single" w:color="auto"/>
        </w:rPr>
        <w:t>本合同的计量周期为月，每月</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10"/>
          <w:sz w:val="20"/>
          <w:szCs w:val="20"/>
          <w:highlight w:val="none"/>
          <w:u w:val="single" w:color="auto"/>
        </w:rPr>
        <w:t>25 日为当月计量截止日</w:t>
      </w:r>
      <w:r>
        <w:rPr>
          <w:rFonts w:ascii="宋体" w:hAnsi="宋体" w:eastAsia="宋体" w:cs="宋体"/>
          <w:color w:val="auto"/>
          <w:spacing w:val="9"/>
          <w:sz w:val="20"/>
          <w:szCs w:val="20"/>
          <w:highlight w:val="none"/>
          <w:u w:val="single" w:color="auto"/>
        </w:rPr>
        <w:t>期（不含当日）和下月</w:t>
      </w:r>
      <w:r>
        <w:rPr>
          <w:rFonts w:ascii="宋体" w:hAnsi="宋体" w:eastAsia="宋体" w:cs="宋体"/>
          <w:color w:val="auto"/>
          <w:spacing w:val="10"/>
          <w:sz w:val="20"/>
          <w:szCs w:val="20"/>
          <w:highlight w:val="none"/>
          <w:u w:val="single" w:color="auto"/>
        </w:rPr>
        <w:t>计量起始日期（含当日）</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57B7B6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26EB4BF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按实际并根据工程量计算规则</w:t>
      </w:r>
      <w:r>
        <w:rPr>
          <w:rFonts w:ascii="宋体" w:hAnsi="宋体" w:eastAsia="宋体" w:cs="宋体"/>
          <w:color w:val="auto"/>
          <w:spacing w:val="8"/>
          <w:sz w:val="20"/>
          <w:szCs w:val="20"/>
          <w:highlight w:val="none"/>
          <w:u w:val="single" w:color="auto"/>
        </w:rPr>
        <w:t xml:space="preserve">计算的完成量 </w:t>
      </w:r>
      <w:r>
        <w:rPr>
          <w:rFonts w:hint="eastAsia" w:ascii="宋体" w:hAnsi="宋体" w:cs="宋体"/>
          <w:color w:val="auto"/>
          <w:szCs w:val="21"/>
          <w:highlight w:val="none"/>
        </w:rPr>
        <w:t xml:space="preserve">。 </w:t>
      </w:r>
    </w:p>
    <w:p w14:paraId="427E15E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59C2B92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0DF99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76A28E2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70A859E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2B91C7D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 工程进度款支付</w:t>
      </w:r>
      <w:bookmarkEnd w:id="1534"/>
      <w:bookmarkEnd w:id="1535"/>
      <w:bookmarkEnd w:id="1536"/>
      <w:bookmarkEnd w:id="1537"/>
      <w:bookmarkEnd w:id="1538"/>
      <w:bookmarkEnd w:id="1539"/>
      <w:bookmarkEnd w:id="1540"/>
      <w:bookmarkEnd w:id="1541"/>
      <w:bookmarkEnd w:id="1542"/>
      <w:bookmarkEnd w:id="1543"/>
      <w:bookmarkEnd w:id="1544"/>
    </w:p>
    <w:p w14:paraId="13F347B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545" w:name="_Toc292559416"/>
      <w:bookmarkStart w:id="1546" w:name="_Toc292559921"/>
      <w:bookmarkStart w:id="1547" w:name="_Toc297216215"/>
      <w:bookmarkStart w:id="1548" w:name="_Toc296891251"/>
      <w:bookmarkStart w:id="1549" w:name="_Toc300935006"/>
      <w:bookmarkStart w:id="1550" w:name="_Toc296944550"/>
      <w:bookmarkStart w:id="1551" w:name="_Toc296347210"/>
      <w:bookmarkStart w:id="1552" w:name="_Toc297048397"/>
      <w:bookmarkStart w:id="1553" w:name="_Toc297120511"/>
      <w:bookmarkStart w:id="1554" w:name="_Toc296346712"/>
      <w:bookmarkStart w:id="1555" w:name="_Toc296503211"/>
      <w:bookmarkStart w:id="1556" w:name="_Toc303539163"/>
      <w:bookmarkStart w:id="1557" w:name="_Toc297123556"/>
      <w:bookmarkStart w:id="1558" w:name="_Toc296891039"/>
      <w:r>
        <w:rPr>
          <w:rFonts w:hint="eastAsia" w:ascii="宋体" w:hAnsi="宋体" w:cs="宋体"/>
          <w:color w:val="auto"/>
          <w:szCs w:val="21"/>
          <w:highlight w:val="none"/>
        </w:rPr>
        <w:t>12.4.1 付款周期</w:t>
      </w:r>
    </w:p>
    <w:p w14:paraId="1CCB5278">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工程款支付方式：发包人以银行转账的方式将所有工程款转入承包人在本合同中指定的开户银行及账号内。</w:t>
      </w:r>
    </w:p>
    <w:p w14:paraId="3EC45575">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关于付款周期的约定：主要材料到场且工程量完工 80%以上(附经业主审定认可的完工工程量清单)</w:t>
      </w:r>
    </w:p>
    <w:p w14:paraId="1318C22A">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按规定程序付给乙方 60%的合同价款:工程完工后，</w:t>
      </w:r>
      <w:r>
        <w:rPr>
          <w:rFonts w:hint="eastAsia" w:ascii="宋体" w:hAnsi="宋体" w:cs="宋体"/>
          <w:b/>
          <w:bCs/>
          <w:color w:val="auto"/>
          <w:szCs w:val="21"/>
          <w:highlight w:val="none"/>
          <w:u w:val="single"/>
          <w:lang w:val="en-US" w:eastAsia="zh-CN"/>
        </w:rPr>
        <w:t>验收合格，</w:t>
      </w:r>
      <w:r>
        <w:rPr>
          <w:rFonts w:hint="eastAsia" w:ascii="宋体" w:hAnsi="宋体" w:cs="宋体"/>
          <w:b/>
          <w:bCs/>
          <w:color w:val="auto"/>
          <w:szCs w:val="21"/>
          <w:highlight w:val="none"/>
          <w:u w:val="single"/>
        </w:rPr>
        <w:t>按规定程序付至乙方 8</w:t>
      </w:r>
      <w:r>
        <w:rPr>
          <w:rFonts w:hint="eastAsia" w:ascii="宋体" w:hAnsi="宋体" w:cs="宋体"/>
          <w:b/>
          <w:bCs/>
          <w:color w:val="auto"/>
          <w:szCs w:val="21"/>
          <w:highlight w:val="none"/>
          <w:u w:val="single"/>
          <w:lang w:val="en-US" w:eastAsia="zh-CN"/>
        </w:rPr>
        <w:t>0</w:t>
      </w:r>
      <w:r>
        <w:rPr>
          <w:rFonts w:hint="eastAsia" w:ascii="宋体" w:hAnsi="宋体" w:cs="宋体"/>
          <w:b/>
          <w:bCs/>
          <w:color w:val="auto"/>
          <w:szCs w:val="21"/>
          <w:highlight w:val="none"/>
          <w:u w:val="single"/>
        </w:rPr>
        <w:t>%的合同价款；经审核单位审核确认最终造价后，工程款付至工程审核造价的 97%；发包人按工程价款结算总额的3%预留工程质量保修金，待缺陷责任期满后返还。</w:t>
      </w:r>
    </w:p>
    <w:p w14:paraId="693292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5ADBD95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lang w:val="en-US" w:eastAsia="zh-CN"/>
        </w:rPr>
        <w:t xml:space="preserve"> </w:t>
      </w:r>
      <w:r>
        <w:rPr>
          <w:rFonts w:ascii="宋体" w:hAnsi="宋体" w:eastAsia="宋体" w:cs="宋体"/>
          <w:color w:val="auto"/>
          <w:spacing w:val="9"/>
          <w:sz w:val="20"/>
          <w:szCs w:val="20"/>
          <w:highlight w:val="none"/>
          <w:u w:val="single" w:color="auto"/>
        </w:rPr>
        <w:t>承包人应在每</w:t>
      </w:r>
      <w:r>
        <w:rPr>
          <w:rFonts w:ascii="宋体" w:hAnsi="宋体" w:eastAsia="宋体" w:cs="宋体"/>
          <w:color w:val="auto"/>
          <w:spacing w:val="8"/>
          <w:sz w:val="20"/>
          <w:szCs w:val="20"/>
          <w:highlight w:val="none"/>
          <w:u w:val="single" w:color="auto"/>
        </w:rPr>
        <w:t>个计量周期到期后的</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天内向发包人提交已完成工程</w:t>
      </w:r>
      <w:r>
        <w:rPr>
          <w:rFonts w:ascii="宋体" w:hAnsi="宋体" w:eastAsia="宋体" w:cs="宋体"/>
          <w:color w:val="auto"/>
          <w:spacing w:val="10"/>
          <w:sz w:val="20"/>
          <w:szCs w:val="20"/>
          <w:highlight w:val="none"/>
          <w:u w:val="single" w:color="auto"/>
        </w:rPr>
        <w:t>进度款支付申请一式四份，详细说明此周期自己认为有权得到的款额，包括分包人已完工程的价款</w:t>
      </w:r>
      <w:r>
        <w:rPr>
          <w:rFonts w:hint="eastAsia" w:ascii="宋体" w:hAnsi="宋体" w:cs="宋体"/>
          <w:bCs/>
          <w:color w:val="auto"/>
          <w:szCs w:val="21"/>
          <w:highlight w:val="none"/>
          <w:u w:val="single"/>
        </w:rPr>
        <w:t>。</w:t>
      </w:r>
    </w:p>
    <w:p w14:paraId="40A017B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Pr>
          <w:rFonts w:hint="eastAsia" w:ascii="宋体" w:hAnsi="宋体" w:cs="宋体"/>
          <w:color w:val="auto"/>
          <w:szCs w:val="21"/>
          <w:highlight w:val="none"/>
        </w:rPr>
        <w:t>2.4.3 进度付款申请单的提交</w:t>
      </w:r>
    </w:p>
    <w:p w14:paraId="5B26928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lang w:val="en-US" w:eastAsia="zh-CN"/>
        </w:rPr>
        <w:t xml:space="preserve"> </w:t>
      </w:r>
      <w:r>
        <w:rPr>
          <w:rFonts w:hint="eastAsia" w:ascii="宋体" w:hAnsi="宋体" w:eastAsia="宋体" w:cs="宋体"/>
          <w:color w:val="auto"/>
          <w:sz w:val="21"/>
          <w:szCs w:val="21"/>
          <w:highlight w:val="none"/>
          <w:u w:val="single"/>
        </w:rPr>
        <w:t>按通用条款执行</w:t>
      </w:r>
      <w:r>
        <w:rPr>
          <w:rFonts w:hint="eastAsia" w:ascii="宋体" w:hAnsi="宋体" w:cs="宋体"/>
          <w:bCs/>
          <w:color w:val="auto"/>
          <w:szCs w:val="21"/>
          <w:highlight w:val="none"/>
          <w:u w:val="single"/>
        </w:rPr>
        <w:t>。</w:t>
      </w:r>
    </w:p>
    <w:p w14:paraId="4A16650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BE2CEF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E8A09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3AEB304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ascii="宋体" w:hAnsi="宋体" w:eastAsia="宋体" w:cs="宋体"/>
          <w:color w:val="auto"/>
          <w:spacing w:val="7"/>
          <w:sz w:val="20"/>
          <w:szCs w:val="20"/>
          <w:highlight w:val="none"/>
          <w:u w:val="single" w:color="auto"/>
        </w:rPr>
        <w:t>3</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134C3C9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7"/>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rPr>
        <w:t>。</w:t>
      </w:r>
    </w:p>
    <w:p w14:paraId="769A9E1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ascii="宋体" w:hAnsi="宋体" w:eastAsia="宋体" w:cs="宋体"/>
          <w:color w:val="auto"/>
          <w:spacing w:val="7"/>
          <w:sz w:val="20"/>
          <w:szCs w:val="20"/>
          <w:highlight w:val="none"/>
          <w:u w:val="single" w:color="auto"/>
        </w:rPr>
        <w:t>承包人提出书面申请后</w:t>
      </w:r>
      <w:r>
        <w:rPr>
          <w:rFonts w:ascii="宋体" w:hAnsi="宋体" w:eastAsia="宋体" w:cs="宋体"/>
          <w:color w:val="auto"/>
          <w:spacing w:val="-8"/>
          <w:sz w:val="20"/>
          <w:szCs w:val="20"/>
          <w:highlight w:val="none"/>
          <w:u w:val="single" w:color="auto"/>
        </w:rPr>
        <w:t xml:space="preserve"> </w:t>
      </w:r>
      <w:r>
        <w:rPr>
          <w:rFonts w:ascii="宋体" w:hAnsi="宋体" w:eastAsia="宋体" w:cs="宋体"/>
          <w:color w:val="auto"/>
          <w:spacing w:val="7"/>
          <w:sz w:val="20"/>
          <w:szCs w:val="20"/>
          <w:highlight w:val="none"/>
          <w:u w:val="single" w:color="auto"/>
        </w:rPr>
        <w:t>10</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天内报送财政部门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574F15">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AE5E30">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1245C164">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5DB0383">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w:t>
      </w:r>
    </w:p>
    <w:bookmarkEnd w:id="1205"/>
    <w:p w14:paraId="2DDBBE2E">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59" w:name="_Toc418518400"/>
      <w:bookmarkStart w:id="1560" w:name="_Toc418061365"/>
      <w:bookmarkStart w:id="1561" w:name="_Toc418752296"/>
      <w:bookmarkStart w:id="1562" w:name="_Toc418518164"/>
      <w:bookmarkStart w:id="1563" w:name="_Toc522201780"/>
      <w:bookmarkStart w:id="1564" w:name="_Toc497747232"/>
      <w:bookmarkStart w:id="1565" w:name="_Toc373478400"/>
      <w:bookmarkStart w:id="1566" w:name="_Toc389065318"/>
      <w:bookmarkStart w:id="1567" w:name="_Toc351203645"/>
      <w:bookmarkStart w:id="1568" w:name="_Toc256000231"/>
      <w:bookmarkStart w:id="1569" w:name="_Toc373227753"/>
      <w:bookmarkStart w:id="1570" w:name="_Toc403578988"/>
      <w:bookmarkStart w:id="1571" w:name="_Toc418751850"/>
      <w:bookmarkStart w:id="1572" w:name="_Toc8859"/>
      <w:bookmarkStart w:id="1573" w:name="_Toc497746835"/>
      <w:bookmarkStart w:id="1574" w:name="_Toc9516"/>
      <w:bookmarkStart w:id="1575" w:name="_Toc297123564"/>
      <w:bookmarkStart w:id="1576" w:name="_Toc296891259"/>
      <w:bookmarkStart w:id="1577" w:name="_Toc296347218"/>
      <w:bookmarkStart w:id="1578" w:name="_Toc296346720"/>
      <w:bookmarkStart w:id="1579" w:name="_Toc296891047"/>
      <w:bookmarkStart w:id="1580" w:name="_Toc292559929"/>
      <w:bookmarkStart w:id="1581" w:name="_Toc297120519"/>
      <w:bookmarkStart w:id="1582" w:name="_Toc297216223"/>
      <w:bookmarkStart w:id="1583" w:name="_Toc292559424"/>
      <w:bookmarkStart w:id="1584" w:name="_Toc312678053"/>
      <w:bookmarkStart w:id="1585" w:name="_Toc303539172"/>
      <w:bookmarkStart w:id="1586" w:name="_Toc304295593"/>
      <w:bookmarkStart w:id="1587" w:name="_Toc297048405"/>
      <w:bookmarkStart w:id="1588" w:name="_Toc296944558"/>
      <w:bookmarkStart w:id="1589" w:name="_Toc296503219"/>
      <w:bookmarkStart w:id="1590" w:name="_Toc300935015"/>
      <w:r>
        <w:rPr>
          <w:rFonts w:hint="eastAsia" w:ascii="宋体" w:cs="宋体"/>
          <w:color w:val="auto"/>
          <w:highlight w:val="none"/>
        </w:rPr>
        <w:t>13. 验收和工程试车</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14:paraId="03699F7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91" w:name="_Toc373227754"/>
      <w:bookmarkStart w:id="1592" w:name="_Toc497747233"/>
      <w:bookmarkStart w:id="1593" w:name="_Toc389065319"/>
      <w:bookmarkStart w:id="1594" w:name="_Toc403578989"/>
      <w:bookmarkStart w:id="1595" w:name="_Toc418752297"/>
      <w:bookmarkStart w:id="1596" w:name="_Toc23379"/>
      <w:bookmarkStart w:id="1597" w:name="_Toc418061366"/>
      <w:bookmarkStart w:id="1598" w:name="_Toc497746836"/>
      <w:bookmarkStart w:id="1599" w:name="_Toc522201781"/>
      <w:bookmarkStart w:id="1600" w:name="_Toc373478401"/>
      <w:bookmarkStart w:id="1601" w:name="_Toc418518165"/>
      <w:bookmarkStart w:id="1602" w:name="_Toc418518401"/>
      <w:bookmarkStart w:id="1603" w:name="_Toc418751851"/>
      <w:bookmarkStart w:id="1604" w:name="_Toc256000232"/>
      <w:bookmarkStart w:id="1605" w:name="_Toc24644"/>
      <w:r>
        <w:rPr>
          <w:rFonts w:hint="eastAsia" w:ascii="宋体" w:cs="宋体"/>
          <w:color w:val="auto"/>
          <w:highlight w:val="none"/>
        </w:rPr>
        <w:t>13.1 分部分项工程验收</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43A2C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02EF27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DF8353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06" w:name="_Toc373227755"/>
      <w:bookmarkStart w:id="1607" w:name="_Toc497746837"/>
      <w:bookmarkStart w:id="1608" w:name="_Toc418751852"/>
      <w:bookmarkStart w:id="1609" w:name="_Toc418061367"/>
      <w:bookmarkStart w:id="1610" w:name="_Toc389065320"/>
      <w:bookmarkStart w:id="1611" w:name="_Toc373478402"/>
      <w:bookmarkStart w:id="1612" w:name="_Toc522201782"/>
      <w:bookmarkStart w:id="1613" w:name="_Toc418518166"/>
      <w:bookmarkStart w:id="1614" w:name="_Toc403578990"/>
      <w:bookmarkStart w:id="1615" w:name="_Toc418752298"/>
      <w:bookmarkStart w:id="1616" w:name="_Toc20630"/>
      <w:bookmarkStart w:id="1617" w:name="_Toc418518402"/>
      <w:bookmarkStart w:id="1618" w:name="_Toc256000233"/>
      <w:bookmarkStart w:id="1619" w:name="_Toc497747234"/>
      <w:bookmarkStart w:id="1620" w:name="_Toc10576"/>
      <w:bookmarkStart w:id="1621" w:name="_Toc297123565"/>
      <w:bookmarkStart w:id="1622" w:name="_Toc296347222"/>
      <w:bookmarkStart w:id="1623" w:name="_Toc300935016"/>
      <w:bookmarkStart w:id="1624" w:name="_Toc297216224"/>
      <w:bookmarkStart w:id="1625" w:name="_Toc304295596"/>
      <w:bookmarkStart w:id="1626" w:name="_Toc303539173"/>
      <w:bookmarkStart w:id="1627" w:name="_Toc296891263"/>
      <w:bookmarkStart w:id="1628" w:name="_Toc296944562"/>
      <w:bookmarkStart w:id="1629" w:name="_Toc297120523"/>
      <w:bookmarkStart w:id="1630" w:name="_Toc296346724"/>
      <w:bookmarkStart w:id="1631" w:name="_Toc312678056"/>
      <w:bookmarkStart w:id="1632" w:name="_Toc296503223"/>
      <w:bookmarkStart w:id="1633" w:name="_Toc296891051"/>
      <w:bookmarkStart w:id="1634" w:name="_Toc297048409"/>
      <w:bookmarkStart w:id="1635" w:name="_Toc292559933"/>
      <w:bookmarkStart w:id="1636" w:name="_Toc292559428"/>
      <w:bookmarkStart w:id="1637" w:name="_Toc267251471"/>
      <w:bookmarkStart w:id="1638" w:name="_Toc267251470"/>
      <w:bookmarkStart w:id="1639" w:name="_Toc267251474"/>
      <w:bookmarkStart w:id="1640" w:name="_Toc267251472"/>
      <w:bookmarkStart w:id="1641" w:name="_Toc267251473"/>
      <w:bookmarkStart w:id="1642" w:name="_Toc267251476"/>
      <w:bookmarkStart w:id="1643" w:name="_Toc267251475"/>
      <w:r>
        <w:rPr>
          <w:rFonts w:hint="eastAsia" w:ascii="宋体" w:cs="宋体"/>
          <w:color w:val="auto"/>
          <w:highlight w:val="none"/>
        </w:rPr>
        <w:t>13.2 竣工验收</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14:paraId="5762EC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644" w:name="_Toc280868704"/>
      <w:bookmarkStart w:id="1645" w:name="_Toc280868705"/>
      <w:bookmarkStart w:id="1646" w:name="_Toc280868706"/>
      <w:bookmarkStart w:id="1647" w:name="_Toc280868707"/>
      <w:bookmarkStart w:id="1648" w:name="_Toc280868708"/>
      <w:bookmarkStart w:id="1649" w:name="_Toc280868709"/>
      <w:r>
        <w:rPr>
          <w:rFonts w:hint="eastAsia" w:ascii="宋体" w:hAnsi="宋体" w:cs="宋体"/>
          <w:color w:val="auto"/>
          <w:szCs w:val="21"/>
          <w:highlight w:val="none"/>
        </w:rPr>
        <w:t>13.2.1竣工验收条件</w:t>
      </w:r>
    </w:p>
    <w:p w14:paraId="318E4C9C">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①工程具备</w:t>
      </w:r>
      <w:r>
        <w:rPr>
          <w:rFonts w:ascii="宋体" w:hAnsi="宋体" w:eastAsia="宋体" w:cs="宋体"/>
          <w:color w:val="auto"/>
          <w:spacing w:val="6"/>
          <w:sz w:val="20"/>
          <w:szCs w:val="20"/>
          <w:highlight w:val="none"/>
          <w:u w:val="single" w:color="auto"/>
        </w:rPr>
        <w:t>竣工验收条件，承包人按工程竣工验收有关规定，</w:t>
      </w:r>
      <w:r>
        <w:rPr>
          <w:rFonts w:ascii="宋体" w:hAnsi="宋体" w:eastAsia="宋体" w:cs="宋体"/>
          <w:color w:val="auto"/>
          <w:sz w:val="20"/>
          <w:szCs w:val="20"/>
          <w:highlight w:val="none"/>
          <w:u w:val="single" w:color="auto"/>
        </w:rPr>
        <w:tab/>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u w:val="single" w:color="auto"/>
        </w:rPr>
        <w:t>向发包人提交符合行业标准归档要求内容装订成册的完整竣工资料及竣工验收报告、工程竣工图；②承包人所提交的竣工资料必须符合《建设工程文件归档整理规范》要求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EE32CA">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ascii="宋体" w:hAnsi="宋体" w:eastAsia="宋体" w:cs="宋体"/>
          <w:color w:val="auto"/>
          <w:spacing w:val="6"/>
          <w:sz w:val="20"/>
          <w:szCs w:val="20"/>
          <w:highlight w:val="none"/>
          <w:u w:val="single" w:color="auto"/>
        </w:rPr>
        <w:t xml:space="preserve"> 4</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6"/>
          <w:sz w:val="20"/>
          <w:szCs w:val="20"/>
          <w:highlight w:val="none"/>
          <w:u w:val="single" w:color="auto"/>
        </w:rPr>
        <w:t xml:space="preserve">份 </w:t>
      </w:r>
      <w:r>
        <w:rPr>
          <w:rFonts w:hint="eastAsia" w:ascii="宋体" w:hAnsi="宋体" w:cs="宋体"/>
          <w:color w:val="auto"/>
          <w:szCs w:val="21"/>
          <w:highlight w:val="none"/>
        </w:rPr>
        <w:t>。</w:t>
      </w:r>
    </w:p>
    <w:p w14:paraId="303D010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ascii="宋体" w:hAnsi="宋体" w:eastAsia="宋体" w:cs="宋体"/>
          <w:color w:val="auto"/>
          <w:spacing w:val="5"/>
          <w:sz w:val="20"/>
          <w:szCs w:val="20"/>
          <w:highlight w:val="none"/>
          <w:u w:val="single" w:color="auto"/>
        </w:rPr>
        <w:t>竣工验收正式通过后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5"/>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5"/>
          <w:sz w:val="20"/>
          <w:szCs w:val="20"/>
          <w:highlight w:val="none"/>
          <w:u w:val="single" w:color="auto"/>
        </w:rPr>
        <w:t>天（工程造价在</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万元以下含</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万元）、10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天</w:t>
      </w:r>
      <w:r>
        <w:rPr>
          <w:rFonts w:ascii="宋体" w:hAnsi="宋体" w:eastAsia="宋体" w:cs="宋体"/>
          <w:color w:val="auto"/>
          <w:sz w:val="20"/>
          <w:szCs w:val="20"/>
          <w:highlight w:val="none"/>
          <w:u w:val="single" w:color="auto"/>
        </w:rPr>
        <w:tab/>
      </w:r>
      <w:r>
        <w:rPr>
          <w:rFonts w:ascii="宋体" w:hAnsi="宋体" w:eastAsia="宋体" w:cs="宋体"/>
          <w:color w:val="auto"/>
          <w:spacing w:val="3"/>
          <w:sz w:val="20"/>
          <w:szCs w:val="20"/>
          <w:highlight w:val="none"/>
          <w:u w:val="single" w:color="auto"/>
        </w:rPr>
        <w:t>（工程造价在</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3"/>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万元至</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万元之间含</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天（工程造价在</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万元以上</w:t>
      </w:r>
      <w:r>
        <w:rPr>
          <w:rFonts w:ascii="宋体" w:hAnsi="宋体" w:eastAsia="宋体" w:cs="宋体"/>
          <w:color w:val="auto"/>
          <w:spacing w:val="20"/>
          <w:sz w:val="20"/>
          <w:szCs w:val="20"/>
          <w:highlight w:val="none"/>
          <w:u w:val="single" w:color="auto"/>
        </w:rPr>
        <w:t>），</w:t>
      </w:r>
      <w:r>
        <w:rPr>
          <w:rFonts w:ascii="宋体" w:hAnsi="宋体" w:eastAsia="宋体" w:cs="宋体"/>
          <w:color w:val="auto"/>
          <w:spacing w:val="3"/>
          <w:sz w:val="20"/>
          <w:szCs w:val="20"/>
          <w:highlight w:val="none"/>
          <w:u w:val="single" w:color="auto"/>
        </w:rPr>
        <w:t>提供竣工</w:t>
      </w:r>
      <w:r>
        <w:rPr>
          <w:rFonts w:ascii="宋体" w:hAnsi="宋体" w:eastAsia="宋体" w:cs="宋体"/>
          <w:color w:val="auto"/>
          <w:spacing w:val="8"/>
          <w:sz w:val="20"/>
          <w:szCs w:val="20"/>
          <w:highlight w:val="none"/>
          <w:u w:val="single" w:color="auto"/>
        </w:rPr>
        <w:t>图的数量</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8"/>
          <w:sz w:val="20"/>
          <w:szCs w:val="20"/>
          <w:highlight w:val="none"/>
          <w:u w:val="single" w:color="auto"/>
        </w:rPr>
        <w:t>6</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8"/>
          <w:sz w:val="20"/>
          <w:szCs w:val="20"/>
          <w:highlight w:val="none"/>
          <w:u w:val="single" w:color="auto"/>
        </w:rPr>
        <w:t>套</w:t>
      </w:r>
      <w:r>
        <w:rPr>
          <w:rFonts w:hint="eastAsia" w:ascii="宋体" w:hAnsi="宋体" w:cs="宋体"/>
          <w:bCs/>
          <w:color w:val="auto"/>
          <w:szCs w:val="21"/>
          <w:highlight w:val="none"/>
          <w:u w:val="single"/>
        </w:rPr>
        <w:t>。</w:t>
      </w:r>
    </w:p>
    <w:p w14:paraId="261CFFD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13.2.2竣工验收程序</w:t>
      </w:r>
    </w:p>
    <w:bookmarkEnd w:id="1644"/>
    <w:p w14:paraId="3ED1447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ascii="宋体" w:hAnsi="宋体" w:eastAsia="宋体" w:cs="宋体"/>
          <w:color w:val="auto"/>
          <w:spacing w:val="9"/>
          <w:sz w:val="20"/>
          <w:szCs w:val="20"/>
          <w:highlight w:val="none"/>
          <w:u w:val="single" w:color="auto"/>
        </w:rPr>
        <w:t xml:space="preserve"> 按国家及地方规定和行业规</w:t>
      </w:r>
      <w:r>
        <w:rPr>
          <w:rFonts w:ascii="宋体" w:hAnsi="宋体" w:eastAsia="宋体" w:cs="宋体"/>
          <w:color w:val="auto"/>
          <w:spacing w:val="8"/>
          <w:sz w:val="20"/>
          <w:szCs w:val="20"/>
          <w:highlight w:val="none"/>
          <w:u w:val="single" w:color="auto"/>
        </w:rPr>
        <w:t>范要求</w:t>
      </w:r>
      <w:r>
        <w:rPr>
          <w:rFonts w:hint="eastAsia" w:ascii="宋体" w:hAnsi="宋体" w:cs="宋体"/>
          <w:color w:val="auto"/>
          <w:szCs w:val="21"/>
          <w:highlight w:val="none"/>
          <w:u w:val="single"/>
        </w:rPr>
        <w:t>。</w:t>
      </w:r>
    </w:p>
    <w:p w14:paraId="36956A8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645"/>
    <w:p w14:paraId="428EBDF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646"/>
    <w:p w14:paraId="6F0B66E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竣工验收后</w:t>
      </w:r>
      <w:r>
        <w:rPr>
          <w:rFonts w:ascii="宋体" w:hAnsi="宋体" w:eastAsia="宋体" w:cs="宋体"/>
          <w:color w:val="auto"/>
          <w:spacing w:val="-20"/>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83970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同专用合同条款</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7.5.2</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bookmarkEnd w:id="1647"/>
    <w:p w14:paraId="008A637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5"/>
          <w:sz w:val="20"/>
          <w:szCs w:val="20"/>
          <w:highlight w:val="none"/>
          <w:u w:val="single" w:color="auto"/>
        </w:rPr>
        <w:t>每拖延一天工期支付给发包人最终结算总价的</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5"/>
          <w:sz w:val="20"/>
          <w:szCs w:val="20"/>
          <w:highlight w:val="none"/>
          <w:u w:val="single" w:color="auto"/>
        </w:rPr>
        <w:t>0.2‰</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u w:val="single" w:color="auto"/>
        </w:rPr>
        <w:t>/天的违约金，违约金最高限额为合同价扣除建安劳</w:t>
      </w:r>
      <w:r>
        <w:rPr>
          <w:rFonts w:ascii="宋体" w:hAnsi="宋体" w:eastAsia="宋体" w:cs="宋体"/>
          <w:color w:val="auto"/>
          <w:spacing w:val="11"/>
          <w:sz w:val="20"/>
          <w:szCs w:val="20"/>
          <w:highlight w:val="none"/>
          <w:u w:val="single" w:color="auto"/>
        </w:rPr>
        <w:t>保费、发包人材料价款、暂估专业工程、暂列金额后</w:t>
      </w:r>
      <w:r>
        <w:rPr>
          <w:rFonts w:ascii="宋体" w:hAnsi="宋体" w:eastAsia="宋体" w:cs="宋体"/>
          <w:color w:val="auto"/>
          <w:spacing w:val="7"/>
          <w:sz w:val="20"/>
          <w:szCs w:val="20"/>
          <w:highlight w:val="none"/>
          <w:u w:val="single" w:color="auto"/>
        </w:rPr>
        <w:t>的</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7"/>
          <w:sz w:val="20"/>
          <w:szCs w:val="20"/>
          <w:highlight w:val="none"/>
          <w:u w:val="single" w:color="auto"/>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648"/>
    <w:p w14:paraId="5CEE96B5">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50" w:name="_Toc497747236"/>
      <w:bookmarkStart w:id="1651" w:name="_Toc418751854"/>
      <w:bookmarkStart w:id="1652" w:name="_Toc373227757"/>
      <w:bookmarkStart w:id="1653" w:name="_Toc418061369"/>
      <w:bookmarkStart w:id="1654" w:name="_Toc418518404"/>
      <w:bookmarkStart w:id="1655" w:name="_Toc418518168"/>
      <w:bookmarkStart w:id="1656" w:name="_Toc373478404"/>
      <w:bookmarkStart w:id="1657" w:name="_Toc29678"/>
      <w:bookmarkStart w:id="1658" w:name="_Toc389065322"/>
      <w:bookmarkStart w:id="1659" w:name="_Toc497746839"/>
      <w:bookmarkStart w:id="1660" w:name="_Toc403578992"/>
      <w:bookmarkStart w:id="1661" w:name="_Toc418752300"/>
      <w:bookmarkStart w:id="1662" w:name="_Toc256000235"/>
      <w:bookmarkStart w:id="1663" w:name="_Toc522201784"/>
      <w:bookmarkStart w:id="1664" w:name="_Toc8093"/>
      <w:r>
        <w:rPr>
          <w:rFonts w:hint="eastAsia" w:ascii="宋体" w:cs="宋体"/>
          <w:color w:val="auto"/>
          <w:highlight w:val="none"/>
        </w:rPr>
        <w:t>13.6 竣工退场</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046AADC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36FA8B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5"/>
          <w:sz w:val="20"/>
          <w:szCs w:val="20"/>
          <w:highlight w:val="none"/>
          <w:u w:val="single"/>
        </w:rPr>
      </w:pPr>
      <w:r>
        <w:rPr>
          <w:rFonts w:hint="eastAsia" w:ascii="宋体" w:hAnsi="宋体" w:cs="宋体"/>
          <w:color w:val="auto"/>
          <w:kern w:val="0"/>
          <w:szCs w:val="21"/>
          <w:highlight w:val="none"/>
        </w:rPr>
        <w:t>承包人完成竣工退场的期限：</w:t>
      </w:r>
      <w:r>
        <w:rPr>
          <w:rFonts w:hint="eastAsia" w:ascii="宋体" w:hAnsi="宋体" w:cs="宋体"/>
          <w:color w:val="auto"/>
          <w:kern w:val="0"/>
          <w:szCs w:val="21"/>
          <w:highlight w:val="none"/>
          <w:u w:val="single"/>
        </w:rPr>
        <w:t>承包人按照通用合同条款约定撤离施工场地（现场）时，监理人和承包</w:t>
      </w:r>
      <w:r>
        <w:rPr>
          <w:rFonts w:hint="eastAsia" w:ascii="宋体" w:hAnsi="宋体" w:cs="宋体"/>
          <w:color w:val="auto"/>
          <w:szCs w:val="21"/>
          <w:highlight w:val="none"/>
          <w:u w:val="single"/>
        </w:rPr>
        <w:t>。</w:t>
      </w:r>
      <w:r>
        <w:rPr>
          <w:rFonts w:ascii="宋体" w:hAnsi="宋体" w:eastAsia="宋体" w:cs="宋体"/>
          <w:color w:val="auto"/>
          <w:spacing w:val="9"/>
          <w:sz w:val="20"/>
          <w:szCs w:val="20"/>
          <w:highlight w:val="none"/>
          <w:u w:val="single"/>
        </w:rPr>
        <w:t>人应当办理永久工程和施工场地移交手续，移交手续以书面方式出具，并分别经过发包人、监理人和承包</w:t>
      </w:r>
      <w:r>
        <w:rPr>
          <w:rFonts w:ascii="宋体" w:hAnsi="宋体" w:eastAsia="宋体" w:cs="宋体"/>
          <w:color w:val="auto"/>
          <w:spacing w:val="5"/>
          <w:sz w:val="20"/>
          <w:szCs w:val="20"/>
          <w:highlight w:val="none"/>
          <w:u w:val="single"/>
        </w:rPr>
        <w:t>人的签认。</w:t>
      </w:r>
    </w:p>
    <w:p w14:paraId="58BF4741">
      <w:pPr>
        <w:pStyle w:val="394"/>
        <w:ind w:left="0" w:leftChars="0" w:firstLine="0" w:firstLineChars="0"/>
        <w:jc w:val="both"/>
        <w:rPr>
          <w:rFonts w:hint="eastAsia" w:ascii="宋体" w:hAnsi="宋体" w:eastAsia="宋体" w:cs="宋体"/>
          <w:color w:val="auto"/>
          <w:spacing w:val="5"/>
          <w:sz w:val="20"/>
          <w:szCs w:val="20"/>
          <w:highlight w:val="none"/>
          <w:u w:val="single"/>
          <w:lang w:val="en-US" w:eastAsia="zh-CN"/>
        </w:rPr>
      </w:pPr>
      <w:r>
        <w:rPr>
          <w:rFonts w:hint="eastAsia" w:ascii="宋体" w:hAnsi="宋体" w:eastAsia="宋体" w:cs="宋体"/>
          <w:color w:val="auto"/>
          <w:spacing w:val="5"/>
          <w:sz w:val="20"/>
          <w:szCs w:val="20"/>
          <w:highlight w:val="none"/>
          <w:lang w:val="en-US" w:eastAsia="zh-CN"/>
        </w:rPr>
        <w:t xml:space="preserve">    缺陷责任期满时，承包人可以继续在施工场地保留的人员和施工设备以及最终撤离的期限：</w:t>
      </w:r>
      <w:r>
        <w:rPr>
          <w:rFonts w:hint="eastAsia" w:ascii="宋体" w:hAnsi="宋体" w:eastAsia="宋体" w:cs="宋体"/>
          <w:color w:val="auto"/>
          <w:spacing w:val="5"/>
          <w:sz w:val="20"/>
          <w:szCs w:val="20"/>
          <w:highlight w:val="none"/>
          <w:u w:val="single"/>
          <w:lang w:val="en-US" w:eastAsia="zh-CN"/>
        </w:rPr>
        <w:t>同通用条款 。</w:t>
      </w:r>
    </w:p>
    <w:p w14:paraId="4A6543B1">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65" w:name="_Toc351203646"/>
      <w:bookmarkStart w:id="1666" w:name="_Toc8351"/>
      <w:bookmarkStart w:id="1667" w:name="_Toc522201785"/>
      <w:bookmarkStart w:id="1668" w:name="_Toc403578993"/>
      <w:bookmarkStart w:id="1669" w:name="_Toc497746840"/>
      <w:bookmarkStart w:id="1670" w:name="_Toc418518405"/>
      <w:bookmarkStart w:id="1671" w:name="_Toc418061370"/>
      <w:bookmarkStart w:id="1672" w:name="_Toc418752301"/>
      <w:bookmarkStart w:id="1673" w:name="_Toc373478405"/>
      <w:bookmarkStart w:id="1674" w:name="_Toc373227758"/>
      <w:bookmarkStart w:id="1675" w:name="_Toc256000236"/>
      <w:bookmarkStart w:id="1676" w:name="_Toc418751855"/>
      <w:bookmarkStart w:id="1677" w:name="_Toc389065323"/>
      <w:bookmarkStart w:id="1678" w:name="_Toc497747237"/>
      <w:bookmarkStart w:id="1679" w:name="_Toc418518169"/>
      <w:bookmarkStart w:id="1680" w:name="_Toc18200"/>
      <w:r>
        <w:rPr>
          <w:rFonts w:hint="eastAsia" w:ascii="宋体" w:cs="宋体"/>
          <w:color w:val="auto"/>
          <w:highlight w:val="none"/>
        </w:rPr>
        <w:t>14. 竣工结算</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63F082C0">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81" w:name="_Toc5149"/>
      <w:bookmarkStart w:id="1682" w:name="_Toc418061371"/>
      <w:bookmarkStart w:id="1683" w:name="_Toc403578994"/>
      <w:bookmarkStart w:id="1684" w:name="_Toc389065324"/>
      <w:bookmarkStart w:id="1685" w:name="_Toc256000237"/>
      <w:bookmarkStart w:id="1686" w:name="_Toc373227759"/>
      <w:bookmarkStart w:id="1687" w:name="_Toc418518406"/>
      <w:bookmarkStart w:id="1688" w:name="_Toc497746841"/>
      <w:bookmarkStart w:id="1689" w:name="_Toc418751856"/>
      <w:bookmarkStart w:id="1690" w:name="_Toc418752302"/>
      <w:bookmarkStart w:id="1691" w:name="_Toc522201786"/>
      <w:bookmarkStart w:id="1692" w:name="_Toc418518170"/>
      <w:bookmarkStart w:id="1693" w:name="_Toc373478406"/>
      <w:bookmarkStart w:id="1694" w:name="_Toc497747238"/>
      <w:bookmarkStart w:id="1695" w:name="_Toc30069"/>
      <w:r>
        <w:rPr>
          <w:rFonts w:hint="eastAsia" w:ascii="宋体" w:cs="宋体"/>
          <w:color w:val="auto"/>
          <w:highlight w:val="none"/>
        </w:rPr>
        <w:t>14.1 竣工结算申请</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2302ED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28</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6C648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ascii="宋体" w:hAnsi="宋体" w:eastAsia="宋体" w:cs="宋体"/>
          <w:color w:val="auto"/>
          <w:spacing w:val="8"/>
          <w:sz w:val="20"/>
          <w:szCs w:val="20"/>
          <w:highlight w:val="none"/>
          <w:u w:val="single" w:color="auto"/>
        </w:rPr>
        <w:t xml:space="preserve">  已竣工完成的工程量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9B257FC">
      <w:pPr>
        <w:pStyle w:val="507"/>
        <w:pageBreakBefore w:val="0"/>
        <w:widowControl w:val="0"/>
        <w:kinsoku/>
        <w:wordWrap/>
        <w:overflowPunct/>
        <w:topLinePunct w:val="0"/>
        <w:bidi w:val="0"/>
        <w:snapToGrid/>
        <w:spacing w:line="440" w:lineRule="exact"/>
        <w:ind w:firstLine="422" w:firstLineChars="200"/>
        <w:textAlignment w:val="auto"/>
        <w:rPr>
          <w:rFonts w:hint="eastAsia" w:ascii="宋体" w:cs="宋体"/>
          <w:color w:val="auto"/>
          <w:highlight w:val="none"/>
        </w:rPr>
      </w:pPr>
      <w:bookmarkStart w:id="1696" w:name="_Toc373227760"/>
      <w:bookmarkStart w:id="1697" w:name="_Toc389065325"/>
      <w:bookmarkStart w:id="1698" w:name="_Toc18020"/>
      <w:bookmarkStart w:id="1699" w:name="_Toc497747239"/>
      <w:bookmarkStart w:id="1700" w:name="_Toc497746842"/>
      <w:bookmarkStart w:id="1701" w:name="_Toc418752303"/>
      <w:bookmarkStart w:id="1702" w:name="_Toc522201787"/>
      <w:bookmarkStart w:id="1703" w:name="_Toc418061372"/>
      <w:bookmarkStart w:id="1704" w:name="_Toc418518407"/>
      <w:bookmarkStart w:id="1705" w:name="_Toc418518171"/>
      <w:bookmarkStart w:id="1706" w:name="_Toc256000238"/>
      <w:bookmarkStart w:id="1707" w:name="_Toc403578995"/>
      <w:bookmarkStart w:id="1708" w:name="_Toc418751857"/>
      <w:bookmarkStart w:id="1709" w:name="_Toc373478407"/>
      <w:bookmarkStart w:id="1710" w:name="_Toc28704"/>
      <w:r>
        <w:rPr>
          <w:rFonts w:hint="eastAsia" w:ascii="宋体" w:cs="宋体"/>
          <w:color w:val="auto"/>
          <w:highlight w:val="none"/>
        </w:rPr>
        <w:t>14.2 竣工结算审核</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12B14790">
      <w:pPr>
        <w:spacing w:before="221" w:line="364"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9"/>
          <w:sz w:val="20"/>
          <w:szCs w:val="20"/>
          <w:highlight w:val="none"/>
        </w:rPr>
        <w:t>（1）本工程最终竣工结算需报财政部门或审计部门或第三方审定机构审定，承包人所编制的工程竣</w:t>
      </w:r>
      <w:r>
        <w:rPr>
          <w:rFonts w:ascii="宋体" w:hAnsi="宋体" w:eastAsia="宋体" w:cs="宋体"/>
          <w:b w:val="0"/>
          <w:bCs w:val="0"/>
          <w:color w:val="auto"/>
          <w:spacing w:val="7"/>
          <w:sz w:val="20"/>
          <w:szCs w:val="20"/>
          <w:highlight w:val="none"/>
        </w:rPr>
        <w:t>工资料经发包人审核后，送到财政部门或审计部门或第三方审定机构之日起，承包人所遗漏的与工程造价</w:t>
      </w:r>
      <w:r>
        <w:rPr>
          <w:rFonts w:ascii="宋体" w:hAnsi="宋体" w:eastAsia="宋体" w:cs="宋体"/>
          <w:b w:val="0"/>
          <w:bCs w:val="0"/>
          <w:color w:val="auto"/>
          <w:spacing w:val="8"/>
          <w:sz w:val="20"/>
          <w:szCs w:val="20"/>
          <w:highlight w:val="none"/>
        </w:rPr>
        <w:t>有关的资料不再作为结算审核依据，按自动</w:t>
      </w:r>
      <w:r>
        <w:rPr>
          <w:rFonts w:ascii="宋体" w:hAnsi="宋体" w:eastAsia="宋体" w:cs="宋体"/>
          <w:b w:val="0"/>
          <w:bCs w:val="0"/>
          <w:color w:val="auto"/>
          <w:spacing w:val="7"/>
          <w:sz w:val="20"/>
          <w:szCs w:val="20"/>
          <w:highlight w:val="none"/>
        </w:rPr>
        <w:t>放弃处理。</w:t>
      </w:r>
    </w:p>
    <w:p w14:paraId="11AC10A5">
      <w:pPr>
        <w:spacing w:before="223" w:line="363"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7"/>
          <w:sz w:val="20"/>
          <w:szCs w:val="20"/>
          <w:highlight w:val="none"/>
        </w:rPr>
        <w:t>（2）如承包人报送的工程结算总价过高，造成该结算审减率超过</w:t>
      </w:r>
      <w:r>
        <w:rPr>
          <w:rFonts w:ascii="宋体" w:hAnsi="宋体" w:eastAsia="宋体" w:cs="宋体"/>
          <w:b w:val="0"/>
          <w:bCs w:val="0"/>
          <w:color w:val="auto"/>
          <w:spacing w:val="-20"/>
          <w:sz w:val="20"/>
          <w:szCs w:val="20"/>
          <w:highlight w:val="none"/>
        </w:rPr>
        <w:t xml:space="preserve"> </w:t>
      </w:r>
      <w:r>
        <w:rPr>
          <w:rFonts w:hint="eastAsia" w:ascii="宋体" w:hAnsi="宋体" w:cs="宋体"/>
          <w:b w:val="0"/>
          <w:bCs w:val="0"/>
          <w:color w:val="auto"/>
          <w:spacing w:val="-20"/>
          <w:sz w:val="20"/>
          <w:szCs w:val="20"/>
          <w:highlight w:val="none"/>
          <w:lang w:val="en-US" w:eastAsia="zh-CN"/>
        </w:rPr>
        <w:t>5</w:t>
      </w:r>
      <w:r>
        <w:rPr>
          <w:rFonts w:ascii="宋体" w:hAnsi="宋体" w:eastAsia="宋体" w:cs="宋体"/>
          <w:b w:val="0"/>
          <w:bCs w:val="0"/>
          <w:color w:val="auto"/>
          <w:spacing w:val="7"/>
          <w:sz w:val="20"/>
          <w:szCs w:val="20"/>
          <w:highlight w:val="none"/>
        </w:rPr>
        <w:t>%以上的，则超出</w:t>
      </w:r>
      <w:r>
        <w:rPr>
          <w:rFonts w:hint="eastAsia" w:ascii="宋体" w:hAnsi="宋体" w:cs="宋体"/>
          <w:b w:val="0"/>
          <w:bCs w:val="0"/>
          <w:color w:val="auto"/>
          <w:spacing w:val="7"/>
          <w:sz w:val="20"/>
          <w:szCs w:val="20"/>
          <w:highlight w:val="none"/>
          <w:lang w:val="en-US" w:eastAsia="zh-CN"/>
        </w:rPr>
        <w:t>5</w:t>
      </w:r>
      <w:r>
        <w:rPr>
          <w:rFonts w:ascii="宋体" w:hAnsi="宋体" w:eastAsia="宋体" w:cs="宋体"/>
          <w:b w:val="0"/>
          <w:bCs w:val="0"/>
          <w:color w:val="auto"/>
          <w:spacing w:val="7"/>
          <w:sz w:val="20"/>
          <w:szCs w:val="20"/>
          <w:highlight w:val="none"/>
        </w:rPr>
        <w:t>%以上部分的审</w:t>
      </w:r>
      <w:r>
        <w:rPr>
          <w:rFonts w:ascii="宋体" w:hAnsi="宋体" w:eastAsia="宋体" w:cs="宋体"/>
          <w:b w:val="0"/>
          <w:bCs w:val="0"/>
          <w:color w:val="auto"/>
          <w:spacing w:val="9"/>
          <w:sz w:val="20"/>
          <w:szCs w:val="20"/>
          <w:highlight w:val="none"/>
        </w:rPr>
        <w:t>核费由承包人承担，费用由发包人从承包人工程结算款中扣除。审减率=（送审造价-审定造价）/送审造</w:t>
      </w:r>
      <w:r>
        <w:rPr>
          <w:rFonts w:ascii="宋体" w:hAnsi="宋体" w:eastAsia="宋体" w:cs="宋体"/>
          <w:b w:val="0"/>
          <w:bCs w:val="0"/>
          <w:color w:val="auto"/>
          <w:spacing w:val="2"/>
          <w:sz w:val="20"/>
          <w:szCs w:val="20"/>
          <w:highlight w:val="none"/>
        </w:rPr>
        <w:t>价*100%。</w:t>
      </w:r>
    </w:p>
    <w:p w14:paraId="4ECF9B8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11" w:name="_Toc418751858"/>
      <w:bookmarkStart w:id="1712" w:name="_Toc418752304"/>
      <w:bookmarkStart w:id="1713" w:name="_Toc497747240"/>
      <w:bookmarkStart w:id="1714" w:name="_Toc389065326"/>
      <w:bookmarkStart w:id="1715" w:name="_Toc23803"/>
      <w:bookmarkStart w:id="1716" w:name="_Toc522201788"/>
      <w:bookmarkStart w:id="1717" w:name="_Toc418518172"/>
      <w:bookmarkStart w:id="1718" w:name="_Toc373227761"/>
      <w:bookmarkStart w:id="1719" w:name="_Toc418061373"/>
      <w:bookmarkStart w:id="1720" w:name="_Toc418518408"/>
      <w:bookmarkStart w:id="1721" w:name="_Toc373478408"/>
      <w:bookmarkStart w:id="1722" w:name="_Toc497746843"/>
      <w:bookmarkStart w:id="1723" w:name="_Toc403578996"/>
      <w:bookmarkStart w:id="1724" w:name="_Toc256000239"/>
      <w:bookmarkStart w:id="1725" w:name="_Toc21064"/>
      <w:r>
        <w:rPr>
          <w:rFonts w:hint="eastAsia" w:ascii="宋体" w:cs="宋体"/>
          <w:color w:val="auto"/>
          <w:highlight w:val="none"/>
        </w:rPr>
        <w:t>14.</w:t>
      </w:r>
      <w:r>
        <w:rPr>
          <w:rFonts w:hint="eastAsia" w:ascii="宋体" w:cs="宋体"/>
          <w:color w:val="auto"/>
          <w:highlight w:val="none"/>
          <w:lang w:val="en-US" w:eastAsia="zh-CN"/>
        </w:rPr>
        <w:t>3</w:t>
      </w:r>
      <w:r>
        <w:rPr>
          <w:rFonts w:hint="eastAsia" w:ascii="宋体" w:cs="宋体"/>
          <w:color w:val="auto"/>
          <w:highlight w:val="none"/>
        </w:rPr>
        <w:t xml:space="preserve"> 最终结清</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5CBAEFA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594793F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四份 </w:t>
      </w:r>
      <w:r>
        <w:rPr>
          <w:rFonts w:hint="eastAsia" w:ascii="宋体" w:hAnsi="宋体" w:cs="宋体"/>
          <w:color w:val="auto"/>
          <w:szCs w:val="21"/>
          <w:highlight w:val="none"/>
        </w:rPr>
        <w:t>。</w:t>
      </w:r>
    </w:p>
    <w:bookmarkEnd w:id="1637"/>
    <w:bookmarkEnd w:id="1638"/>
    <w:bookmarkEnd w:id="1639"/>
    <w:bookmarkEnd w:id="1640"/>
    <w:bookmarkEnd w:id="1641"/>
    <w:bookmarkEnd w:id="1642"/>
    <w:bookmarkEnd w:id="1643"/>
    <w:bookmarkEnd w:id="1649"/>
    <w:p w14:paraId="7B5C585A">
      <w:pPr>
        <w:pStyle w:val="507"/>
        <w:pageBreakBefore w:val="0"/>
        <w:widowControl w:val="0"/>
        <w:kinsoku/>
        <w:wordWrap/>
        <w:overflowPunct/>
        <w:topLinePunct w:val="0"/>
        <w:bidi w:val="0"/>
        <w:snapToGrid/>
        <w:spacing w:line="440" w:lineRule="exact"/>
        <w:ind w:firstLine="211" w:firstLineChars="100"/>
        <w:textAlignment w:val="auto"/>
        <w:rPr>
          <w:rFonts w:ascii="宋体" w:cs="宋体"/>
          <w:color w:val="auto"/>
          <w:highlight w:val="none"/>
        </w:rPr>
      </w:pPr>
      <w:bookmarkStart w:id="1726" w:name="_Toc256000240"/>
      <w:bookmarkStart w:id="1727" w:name="_Toc418752305"/>
      <w:bookmarkStart w:id="1728" w:name="_Toc389065327"/>
      <w:bookmarkStart w:id="1729" w:name="_Toc522201789"/>
      <w:bookmarkStart w:id="1730" w:name="_Toc418518173"/>
      <w:bookmarkStart w:id="1731" w:name="_Toc418518409"/>
      <w:bookmarkStart w:id="1732" w:name="_Toc497746844"/>
      <w:bookmarkStart w:id="1733" w:name="_Toc418751859"/>
      <w:bookmarkStart w:id="1734" w:name="_Toc21984"/>
      <w:bookmarkStart w:id="1735" w:name="_Toc373478409"/>
      <w:bookmarkStart w:id="1736" w:name="_Toc497747241"/>
      <w:bookmarkStart w:id="1737" w:name="_Toc373227762"/>
      <w:bookmarkStart w:id="1738" w:name="_Toc403578997"/>
      <w:bookmarkStart w:id="1739" w:name="_Toc418061374"/>
      <w:bookmarkStart w:id="1740" w:name="_Toc351203647"/>
      <w:bookmarkStart w:id="1741" w:name="_Toc19204"/>
      <w:bookmarkStart w:id="1742" w:name="_Toc267251483"/>
      <w:bookmarkStart w:id="1743" w:name="_Toc267251482"/>
      <w:bookmarkStart w:id="1744" w:name="_Toc267251484"/>
      <w:bookmarkStart w:id="1745" w:name="_Toc267251485"/>
      <w:bookmarkStart w:id="1746" w:name="_Toc267251489"/>
      <w:bookmarkStart w:id="1747" w:name="_Toc267251490"/>
      <w:bookmarkStart w:id="1748" w:name="_Toc267251488"/>
      <w:bookmarkStart w:id="1749" w:name="_Toc267251486"/>
      <w:bookmarkStart w:id="1750" w:name="_Toc267251495"/>
      <w:bookmarkStart w:id="1751" w:name="_Toc267251492"/>
      <w:bookmarkStart w:id="1752" w:name="_Toc267251498"/>
      <w:bookmarkStart w:id="1753" w:name="_Toc267251499"/>
      <w:bookmarkStart w:id="1754" w:name="_Toc267251503"/>
      <w:bookmarkStart w:id="1755" w:name="_Toc267251496"/>
      <w:bookmarkStart w:id="1756" w:name="_Toc267251494"/>
      <w:bookmarkStart w:id="1757" w:name="_Toc267251501"/>
      <w:bookmarkStart w:id="1758" w:name="_Toc267251493"/>
      <w:bookmarkStart w:id="1759" w:name="_Toc267251497"/>
      <w:bookmarkStart w:id="1760" w:name="_Toc267251502"/>
      <w:bookmarkStart w:id="1761" w:name="_Toc267251491"/>
      <w:bookmarkStart w:id="1762" w:name="_Toc267251504"/>
      <w:bookmarkStart w:id="1763" w:name="_Toc267251506"/>
      <w:bookmarkStart w:id="1764" w:name="_Toc267251507"/>
      <w:bookmarkStart w:id="1765" w:name="_Toc267251508"/>
      <w:bookmarkStart w:id="1766" w:name="_Toc267251514"/>
      <w:bookmarkStart w:id="1767" w:name="_Toc267251511"/>
      <w:bookmarkStart w:id="1768" w:name="_Toc267251509"/>
      <w:bookmarkStart w:id="1769" w:name="_Toc267251510"/>
      <w:bookmarkStart w:id="1770" w:name="_Toc267251513"/>
      <w:bookmarkStart w:id="1771" w:name="_Toc267251515"/>
      <w:r>
        <w:rPr>
          <w:rFonts w:hint="eastAsia" w:ascii="宋体" w:cs="宋体"/>
          <w:color w:val="auto"/>
          <w:highlight w:val="none"/>
        </w:rPr>
        <w:t>15. 缺陷责任期与保修</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797A5A2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72" w:name="_Toc373227763"/>
      <w:bookmarkStart w:id="1773" w:name="_Toc373478410"/>
      <w:bookmarkStart w:id="1774" w:name="_Toc522201790"/>
      <w:bookmarkStart w:id="1775" w:name="_Toc497746845"/>
      <w:bookmarkStart w:id="1776" w:name="_Toc418518174"/>
      <w:bookmarkStart w:id="1777" w:name="_Toc389065328"/>
      <w:bookmarkStart w:id="1778" w:name="_Toc418752306"/>
      <w:bookmarkStart w:id="1779" w:name="_Toc418518410"/>
      <w:bookmarkStart w:id="1780" w:name="_Toc418751860"/>
      <w:bookmarkStart w:id="1781" w:name="_Toc256000241"/>
      <w:bookmarkStart w:id="1782" w:name="_Toc9826"/>
      <w:bookmarkStart w:id="1783" w:name="_Toc403578998"/>
      <w:bookmarkStart w:id="1784" w:name="_Toc497747242"/>
      <w:bookmarkStart w:id="1785" w:name="_Toc418061375"/>
      <w:bookmarkStart w:id="1786" w:name="_Toc552"/>
      <w:r>
        <w:rPr>
          <w:rFonts w:hint="eastAsia" w:ascii="宋体" w:cs="宋体"/>
          <w:color w:val="auto"/>
          <w:highlight w:val="none"/>
        </w:rPr>
        <w:t>15.2 缺陷责任期</w:t>
      </w:r>
      <w:bookmarkEnd w:id="1742"/>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197718B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24个月</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2AAB3DE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87" w:name="_Toc256000242"/>
      <w:bookmarkStart w:id="1788" w:name="_Toc418518175"/>
      <w:bookmarkStart w:id="1789" w:name="_Toc418752307"/>
      <w:bookmarkStart w:id="1790" w:name="_Toc522201791"/>
      <w:bookmarkStart w:id="1791" w:name="_Toc373227764"/>
      <w:bookmarkStart w:id="1792" w:name="_Toc373478411"/>
      <w:bookmarkStart w:id="1793" w:name="_Toc28604"/>
      <w:bookmarkStart w:id="1794" w:name="_Toc418751861"/>
      <w:bookmarkStart w:id="1795" w:name="_Toc497747243"/>
      <w:bookmarkStart w:id="1796" w:name="_Toc497746846"/>
      <w:bookmarkStart w:id="1797" w:name="_Toc418061376"/>
      <w:bookmarkStart w:id="1798" w:name="_Toc389065329"/>
      <w:bookmarkStart w:id="1799" w:name="_Toc418518411"/>
      <w:bookmarkStart w:id="1800" w:name="_Toc403578999"/>
      <w:bookmarkStart w:id="1801" w:name="_Toc15333"/>
      <w:r>
        <w:rPr>
          <w:rFonts w:hint="eastAsia" w:ascii="宋体" w:cs="宋体"/>
          <w:color w:val="auto"/>
          <w:highlight w:val="none"/>
        </w:rPr>
        <w:t>15.3 质量保证金</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4CE9373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color w:val="auto"/>
          <w:spacing w:val="7"/>
          <w:sz w:val="20"/>
          <w:szCs w:val="20"/>
          <w:highlight w:val="none"/>
          <w:u w:val="single" w:color="auto"/>
        </w:rPr>
        <w:t>是</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6C2D7FB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BEB7A0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006E837B">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4ED911F">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%预留工程质量保证金，待缺陷责任期满后返还</w:t>
      </w:r>
      <w:r>
        <w:rPr>
          <w:rFonts w:hint="eastAsia" w:ascii="宋体" w:hAnsi="宋体" w:cs="宋体"/>
          <w:color w:val="auto"/>
          <w:kern w:val="0"/>
          <w:szCs w:val="21"/>
          <w:highlight w:val="none"/>
        </w:rPr>
        <w:t>；</w:t>
      </w:r>
    </w:p>
    <w:p w14:paraId="7D35B3CF">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14A445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0A3D784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4F4FAA9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71A78750">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0F3E4E06">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w:t>
      </w:r>
      <w:r>
        <w:rPr>
          <w:color w:val="auto"/>
          <w:spacing w:val="6"/>
          <w:sz w:val="20"/>
          <w:szCs w:val="20"/>
          <w:highlight w:val="none"/>
          <w:u w:val="single" w:color="auto"/>
        </w:rPr>
        <w:t xml:space="preserve"> 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C9DA9D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color w:val="auto"/>
          <w:spacing w:val="9"/>
          <w:sz w:val="20"/>
          <w:szCs w:val="20"/>
          <w:highlight w:val="none"/>
          <w:u w:val="single" w:color="auto"/>
        </w:rPr>
        <w:t>质量保证金分一次返还承包人:发包人在工程竣工验收合格之</w:t>
      </w:r>
      <w:r>
        <w:rPr>
          <w:color w:val="auto"/>
          <w:spacing w:val="8"/>
          <w:sz w:val="20"/>
          <w:szCs w:val="20"/>
          <w:highlight w:val="none"/>
          <w:u w:val="single" w:color="auto"/>
        </w:rPr>
        <w:t>日起满两年后承包人提出申请</w:t>
      </w:r>
      <w:r>
        <w:rPr>
          <w:color w:val="auto"/>
          <w:spacing w:val="-33"/>
          <w:sz w:val="20"/>
          <w:szCs w:val="20"/>
          <w:highlight w:val="none"/>
          <w:u w:val="single" w:color="auto"/>
        </w:rPr>
        <w:t xml:space="preserve"> </w:t>
      </w:r>
      <w:r>
        <w:rPr>
          <w:color w:val="auto"/>
          <w:spacing w:val="8"/>
          <w:sz w:val="20"/>
          <w:szCs w:val="20"/>
          <w:highlight w:val="none"/>
          <w:u w:val="single" w:color="auto"/>
        </w:rPr>
        <w:t>将保修金返回给承包人（无息）。质量保证金的返还，并不能免除承包人按照合同约定应承担的质量保修责</w:t>
      </w:r>
      <w:r>
        <w:rPr>
          <w:color w:val="auto"/>
          <w:spacing w:val="10"/>
          <w:sz w:val="20"/>
          <w:szCs w:val="20"/>
          <w:highlight w:val="none"/>
          <w:u w:val="single" w:color="auto"/>
        </w:rPr>
        <w:t>任和应履行的质量保修义务</w:t>
      </w:r>
      <w:r>
        <w:rPr>
          <w:rFonts w:hint="eastAsia" w:ascii="宋体" w:hAnsi="宋体" w:cs="宋体"/>
          <w:color w:val="auto"/>
          <w:kern w:val="0"/>
          <w:szCs w:val="21"/>
          <w:highlight w:val="none"/>
          <w:u w:val="single"/>
        </w:rPr>
        <w:t>。</w:t>
      </w:r>
    </w:p>
    <w:bookmarkEnd w:id="1743"/>
    <w:bookmarkEnd w:id="1744"/>
    <w:p w14:paraId="03EEEB1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02" w:name="_Toc403579000"/>
      <w:bookmarkStart w:id="1803" w:name="_Toc497747244"/>
      <w:bookmarkStart w:id="1804" w:name="_Toc418518412"/>
      <w:bookmarkStart w:id="1805" w:name="_Toc373227765"/>
      <w:bookmarkStart w:id="1806" w:name="_Toc522201792"/>
      <w:bookmarkStart w:id="1807" w:name="_Toc24000"/>
      <w:bookmarkStart w:id="1808" w:name="_Toc418518176"/>
      <w:bookmarkStart w:id="1809" w:name="_Toc256000243"/>
      <w:bookmarkStart w:id="1810" w:name="_Toc418752308"/>
      <w:bookmarkStart w:id="1811" w:name="_Toc497746847"/>
      <w:bookmarkStart w:id="1812" w:name="_Toc389065330"/>
      <w:bookmarkStart w:id="1813" w:name="_Toc373478412"/>
      <w:bookmarkStart w:id="1814" w:name="_Toc418061377"/>
      <w:bookmarkStart w:id="1815" w:name="_Toc418751862"/>
      <w:bookmarkStart w:id="1816" w:name="_Toc26526"/>
      <w:r>
        <w:rPr>
          <w:rFonts w:hint="eastAsia" w:ascii="宋体" w:cs="宋体"/>
          <w:color w:val="auto"/>
          <w:highlight w:val="none"/>
        </w:rPr>
        <w:t>15.4 保修</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bookmarkEnd w:id="1745"/>
    <w:p w14:paraId="36E618B4">
      <w:pPr>
        <w:pStyle w:val="393"/>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15.4.1 保修责任</w:t>
      </w:r>
    </w:p>
    <w:p w14:paraId="7E6AFFB5">
      <w:pPr>
        <w:pStyle w:val="393"/>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Times New Roman" w:hAnsi="Times New Roman" w:eastAsia="宋体" w:cs="Times New Roman"/>
          <w:color w:val="auto"/>
          <w:spacing w:val="8"/>
          <w:sz w:val="20"/>
          <w:szCs w:val="20"/>
          <w:highlight w:val="none"/>
          <w:u w:val="single" w:color="auto"/>
        </w:rPr>
        <w:t xml:space="preserve"> </w:t>
      </w:r>
      <w:r>
        <w:rPr>
          <w:rFonts w:ascii="Times New Roman" w:hAnsi="Times New Roman" w:eastAsia="宋体" w:cs="Times New Roman"/>
          <w:color w:val="auto"/>
          <w:spacing w:val="8"/>
          <w:sz w:val="20"/>
          <w:szCs w:val="20"/>
          <w:highlight w:val="none"/>
          <w:u w:val="single" w:color="auto"/>
        </w:rPr>
        <w:t>（1）地基基础工程和主体结构工程为设计文件规定的该工程合理使用年限；（2）屋面防水工程、有防水要求的卫生间、房间和外墙面的防渗漏为 5 年；（3）装修工程为 2 年；（4） 电气管线、给排水管道、设备安装工程为 2 年；（5）供热与供冷系统为 2 个采暖期、供冷期；（6）给排水设施、道路等配套工程为 2 年</w:t>
      </w:r>
      <w:r>
        <w:rPr>
          <w:rFonts w:hint="eastAsia" w:ascii="Times New Roman" w:hAnsi="Times New Roman" w:eastAsia="宋体" w:cs="Times New Roman"/>
          <w:color w:val="auto"/>
          <w:spacing w:val="8"/>
          <w:sz w:val="20"/>
          <w:szCs w:val="20"/>
          <w:highlight w:val="none"/>
          <w:u w:val="single" w:color="auto"/>
        </w:rPr>
        <w:t>。</w:t>
      </w:r>
    </w:p>
    <w:p w14:paraId="2F295C79">
      <w:pPr>
        <w:pStyle w:val="393"/>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15.4.3 修复通知</w:t>
      </w:r>
    </w:p>
    <w:p w14:paraId="4068C07E">
      <w:pPr>
        <w:pStyle w:val="393"/>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ascii="Times New Roman" w:hAnsi="Times New Roman" w:eastAsia="宋体" w:cs="Times New Roman"/>
          <w:color w:val="auto"/>
          <w:spacing w:val="8"/>
          <w:sz w:val="20"/>
          <w:szCs w:val="20"/>
          <w:highlight w:val="none"/>
          <w:u w:val="single" w:color="auto"/>
        </w:rPr>
        <w:t>1、属于保修范围、 内容的项目，承包人应当在接到保修通知之日起 7 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行政主管部门报告，采取安全防范措施； 由原设计单位或者具有相应资质等级的设计单位提出保修方案，承包人实施保修。4、质量保修完成后， 由发包人组织验收。5、保修费用由造成质量缺陷的责任方承担</w:t>
      </w:r>
      <w:r>
        <w:rPr>
          <w:rFonts w:hint="eastAsia" w:ascii="Times New Roman" w:hAnsi="Times New Roman" w:eastAsia="宋体" w:cs="Times New Roman"/>
          <w:color w:val="auto"/>
          <w:spacing w:val="8"/>
          <w:sz w:val="20"/>
          <w:szCs w:val="20"/>
          <w:highlight w:val="none"/>
          <w:u w:val="single" w:color="auto"/>
        </w:rPr>
        <w:t xml:space="preserve"> 。</w:t>
      </w:r>
    </w:p>
    <w:bookmarkEnd w:id="1746"/>
    <w:bookmarkEnd w:id="1747"/>
    <w:bookmarkEnd w:id="1748"/>
    <w:bookmarkEnd w:id="1749"/>
    <w:p w14:paraId="3A772E0B">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817" w:name="_Toc351203648"/>
      <w:bookmarkStart w:id="1818" w:name="_Toc418518177"/>
      <w:bookmarkStart w:id="1819" w:name="_Toc497747245"/>
      <w:bookmarkStart w:id="1820" w:name="_Toc373478413"/>
      <w:bookmarkStart w:id="1821" w:name="_Toc522201793"/>
      <w:bookmarkStart w:id="1822" w:name="_Toc497746848"/>
      <w:bookmarkStart w:id="1823" w:name="_Toc418518413"/>
      <w:bookmarkStart w:id="1824" w:name="_Toc256000244"/>
      <w:bookmarkStart w:id="1825" w:name="_Toc418752309"/>
      <w:bookmarkStart w:id="1826" w:name="_Toc418751863"/>
      <w:bookmarkStart w:id="1827" w:name="_Toc403579001"/>
      <w:bookmarkStart w:id="1828" w:name="_Toc418061378"/>
      <w:bookmarkStart w:id="1829" w:name="_Toc1387"/>
      <w:bookmarkStart w:id="1830" w:name="_Toc389065331"/>
      <w:bookmarkStart w:id="1831" w:name="_Toc373227766"/>
      <w:bookmarkStart w:id="1832" w:name="_Toc13908"/>
      <w:bookmarkStart w:id="1833" w:name="_Toc280868717"/>
      <w:bookmarkStart w:id="1834" w:name="_Toc280868718"/>
      <w:r>
        <w:rPr>
          <w:rFonts w:hint="eastAsia" w:ascii="宋体" w:cs="宋体"/>
          <w:color w:val="auto"/>
          <w:highlight w:val="none"/>
        </w:rPr>
        <w:t>16. 违约</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3455989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35" w:name="_Toc403579002"/>
      <w:bookmarkStart w:id="1836" w:name="_Toc373478414"/>
      <w:bookmarkStart w:id="1837" w:name="_Toc497746849"/>
      <w:bookmarkStart w:id="1838" w:name="_Toc2421"/>
      <w:bookmarkStart w:id="1839" w:name="_Toc373227767"/>
      <w:bookmarkStart w:id="1840" w:name="_Toc256000245"/>
      <w:bookmarkStart w:id="1841" w:name="_Toc418518178"/>
      <w:bookmarkStart w:id="1842" w:name="_Toc522201794"/>
      <w:bookmarkStart w:id="1843" w:name="_Toc418518414"/>
      <w:bookmarkStart w:id="1844" w:name="_Toc418751864"/>
      <w:bookmarkStart w:id="1845" w:name="_Toc418752310"/>
      <w:bookmarkStart w:id="1846" w:name="_Toc418061379"/>
      <w:bookmarkStart w:id="1847" w:name="_Toc389065332"/>
      <w:bookmarkStart w:id="1848" w:name="_Toc497747246"/>
      <w:bookmarkStart w:id="1849" w:name="_Toc32381"/>
      <w:r>
        <w:rPr>
          <w:rFonts w:hint="eastAsia" w:ascii="宋体" w:cs="宋体"/>
          <w:color w:val="auto"/>
          <w:highlight w:val="none"/>
        </w:rPr>
        <w:t>16.1 发包人违约</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2816F9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13CDB3A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6260AE4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1D5F12F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511BCE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02A8B6F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C0BEB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7E537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540BD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302ACE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2C13AB8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4730B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F3AC33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天后发包人仍不纠正其违约行为并致使合同目的不能实现的，承包人有权解除合同。</w:t>
      </w:r>
    </w:p>
    <w:p w14:paraId="691A2CC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50" w:name="_Toc403579003"/>
      <w:bookmarkStart w:id="1851" w:name="_Toc522201795"/>
      <w:bookmarkStart w:id="1852" w:name="_Toc497747247"/>
      <w:bookmarkStart w:id="1853" w:name="_Toc497746850"/>
      <w:bookmarkStart w:id="1854" w:name="_Toc23457"/>
      <w:bookmarkStart w:id="1855" w:name="_Toc418751865"/>
      <w:bookmarkStart w:id="1856" w:name="_Toc373478415"/>
      <w:bookmarkStart w:id="1857" w:name="_Toc418061380"/>
      <w:bookmarkStart w:id="1858" w:name="_Toc373227768"/>
      <w:bookmarkStart w:id="1859" w:name="_Toc418518415"/>
      <w:bookmarkStart w:id="1860" w:name="_Toc256000246"/>
      <w:bookmarkStart w:id="1861" w:name="_Toc389065333"/>
      <w:bookmarkStart w:id="1862" w:name="_Toc418752311"/>
      <w:bookmarkStart w:id="1863" w:name="_Toc418518179"/>
      <w:bookmarkStart w:id="1864" w:name="_Toc19283"/>
      <w:r>
        <w:rPr>
          <w:rFonts w:hint="eastAsia" w:ascii="宋体" w:cs="宋体"/>
          <w:color w:val="auto"/>
          <w:highlight w:val="none"/>
        </w:rPr>
        <w:t>16.2 承包人违约</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6DED292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6DFA3DE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ascii="宋体" w:hAnsi="宋体" w:eastAsia="宋体" w:cs="宋体"/>
          <w:color w:val="auto"/>
          <w:spacing w:val="8"/>
          <w:sz w:val="20"/>
          <w:szCs w:val="20"/>
          <w:highlight w:val="none"/>
          <w:u w:val="single" w:color="auto"/>
        </w:rPr>
        <w:t>同通用条款以及专用条</w:t>
      </w:r>
      <w:r>
        <w:rPr>
          <w:rFonts w:ascii="宋体" w:hAnsi="宋体" w:eastAsia="宋体" w:cs="宋体"/>
          <w:color w:val="auto"/>
          <w:spacing w:val="7"/>
          <w:sz w:val="20"/>
          <w:szCs w:val="20"/>
          <w:highlight w:val="none"/>
          <w:u w:val="single" w:color="auto"/>
        </w:rPr>
        <w:t>款约定的情形</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D1BCD1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5799AA1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1F5B11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（1）承包人未按本合同通用条款第一款第 16.2.1（2）、（3）项内容完成的，承包人无条件返工处理，直到达到工程质量要求并承担相关的费用；若未能发包人规定的时间内完成返工，发包人有权不予支付返工部分的工程款，并且另行委托他人进行返工。如返工产生的费用超过发包人扣减承包人工程款的，承包人应承担发包人为返工该部分工程产生的实际费用。</w:t>
      </w:r>
    </w:p>
    <w:p w14:paraId="681F591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（2）承包人存在本合同通用条款第一款第 16.2.1（6）项情形的，或经监理人检验返工修复质量不合格承包人拒绝再次返工的，发包人将不返还承包人所有的质量保修金。发包人有权另行委托他人进行返工。如返工产生的费用超过质量保修数额的，承包人应承担发包人为返工该部分工程产生的实际费用。</w:t>
      </w:r>
    </w:p>
    <w:p w14:paraId="6D16506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eastAsia="宋体" w:cs="宋体"/>
          <w:color w:val="auto"/>
          <w:spacing w:val="8"/>
          <w:sz w:val="20"/>
          <w:szCs w:val="20"/>
          <w:highlight w:val="none"/>
        </w:rPr>
        <w:t>承包人存在本专用合同条款第</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3.2、3.3</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条违约责任的、发包人将扣除承包人的违约金</w:t>
      </w:r>
      <w:r>
        <w:rPr>
          <w:rFonts w:hint="eastAsia" w:ascii="宋体" w:hAnsi="宋体" w:cs="宋体"/>
          <w:color w:val="auto"/>
          <w:kern w:val="0"/>
          <w:szCs w:val="21"/>
          <w:highlight w:val="none"/>
        </w:rPr>
        <w:t>。</w:t>
      </w:r>
    </w:p>
    <w:p w14:paraId="7D49162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1BF9C0E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lang w:val="en-US" w:eastAsia="zh-CN"/>
        </w:rPr>
        <w:t>承</w:t>
      </w:r>
      <w:r>
        <w:rPr>
          <w:rFonts w:ascii="宋体" w:hAnsi="宋体" w:eastAsia="宋体" w:cs="宋体"/>
          <w:color w:val="auto"/>
          <w:spacing w:val="9"/>
          <w:sz w:val="20"/>
          <w:szCs w:val="20"/>
          <w:highlight w:val="none"/>
          <w:u w:val="single" w:color="auto"/>
        </w:rPr>
        <w:t>包人有违反以下情况之一的，发包人有权解除合同；1）承</w:t>
      </w:r>
      <w:r>
        <w:rPr>
          <w:rFonts w:ascii="宋体" w:hAnsi="宋体" w:eastAsia="宋体" w:cs="宋体"/>
          <w:color w:val="auto"/>
          <w:spacing w:val="14"/>
          <w:sz w:val="20"/>
          <w:szCs w:val="20"/>
          <w:highlight w:val="none"/>
          <w:u w:val="single" w:color="auto"/>
        </w:rPr>
        <w:t>包人无正当理由不按开工通知的要求及时进场组织施工和不按签订协议书的时间定的进度计划有效地开</w:t>
      </w:r>
      <w:r>
        <w:rPr>
          <w:rFonts w:ascii="宋体" w:hAnsi="宋体" w:eastAsia="宋体" w:cs="宋体"/>
          <w:color w:val="auto"/>
          <w:spacing w:val="8"/>
          <w:sz w:val="20"/>
          <w:szCs w:val="20"/>
          <w:highlight w:val="none"/>
          <w:u w:val="single" w:color="auto"/>
        </w:rPr>
        <w:t>展施工准备，造成延期开工超过</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天的；2）承包人违反本合同通用条款第</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w:t>
      </w:r>
      <w:r>
        <w:rPr>
          <w:rFonts w:ascii="宋体" w:hAnsi="宋体" w:eastAsia="宋体" w:cs="宋体"/>
          <w:color w:val="auto"/>
          <w:spacing w:val="7"/>
          <w:sz w:val="20"/>
          <w:szCs w:val="20"/>
          <w:highlight w:val="none"/>
          <w:u w:val="single" w:color="auto"/>
        </w:rPr>
        <w:t>.5</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条规定私自将合同或合同</w:t>
      </w:r>
      <w:r>
        <w:rPr>
          <w:rFonts w:ascii="宋体" w:hAnsi="宋体" w:eastAsia="宋体" w:cs="宋体"/>
          <w:color w:val="auto"/>
          <w:spacing w:val="12"/>
          <w:sz w:val="20"/>
          <w:szCs w:val="20"/>
          <w:highlight w:val="none"/>
          <w:u w:val="single" w:color="auto"/>
        </w:rPr>
        <w:t>的任何部分或任何权利转移给其他人，或私自将工程</w:t>
      </w:r>
      <w:r>
        <w:rPr>
          <w:rFonts w:ascii="宋体" w:hAnsi="宋体" w:eastAsia="宋体" w:cs="宋体"/>
          <w:color w:val="auto"/>
          <w:spacing w:val="11"/>
          <w:sz w:val="20"/>
          <w:szCs w:val="20"/>
          <w:highlight w:val="none"/>
          <w:u w:val="single" w:color="auto"/>
        </w:rPr>
        <w:t>或工程的一部分分包出去的。3）未经监理人批准，</w:t>
      </w:r>
      <w:r>
        <w:rPr>
          <w:rFonts w:ascii="宋体" w:hAnsi="宋体" w:eastAsia="宋体" w:cs="宋体"/>
          <w:color w:val="auto"/>
          <w:spacing w:val="9"/>
          <w:sz w:val="20"/>
          <w:szCs w:val="20"/>
          <w:highlight w:val="none"/>
          <w:u w:val="single" w:color="auto"/>
        </w:rPr>
        <w:t>承包人私自将已按投标文件承诺进入工地现场的工程施工设备、材料等调离施工现场的</w:t>
      </w:r>
      <w:r>
        <w:rPr>
          <w:rFonts w:hint="eastAsia" w:ascii="宋体" w:hAnsi="宋体" w:cs="宋体"/>
          <w:color w:val="auto"/>
          <w:kern w:val="0"/>
          <w:szCs w:val="21"/>
          <w:highlight w:val="none"/>
        </w:rPr>
        <w:t>。</w:t>
      </w:r>
    </w:p>
    <w:p w14:paraId="3DB707F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w:t>
      </w:r>
      <w:r>
        <w:rPr>
          <w:rFonts w:ascii="宋体" w:hAnsi="宋体" w:eastAsia="宋体" w:cs="宋体"/>
          <w:color w:val="auto"/>
          <w:spacing w:val="7"/>
          <w:sz w:val="20"/>
          <w:szCs w:val="20"/>
          <w:highlight w:val="none"/>
          <w:u w:val="single" w:color="auto"/>
        </w:rPr>
        <w:t xml:space="preserve"> 承包人承担</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5C0BBB9">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865" w:name="_Toc418518180"/>
      <w:bookmarkStart w:id="1866" w:name="_Toc373478416"/>
      <w:bookmarkStart w:id="1867" w:name="_Toc418518416"/>
      <w:bookmarkStart w:id="1868" w:name="_Toc403579004"/>
      <w:bookmarkStart w:id="1869" w:name="_Toc351203649"/>
      <w:bookmarkStart w:id="1870" w:name="_Toc256000247"/>
      <w:bookmarkStart w:id="1871" w:name="_Toc418061381"/>
      <w:bookmarkStart w:id="1872" w:name="_Toc7156"/>
      <w:bookmarkStart w:id="1873" w:name="_Toc389065334"/>
      <w:bookmarkStart w:id="1874" w:name="_Toc497746851"/>
      <w:bookmarkStart w:id="1875" w:name="_Toc373227769"/>
      <w:bookmarkStart w:id="1876" w:name="_Toc418752312"/>
      <w:bookmarkStart w:id="1877" w:name="_Toc522201796"/>
      <w:bookmarkStart w:id="1878" w:name="_Toc497747248"/>
      <w:bookmarkStart w:id="1879" w:name="_Toc418751866"/>
      <w:bookmarkStart w:id="1880" w:name="_Toc28242"/>
      <w:r>
        <w:rPr>
          <w:rFonts w:hint="eastAsia" w:ascii="宋体" w:cs="宋体"/>
          <w:color w:val="auto"/>
          <w:highlight w:val="none"/>
        </w:rPr>
        <w:t>17. 不可抗力</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Pr>
          <w:rFonts w:hint="eastAsia" w:ascii="宋体" w:cs="宋体"/>
          <w:color w:val="auto"/>
          <w:highlight w:val="none"/>
        </w:rPr>
        <w:t xml:space="preserve"> </w:t>
      </w:r>
      <w:bookmarkEnd w:id="1833"/>
    </w:p>
    <w:p w14:paraId="54D73AA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81" w:name="_Toc373478417"/>
      <w:bookmarkStart w:id="1882" w:name="_Toc256000248"/>
      <w:bookmarkStart w:id="1883" w:name="_Toc373227770"/>
      <w:bookmarkStart w:id="1884" w:name="_Toc389065335"/>
      <w:bookmarkStart w:id="1885" w:name="_Toc418518417"/>
      <w:bookmarkStart w:id="1886" w:name="_Toc497746852"/>
      <w:bookmarkStart w:id="1887" w:name="_Toc418518181"/>
      <w:bookmarkStart w:id="1888" w:name="_Toc418751867"/>
      <w:bookmarkStart w:id="1889" w:name="_Toc522201797"/>
      <w:bookmarkStart w:id="1890" w:name="_Toc418061382"/>
      <w:bookmarkStart w:id="1891" w:name="_Toc403579005"/>
      <w:bookmarkStart w:id="1892" w:name="_Toc359"/>
      <w:bookmarkStart w:id="1893" w:name="_Toc497747249"/>
      <w:bookmarkStart w:id="1894" w:name="_Toc418752313"/>
      <w:bookmarkStart w:id="1895" w:name="_Toc15490"/>
      <w:r>
        <w:rPr>
          <w:rFonts w:hint="eastAsia" w:ascii="宋体" w:cs="宋体"/>
          <w:color w:val="auto"/>
          <w:highlight w:val="none"/>
        </w:rPr>
        <w:t>17.1 不可抗力的确认</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0EC351B4">
      <w:pPr>
        <w:pStyle w:val="393"/>
        <w:pageBreakBefore w:val="0"/>
        <w:widowControl w:val="0"/>
        <w:kinsoku/>
        <w:wordWrap/>
        <w:overflowPunct/>
        <w:topLinePunct w:val="0"/>
        <w:bidi w:val="0"/>
        <w:snapToGrid/>
        <w:spacing w:line="440" w:lineRule="exact"/>
        <w:ind w:firstLine="420" w:firstLineChars="200"/>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除通用合同条款约定的不可抗力事件之外，视为不可抗力的其他情形：</w:t>
      </w:r>
      <w:r>
        <w:rPr>
          <w:rFonts w:ascii="宋体" w:hAnsi="宋体" w:eastAsia="宋体" w:cs="宋体"/>
          <w:color w:val="auto"/>
          <w:spacing w:val="7"/>
          <w:sz w:val="20"/>
          <w:szCs w:val="20"/>
          <w:highlight w:val="none"/>
          <w:u w:val="single" w:color="auto"/>
        </w:rPr>
        <w:t>（1）恐怖主义、动乱、空中飞行整体坠落；（2）非发包人、承包人责任造成的爆炸、停工、火灾；（3）当地气象部门规定的情形； （4）当地地震部门规定的情形；（5）当地卫生部门规定的情形；（6）当地政府相关部门提供的对不可抗力的证明材料</w:t>
      </w:r>
      <w:r>
        <w:rPr>
          <w:rFonts w:hint="eastAsia" w:ascii="宋体" w:hAnsi="宋体" w:eastAsia="宋体" w:cs="宋体"/>
          <w:color w:val="auto"/>
          <w:spacing w:val="7"/>
          <w:sz w:val="20"/>
          <w:szCs w:val="20"/>
          <w:highlight w:val="none"/>
          <w:u w:val="single" w:color="auto"/>
        </w:rPr>
        <w:t>。</w:t>
      </w:r>
    </w:p>
    <w:p w14:paraId="7D6129A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96" w:name="_Toc373478418"/>
      <w:bookmarkStart w:id="1897" w:name="_Toc418751868"/>
      <w:bookmarkStart w:id="1898" w:name="_Toc389065336"/>
      <w:bookmarkStart w:id="1899" w:name="_Toc497747250"/>
      <w:bookmarkStart w:id="1900" w:name="_Toc403579006"/>
      <w:bookmarkStart w:id="1901" w:name="_Toc418518182"/>
      <w:bookmarkStart w:id="1902" w:name="_Toc418752314"/>
      <w:bookmarkStart w:id="1903" w:name="_Toc418061383"/>
      <w:bookmarkStart w:id="1904" w:name="_Toc15605"/>
      <w:bookmarkStart w:id="1905" w:name="_Toc256000249"/>
      <w:bookmarkStart w:id="1906" w:name="_Toc373227771"/>
      <w:bookmarkStart w:id="1907" w:name="_Toc522201798"/>
      <w:bookmarkStart w:id="1908" w:name="_Toc418518418"/>
      <w:bookmarkStart w:id="1909" w:name="_Toc497746853"/>
      <w:bookmarkStart w:id="1910" w:name="_Toc29018"/>
      <w:r>
        <w:rPr>
          <w:rFonts w:hint="eastAsia" w:ascii="宋体" w:cs="宋体"/>
          <w:color w:val="auto"/>
          <w:highlight w:val="none"/>
        </w:rPr>
        <w:t>17.4 因不可抗力解除合同</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4F9B811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ascii="宋体" w:hAnsi="宋体" w:eastAsia="宋体" w:cs="宋体"/>
          <w:color w:val="auto"/>
          <w:spacing w:val="7"/>
          <w:sz w:val="20"/>
          <w:szCs w:val="20"/>
          <w:highlight w:val="none"/>
          <w:u w:val="single" w:color="auto"/>
        </w:rPr>
        <w:t xml:space="preserve"> 承包人提出书面申请</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7"/>
          <w:sz w:val="20"/>
          <w:szCs w:val="20"/>
          <w:highlight w:val="none"/>
          <w:u w:val="single" w:color="auto"/>
        </w:rPr>
        <w:t>1</w:t>
      </w:r>
      <w:r>
        <w:rPr>
          <w:rFonts w:ascii="宋体" w:hAnsi="宋体" w:eastAsia="宋体" w:cs="宋体"/>
          <w:color w:val="auto"/>
          <w:spacing w:val="6"/>
          <w:sz w:val="20"/>
          <w:szCs w:val="20"/>
          <w:highlight w:val="none"/>
          <w:u w:val="single" w:color="auto"/>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天内完成款项的支付。</w:t>
      </w:r>
    </w:p>
    <w:p w14:paraId="6EB1D4EA">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911" w:name="_Toc26890"/>
      <w:bookmarkStart w:id="1912" w:name="_Toc497747251"/>
      <w:bookmarkStart w:id="1913" w:name="_Toc389065337"/>
      <w:bookmarkStart w:id="1914" w:name="_Toc403579007"/>
      <w:bookmarkStart w:id="1915" w:name="_Toc418518183"/>
      <w:bookmarkStart w:id="1916" w:name="_Toc351203650"/>
      <w:bookmarkStart w:id="1917" w:name="_Toc418751869"/>
      <w:bookmarkStart w:id="1918" w:name="_Toc418061384"/>
      <w:bookmarkStart w:id="1919" w:name="_Toc418518419"/>
      <w:bookmarkStart w:id="1920" w:name="_Toc522201799"/>
      <w:bookmarkStart w:id="1921" w:name="_Toc497746854"/>
      <w:bookmarkStart w:id="1922" w:name="_Toc256000250"/>
      <w:bookmarkStart w:id="1923" w:name="_Toc373478419"/>
      <w:bookmarkStart w:id="1924" w:name="_Toc373227772"/>
      <w:bookmarkStart w:id="1925" w:name="_Toc418752315"/>
      <w:bookmarkStart w:id="1926" w:name="_Toc26051"/>
      <w:r>
        <w:rPr>
          <w:rFonts w:hint="eastAsia" w:ascii="宋体" w:cs="宋体"/>
          <w:color w:val="auto"/>
          <w:highlight w:val="none"/>
        </w:rPr>
        <w:t>18. 保险</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bookmarkEnd w:id="1834"/>
    <w:p w14:paraId="6A4E1F0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27" w:name="_Toc418061385"/>
      <w:bookmarkStart w:id="1928" w:name="_Toc497746855"/>
      <w:bookmarkStart w:id="1929" w:name="_Toc373227773"/>
      <w:bookmarkStart w:id="1930" w:name="_Toc522201800"/>
      <w:bookmarkStart w:id="1931" w:name="_Toc256000251"/>
      <w:bookmarkStart w:id="1932" w:name="_Toc418752316"/>
      <w:bookmarkStart w:id="1933" w:name="_Toc373478420"/>
      <w:bookmarkStart w:id="1934" w:name="_Toc8512"/>
      <w:bookmarkStart w:id="1935" w:name="_Toc389065338"/>
      <w:bookmarkStart w:id="1936" w:name="_Toc418518184"/>
      <w:bookmarkStart w:id="1937" w:name="_Toc403579008"/>
      <w:bookmarkStart w:id="1938" w:name="_Toc418518420"/>
      <w:bookmarkStart w:id="1939" w:name="_Toc418751870"/>
      <w:bookmarkStart w:id="1940" w:name="_Toc497747252"/>
      <w:bookmarkStart w:id="1941" w:name="_Toc15400"/>
      <w:r>
        <w:rPr>
          <w:rFonts w:hint="eastAsia" w:ascii="宋体" w:cs="宋体"/>
          <w:color w:val="auto"/>
          <w:highlight w:val="none"/>
        </w:rPr>
        <w:t>18.1 工程保险</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526E4E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ascii="宋体" w:hAnsi="宋体" w:eastAsia="宋体" w:cs="宋体"/>
          <w:color w:val="auto"/>
          <w:spacing w:val="7"/>
          <w:sz w:val="20"/>
          <w:szCs w:val="20"/>
          <w:highlight w:val="none"/>
          <w:u w:val="single" w:color="auto"/>
        </w:rPr>
        <w:t xml:space="preserve">无 </w:t>
      </w:r>
      <w:r>
        <w:rPr>
          <w:rFonts w:hint="eastAsia" w:ascii="宋体" w:hAnsi="宋体" w:cs="宋体"/>
          <w:color w:val="auto"/>
          <w:kern w:val="0"/>
          <w:szCs w:val="21"/>
          <w:highlight w:val="none"/>
        </w:rPr>
        <w:t>。</w:t>
      </w:r>
    </w:p>
    <w:p w14:paraId="1490411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42" w:name="_Toc418061386"/>
      <w:bookmarkStart w:id="1943" w:name="_Toc418518185"/>
      <w:bookmarkStart w:id="1944" w:name="_Toc31022"/>
      <w:bookmarkStart w:id="1945" w:name="_Toc389065339"/>
      <w:bookmarkStart w:id="1946" w:name="_Toc418751871"/>
      <w:bookmarkStart w:id="1947" w:name="_Toc522201801"/>
      <w:bookmarkStart w:id="1948" w:name="_Toc373478421"/>
      <w:bookmarkStart w:id="1949" w:name="_Toc497746856"/>
      <w:bookmarkStart w:id="1950" w:name="_Toc403579009"/>
      <w:bookmarkStart w:id="1951" w:name="_Toc373227774"/>
      <w:bookmarkStart w:id="1952" w:name="_Toc418518421"/>
      <w:bookmarkStart w:id="1953" w:name="_Toc256000252"/>
      <w:bookmarkStart w:id="1954" w:name="_Toc418752317"/>
      <w:bookmarkStart w:id="1955" w:name="_Toc497747253"/>
      <w:bookmarkStart w:id="1956" w:name="_Toc6348"/>
      <w:r>
        <w:rPr>
          <w:rFonts w:hint="eastAsia" w:ascii="宋体" w:cs="宋体"/>
          <w:color w:val="auto"/>
          <w:highlight w:val="none"/>
        </w:rPr>
        <w:t>18.3 其他保险</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42FA541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ascii="宋体" w:hAnsi="宋体" w:eastAsia="宋体" w:cs="宋体"/>
          <w:color w:val="auto"/>
          <w:spacing w:val="8"/>
          <w:sz w:val="20"/>
          <w:szCs w:val="20"/>
          <w:highlight w:val="none"/>
          <w:u w:val="single" w:color="auto"/>
        </w:rPr>
        <w:t>承包人根据市建协字【2009】3</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号文须缴纳建筑意外伤害保险费</w:t>
      </w:r>
      <w:r>
        <w:rPr>
          <w:rFonts w:hint="eastAsia" w:ascii="宋体" w:hAnsi="宋体" w:cs="宋体"/>
          <w:bCs/>
          <w:color w:val="auto"/>
          <w:szCs w:val="21"/>
          <w:highlight w:val="none"/>
        </w:rPr>
        <w:t>。</w:t>
      </w:r>
    </w:p>
    <w:p w14:paraId="67FC745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F9AE3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57" w:name="_Toc418751872"/>
      <w:bookmarkStart w:id="1958" w:name="_Toc373478422"/>
      <w:bookmarkStart w:id="1959" w:name="_Toc418518422"/>
      <w:bookmarkStart w:id="1960" w:name="_Toc418061387"/>
      <w:bookmarkStart w:id="1961" w:name="_Toc3550"/>
      <w:bookmarkStart w:id="1962" w:name="_Toc373227775"/>
      <w:bookmarkStart w:id="1963" w:name="_Toc522201802"/>
      <w:bookmarkStart w:id="1964" w:name="_Toc256000253"/>
      <w:bookmarkStart w:id="1965" w:name="_Toc389065340"/>
      <w:bookmarkStart w:id="1966" w:name="_Toc418518186"/>
      <w:bookmarkStart w:id="1967" w:name="_Toc497746857"/>
      <w:bookmarkStart w:id="1968" w:name="_Toc403579010"/>
      <w:bookmarkStart w:id="1969" w:name="_Toc418752318"/>
      <w:bookmarkStart w:id="1970" w:name="_Toc497747254"/>
      <w:bookmarkStart w:id="1971" w:name="_Toc13142"/>
      <w:r>
        <w:rPr>
          <w:rFonts w:hint="eastAsia" w:ascii="宋体" w:cs="宋体"/>
          <w:color w:val="auto"/>
          <w:highlight w:val="none"/>
        </w:rPr>
        <w:t>18.7 通知义务</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1DFEAA8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750"/>
    <w:bookmarkEnd w:id="1751"/>
    <w:bookmarkEnd w:id="1752"/>
    <w:bookmarkEnd w:id="1753"/>
    <w:bookmarkEnd w:id="1754"/>
    <w:bookmarkEnd w:id="1755"/>
    <w:bookmarkEnd w:id="1756"/>
    <w:bookmarkEnd w:id="1757"/>
    <w:bookmarkEnd w:id="1758"/>
    <w:bookmarkEnd w:id="1759"/>
    <w:bookmarkEnd w:id="1760"/>
    <w:bookmarkEnd w:id="1761"/>
    <w:p w14:paraId="0F59173D">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972" w:name="_Toc418518187"/>
      <w:bookmarkStart w:id="1973" w:name="_Toc24527"/>
      <w:bookmarkStart w:id="1974" w:name="_Toc522201803"/>
      <w:bookmarkStart w:id="1975" w:name="_Toc418751873"/>
      <w:bookmarkStart w:id="1976" w:name="_Toc418752319"/>
      <w:bookmarkStart w:id="1977" w:name="_Toc373227776"/>
      <w:bookmarkStart w:id="1978" w:name="_Toc389065341"/>
      <w:bookmarkStart w:id="1979" w:name="_Toc418518423"/>
      <w:bookmarkStart w:id="1980" w:name="_Toc256000254"/>
      <w:bookmarkStart w:id="1981" w:name="_Toc351203651"/>
      <w:bookmarkStart w:id="1982" w:name="_Toc373478423"/>
      <w:bookmarkStart w:id="1983" w:name="_Toc418061388"/>
      <w:bookmarkStart w:id="1984" w:name="_Toc497746858"/>
      <w:bookmarkStart w:id="1985" w:name="_Toc497747255"/>
      <w:bookmarkStart w:id="1986" w:name="_Toc403579011"/>
      <w:bookmarkStart w:id="1987" w:name="_Toc8838"/>
      <w:r>
        <w:rPr>
          <w:rFonts w:hint="eastAsia" w:ascii="宋体" w:cs="宋体"/>
          <w:color w:val="auto"/>
          <w:highlight w:val="none"/>
        </w:rPr>
        <w:t>20. 争议解决</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bookmarkEnd w:id="1762"/>
    <w:bookmarkEnd w:id="1763"/>
    <w:p w14:paraId="774EB2B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88" w:name="_Toc403579012"/>
      <w:bookmarkStart w:id="1989" w:name="_Toc418518424"/>
      <w:bookmarkStart w:id="1990" w:name="_Toc389065342"/>
      <w:bookmarkStart w:id="1991" w:name="_Toc373478424"/>
      <w:bookmarkStart w:id="1992" w:name="_Toc497746859"/>
      <w:bookmarkStart w:id="1993" w:name="_Toc522201804"/>
      <w:bookmarkStart w:id="1994" w:name="_Toc418061389"/>
      <w:bookmarkStart w:id="1995" w:name="_Toc418751874"/>
      <w:bookmarkStart w:id="1996" w:name="_Toc256000255"/>
      <w:bookmarkStart w:id="1997" w:name="_Toc418752320"/>
      <w:bookmarkStart w:id="1998" w:name="_Toc497747256"/>
      <w:bookmarkStart w:id="1999" w:name="_Toc373227777"/>
      <w:bookmarkStart w:id="2000" w:name="_Toc418518188"/>
      <w:bookmarkStart w:id="2001" w:name="_Toc18860"/>
      <w:bookmarkStart w:id="2002" w:name="_Toc26623"/>
      <w:r>
        <w:rPr>
          <w:rFonts w:hint="eastAsia" w:ascii="宋体" w:cs="宋体"/>
          <w:color w:val="auto"/>
          <w:highlight w:val="none"/>
        </w:rPr>
        <w:t>20.3 争</w:t>
      </w:r>
      <w:bookmarkEnd w:id="1764"/>
      <w:r>
        <w:rPr>
          <w:rFonts w:hint="eastAsia" w:ascii="宋体" w:cs="宋体"/>
          <w:color w:val="auto"/>
          <w:highlight w:val="none"/>
        </w:rPr>
        <w:t>议评审</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2E4E18C2">
      <w:pPr>
        <w:pStyle w:val="393"/>
        <w:pageBreakBefore w:val="0"/>
        <w:widowControl w:val="0"/>
        <w:kinsoku/>
        <w:wordWrap/>
        <w:overflowPunct/>
        <w:topLinePunct w:val="0"/>
        <w:bidi w:val="0"/>
        <w:snapToGrid/>
        <w:spacing w:line="440" w:lineRule="exact"/>
        <w:ind w:left="149" w:leftChars="71" w:firstLine="315" w:firstLineChars="1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否</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02476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6C9C3F0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CFB3E2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0301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D6499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DBD36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409F6F9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1DF0D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003" w:name="_Toc32246"/>
      <w:bookmarkStart w:id="2004" w:name="_Toc418061390"/>
      <w:bookmarkStart w:id="2005" w:name="_Toc389065343"/>
      <w:bookmarkStart w:id="2006" w:name="_Toc373227778"/>
      <w:bookmarkStart w:id="2007" w:name="_Toc418752321"/>
      <w:bookmarkStart w:id="2008" w:name="_Toc522201805"/>
      <w:bookmarkStart w:id="2009" w:name="_Toc256000256"/>
      <w:bookmarkStart w:id="2010" w:name="_Toc418751875"/>
      <w:bookmarkStart w:id="2011" w:name="_Toc373478425"/>
      <w:bookmarkStart w:id="2012" w:name="_Toc418518189"/>
      <w:bookmarkStart w:id="2013" w:name="_Toc418518425"/>
      <w:bookmarkStart w:id="2014" w:name="_Toc403579013"/>
      <w:bookmarkStart w:id="2015" w:name="_Toc497746860"/>
      <w:bookmarkStart w:id="2016" w:name="_Toc497747257"/>
      <w:bookmarkStart w:id="2017" w:name="_Toc12330"/>
      <w:r>
        <w:rPr>
          <w:rFonts w:hint="eastAsia" w:ascii="宋体" w:cs="宋体"/>
          <w:color w:val="auto"/>
          <w:highlight w:val="none"/>
        </w:rPr>
        <w:t>20.4 仲裁或诉讼</w:t>
      </w:r>
      <w:bookmarkEnd w:id="1765"/>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39CCB06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261EEA8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桂林市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3C60712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项目所在地   </w:t>
      </w:r>
      <w:r>
        <w:rPr>
          <w:rFonts w:hint="eastAsia" w:ascii="宋体" w:hAnsi="宋体" w:cs="宋体"/>
          <w:color w:val="auto"/>
          <w:szCs w:val="21"/>
          <w:highlight w:val="none"/>
        </w:rPr>
        <w:t>人民法院起诉。</w:t>
      </w:r>
      <w:bookmarkEnd w:id="1766"/>
      <w:bookmarkEnd w:id="1767"/>
      <w:bookmarkEnd w:id="1768"/>
      <w:bookmarkEnd w:id="1769"/>
      <w:bookmarkEnd w:id="1770"/>
      <w:bookmarkEnd w:id="1771"/>
    </w:p>
    <w:p w14:paraId="07F84429">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018" w:name="_Toc395382582"/>
      <w:bookmarkStart w:id="2019" w:name="_Toc497746861"/>
      <w:bookmarkStart w:id="2020" w:name="_Toc373478426"/>
      <w:bookmarkStart w:id="2021" w:name="_Toc497747258"/>
      <w:bookmarkStart w:id="2022" w:name="_Toc256000257"/>
      <w:bookmarkStart w:id="2023" w:name="_Toc389065344"/>
      <w:bookmarkStart w:id="2024" w:name="_Toc6307"/>
      <w:bookmarkStart w:id="2025" w:name="_Toc373227779"/>
      <w:bookmarkStart w:id="2026" w:name="_Toc522201806"/>
      <w:bookmarkStart w:id="2027" w:name="_Toc22742"/>
      <w:r>
        <w:rPr>
          <w:rFonts w:hint="eastAsia" w:ascii="宋体" w:cs="宋体"/>
          <w:color w:val="auto"/>
          <w:highlight w:val="none"/>
        </w:rPr>
        <w:t>21. 补充条款</w:t>
      </w:r>
      <w:bookmarkEnd w:id="2018"/>
      <w:bookmarkEnd w:id="2019"/>
      <w:bookmarkEnd w:id="2020"/>
      <w:bookmarkEnd w:id="2021"/>
      <w:bookmarkEnd w:id="2022"/>
      <w:bookmarkEnd w:id="2023"/>
      <w:bookmarkEnd w:id="2024"/>
      <w:bookmarkEnd w:id="2025"/>
      <w:bookmarkEnd w:id="2026"/>
      <w:bookmarkEnd w:id="2027"/>
    </w:p>
    <w:bookmarkEnd w:id="348"/>
    <w:p w14:paraId="11075677">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 承包人必须在竣工验收前 7 日内提供齐全的散装水泥、多孔砖、砼砌块等材料发票复印件（原件备查，发票中工程量与投标清单一致）；提供桂林市建设行业农民工工资保障金退款相关资料，以便发包人到有关部门办理退款手续。否则，发包人有权按有关部门收缴标准及数额在承包人工程尾款中扣罚。</w:t>
      </w:r>
    </w:p>
    <w:p w14:paraId="7EC50B71">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21.2 承包人应积极提供有关承包人应提供的资料， 以配合发包人办理施工许可证（如需）。</w:t>
      </w:r>
    </w:p>
    <w:p w14:paraId="7F09047A">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 xml:space="preserve">21.3 按时支付农民工工资，发包人支付到合同价的 </w:t>
      </w:r>
      <w:r>
        <w:rPr>
          <w:rFonts w:hint="eastAsia" w:ascii="宋体" w:hAnsi="宋体" w:cs="宋体"/>
          <w:color w:val="auto"/>
          <w:kern w:val="0"/>
          <w:szCs w:val="21"/>
          <w:highlight w:val="none"/>
          <w:lang w:val="en-US" w:eastAsia="zh-CN"/>
        </w:rPr>
        <w:t>6</w:t>
      </w:r>
      <w:r>
        <w:rPr>
          <w:rFonts w:ascii="宋体" w:hAnsi="宋体" w:cs="宋体"/>
          <w:color w:val="auto"/>
          <w:kern w:val="0"/>
          <w:szCs w:val="21"/>
          <w:highlight w:val="none"/>
        </w:rPr>
        <w:t>0%时，承包人应支付完农民工工资，否则发包人有权不支付剩余工程款。</w:t>
      </w:r>
    </w:p>
    <w:p w14:paraId="5CFF0A3B">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21.4 本工程必须是承包人独立完成，不得转包。如经发现转包，甲方有权终止合同，另行选择施工队伍</w:t>
      </w:r>
    </w:p>
    <w:p w14:paraId="492A3311">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21.5 工程变更、工程签证、隐蔽工程验收等所发生的工程量、综合单价、合价的确认步骤如下：（1）</w:t>
      </w:r>
    </w:p>
    <w:p w14:paraId="68327F86">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承包人提出；（2）现场监理工程师认可；（3）发包人派驻现场工程师（含发包人建房代表、造价咨询机构）认可；（4）发包人审核。</w:t>
      </w:r>
    </w:p>
    <w:p w14:paraId="7129EDEC">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21.6 承包人购买建筑材料时：（1）承包人按图纸要求提出材料的名称、规格、品种、质量鉴定书、单价及样品；如果图纸中没有技术要求及规格的应在图纸会审中或采购材料前由监理、发包人确认后方可采购； （2）如发包人认为需要更换或明确材料的，双方应做好记录，如该采购的材料与预算控制价所采</w:t>
      </w:r>
    </w:p>
    <w:p w14:paraId="1D7A40C2">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sectPr>
          <w:headerReference r:id="rId12" w:type="default"/>
          <w:footerReference r:id="rId13" w:type="default"/>
          <w:pgSz w:w="11906" w:h="16839"/>
          <w:pgMar w:top="1091" w:right="1047" w:bottom="1156" w:left="1134" w:header="1076" w:footer="994" w:gutter="0"/>
          <w:pgNumType w:fmt="decimal"/>
          <w:cols w:space="720" w:num="1"/>
        </w:sectPr>
      </w:pPr>
    </w:p>
    <w:p w14:paraId="0FA1EBEC">
      <w:pPr>
        <w:pStyle w:val="393"/>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宋体"/>
          <w:color w:val="auto"/>
          <w:kern w:val="0"/>
          <w:szCs w:val="21"/>
          <w:highlight w:val="none"/>
        </w:rPr>
      </w:pPr>
      <w:r>
        <w:rPr>
          <w:rFonts w:ascii="宋体" w:hAnsi="宋体" w:cs="宋体"/>
          <w:color w:val="auto"/>
          <w:kern w:val="0"/>
          <w:szCs w:val="21"/>
          <w:highlight w:val="none"/>
        </w:rPr>
        <w:t>用的材料存在价差的，应及时报告发包人。（3） 由发包人审定后方作为今后结算依据。</w:t>
      </w:r>
    </w:p>
    <w:p w14:paraId="716A023F">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21.7 工程进度款拨付时间的约定：（1）承包人完成至工程节点后，由承包人提出拨款申请；（2）由监理、发包人认可；（3） 由发包人委托的、造价咨询机构审核后拨付至承包人的单位账户。</w:t>
      </w:r>
    </w:p>
    <w:p w14:paraId="3242D249">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21.8 承包人对安全负总责任，应认真贯彻市建规字[2007]131 号文、市建规[2008]224，对《安全文明施工》的有关规定。</w:t>
      </w:r>
    </w:p>
    <w:p w14:paraId="4B9EF2E3">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21.9 承包人配合竣工资料归档、协调验收及收尾工程，并配合按照建设行政主管部门和（或）行业管理机构的规定，收集、整理、立卷、归档工程资料，并协助发包人按规定时间向建设行政主管部门或者行政管理机构移交规定的工程档案；配合完成竣工备案及行业项目综合验收。不及时整理移交竣工资料以及不配合各项验收工作的，不予进行结算及支付结算款。</w:t>
      </w:r>
    </w:p>
    <w:p w14:paraId="54531457">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21.10 若在施工期间遇有政策性调整按相关规定执行。</w:t>
      </w:r>
    </w:p>
    <w:p w14:paraId="79AD5776">
      <w:pPr>
        <w:pStyle w:val="394"/>
        <w:ind w:left="63" w:right="63"/>
        <w:rPr>
          <w:color w:val="auto"/>
          <w:highlight w:val="none"/>
        </w:rPr>
      </w:pPr>
    </w:p>
    <w:p w14:paraId="3E5CAB14">
      <w:pPr>
        <w:pStyle w:val="394"/>
        <w:ind w:left="63" w:right="63"/>
        <w:rPr>
          <w:color w:val="auto"/>
          <w:highlight w:val="none"/>
        </w:rPr>
      </w:pPr>
    </w:p>
    <w:p w14:paraId="2BB0E04C">
      <w:pPr>
        <w:pStyle w:val="394"/>
        <w:ind w:left="63" w:right="63"/>
        <w:rPr>
          <w:color w:val="auto"/>
          <w:highlight w:val="none"/>
        </w:rPr>
      </w:pPr>
    </w:p>
    <w:p w14:paraId="4BB36B72">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附件</w:t>
      </w:r>
    </w:p>
    <w:p w14:paraId="75156E6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协议书附件：</w:t>
      </w:r>
    </w:p>
    <w:p w14:paraId="6066EF4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1：承包人承揽工程项目一览表</w:t>
      </w:r>
    </w:p>
    <w:p w14:paraId="64FC3B6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专用合同条款附件：</w:t>
      </w:r>
    </w:p>
    <w:p w14:paraId="4371AB84">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2：发包人供应材料设备一览表</w:t>
      </w:r>
    </w:p>
    <w:p w14:paraId="38187C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3：工程质量保修书</w:t>
      </w:r>
    </w:p>
    <w:p w14:paraId="6F157EA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附件4：主要建设工程文件目录</w:t>
      </w:r>
    </w:p>
    <w:p w14:paraId="22D59E8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5：承包人用于本工程施工的机械设备表</w:t>
      </w:r>
    </w:p>
    <w:p w14:paraId="4B1D44BA">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6：承包人主要施工管理人员表</w:t>
      </w:r>
    </w:p>
    <w:p w14:paraId="2532486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7：分包人主要施工管理人员表</w:t>
      </w:r>
    </w:p>
    <w:p w14:paraId="3B7B9A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8：履约保证金格式</w:t>
      </w:r>
    </w:p>
    <w:p w14:paraId="4F8811E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9：预付款担保格式</w:t>
      </w:r>
    </w:p>
    <w:p w14:paraId="5132593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10：支付担保格式</w:t>
      </w:r>
    </w:p>
    <w:p w14:paraId="622BEE5D">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11：暂估价一览表</w:t>
      </w:r>
    </w:p>
    <w:p w14:paraId="782A9E28">
      <w:pPr>
        <w:pStyle w:val="19"/>
        <w:rPr>
          <w:rFonts w:hint="eastAsia" w:ascii="宋体" w:hAnsi="宋体" w:cs="宋体"/>
          <w:color w:val="auto"/>
          <w:szCs w:val="21"/>
          <w:highlight w:val="none"/>
        </w:rPr>
      </w:pPr>
    </w:p>
    <w:p w14:paraId="256FDFAE">
      <w:pPr>
        <w:pStyle w:val="19"/>
        <w:rPr>
          <w:rFonts w:ascii="宋体" w:hAnsi="宋体" w:cs="宋体"/>
          <w:color w:val="auto"/>
          <w:szCs w:val="21"/>
          <w:highlight w:val="none"/>
        </w:rPr>
        <w:sectPr>
          <w:footerReference r:id="rId16" w:type="first"/>
          <w:headerReference r:id="rId14" w:type="default"/>
          <w:footerReference r:id="rId15" w:type="default"/>
          <w:pgSz w:w="11906" w:h="16838"/>
          <w:pgMar w:top="1418" w:right="1115" w:bottom="1418" w:left="11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52DBE1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附件1：</w:t>
      </w:r>
    </w:p>
    <w:p w14:paraId="6620171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5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5A45D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58DC248C">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单位工程名称</w:t>
            </w:r>
          </w:p>
        </w:tc>
        <w:tc>
          <w:tcPr>
            <w:tcW w:w="1843" w:type="dxa"/>
            <w:tcBorders>
              <w:top w:val="single" w:color="auto" w:sz="12" w:space="0"/>
              <w:bottom w:val="double" w:color="auto" w:sz="6" w:space="0"/>
            </w:tcBorders>
            <w:noWrap w:val="0"/>
            <w:vAlign w:val="center"/>
          </w:tcPr>
          <w:p w14:paraId="37F23D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建设规模</w:t>
            </w:r>
          </w:p>
        </w:tc>
        <w:tc>
          <w:tcPr>
            <w:tcW w:w="1417" w:type="dxa"/>
            <w:tcBorders>
              <w:top w:val="single" w:color="auto" w:sz="12" w:space="0"/>
              <w:bottom w:val="double" w:color="auto" w:sz="6" w:space="0"/>
            </w:tcBorders>
            <w:noWrap w:val="0"/>
            <w:vAlign w:val="center"/>
          </w:tcPr>
          <w:p w14:paraId="0A5E037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建筑面积(平方米)</w:t>
            </w:r>
          </w:p>
        </w:tc>
        <w:tc>
          <w:tcPr>
            <w:tcW w:w="2126" w:type="dxa"/>
            <w:tcBorders>
              <w:top w:val="single" w:color="auto" w:sz="12" w:space="0"/>
              <w:bottom w:val="double" w:color="auto" w:sz="6" w:space="0"/>
            </w:tcBorders>
            <w:noWrap w:val="0"/>
            <w:vAlign w:val="center"/>
          </w:tcPr>
          <w:p w14:paraId="08E0AD49">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结构形式</w:t>
            </w:r>
          </w:p>
        </w:tc>
        <w:tc>
          <w:tcPr>
            <w:tcW w:w="850" w:type="dxa"/>
            <w:tcBorders>
              <w:top w:val="single" w:color="auto" w:sz="12" w:space="0"/>
              <w:bottom w:val="double" w:color="auto" w:sz="6" w:space="0"/>
            </w:tcBorders>
            <w:noWrap w:val="0"/>
            <w:vAlign w:val="center"/>
          </w:tcPr>
          <w:p w14:paraId="3D5F836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层数</w:t>
            </w:r>
          </w:p>
        </w:tc>
        <w:tc>
          <w:tcPr>
            <w:tcW w:w="1560" w:type="dxa"/>
            <w:tcBorders>
              <w:top w:val="single" w:color="auto" w:sz="12" w:space="0"/>
              <w:bottom w:val="double" w:color="auto" w:sz="6" w:space="0"/>
            </w:tcBorders>
            <w:noWrap w:val="0"/>
            <w:vAlign w:val="center"/>
          </w:tcPr>
          <w:p w14:paraId="3FF33CA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2126" w:type="dxa"/>
            <w:tcBorders>
              <w:top w:val="single" w:color="auto" w:sz="12" w:space="0"/>
              <w:bottom w:val="double" w:color="auto" w:sz="6" w:space="0"/>
            </w:tcBorders>
            <w:noWrap w:val="0"/>
            <w:vAlign w:val="center"/>
          </w:tcPr>
          <w:p w14:paraId="745C805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设备安装内容</w:t>
            </w:r>
          </w:p>
        </w:tc>
        <w:tc>
          <w:tcPr>
            <w:tcW w:w="1417" w:type="dxa"/>
            <w:tcBorders>
              <w:top w:val="single" w:color="auto" w:sz="12" w:space="0"/>
              <w:bottom w:val="double" w:color="auto" w:sz="6" w:space="0"/>
            </w:tcBorders>
            <w:noWrap w:val="0"/>
            <w:vAlign w:val="center"/>
          </w:tcPr>
          <w:p w14:paraId="771C298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合同价格（元）</w:t>
            </w:r>
          </w:p>
        </w:tc>
        <w:tc>
          <w:tcPr>
            <w:tcW w:w="851" w:type="dxa"/>
            <w:tcBorders>
              <w:top w:val="single" w:color="auto" w:sz="12" w:space="0"/>
              <w:bottom w:val="double" w:color="auto" w:sz="6" w:space="0"/>
            </w:tcBorders>
            <w:noWrap w:val="0"/>
            <w:vAlign w:val="center"/>
          </w:tcPr>
          <w:p w14:paraId="752C6C1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开工日期</w:t>
            </w:r>
          </w:p>
        </w:tc>
        <w:tc>
          <w:tcPr>
            <w:tcW w:w="850" w:type="dxa"/>
            <w:tcBorders>
              <w:top w:val="single" w:color="auto" w:sz="12" w:space="0"/>
              <w:bottom w:val="double" w:color="auto" w:sz="6" w:space="0"/>
            </w:tcBorders>
            <w:noWrap w:val="0"/>
            <w:vAlign w:val="center"/>
          </w:tcPr>
          <w:p w14:paraId="21FDC93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竣工日期</w:t>
            </w:r>
          </w:p>
        </w:tc>
      </w:tr>
      <w:tr w14:paraId="2DDB8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4437388">
            <w:pPr>
              <w:pStyle w:val="19"/>
              <w:keepNext/>
              <w:spacing w:after="0" w:line="360" w:lineRule="exact"/>
              <w:rPr>
                <w:rFonts w:hint="eastAsia" w:ascii="宋体" w:hAnsi="宋体" w:cs="宋体"/>
                <w:color w:val="auto"/>
                <w:szCs w:val="21"/>
                <w:highlight w:val="none"/>
              </w:rPr>
            </w:pPr>
          </w:p>
        </w:tc>
        <w:tc>
          <w:tcPr>
            <w:tcW w:w="1843" w:type="dxa"/>
            <w:tcBorders>
              <w:top w:val="double" w:color="auto" w:sz="6" w:space="0"/>
              <w:bottom w:val="single" w:color="auto" w:sz="6" w:space="0"/>
            </w:tcBorders>
            <w:noWrap w:val="0"/>
            <w:vAlign w:val="center"/>
          </w:tcPr>
          <w:p w14:paraId="4C7D126A">
            <w:pPr>
              <w:pStyle w:val="19"/>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27813CFC">
            <w:pPr>
              <w:pStyle w:val="19"/>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1CE58011">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42D7CD1B">
            <w:pPr>
              <w:pStyle w:val="19"/>
              <w:keepNext/>
              <w:spacing w:after="0" w:line="360" w:lineRule="exact"/>
              <w:rPr>
                <w:rFonts w:hint="eastAsia" w:ascii="宋体" w:hAnsi="宋体" w:cs="宋体"/>
                <w:color w:val="auto"/>
                <w:szCs w:val="21"/>
                <w:highlight w:val="none"/>
              </w:rPr>
            </w:pPr>
          </w:p>
        </w:tc>
        <w:tc>
          <w:tcPr>
            <w:tcW w:w="1560" w:type="dxa"/>
            <w:tcBorders>
              <w:top w:val="double" w:color="auto" w:sz="6" w:space="0"/>
              <w:bottom w:val="single" w:color="auto" w:sz="6" w:space="0"/>
            </w:tcBorders>
            <w:noWrap w:val="0"/>
            <w:vAlign w:val="center"/>
          </w:tcPr>
          <w:p w14:paraId="15DC22B8">
            <w:pPr>
              <w:pStyle w:val="19"/>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2BBE3530">
            <w:pPr>
              <w:pStyle w:val="19"/>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77B49B36">
            <w:pPr>
              <w:pStyle w:val="19"/>
              <w:keepNext/>
              <w:spacing w:after="0" w:line="360" w:lineRule="exact"/>
              <w:rPr>
                <w:rFonts w:hint="eastAsia" w:ascii="宋体" w:hAnsi="宋体" w:cs="宋体"/>
                <w:color w:val="auto"/>
                <w:szCs w:val="21"/>
                <w:highlight w:val="none"/>
              </w:rPr>
            </w:pPr>
          </w:p>
        </w:tc>
        <w:tc>
          <w:tcPr>
            <w:tcW w:w="851" w:type="dxa"/>
            <w:tcBorders>
              <w:top w:val="double" w:color="auto" w:sz="6" w:space="0"/>
              <w:bottom w:val="single" w:color="auto" w:sz="6" w:space="0"/>
            </w:tcBorders>
            <w:noWrap w:val="0"/>
            <w:vAlign w:val="center"/>
          </w:tcPr>
          <w:p w14:paraId="7C5C7CB3">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2398626C">
            <w:pPr>
              <w:pStyle w:val="19"/>
              <w:keepNext/>
              <w:spacing w:after="0" w:line="360" w:lineRule="exact"/>
              <w:rPr>
                <w:rFonts w:hint="eastAsia" w:ascii="宋体" w:hAnsi="宋体" w:cs="宋体"/>
                <w:color w:val="auto"/>
                <w:szCs w:val="21"/>
                <w:highlight w:val="none"/>
              </w:rPr>
            </w:pPr>
          </w:p>
        </w:tc>
      </w:tr>
      <w:tr w14:paraId="0CD85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6D1ED45">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0A2A85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202709F">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504AB1DB">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D5E722B">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DFE6E73">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3908869">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7918889">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5926B344">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60ED36">
            <w:pPr>
              <w:pStyle w:val="19"/>
              <w:keepNext/>
              <w:spacing w:after="0" w:line="360" w:lineRule="exact"/>
              <w:rPr>
                <w:rFonts w:hint="eastAsia" w:ascii="宋体" w:hAnsi="宋体" w:cs="宋体"/>
                <w:color w:val="auto"/>
                <w:szCs w:val="21"/>
                <w:highlight w:val="none"/>
              </w:rPr>
            </w:pPr>
          </w:p>
        </w:tc>
      </w:tr>
      <w:tr w14:paraId="2C674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1FE20F">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41CCEEE">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5D9C800">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28B36D46">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2C1943C8">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501BC079">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9C845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98FB293">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533346C">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02EB54">
            <w:pPr>
              <w:pStyle w:val="19"/>
              <w:keepNext/>
              <w:spacing w:after="0" w:line="360" w:lineRule="exact"/>
              <w:rPr>
                <w:rFonts w:hint="eastAsia" w:ascii="宋体" w:hAnsi="宋体" w:cs="宋体"/>
                <w:color w:val="auto"/>
                <w:szCs w:val="21"/>
                <w:highlight w:val="none"/>
              </w:rPr>
            </w:pPr>
          </w:p>
        </w:tc>
      </w:tr>
      <w:tr w14:paraId="62989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83B5355">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4524DBA8">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11EDBA39">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2E1B0EA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3F649AC1">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52F071A3">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14105E67">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793FCFA9">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5DCDD42B">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D64F8AB">
            <w:pPr>
              <w:pStyle w:val="19"/>
              <w:keepNext/>
              <w:spacing w:after="0" w:line="360" w:lineRule="exact"/>
              <w:rPr>
                <w:rFonts w:hint="eastAsia" w:ascii="宋体" w:hAnsi="宋体" w:cs="宋体"/>
                <w:color w:val="auto"/>
                <w:szCs w:val="21"/>
                <w:highlight w:val="none"/>
              </w:rPr>
            </w:pPr>
          </w:p>
        </w:tc>
      </w:tr>
      <w:tr w14:paraId="68DF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8707CD">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64D85191">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9675A04">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0AE57D46">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0A366FF">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3A5381DD">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4FD2067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7459CFC0">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33AEFE2">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2F44172">
            <w:pPr>
              <w:pStyle w:val="19"/>
              <w:keepNext/>
              <w:spacing w:after="0" w:line="360" w:lineRule="exact"/>
              <w:rPr>
                <w:rFonts w:hint="eastAsia" w:ascii="宋体" w:hAnsi="宋体" w:cs="宋体"/>
                <w:color w:val="auto"/>
                <w:szCs w:val="21"/>
                <w:highlight w:val="none"/>
              </w:rPr>
            </w:pPr>
          </w:p>
        </w:tc>
      </w:tr>
      <w:tr w14:paraId="3115F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E374AF8">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35522D34">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6C2D693C">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053BA603">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6912312">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7C0452E4">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13BDB27B">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4558F5A3">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359225C1">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7562486F">
            <w:pPr>
              <w:pStyle w:val="19"/>
              <w:keepNext/>
              <w:spacing w:after="0" w:line="360" w:lineRule="exact"/>
              <w:rPr>
                <w:rFonts w:hint="eastAsia" w:ascii="宋体" w:hAnsi="宋体" w:cs="宋体"/>
                <w:color w:val="auto"/>
                <w:szCs w:val="21"/>
                <w:highlight w:val="none"/>
              </w:rPr>
            </w:pPr>
          </w:p>
        </w:tc>
      </w:tr>
      <w:tr w14:paraId="658D0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6A7312">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CE31E82">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C264DB5">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CAA48EB">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DF75AEF">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13E1D8DE">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E40985">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683CEF8">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3578F2A">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79EC9B42">
            <w:pPr>
              <w:pStyle w:val="19"/>
              <w:keepNext/>
              <w:spacing w:after="0" w:line="360" w:lineRule="exact"/>
              <w:rPr>
                <w:rFonts w:hint="eastAsia" w:ascii="宋体" w:hAnsi="宋体" w:cs="宋体"/>
                <w:color w:val="auto"/>
                <w:szCs w:val="21"/>
                <w:highlight w:val="none"/>
              </w:rPr>
            </w:pPr>
          </w:p>
        </w:tc>
      </w:tr>
      <w:tr w14:paraId="539A9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FFC2D8">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1EE065B2">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57E1422">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E6816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32D678">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3D0D215">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92FDC9">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D88700C">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46C6BFC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411A5B5">
            <w:pPr>
              <w:pStyle w:val="19"/>
              <w:keepNext/>
              <w:spacing w:after="0" w:line="360" w:lineRule="exact"/>
              <w:rPr>
                <w:rFonts w:hint="eastAsia" w:ascii="宋体" w:hAnsi="宋体" w:cs="宋体"/>
                <w:color w:val="auto"/>
                <w:szCs w:val="21"/>
                <w:highlight w:val="none"/>
              </w:rPr>
            </w:pPr>
          </w:p>
        </w:tc>
      </w:tr>
      <w:tr w14:paraId="7F43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CAFEA8D">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57B9FCA5">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372C70C">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7C991506">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5F28339">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37E6BF19">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6128ABC2">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B24F453">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0E875074">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2CDD5DC2">
            <w:pPr>
              <w:pStyle w:val="19"/>
              <w:keepNext/>
              <w:spacing w:after="0" w:line="360" w:lineRule="exact"/>
              <w:rPr>
                <w:rFonts w:hint="eastAsia" w:ascii="宋体" w:hAnsi="宋体" w:cs="宋体"/>
                <w:color w:val="auto"/>
                <w:szCs w:val="21"/>
                <w:highlight w:val="none"/>
              </w:rPr>
            </w:pPr>
          </w:p>
        </w:tc>
      </w:tr>
      <w:tr w14:paraId="11EED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9FC88F">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219AEF3">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BA55D41">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AF970F5">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5BEB923">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744A13B2">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B6110DC">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6CC7ECD5">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B4BB6A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F26F27D">
            <w:pPr>
              <w:pStyle w:val="19"/>
              <w:keepNext/>
              <w:spacing w:after="0" w:line="360" w:lineRule="exact"/>
              <w:rPr>
                <w:rFonts w:hint="eastAsia" w:ascii="宋体" w:hAnsi="宋体" w:cs="宋体"/>
                <w:color w:val="auto"/>
                <w:szCs w:val="21"/>
                <w:highlight w:val="none"/>
              </w:rPr>
            </w:pPr>
          </w:p>
        </w:tc>
      </w:tr>
      <w:tr w14:paraId="3F6D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39CE641">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62D2DDD4">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21B06E97">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55A15932">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5A8A88F6">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00D80EAA">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6A627C31">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471646F">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3BCFAAE1">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C33D9E1">
            <w:pPr>
              <w:pStyle w:val="19"/>
              <w:keepNext/>
              <w:spacing w:after="0" w:line="360" w:lineRule="exact"/>
              <w:rPr>
                <w:rFonts w:hint="eastAsia" w:ascii="宋体" w:hAnsi="宋体" w:cs="宋体"/>
                <w:color w:val="auto"/>
                <w:szCs w:val="21"/>
                <w:highlight w:val="none"/>
              </w:rPr>
            </w:pPr>
          </w:p>
        </w:tc>
      </w:tr>
    </w:tbl>
    <w:p w14:paraId="5B5A484E">
      <w:pPr>
        <w:spacing w:line="360" w:lineRule="exact"/>
        <w:rPr>
          <w:rFonts w:hint="eastAsia" w:ascii="宋体" w:hAnsi="宋体" w:cs="宋体"/>
          <w:b/>
          <w:color w:val="auto"/>
          <w:szCs w:val="21"/>
          <w:highlight w:val="none"/>
        </w:rPr>
        <w:sectPr>
          <w:pgSz w:w="16838" w:h="11906" w:orient="landscape"/>
          <w:pgMar w:top="1554" w:right="1418" w:bottom="1531" w:left="1418"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p>
    <w:p w14:paraId="737B8E4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附件2：</w:t>
      </w:r>
    </w:p>
    <w:p w14:paraId="1FF1E7D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341DA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402" w:type="dxa"/>
            <w:tcBorders>
              <w:top w:val="single" w:color="auto" w:sz="12" w:space="0"/>
              <w:bottom w:val="double" w:color="auto" w:sz="6" w:space="0"/>
            </w:tcBorders>
            <w:noWrap w:val="0"/>
            <w:vAlign w:val="center"/>
          </w:tcPr>
          <w:p w14:paraId="59D9EA95">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9" w:type="dxa"/>
            <w:tcBorders>
              <w:top w:val="single" w:color="auto" w:sz="12" w:space="0"/>
              <w:bottom w:val="double" w:color="auto" w:sz="6" w:space="0"/>
            </w:tcBorders>
            <w:noWrap w:val="0"/>
            <w:vAlign w:val="center"/>
          </w:tcPr>
          <w:p w14:paraId="52E234D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材料、</w:t>
            </w:r>
          </w:p>
          <w:p w14:paraId="57C49ED9">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设备品种</w:t>
            </w:r>
          </w:p>
        </w:tc>
        <w:tc>
          <w:tcPr>
            <w:tcW w:w="1134" w:type="dxa"/>
            <w:tcBorders>
              <w:top w:val="single" w:color="auto" w:sz="12" w:space="0"/>
              <w:bottom w:val="double" w:color="auto" w:sz="6" w:space="0"/>
            </w:tcBorders>
            <w:noWrap w:val="0"/>
            <w:vAlign w:val="center"/>
          </w:tcPr>
          <w:p w14:paraId="592586D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620" w:type="dxa"/>
            <w:tcBorders>
              <w:top w:val="single" w:color="auto" w:sz="12" w:space="0"/>
              <w:bottom w:val="double" w:color="auto" w:sz="6" w:space="0"/>
            </w:tcBorders>
            <w:noWrap w:val="0"/>
            <w:vAlign w:val="center"/>
          </w:tcPr>
          <w:p w14:paraId="68D1699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0" w:type="dxa"/>
            <w:tcBorders>
              <w:top w:val="single" w:color="auto" w:sz="12" w:space="0"/>
              <w:bottom w:val="double" w:color="auto" w:sz="6" w:space="0"/>
            </w:tcBorders>
            <w:noWrap w:val="0"/>
            <w:vAlign w:val="center"/>
          </w:tcPr>
          <w:p w14:paraId="0DE1AF55">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044" w:type="dxa"/>
            <w:tcBorders>
              <w:top w:val="single" w:color="auto" w:sz="12" w:space="0"/>
              <w:bottom w:val="double" w:color="auto" w:sz="6" w:space="0"/>
            </w:tcBorders>
            <w:noWrap w:val="0"/>
            <w:vAlign w:val="center"/>
          </w:tcPr>
          <w:p w14:paraId="0DF7657D">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719" w:type="dxa"/>
            <w:tcBorders>
              <w:top w:val="single" w:color="auto" w:sz="12" w:space="0"/>
              <w:bottom w:val="double" w:color="auto" w:sz="6" w:space="0"/>
            </w:tcBorders>
            <w:noWrap w:val="0"/>
            <w:vAlign w:val="center"/>
          </w:tcPr>
          <w:p w14:paraId="61BC8DF0">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质量等级</w:t>
            </w:r>
          </w:p>
        </w:tc>
        <w:tc>
          <w:tcPr>
            <w:tcW w:w="716" w:type="dxa"/>
            <w:tcBorders>
              <w:top w:val="single" w:color="auto" w:sz="12" w:space="0"/>
              <w:bottom w:val="double" w:color="auto" w:sz="6" w:space="0"/>
            </w:tcBorders>
            <w:noWrap w:val="0"/>
            <w:vAlign w:val="center"/>
          </w:tcPr>
          <w:p w14:paraId="689E2C82">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供应时间</w:t>
            </w:r>
          </w:p>
        </w:tc>
        <w:tc>
          <w:tcPr>
            <w:tcW w:w="1487" w:type="dxa"/>
            <w:tcBorders>
              <w:top w:val="single" w:color="auto" w:sz="12" w:space="0"/>
              <w:bottom w:val="double" w:color="auto" w:sz="6" w:space="0"/>
            </w:tcBorders>
            <w:noWrap w:val="0"/>
            <w:vAlign w:val="center"/>
          </w:tcPr>
          <w:p w14:paraId="331C04C1">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送达地点</w:t>
            </w:r>
          </w:p>
        </w:tc>
        <w:tc>
          <w:tcPr>
            <w:tcW w:w="783" w:type="dxa"/>
            <w:tcBorders>
              <w:top w:val="single" w:color="auto" w:sz="12" w:space="0"/>
              <w:bottom w:val="double" w:color="auto" w:sz="6" w:space="0"/>
            </w:tcBorders>
            <w:noWrap w:val="0"/>
            <w:vAlign w:val="center"/>
          </w:tcPr>
          <w:p w14:paraId="46496737">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62B0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noWrap w:val="0"/>
            <w:vAlign w:val="center"/>
          </w:tcPr>
          <w:p w14:paraId="4532B184">
            <w:pPr>
              <w:pStyle w:val="19"/>
              <w:keepNext/>
              <w:spacing w:after="0" w:line="360" w:lineRule="exact"/>
              <w:rPr>
                <w:rFonts w:hint="eastAsia" w:ascii="宋体" w:hAnsi="宋体" w:cs="宋体"/>
                <w:color w:val="auto"/>
                <w:szCs w:val="21"/>
                <w:highlight w:val="none"/>
              </w:rPr>
            </w:pPr>
          </w:p>
        </w:tc>
        <w:tc>
          <w:tcPr>
            <w:tcW w:w="1099" w:type="dxa"/>
            <w:tcBorders>
              <w:top w:val="double" w:color="auto" w:sz="6" w:space="0"/>
              <w:bottom w:val="single" w:color="auto" w:sz="6" w:space="0"/>
            </w:tcBorders>
            <w:noWrap w:val="0"/>
            <w:vAlign w:val="center"/>
          </w:tcPr>
          <w:p w14:paraId="3CCD0AA6">
            <w:pPr>
              <w:pStyle w:val="19"/>
              <w:keepNext/>
              <w:spacing w:after="0" w:line="360" w:lineRule="exact"/>
              <w:rPr>
                <w:rFonts w:hint="eastAsia" w:ascii="宋体" w:hAnsi="宋体" w:cs="宋体"/>
                <w:color w:val="auto"/>
                <w:szCs w:val="21"/>
                <w:highlight w:val="none"/>
              </w:rPr>
            </w:pPr>
          </w:p>
        </w:tc>
        <w:tc>
          <w:tcPr>
            <w:tcW w:w="1134" w:type="dxa"/>
            <w:tcBorders>
              <w:top w:val="double" w:color="auto" w:sz="6" w:space="0"/>
              <w:bottom w:val="single" w:color="auto" w:sz="6" w:space="0"/>
            </w:tcBorders>
            <w:noWrap w:val="0"/>
            <w:vAlign w:val="center"/>
          </w:tcPr>
          <w:p w14:paraId="77A89946">
            <w:pPr>
              <w:pStyle w:val="19"/>
              <w:keepNext/>
              <w:spacing w:after="0" w:line="360" w:lineRule="exact"/>
              <w:rPr>
                <w:rFonts w:hint="eastAsia" w:ascii="宋体" w:hAnsi="宋体" w:cs="宋体"/>
                <w:color w:val="auto"/>
                <w:szCs w:val="21"/>
                <w:highlight w:val="none"/>
              </w:rPr>
            </w:pPr>
          </w:p>
        </w:tc>
        <w:tc>
          <w:tcPr>
            <w:tcW w:w="620" w:type="dxa"/>
            <w:tcBorders>
              <w:top w:val="double" w:color="auto" w:sz="6" w:space="0"/>
              <w:bottom w:val="single" w:color="auto" w:sz="6" w:space="0"/>
            </w:tcBorders>
            <w:noWrap w:val="0"/>
            <w:vAlign w:val="center"/>
          </w:tcPr>
          <w:p w14:paraId="185B0A38">
            <w:pPr>
              <w:pStyle w:val="19"/>
              <w:keepNext/>
              <w:spacing w:after="0" w:line="360" w:lineRule="exact"/>
              <w:rPr>
                <w:rFonts w:hint="eastAsia" w:ascii="宋体" w:hAnsi="宋体" w:cs="宋体"/>
                <w:color w:val="auto"/>
                <w:szCs w:val="21"/>
                <w:highlight w:val="none"/>
              </w:rPr>
            </w:pPr>
          </w:p>
        </w:tc>
        <w:tc>
          <w:tcPr>
            <w:tcW w:w="690" w:type="dxa"/>
            <w:tcBorders>
              <w:top w:val="double" w:color="auto" w:sz="6" w:space="0"/>
              <w:bottom w:val="single" w:color="auto" w:sz="6" w:space="0"/>
            </w:tcBorders>
            <w:noWrap w:val="0"/>
            <w:vAlign w:val="center"/>
          </w:tcPr>
          <w:p w14:paraId="2B744AFF">
            <w:pPr>
              <w:pStyle w:val="19"/>
              <w:keepNext/>
              <w:spacing w:after="0" w:line="360" w:lineRule="exact"/>
              <w:rPr>
                <w:rFonts w:hint="eastAsia" w:ascii="宋体" w:hAnsi="宋体" w:cs="宋体"/>
                <w:color w:val="auto"/>
                <w:szCs w:val="21"/>
                <w:highlight w:val="none"/>
              </w:rPr>
            </w:pPr>
          </w:p>
        </w:tc>
        <w:tc>
          <w:tcPr>
            <w:tcW w:w="1044" w:type="dxa"/>
            <w:tcBorders>
              <w:top w:val="double" w:color="auto" w:sz="6" w:space="0"/>
              <w:bottom w:val="single" w:color="auto" w:sz="6" w:space="0"/>
            </w:tcBorders>
            <w:noWrap w:val="0"/>
            <w:vAlign w:val="center"/>
          </w:tcPr>
          <w:p w14:paraId="30B76CE3">
            <w:pPr>
              <w:pStyle w:val="19"/>
              <w:keepNext/>
              <w:spacing w:after="0" w:line="360" w:lineRule="exact"/>
              <w:rPr>
                <w:rFonts w:hint="eastAsia" w:ascii="宋体" w:hAnsi="宋体" w:cs="宋体"/>
                <w:color w:val="auto"/>
                <w:szCs w:val="21"/>
                <w:highlight w:val="none"/>
              </w:rPr>
            </w:pPr>
          </w:p>
        </w:tc>
        <w:tc>
          <w:tcPr>
            <w:tcW w:w="719" w:type="dxa"/>
            <w:tcBorders>
              <w:top w:val="double" w:color="auto" w:sz="6" w:space="0"/>
              <w:bottom w:val="single" w:color="auto" w:sz="6" w:space="0"/>
            </w:tcBorders>
            <w:noWrap w:val="0"/>
            <w:vAlign w:val="center"/>
          </w:tcPr>
          <w:p w14:paraId="35DF2E04">
            <w:pPr>
              <w:pStyle w:val="19"/>
              <w:keepNext/>
              <w:spacing w:after="0" w:line="360" w:lineRule="exact"/>
              <w:rPr>
                <w:rFonts w:hint="eastAsia" w:ascii="宋体" w:hAnsi="宋体" w:cs="宋体"/>
                <w:color w:val="auto"/>
                <w:szCs w:val="21"/>
                <w:highlight w:val="none"/>
              </w:rPr>
            </w:pPr>
          </w:p>
        </w:tc>
        <w:tc>
          <w:tcPr>
            <w:tcW w:w="716" w:type="dxa"/>
            <w:tcBorders>
              <w:top w:val="double" w:color="auto" w:sz="6" w:space="0"/>
              <w:bottom w:val="single" w:color="auto" w:sz="6" w:space="0"/>
            </w:tcBorders>
            <w:noWrap w:val="0"/>
            <w:vAlign w:val="center"/>
          </w:tcPr>
          <w:p w14:paraId="64EFC0BA">
            <w:pPr>
              <w:pStyle w:val="19"/>
              <w:keepNext/>
              <w:spacing w:after="0" w:line="360" w:lineRule="exact"/>
              <w:rPr>
                <w:rFonts w:hint="eastAsia" w:ascii="宋体" w:hAnsi="宋体" w:cs="宋体"/>
                <w:color w:val="auto"/>
                <w:szCs w:val="21"/>
                <w:highlight w:val="none"/>
              </w:rPr>
            </w:pPr>
          </w:p>
        </w:tc>
        <w:tc>
          <w:tcPr>
            <w:tcW w:w="1487" w:type="dxa"/>
            <w:tcBorders>
              <w:top w:val="double" w:color="auto" w:sz="6" w:space="0"/>
              <w:bottom w:val="single" w:color="auto" w:sz="6" w:space="0"/>
            </w:tcBorders>
            <w:noWrap w:val="0"/>
            <w:vAlign w:val="center"/>
          </w:tcPr>
          <w:p w14:paraId="19721896">
            <w:pPr>
              <w:pStyle w:val="19"/>
              <w:keepNext/>
              <w:spacing w:after="0" w:line="360" w:lineRule="exact"/>
              <w:rPr>
                <w:rFonts w:hint="eastAsia" w:ascii="宋体" w:hAnsi="宋体" w:cs="宋体"/>
                <w:color w:val="auto"/>
                <w:szCs w:val="21"/>
                <w:highlight w:val="none"/>
              </w:rPr>
            </w:pPr>
          </w:p>
        </w:tc>
        <w:tc>
          <w:tcPr>
            <w:tcW w:w="783" w:type="dxa"/>
            <w:tcBorders>
              <w:top w:val="double" w:color="auto" w:sz="6" w:space="0"/>
              <w:bottom w:val="single" w:color="auto" w:sz="6" w:space="0"/>
            </w:tcBorders>
            <w:noWrap w:val="0"/>
            <w:vAlign w:val="center"/>
          </w:tcPr>
          <w:p w14:paraId="162542D6">
            <w:pPr>
              <w:pStyle w:val="19"/>
              <w:keepNext/>
              <w:spacing w:after="0" w:line="360" w:lineRule="exact"/>
              <w:rPr>
                <w:rFonts w:hint="eastAsia" w:ascii="宋体" w:hAnsi="宋体" w:cs="宋体"/>
                <w:color w:val="auto"/>
                <w:szCs w:val="21"/>
                <w:highlight w:val="none"/>
              </w:rPr>
            </w:pPr>
          </w:p>
        </w:tc>
      </w:tr>
      <w:tr w14:paraId="020C4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noWrap w:val="0"/>
            <w:vAlign w:val="center"/>
          </w:tcPr>
          <w:p w14:paraId="1E91EEB6">
            <w:pPr>
              <w:pStyle w:val="19"/>
              <w:keepNext/>
              <w:spacing w:after="0" w:line="360" w:lineRule="exact"/>
              <w:rPr>
                <w:rFonts w:hint="eastAsia" w:ascii="宋体" w:hAnsi="宋体" w:cs="宋体"/>
                <w:color w:val="auto"/>
                <w:szCs w:val="21"/>
                <w:highlight w:val="none"/>
              </w:rPr>
            </w:pPr>
          </w:p>
        </w:tc>
        <w:tc>
          <w:tcPr>
            <w:tcW w:w="1099" w:type="dxa"/>
            <w:tcBorders>
              <w:top w:val="nil"/>
            </w:tcBorders>
            <w:noWrap w:val="0"/>
            <w:vAlign w:val="center"/>
          </w:tcPr>
          <w:p w14:paraId="6BB6EE16">
            <w:pPr>
              <w:pStyle w:val="19"/>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71E97B28">
            <w:pPr>
              <w:pStyle w:val="19"/>
              <w:keepNext/>
              <w:spacing w:after="0" w:line="360" w:lineRule="exact"/>
              <w:rPr>
                <w:rFonts w:hint="eastAsia" w:ascii="宋体" w:hAnsi="宋体" w:cs="宋体"/>
                <w:color w:val="auto"/>
                <w:szCs w:val="21"/>
                <w:highlight w:val="none"/>
              </w:rPr>
            </w:pPr>
          </w:p>
        </w:tc>
        <w:tc>
          <w:tcPr>
            <w:tcW w:w="620" w:type="dxa"/>
            <w:tcBorders>
              <w:top w:val="nil"/>
            </w:tcBorders>
            <w:noWrap w:val="0"/>
            <w:vAlign w:val="center"/>
          </w:tcPr>
          <w:p w14:paraId="3F33B9C9">
            <w:pPr>
              <w:pStyle w:val="19"/>
              <w:keepNext/>
              <w:spacing w:after="0" w:line="360" w:lineRule="exact"/>
              <w:rPr>
                <w:rFonts w:hint="eastAsia" w:ascii="宋体" w:hAnsi="宋体" w:cs="宋体"/>
                <w:color w:val="auto"/>
                <w:szCs w:val="21"/>
                <w:highlight w:val="none"/>
              </w:rPr>
            </w:pPr>
          </w:p>
        </w:tc>
        <w:tc>
          <w:tcPr>
            <w:tcW w:w="690" w:type="dxa"/>
            <w:tcBorders>
              <w:top w:val="nil"/>
            </w:tcBorders>
            <w:noWrap w:val="0"/>
            <w:vAlign w:val="center"/>
          </w:tcPr>
          <w:p w14:paraId="4DDF105F">
            <w:pPr>
              <w:pStyle w:val="19"/>
              <w:keepNext/>
              <w:spacing w:after="0" w:line="360" w:lineRule="exact"/>
              <w:rPr>
                <w:rFonts w:hint="eastAsia" w:ascii="宋体" w:hAnsi="宋体" w:cs="宋体"/>
                <w:color w:val="auto"/>
                <w:szCs w:val="21"/>
                <w:highlight w:val="none"/>
              </w:rPr>
            </w:pPr>
          </w:p>
        </w:tc>
        <w:tc>
          <w:tcPr>
            <w:tcW w:w="1044" w:type="dxa"/>
            <w:tcBorders>
              <w:top w:val="nil"/>
            </w:tcBorders>
            <w:noWrap w:val="0"/>
            <w:vAlign w:val="center"/>
          </w:tcPr>
          <w:p w14:paraId="5273EA5B">
            <w:pPr>
              <w:pStyle w:val="19"/>
              <w:keepNext/>
              <w:spacing w:after="0" w:line="360" w:lineRule="exact"/>
              <w:rPr>
                <w:rFonts w:hint="eastAsia" w:ascii="宋体" w:hAnsi="宋体" w:cs="宋体"/>
                <w:color w:val="auto"/>
                <w:szCs w:val="21"/>
                <w:highlight w:val="none"/>
              </w:rPr>
            </w:pPr>
          </w:p>
        </w:tc>
        <w:tc>
          <w:tcPr>
            <w:tcW w:w="719" w:type="dxa"/>
            <w:tcBorders>
              <w:top w:val="nil"/>
            </w:tcBorders>
            <w:noWrap w:val="0"/>
            <w:vAlign w:val="center"/>
          </w:tcPr>
          <w:p w14:paraId="28B73E40">
            <w:pPr>
              <w:pStyle w:val="19"/>
              <w:keepNext/>
              <w:spacing w:after="0" w:line="360" w:lineRule="exact"/>
              <w:rPr>
                <w:rFonts w:hint="eastAsia" w:ascii="宋体" w:hAnsi="宋体" w:cs="宋体"/>
                <w:color w:val="auto"/>
                <w:szCs w:val="21"/>
                <w:highlight w:val="none"/>
              </w:rPr>
            </w:pPr>
          </w:p>
        </w:tc>
        <w:tc>
          <w:tcPr>
            <w:tcW w:w="716" w:type="dxa"/>
            <w:tcBorders>
              <w:top w:val="nil"/>
            </w:tcBorders>
            <w:noWrap w:val="0"/>
            <w:vAlign w:val="center"/>
          </w:tcPr>
          <w:p w14:paraId="7C32C07C">
            <w:pPr>
              <w:pStyle w:val="19"/>
              <w:keepNext/>
              <w:spacing w:after="0" w:line="360" w:lineRule="exact"/>
              <w:rPr>
                <w:rFonts w:hint="eastAsia" w:ascii="宋体" w:hAnsi="宋体" w:cs="宋体"/>
                <w:color w:val="auto"/>
                <w:szCs w:val="21"/>
                <w:highlight w:val="none"/>
              </w:rPr>
            </w:pPr>
          </w:p>
        </w:tc>
        <w:tc>
          <w:tcPr>
            <w:tcW w:w="1487" w:type="dxa"/>
            <w:tcBorders>
              <w:top w:val="nil"/>
            </w:tcBorders>
            <w:noWrap w:val="0"/>
            <w:vAlign w:val="center"/>
          </w:tcPr>
          <w:p w14:paraId="474B8103">
            <w:pPr>
              <w:pStyle w:val="19"/>
              <w:keepNext/>
              <w:spacing w:after="0" w:line="360" w:lineRule="exact"/>
              <w:rPr>
                <w:rFonts w:hint="eastAsia" w:ascii="宋体" w:hAnsi="宋体" w:cs="宋体"/>
                <w:color w:val="auto"/>
                <w:szCs w:val="21"/>
                <w:highlight w:val="none"/>
              </w:rPr>
            </w:pPr>
          </w:p>
        </w:tc>
        <w:tc>
          <w:tcPr>
            <w:tcW w:w="783" w:type="dxa"/>
            <w:tcBorders>
              <w:top w:val="nil"/>
            </w:tcBorders>
            <w:noWrap w:val="0"/>
            <w:vAlign w:val="center"/>
          </w:tcPr>
          <w:p w14:paraId="084AF7BB">
            <w:pPr>
              <w:pStyle w:val="19"/>
              <w:keepNext/>
              <w:spacing w:after="0" w:line="360" w:lineRule="exact"/>
              <w:rPr>
                <w:rFonts w:hint="eastAsia" w:ascii="宋体" w:hAnsi="宋体" w:cs="宋体"/>
                <w:color w:val="auto"/>
                <w:szCs w:val="21"/>
                <w:highlight w:val="none"/>
              </w:rPr>
            </w:pPr>
          </w:p>
        </w:tc>
      </w:tr>
      <w:tr w14:paraId="3EEB7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B4D4498">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35EBAE20">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D98CC34">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25D49E1B">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4AB10BDD">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3D3C1BDB">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3CF8BF75">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561A94D">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7F3630F4">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436BDC0F">
            <w:pPr>
              <w:pStyle w:val="19"/>
              <w:keepNext/>
              <w:spacing w:after="0" w:line="360" w:lineRule="exact"/>
              <w:rPr>
                <w:rFonts w:hint="eastAsia" w:ascii="宋体" w:hAnsi="宋体" w:cs="宋体"/>
                <w:color w:val="auto"/>
                <w:szCs w:val="21"/>
                <w:highlight w:val="none"/>
              </w:rPr>
            </w:pPr>
          </w:p>
        </w:tc>
      </w:tr>
      <w:tr w14:paraId="19FA0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D6405D3">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20206A74">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3B2D8D81">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63BE4E10">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28B01410">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2EFEB78C">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656DA55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614F39EA">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21626AB0">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24622B55">
            <w:pPr>
              <w:pStyle w:val="19"/>
              <w:keepNext/>
              <w:spacing w:after="0" w:line="360" w:lineRule="exact"/>
              <w:rPr>
                <w:rFonts w:hint="eastAsia" w:ascii="宋体" w:hAnsi="宋体" w:cs="宋体"/>
                <w:color w:val="auto"/>
                <w:szCs w:val="21"/>
                <w:highlight w:val="none"/>
              </w:rPr>
            </w:pPr>
          </w:p>
        </w:tc>
      </w:tr>
      <w:tr w14:paraId="2990B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8EA6E2C">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59C2886B">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1013BFC">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05415C36">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28BE3D0D">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5416E71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5A93BF1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9674FE4">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5138FB8E">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32FB733C">
            <w:pPr>
              <w:pStyle w:val="19"/>
              <w:keepNext/>
              <w:spacing w:after="0" w:line="360" w:lineRule="exact"/>
              <w:rPr>
                <w:rFonts w:hint="eastAsia" w:ascii="宋体" w:hAnsi="宋体" w:cs="宋体"/>
                <w:color w:val="auto"/>
                <w:szCs w:val="21"/>
                <w:highlight w:val="none"/>
              </w:rPr>
            </w:pPr>
          </w:p>
        </w:tc>
      </w:tr>
      <w:tr w14:paraId="40FC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0C531B9">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01019596">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433870A">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1CD39FA7">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634D31F2">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38D2E00E">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7E6894A3">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7C37BD0">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3F4E525B">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1F0B09D9">
            <w:pPr>
              <w:pStyle w:val="19"/>
              <w:keepNext/>
              <w:spacing w:after="0" w:line="360" w:lineRule="exact"/>
              <w:rPr>
                <w:rFonts w:hint="eastAsia" w:ascii="宋体" w:hAnsi="宋体" w:cs="宋体"/>
                <w:color w:val="auto"/>
                <w:szCs w:val="21"/>
                <w:highlight w:val="none"/>
              </w:rPr>
            </w:pPr>
          </w:p>
        </w:tc>
      </w:tr>
      <w:tr w14:paraId="70A69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FE2578D">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36E1A408">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0DB4A0A3">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30CF9BFC">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5D219983">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58E7A02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4859DAA5">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77203902">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206BEBE3">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335251CA">
            <w:pPr>
              <w:pStyle w:val="19"/>
              <w:keepNext/>
              <w:spacing w:after="0" w:line="360" w:lineRule="exact"/>
              <w:rPr>
                <w:rFonts w:hint="eastAsia" w:ascii="宋体" w:hAnsi="宋体" w:cs="宋体"/>
                <w:color w:val="auto"/>
                <w:szCs w:val="21"/>
                <w:highlight w:val="none"/>
              </w:rPr>
            </w:pPr>
          </w:p>
        </w:tc>
      </w:tr>
      <w:tr w14:paraId="57DA7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63DFF23D">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552664A1">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4EABE548">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6F5516CB">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037EFBF0">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168626C4">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1D13C6A2">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291A2D51">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65BEF94F">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748DF3C2">
            <w:pPr>
              <w:pStyle w:val="19"/>
              <w:keepNext/>
              <w:spacing w:after="0" w:line="360" w:lineRule="exact"/>
              <w:rPr>
                <w:rFonts w:hint="eastAsia" w:ascii="宋体" w:hAnsi="宋体" w:cs="宋体"/>
                <w:color w:val="auto"/>
                <w:szCs w:val="21"/>
                <w:highlight w:val="none"/>
              </w:rPr>
            </w:pPr>
          </w:p>
        </w:tc>
      </w:tr>
      <w:tr w14:paraId="270EF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0B01AA">
            <w:pPr>
              <w:spacing w:line="360" w:lineRule="exact"/>
              <w:jc w:val="center"/>
              <w:rPr>
                <w:rFonts w:hint="eastAsia" w:ascii="宋体" w:hAnsi="宋体" w:cs="宋体"/>
                <w:color w:val="auto"/>
                <w:szCs w:val="21"/>
                <w:highlight w:val="none"/>
              </w:rPr>
            </w:pPr>
          </w:p>
        </w:tc>
        <w:tc>
          <w:tcPr>
            <w:tcW w:w="1099" w:type="dxa"/>
            <w:noWrap w:val="0"/>
            <w:vAlign w:val="center"/>
          </w:tcPr>
          <w:p w14:paraId="070DD7C7">
            <w:pPr>
              <w:spacing w:line="360" w:lineRule="exact"/>
              <w:jc w:val="center"/>
              <w:rPr>
                <w:rFonts w:hint="eastAsia" w:ascii="宋体" w:hAnsi="宋体" w:cs="宋体"/>
                <w:color w:val="auto"/>
                <w:szCs w:val="21"/>
                <w:highlight w:val="none"/>
              </w:rPr>
            </w:pPr>
          </w:p>
        </w:tc>
        <w:tc>
          <w:tcPr>
            <w:tcW w:w="1134" w:type="dxa"/>
            <w:noWrap w:val="0"/>
            <w:vAlign w:val="center"/>
          </w:tcPr>
          <w:p w14:paraId="35E7E42D">
            <w:pPr>
              <w:spacing w:line="360" w:lineRule="exact"/>
              <w:jc w:val="center"/>
              <w:rPr>
                <w:rFonts w:hint="eastAsia" w:ascii="宋体" w:hAnsi="宋体" w:cs="宋体"/>
                <w:color w:val="auto"/>
                <w:szCs w:val="21"/>
                <w:highlight w:val="none"/>
              </w:rPr>
            </w:pPr>
          </w:p>
        </w:tc>
        <w:tc>
          <w:tcPr>
            <w:tcW w:w="620" w:type="dxa"/>
            <w:noWrap w:val="0"/>
            <w:vAlign w:val="center"/>
          </w:tcPr>
          <w:p w14:paraId="11FCCDED">
            <w:pPr>
              <w:spacing w:line="360" w:lineRule="exact"/>
              <w:jc w:val="center"/>
              <w:rPr>
                <w:rFonts w:hint="eastAsia" w:ascii="宋体" w:hAnsi="宋体" w:cs="宋体"/>
                <w:color w:val="auto"/>
                <w:szCs w:val="21"/>
                <w:highlight w:val="none"/>
              </w:rPr>
            </w:pPr>
          </w:p>
        </w:tc>
        <w:tc>
          <w:tcPr>
            <w:tcW w:w="690" w:type="dxa"/>
            <w:noWrap w:val="0"/>
            <w:vAlign w:val="center"/>
          </w:tcPr>
          <w:p w14:paraId="30DD054E">
            <w:pPr>
              <w:spacing w:line="360" w:lineRule="exact"/>
              <w:jc w:val="center"/>
              <w:rPr>
                <w:rFonts w:hint="eastAsia" w:ascii="宋体" w:hAnsi="宋体" w:cs="宋体"/>
                <w:color w:val="auto"/>
                <w:szCs w:val="21"/>
                <w:highlight w:val="none"/>
              </w:rPr>
            </w:pPr>
          </w:p>
        </w:tc>
        <w:tc>
          <w:tcPr>
            <w:tcW w:w="1044" w:type="dxa"/>
            <w:noWrap w:val="0"/>
            <w:vAlign w:val="center"/>
          </w:tcPr>
          <w:p w14:paraId="0A54773C">
            <w:pPr>
              <w:spacing w:line="360" w:lineRule="exact"/>
              <w:jc w:val="center"/>
              <w:rPr>
                <w:rFonts w:hint="eastAsia" w:ascii="宋体" w:hAnsi="宋体" w:cs="宋体"/>
                <w:color w:val="auto"/>
                <w:szCs w:val="21"/>
                <w:highlight w:val="none"/>
              </w:rPr>
            </w:pPr>
          </w:p>
        </w:tc>
        <w:tc>
          <w:tcPr>
            <w:tcW w:w="719" w:type="dxa"/>
            <w:noWrap w:val="0"/>
            <w:vAlign w:val="center"/>
          </w:tcPr>
          <w:p w14:paraId="0CE18DB4">
            <w:pPr>
              <w:spacing w:line="360" w:lineRule="exact"/>
              <w:jc w:val="center"/>
              <w:rPr>
                <w:rFonts w:hint="eastAsia" w:ascii="宋体" w:hAnsi="宋体" w:cs="宋体"/>
                <w:color w:val="auto"/>
                <w:szCs w:val="21"/>
                <w:highlight w:val="none"/>
              </w:rPr>
            </w:pPr>
          </w:p>
        </w:tc>
        <w:tc>
          <w:tcPr>
            <w:tcW w:w="716" w:type="dxa"/>
            <w:noWrap w:val="0"/>
            <w:vAlign w:val="center"/>
          </w:tcPr>
          <w:p w14:paraId="357CC701">
            <w:pPr>
              <w:spacing w:line="360" w:lineRule="exact"/>
              <w:jc w:val="center"/>
              <w:rPr>
                <w:rFonts w:hint="eastAsia" w:ascii="宋体" w:hAnsi="宋体" w:cs="宋体"/>
                <w:color w:val="auto"/>
                <w:szCs w:val="21"/>
                <w:highlight w:val="none"/>
              </w:rPr>
            </w:pPr>
          </w:p>
        </w:tc>
        <w:tc>
          <w:tcPr>
            <w:tcW w:w="1487" w:type="dxa"/>
            <w:noWrap w:val="0"/>
            <w:vAlign w:val="center"/>
          </w:tcPr>
          <w:p w14:paraId="169C6A06">
            <w:pPr>
              <w:spacing w:line="360" w:lineRule="exact"/>
              <w:jc w:val="center"/>
              <w:rPr>
                <w:rFonts w:hint="eastAsia" w:ascii="宋体" w:hAnsi="宋体" w:cs="宋体"/>
                <w:color w:val="auto"/>
                <w:szCs w:val="21"/>
                <w:highlight w:val="none"/>
              </w:rPr>
            </w:pPr>
          </w:p>
        </w:tc>
        <w:tc>
          <w:tcPr>
            <w:tcW w:w="783" w:type="dxa"/>
            <w:noWrap w:val="0"/>
            <w:vAlign w:val="center"/>
          </w:tcPr>
          <w:p w14:paraId="36256C87">
            <w:pPr>
              <w:spacing w:line="360" w:lineRule="exact"/>
              <w:jc w:val="center"/>
              <w:rPr>
                <w:rFonts w:hint="eastAsia" w:ascii="宋体" w:hAnsi="宋体" w:cs="宋体"/>
                <w:color w:val="auto"/>
                <w:szCs w:val="21"/>
                <w:highlight w:val="none"/>
              </w:rPr>
            </w:pPr>
          </w:p>
        </w:tc>
      </w:tr>
      <w:tr w14:paraId="31E19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FB4025C">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743EEBCA">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6CAE1B80">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324A18A3">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478F5963">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64C5247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7BA9CFC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51663E71">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57F7AFB5">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07204C63">
            <w:pPr>
              <w:pStyle w:val="19"/>
              <w:keepNext/>
              <w:spacing w:after="0" w:line="360" w:lineRule="exact"/>
              <w:rPr>
                <w:rFonts w:hint="eastAsia" w:ascii="宋体" w:hAnsi="宋体" w:cs="宋体"/>
                <w:color w:val="auto"/>
                <w:szCs w:val="21"/>
                <w:highlight w:val="none"/>
              </w:rPr>
            </w:pPr>
          </w:p>
        </w:tc>
      </w:tr>
      <w:tr w14:paraId="0AF1E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BCAF44">
            <w:pPr>
              <w:spacing w:line="360" w:lineRule="exact"/>
              <w:jc w:val="center"/>
              <w:rPr>
                <w:rFonts w:hint="eastAsia" w:ascii="宋体" w:hAnsi="宋体" w:cs="宋体"/>
                <w:color w:val="auto"/>
                <w:szCs w:val="21"/>
                <w:highlight w:val="none"/>
              </w:rPr>
            </w:pPr>
          </w:p>
        </w:tc>
        <w:tc>
          <w:tcPr>
            <w:tcW w:w="1099" w:type="dxa"/>
            <w:noWrap w:val="0"/>
            <w:vAlign w:val="center"/>
          </w:tcPr>
          <w:p w14:paraId="74AB0844">
            <w:pPr>
              <w:spacing w:line="360" w:lineRule="exact"/>
              <w:jc w:val="center"/>
              <w:rPr>
                <w:rFonts w:hint="eastAsia" w:ascii="宋体" w:hAnsi="宋体" w:cs="宋体"/>
                <w:color w:val="auto"/>
                <w:szCs w:val="21"/>
                <w:highlight w:val="none"/>
              </w:rPr>
            </w:pPr>
          </w:p>
        </w:tc>
        <w:tc>
          <w:tcPr>
            <w:tcW w:w="1134" w:type="dxa"/>
            <w:noWrap w:val="0"/>
            <w:vAlign w:val="center"/>
          </w:tcPr>
          <w:p w14:paraId="4CEDA96F">
            <w:pPr>
              <w:spacing w:line="360" w:lineRule="exact"/>
              <w:jc w:val="center"/>
              <w:rPr>
                <w:rFonts w:hint="eastAsia" w:ascii="宋体" w:hAnsi="宋体" w:cs="宋体"/>
                <w:color w:val="auto"/>
                <w:szCs w:val="21"/>
                <w:highlight w:val="none"/>
              </w:rPr>
            </w:pPr>
          </w:p>
        </w:tc>
        <w:tc>
          <w:tcPr>
            <w:tcW w:w="620" w:type="dxa"/>
            <w:noWrap w:val="0"/>
            <w:vAlign w:val="center"/>
          </w:tcPr>
          <w:p w14:paraId="021C3D87">
            <w:pPr>
              <w:spacing w:line="360" w:lineRule="exact"/>
              <w:jc w:val="center"/>
              <w:rPr>
                <w:rFonts w:hint="eastAsia" w:ascii="宋体" w:hAnsi="宋体" w:cs="宋体"/>
                <w:color w:val="auto"/>
                <w:szCs w:val="21"/>
                <w:highlight w:val="none"/>
              </w:rPr>
            </w:pPr>
          </w:p>
        </w:tc>
        <w:tc>
          <w:tcPr>
            <w:tcW w:w="690" w:type="dxa"/>
            <w:noWrap w:val="0"/>
            <w:vAlign w:val="center"/>
          </w:tcPr>
          <w:p w14:paraId="5680A39C">
            <w:pPr>
              <w:spacing w:line="360" w:lineRule="exact"/>
              <w:jc w:val="center"/>
              <w:rPr>
                <w:rFonts w:hint="eastAsia" w:ascii="宋体" w:hAnsi="宋体" w:cs="宋体"/>
                <w:color w:val="auto"/>
                <w:szCs w:val="21"/>
                <w:highlight w:val="none"/>
              </w:rPr>
            </w:pPr>
          </w:p>
        </w:tc>
        <w:tc>
          <w:tcPr>
            <w:tcW w:w="1044" w:type="dxa"/>
            <w:noWrap w:val="0"/>
            <w:vAlign w:val="center"/>
          </w:tcPr>
          <w:p w14:paraId="3607380A">
            <w:pPr>
              <w:spacing w:line="360" w:lineRule="exact"/>
              <w:jc w:val="center"/>
              <w:rPr>
                <w:rFonts w:hint="eastAsia" w:ascii="宋体" w:hAnsi="宋体" w:cs="宋体"/>
                <w:color w:val="auto"/>
                <w:szCs w:val="21"/>
                <w:highlight w:val="none"/>
              </w:rPr>
            </w:pPr>
          </w:p>
        </w:tc>
        <w:tc>
          <w:tcPr>
            <w:tcW w:w="719" w:type="dxa"/>
            <w:noWrap w:val="0"/>
            <w:vAlign w:val="center"/>
          </w:tcPr>
          <w:p w14:paraId="52A29FEE">
            <w:pPr>
              <w:spacing w:line="360" w:lineRule="exact"/>
              <w:jc w:val="center"/>
              <w:rPr>
                <w:rFonts w:hint="eastAsia" w:ascii="宋体" w:hAnsi="宋体" w:cs="宋体"/>
                <w:color w:val="auto"/>
                <w:szCs w:val="21"/>
                <w:highlight w:val="none"/>
              </w:rPr>
            </w:pPr>
          </w:p>
        </w:tc>
        <w:tc>
          <w:tcPr>
            <w:tcW w:w="716" w:type="dxa"/>
            <w:noWrap w:val="0"/>
            <w:vAlign w:val="center"/>
          </w:tcPr>
          <w:p w14:paraId="11F6DFEE">
            <w:pPr>
              <w:spacing w:line="360" w:lineRule="exact"/>
              <w:jc w:val="center"/>
              <w:rPr>
                <w:rFonts w:hint="eastAsia" w:ascii="宋体" w:hAnsi="宋体" w:cs="宋体"/>
                <w:color w:val="auto"/>
                <w:szCs w:val="21"/>
                <w:highlight w:val="none"/>
              </w:rPr>
            </w:pPr>
          </w:p>
        </w:tc>
        <w:tc>
          <w:tcPr>
            <w:tcW w:w="1487" w:type="dxa"/>
            <w:noWrap w:val="0"/>
            <w:vAlign w:val="center"/>
          </w:tcPr>
          <w:p w14:paraId="3F5B8AA7">
            <w:pPr>
              <w:spacing w:line="360" w:lineRule="exact"/>
              <w:jc w:val="center"/>
              <w:rPr>
                <w:rFonts w:hint="eastAsia" w:ascii="宋体" w:hAnsi="宋体" w:cs="宋体"/>
                <w:color w:val="auto"/>
                <w:szCs w:val="21"/>
                <w:highlight w:val="none"/>
              </w:rPr>
            </w:pPr>
          </w:p>
        </w:tc>
        <w:tc>
          <w:tcPr>
            <w:tcW w:w="783" w:type="dxa"/>
            <w:noWrap w:val="0"/>
            <w:vAlign w:val="center"/>
          </w:tcPr>
          <w:p w14:paraId="11102681">
            <w:pPr>
              <w:spacing w:line="360" w:lineRule="exact"/>
              <w:jc w:val="center"/>
              <w:rPr>
                <w:rFonts w:hint="eastAsia" w:ascii="宋体" w:hAnsi="宋体" w:cs="宋体"/>
                <w:color w:val="auto"/>
                <w:szCs w:val="21"/>
                <w:highlight w:val="none"/>
              </w:rPr>
            </w:pPr>
          </w:p>
        </w:tc>
      </w:tr>
      <w:tr w14:paraId="3E4C7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2A244E2">
            <w:pPr>
              <w:spacing w:line="360" w:lineRule="exact"/>
              <w:jc w:val="center"/>
              <w:rPr>
                <w:rFonts w:hint="eastAsia" w:ascii="宋体" w:hAnsi="宋体" w:cs="宋体"/>
                <w:color w:val="auto"/>
                <w:szCs w:val="21"/>
                <w:highlight w:val="none"/>
              </w:rPr>
            </w:pPr>
          </w:p>
        </w:tc>
        <w:tc>
          <w:tcPr>
            <w:tcW w:w="1099" w:type="dxa"/>
            <w:noWrap w:val="0"/>
            <w:vAlign w:val="center"/>
          </w:tcPr>
          <w:p w14:paraId="4575F162">
            <w:pPr>
              <w:spacing w:line="360" w:lineRule="exact"/>
              <w:jc w:val="center"/>
              <w:rPr>
                <w:rFonts w:hint="eastAsia" w:ascii="宋体" w:hAnsi="宋体" w:cs="宋体"/>
                <w:color w:val="auto"/>
                <w:szCs w:val="21"/>
                <w:highlight w:val="none"/>
              </w:rPr>
            </w:pPr>
          </w:p>
        </w:tc>
        <w:tc>
          <w:tcPr>
            <w:tcW w:w="1134" w:type="dxa"/>
            <w:noWrap w:val="0"/>
            <w:vAlign w:val="center"/>
          </w:tcPr>
          <w:p w14:paraId="7263A92A">
            <w:pPr>
              <w:spacing w:line="360" w:lineRule="exact"/>
              <w:jc w:val="center"/>
              <w:rPr>
                <w:rFonts w:hint="eastAsia" w:ascii="宋体" w:hAnsi="宋体" w:cs="宋体"/>
                <w:color w:val="auto"/>
                <w:szCs w:val="21"/>
                <w:highlight w:val="none"/>
              </w:rPr>
            </w:pPr>
          </w:p>
        </w:tc>
        <w:tc>
          <w:tcPr>
            <w:tcW w:w="620" w:type="dxa"/>
            <w:noWrap w:val="0"/>
            <w:vAlign w:val="center"/>
          </w:tcPr>
          <w:p w14:paraId="3A0C68B9">
            <w:pPr>
              <w:spacing w:line="360" w:lineRule="exact"/>
              <w:jc w:val="center"/>
              <w:rPr>
                <w:rFonts w:hint="eastAsia" w:ascii="宋体" w:hAnsi="宋体" w:cs="宋体"/>
                <w:color w:val="auto"/>
                <w:szCs w:val="21"/>
                <w:highlight w:val="none"/>
              </w:rPr>
            </w:pPr>
          </w:p>
        </w:tc>
        <w:tc>
          <w:tcPr>
            <w:tcW w:w="690" w:type="dxa"/>
            <w:noWrap w:val="0"/>
            <w:vAlign w:val="center"/>
          </w:tcPr>
          <w:p w14:paraId="24ED68CF">
            <w:pPr>
              <w:spacing w:line="360" w:lineRule="exact"/>
              <w:jc w:val="center"/>
              <w:rPr>
                <w:rFonts w:hint="eastAsia" w:ascii="宋体" w:hAnsi="宋体" w:cs="宋体"/>
                <w:color w:val="auto"/>
                <w:szCs w:val="21"/>
                <w:highlight w:val="none"/>
              </w:rPr>
            </w:pPr>
          </w:p>
        </w:tc>
        <w:tc>
          <w:tcPr>
            <w:tcW w:w="1044" w:type="dxa"/>
            <w:noWrap w:val="0"/>
            <w:vAlign w:val="center"/>
          </w:tcPr>
          <w:p w14:paraId="213DD24A">
            <w:pPr>
              <w:spacing w:line="360" w:lineRule="exact"/>
              <w:jc w:val="center"/>
              <w:rPr>
                <w:rFonts w:hint="eastAsia" w:ascii="宋体" w:hAnsi="宋体" w:cs="宋体"/>
                <w:color w:val="auto"/>
                <w:szCs w:val="21"/>
                <w:highlight w:val="none"/>
              </w:rPr>
            </w:pPr>
          </w:p>
        </w:tc>
        <w:tc>
          <w:tcPr>
            <w:tcW w:w="719" w:type="dxa"/>
            <w:noWrap w:val="0"/>
            <w:vAlign w:val="center"/>
          </w:tcPr>
          <w:p w14:paraId="7753BE13">
            <w:pPr>
              <w:spacing w:line="360" w:lineRule="exact"/>
              <w:jc w:val="center"/>
              <w:rPr>
                <w:rFonts w:hint="eastAsia" w:ascii="宋体" w:hAnsi="宋体" w:cs="宋体"/>
                <w:color w:val="auto"/>
                <w:szCs w:val="21"/>
                <w:highlight w:val="none"/>
              </w:rPr>
            </w:pPr>
          </w:p>
        </w:tc>
        <w:tc>
          <w:tcPr>
            <w:tcW w:w="716" w:type="dxa"/>
            <w:noWrap w:val="0"/>
            <w:vAlign w:val="center"/>
          </w:tcPr>
          <w:p w14:paraId="33550879">
            <w:pPr>
              <w:spacing w:line="360" w:lineRule="exact"/>
              <w:jc w:val="center"/>
              <w:rPr>
                <w:rFonts w:hint="eastAsia" w:ascii="宋体" w:hAnsi="宋体" w:cs="宋体"/>
                <w:color w:val="auto"/>
                <w:szCs w:val="21"/>
                <w:highlight w:val="none"/>
              </w:rPr>
            </w:pPr>
          </w:p>
        </w:tc>
        <w:tc>
          <w:tcPr>
            <w:tcW w:w="1487" w:type="dxa"/>
            <w:noWrap w:val="0"/>
            <w:vAlign w:val="center"/>
          </w:tcPr>
          <w:p w14:paraId="1C2F2204">
            <w:pPr>
              <w:spacing w:line="360" w:lineRule="exact"/>
              <w:jc w:val="center"/>
              <w:rPr>
                <w:rFonts w:hint="eastAsia" w:ascii="宋体" w:hAnsi="宋体" w:cs="宋体"/>
                <w:color w:val="auto"/>
                <w:szCs w:val="21"/>
                <w:highlight w:val="none"/>
              </w:rPr>
            </w:pPr>
          </w:p>
        </w:tc>
        <w:tc>
          <w:tcPr>
            <w:tcW w:w="783" w:type="dxa"/>
            <w:noWrap w:val="0"/>
            <w:vAlign w:val="center"/>
          </w:tcPr>
          <w:p w14:paraId="7A5FE0BC">
            <w:pPr>
              <w:spacing w:line="360" w:lineRule="exact"/>
              <w:jc w:val="center"/>
              <w:rPr>
                <w:rFonts w:hint="eastAsia" w:ascii="宋体" w:hAnsi="宋体" w:cs="宋体"/>
                <w:color w:val="auto"/>
                <w:szCs w:val="21"/>
                <w:highlight w:val="none"/>
              </w:rPr>
            </w:pPr>
          </w:p>
        </w:tc>
      </w:tr>
      <w:tr w14:paraId="33909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D682A8B">
            <w:pPr>
              <w:spacing w:line="360" w:lineRule="exact"/>
              <w:jc w:val="center"/>
              <w:rPr>
                <w:rFonts w:hint="eastAsia" w:ascii="宋体" w:hAnsi="宋体" w:cs="宋体"/>
                <w:color w:val="auto"/>
                <w:szCs w:val="21"/>
                <w:highlight w:val="none"/>
              </w:rPr>
            </w:pPr>
          </w:p>
        </w:tc>
        <w:tc>
          <w:tcPr>
            <w:tcW w:w="1099" w:type="dxa"/>
            <w:noWrap w:val="0"/>
            <w:vAlign w:val="center"/>
          </w:tcPr>
          <w:p w14:paraId="6D701A2E">
            <w:pPr>
              <w:spacing w:line="360" w:lineRule="exact"/>
              <w:jc w:val="center"/>
              <w:rPr>
                <w:rFonts w:hint="eastAsia" w:ascii="宋体" w:hAnsi="宋体" w:cs="宋体"/>
                <w:color w:val="auto"/>
                <w:szCs w:val="21"/>
                <w:highlight w:val="none"/>
              </w:rPr>
            </w:pPr>
          </w:p>
        </w:tc>
        <w:tc>
          <w:tcPr>
            <w:tcW w:w="1134" w:type="dxa"/>
            <w:noWrap w:val="0"/>
            <w:vAlign w:val="center"/>
          </w:tcPr>
          <w:p w14:paraId="5248A6BC">
            <w:pPr>
              <w:spacing w:line="360" w:lineRule="exact"/>
              <w:jc w:val="center"/>
              <w:rPr>
                <w:rFonts w:hint="eastAsia" w:ascii="宋体" w:hAnsi="宋体" w:cs="宋体"/>
                <w:color w:val="auto"/>
                <w:szCs w:val="21"/>
                <w:highlight w:val="none"/>
              </w:rPr>
            </w:pPr>
          </w:p>
        </w:tc>
        <w:tc>
          <w:tcPr>
            <w:tcW w:w="620" w:type="dxa"/>
            <w:noWrap w:val="0"/>
            <w:vAlign w:val="center"/>
          </w:tcPr>
          <w:p w14:paraId="27E3C7CD">
            <w:pPr>
              <w:spacing w:line="360" w:lineRule="exact"/>
              <w:jc w:val="center"/>
              <w:rPr>
                <w:rFonts w:hint="eastAsia" w:ascii="宋体" w:hAnsi="宋体" w:cs="宋体"/>
                <w:color w:val="auto"/>
                <w:szCs w:val="21"/>
                <w:highlight w:val="none"/>
              </w:rPr>
            </w:pPr>
          </w:p>
        </w:tc>
        <w:tc>
          <w:tcPr>
            <w:tcW w:w="690" w:type="dxa"/>
            <w:noWrap w:val="0"/>
            <w:vAlign w:val="center"/>
          </w:tcPr>
          <w:p w14:paraId="7EEA2EE3">
            <w:pPr>
              <w:spacing w:line="360" w:lineRule="exact"/>
              <w:jc w:val="center"/>
              <w:rPr>
                <w:rFonts w:hint="eastAsia" w:ascii="宋体" w:hAnsi="宋体" w:cs="宋体"/>
                <w:color w:val="auto"/>
                <w:szCs w:val="21"/>
                <w:highlight w:val="none"/>
              </w:rPr>
            </w:pPr>
          </w:p>
        </w:tc>
        <w:tc>
          <w:tcPr>
            <w:tcW w:w="1044" w:type="dxa"/>
            <w:noWrap w:val="0"/>
            <w:vAlign w:val="center"/>
          </w:tcPr>
          <w:p w14:paraId="4CEE1A43">
            <w:pPr>
              <w:spacing w:line="360" w:lineRule="exact"/>
              <w:jc w:val="center"/>
              <w:rPr>
                <w:rFonts w:hint="eastAsia" w:ascii="宋体" w:hAnsi="宋体" w:cs="宋体"/>
                <w:color w:val="auto"/>
                <w:szCs w:val="21"/>
                <w:highlight w:val="none"/>
              </w:rPr>
            </w:pPr>
          </w:p>
        </w:tc>
        <w:tc>
          <w:tcPr>
            <w:tcW w:w="719" w:type="dxa"/>
            <w:noWrap w:val="0"/>
            <w:vAlign w:val="center"/>
          </w:tcPr>
          <w:p w14:paraId="1524B07F">
            <w:pPr>
              <w:spacing w:line="360" w:lineRule="exact"/>
              <w:jc w:val="center"/>
              <w:rPr>
                <w:rFonts w:hint="eastAsia" w:ascii="宋体" w:hAnsi="宋体" w:cs="宋体"/>
                <w:color w:val="auto"/>
                <w:szCs w:val="21"/>
                <w:highlight w:val="none"/>
              </w:rPr>
            </w:pPr>
          </w:p>
        </w:tc>
        <w:tc>
          <w:tcPr>
            <w:tcW w:w="716" w:type="dxa"/>
            <w:noWrap w:val="0"/>
            <w:vAlign w:val="center"/>
          </w:tcPr>
          <w:p w14:paraId="1027A783">
            <w:pPr>
              <w:spacing w:line="360" w:lineRule="exact"/>
              <w:jc w:val="center"/>
              <w:rPr>
                <w:rFonts w:hint="eastAsia" w:ascii="宋体" w:hAnsi="宋体" w:cs="宋体"/>
                <w:color w:val="auto"/>
                <w:szCs w:val="21"/>
                <w:highlight w:val="none"/>
              </w:rPr>
            </w:pPr>
          </w:p>
        </w:tc>
        <w:tc>
          <w:tcPr>
            <w:tcW w:w="1487" w:type="dxa"/>
            <w:noWrap w:val="0"/>
            <w:vAlign w:val="center"/>
          </w:tcPr>
          <w:p w14:paraId="628DB204">
            <w:pPr>
              <w:spacing w:line="360" w:lineRule="exact"/>
              <w:jc w:val="center"/>
              <w:rPr>
                <w:rFonts w:hint="eastAsia" w:ascii="宋体" w:hAnsi="宋体" w:cs="宋体"/>
                <w:color w:val="auto"/>
                <w:szCs w:val="21"/>
                <w:highlight w:val="none"/>
              </w:rPr>
            </w:pPr>
          </w:p>
        </w:tc>
        <w:tc>
          <w:tcPr>
            <w:tcW w:w="783" w:type="dxa"/>
            <w:noWrap w:val="0"/>
            <w:vAlign w:val="center"/>
          </w:tcPr>
          <w:p w14:paraId="12B95C3F">
            <w:pPr>
              <w:spacing w:line="360" w:lineRule="exact"/>
              <w:jc w:val="center"/>
              <w:rPr>
                <w:rFonts w:hint="eastAsia" w:ascii="宋体" w:hAnsi="宋体" w:cs="宋体"/>
                <w:color w:val="auto"/>
                <w:szCs w:val="21"/>
                <w:highlight w:val="none"/>
              </w:rPr>
            </w:pPr>
          </w:p>
        </w:tc>
      </w:tr>
      <w:tr w14:paraId="539EA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F1DA964">
            <w:pPr>
              <w:spacing w:line="360" w:lineRule="exact"/>
              <w:jc w:val="center"/>
              <w:rPr>
                <w:rFonts w:hint="eastAsia" w:ascii="宋体" w:hAnsi="宋体" w:cs="宋体"/>
                <w:color w:val="auto"/>
                <w:szCs w:val="21"/>
                <w:highlight w:val="none"/>
              </w:rPr>
            </w:pPr>
          </w:p>
        </w:tc>
        <w:tc>
          <w:tcPr>
            <w:tcW w:w="1099" w:type="dxa"/>
            <w:noWrap w:val="0"/>
            <w:vAlign w:val="center"/>
          </w:tcPr>
          <w:p w14:paraId="6EBA62CD">
            <w:pPr>
              <w:spacing w:line="360" w:lineRule="exact"/>
              <w:jc w:val="center"/>
              <w:rPr>
                <w:rFonts w:hint="eastAsia" w:ascii="宋体" w:hAnsi="宋体" w:cs="宋体"/>
                <w:color w:val="auto"/>
                <w:szCs w:val="21"/>
                <w:highlight w:val="none"/>
              </w:rPr>
            </w:pPr>
          </w:p>
        </w:tc>
        <w:tc>
          <w:tcPr>
            <w:tcW w:w="1134" w:type="dxa"/>
            <w:noWrap w:val="0"/>
            <w:vAlign w:val="center"/>
          </w:tcPr>
          <w:p w14:paraId="6BBCF434">
            <w:pPr>
              <w:spacing w:line="360" w:lineRule="exact"/>
              <w:jc w:val="center"/>
              <w:rPr>
                <w:rFonts w:hint="eastAsia" w:ascii="宋体" w:hAnsi="宋体" w:cs="宋体"/>
                <w:color w:val="auto"/>
                <w:szCs w:val="21"/>
                <w:highlight w:val="none"/>
              </w:rPr>
            </w:pPr>
          </w:p>
        </w:tc>
        <w:tc>
          <w:tcPr>
            <w:tcW w:w="620" w:type="dxa"/>
            <w:noWrap w:val="0"/>
            <w:vAlign w:val="center"/>
          </w:tcPr>
          <w:p w14:paraId="2774E328">
            <w:pPr>
              <w:spacing w:line="360" w:lineRule="exact"/>
              <w:jc w:val="center"/>
              <w:rPr>
                <w:rFonts w:hint="eastAsia" w:ascii="宋体" w:hAnsi="宋体" w:cs="宋体"/>
                <w:color w:val="auto"/>
                <w:szCs w:val="21"/>
                <w:highlight w:val="none"/>
              </w:rPr>
            </w:pPr>
          </w:p>
        </w:tc>
        <w:tc>
          <w:tcPr>
            <w:tcW w:w="690" w:type="dxa"/>
            <w:noWrap w:val="0"/>
            <w:vAlign w:val="center"/>
          </w:tcPr>
          <w:p w14:paraId="33887E4B">
            <w:pPr>
              <w:spacing w:line="360" w:lineRule="exact"/>
              <w:jc w:val="center"/>
              <w:rPr>
                <w:rFonts w:hint="eastAsia" w:ascii="宋体" w:hAnsi="宋体" w:cs="宋体"/>
                <w:color w:val="auto"/>
                <w:szCs w:val="21"/>
                <w:highlight w:val="none"/>
              </w:rPr>
            </w:pPr>
          </w:p>
        </w:tc>
        <w:tc>
          <w:tcPr>
            <w:tcW w:w="1044" w:type="dxa"/>
            <w:noWrap w:val="0"/>
            <w:vAlign w:val="center"/>
          </w:tcPr>
          <w:p w14:paraId="100A4468">
            <w:pPr>
              <w:spacing w:line="360" w:lineRule="exact"/>
              <w:jc w:val="center"/>
              <w:rPr>
                <w:rFonts w:hint="eastAsia" w:ascii="宋体" w:hAnsi="宋体" w:cs="宋体"/>
                <w:color w:val="auto"/>
                <w:szCs w:val="21"/>
                <w:highlight w:val="none"/>
              </w:rPr>
            </w:pPr>
          </w:p>
        </w:tc>
        <w:tc>
          <w:tcPr>
            <w:tcW w:w="719" w:type="dxa"/>
            <w:noWrap w:val="0"/>
            <w:vAlign w:val="center"/>
          </w:tcPr>
          <w:p w14:paraId="7E5B1B71">
            <w:pPr>
              <w:spacing w:line="360" w:lineRule="exact"/>
              <w:jc w:val="center"/>
              <w:rPr>
                <w:rFonts w:hint="eastAsia" w:ascii="宋体" w:hAnsi="宋体" w:cs="宋体"/>
                <w:color w:val="auto"/>
                <w:szCs w:val="21"/>
                <w:highlight w:val="none"/>
              </w:rPr>
            </w:pPr>
          </w:p>
        </w:tc>
        <w:tc>
          <w:tcPr>
            <w:tcW w:w="716" w:type="dxa"/>
            <w:noWrap w:val="0"/>
            <w:vAlign w:val="center"/>
          </w:tcPr>
          <w:p w14:paraId="09CAE206">
            <w:pPr>
              <w:spacing w:line="360" w:lineRule="exact"/>
              <w:jc w:val="center"/>
              <w:rPr>
                <w:rFonts w:hint="eastAsia" w:ascii="宋体" w:hAnsi="宋体" w:cs="宋体"/>
                <w:color w:val="auto"/>
                <w:szCs w:val="21"/>
                <w:highlight w:val="none"/>
              </w:rPr>
            </w:pPr>
          </w:p>
        </w:tc>
        <w:tc>
          <w:tcPr>
            <w:tcW w:w="1487" w:type="dxa"/>
            <w:noWrap w:val="0"/>
            <w:vAlign w:val="center"/>
          </w:tcPr>
          <w:p w14:paraId="6EB4DDA3">
            <w:pPr>
              <w:spacing w:line="360" w:lineRule="exact"/>
              <w:jc w:val="center"/>
              <w:rPr>
                <w:rFonts w:hint="eastAsia" w:ascii="宋体" w:hAnsi="宋体" w:cs="宋体"/>
                <w:color w:val="auto"/>
                <w:szCs w:val="21"/>
                <w:highlight w:val="none"/>
              </w:rPr>
            </w:pPr>
          </w:p>
        </w:tc>
        <w:tc>
          <w:tcPr>
            <w:tcW w:w="783" w:type="dxa"/>
            <w:noWrap w:val="0"/>
            <w:vAlign w:val="center"/>
          </w:tcPr>
          <w:p w14:paraId="68C1DC23">
            <w:pPr>
              <w:spacing w:line="360" w:lineRule="exact"/>
              <w:jc w:val="center"/>
              <w:rPr>
                <w:rFonts w:hint="eastAsia" w:ascii="宋体" w:hAnsi="宋体" w:cs="宋体"/>
                <w:color w:val="auto"/>
                <w:szCs w:val="21"/>
                <w:highlight w:val="none"/>
              </w:rPr>
            </w:pPr>
          </w:p>
        </w:tc>
      </w:tr>
      <w:tr w14:paraId="60E04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E7B4253">
            <w:pPr>
              <w:spacing w:line="360" w:lineRule="exact"/>
              <w:jc w:val="center"/>
              <w:rPr>
                <w:rFonts w:hint="eastAsia" w:ascii="宋体" w:hAnsi="宋体" w:cs="宋体"/>
                <w:color w:val="auto"/>
                <w:szCs w:val="21"/>
                <w:highlight w:val="none"/>
              </w:rPr>
            </w:pPr>
          </w:p>
        </w:tc>
        <w:tc>
          <w:tcPr>
            <w:tcW w:w="1099" w:type="dxa"/>
            <w:noWrap w:val="0"/>
            <w:vAlign w:val="center"/>
          </w:tcPr>
          <w:p w14:paraId="28D4439A">
            <w:pPr>
              <w:spacing w:line="360" w:lineRule="exact"/>
              <w:jc w:val="center"/>
              <w:rPr>
                <w:rFonts w:hint="eastAsia" w:ascii="宋体" w:hAnsi="宋体" w:cs="宋体"/>
                <w:color w:val="auto"/>
                <w:szCs w:val="21"/>
                <w:highlight w:val="none"/>
              </w:rPr>
            </w:pPr>
          </w:p>
        </w:tc>
        <w:tc>
          <w:tcPr>
            <w:tcW w:w="1134" w:type="dxa"/>
            <w:noWrap w:val="0"/>
            <w:vAlign w:val="center"/>
          </w:tcPr>
          <w:p w14:paraId="718B0543">
            <w:pPr>
              <w:spacing w:line="360" w:lineRule="exact"/>
              <w:jc w:val="center"/>
              <w:rPr>
                <w:rFonts w:hint="eastAsia" w:ascii="宋体" w:hAnsi="宋体" w:cs="宋体"/>
                <w:color w:val="auto"/>
                <w:szCs w:val="21"/>
                <w:highlight w:val="none"/>
              </w:rPr>
            </w:pPr>
          </w:p>
        </w:tc>
        <w:tc>
          <w:tcPr>
            <w:tcW w:w="620" w:type="dxa"/>
            <w:noWrap w:val="0"/>
            <w:vAlign w:val="center"/>
          </w:tcPr>
          <w:p w14:paraId="2910EB92">
            <w:pPr>
              <w:spacing w:line="360" w:lineRule="exact"/>
              <w:jc w:val="center"/>
              <w:rPr>
                <w:rFonts w:hint="eastAsia" w:ascii="宋体" w:hAnsi="宋体" w:cs="宋体"/>
                <w:color w:val="auto"/>
                <w:szCs w:val="21"/>
                <w:highlight w:val="none"/>
              </w:rPr>
            </w:pPr>
          </w:p>
        </w:tc>
        <w:tc>
          <w:tcPr>
            <w:tcW w:w="690" w:type="dxa"/>
            <w:noWrap w:val="0"/>
            <w:vAlign w:val="center"/>
          </w:tcPr>
          <w:p w14:paraId="58974602">
            <w:pPr>
              <w:spacing w:line="360" w:lineRule="exact"/>
              <w:jc w:val="center"/>
              <w:rPr>
                <w:rFonts w:hint="eastAsia" w:ascii="宋体" w:hAnsi="宋体" w:cs="宋体"/>
                <w:color w:val="auto"/>
                <w:szCs w:val="21"/>
                <w:highlight w:val="none"/>
              </w:rPr>
            </w:pPr>
          </w:p>
        </w:tc>
        <w:tc>
          <w:tcPr>
            <w:tcW w:w="1044" w:type="dxa"/>
            <w:noWrap w:val="0"/>
            <w:vAlign w:val="center"/>
          </w:tcPr>
          <w:p w14:paraId="7D388486">
            <w:pPr>
              <w:spacing w:line="360" w:lineRule="exact"/>
              <w:jc w:val="center"/>
              <w:rPr>
                <w:rFonts w:hint="eastAsia" w:ascii="宋体" w:hAnsi="宋体" w:cs="宋体"/>
                <w:color w:val="auto"/>
                <w:szCs w:val="21"/>
                <w:highlight w:val="none"/>
              </w:rPr>
            </w:pPr>
          </w:p>
        </w:tc>
        <w:tc>
          <w:tcPr>
            <w:tcW w:w="719" w:type="dxa"/>
            <w:noWrap w:val="0"/>
            <w:vAlign w:val="center"/>
          </w:tcPr>
          <w:p w14:paraId="4BB6DFAE">
            <w:pPr>
              <w:spacing w:line="360" w:lineRule="exact"/>
              <w:jc w:val="center"/>
              <w:rPr>
                <w:rFonts w:hint="eastAsia" w:ascii="宋体" w:hAnsi="宋体" w:cs="宋体"/>
                <w:color w:val="auto"/>
                <w:szCs w:val="21"/>
                <w:highlight w:val="none"/>
              </w:rPr>
            </w:pPr>
          </w:p>
        </w:tc>
        <w:tc>
          <w:tcPr>
            <w:tcW w:w="716" w:type="dxa"/>
            <w:noWrap w:val="0"/>
            <w:vAlign w:val="center"/>
          </w:tcPr>
          <w:p w14:paraId="414394EA">
            <w:pPr>
              <w:spacing w:line="360" w:lineRule="exact"/>
              <w:jc w:val="center"/>
              <w:rPr>
                <w:rFonts w:hint="eastAsia" w:ascii="宋体" w:hAnsi="宋体" w:cs="宋体"/>
                <w:color w:val="auto"/>
                <w:szCs w:val="21"/>
                <w:highlight w:val="none"/>
              </w:rPr>
            </w:pPr>
          </w:p>
        </w:tc>
        <w:tc>
          <w:tcPr>
            <w:tcW w:w="1487" w:type="dxa"/>
            <w:noWrap w:val="0"/>
            <w:vAlign w:val="center"/>
          </w:tcPr>
          <w:p w14:paraId="268A6AB7">
            <w:pPr>
              <w:spacing w:line="360" w:lineRule="exact"/>
              <w:jc w:val="center"/>
              <w:rPr>
                <w:rFonts w:hint="eastAsia" w:ascii="宋体" w:hAnsi="宋体" w:cs="宋体"/>
                <w:color w:val="auto"/>
                <w:szCs w:val="21"/>
                <w:highlight w:val="none"/>
              </w:rPr>
            </w:pPr>
          </w:p>
        </w:tc>
        <w:tc>
          <w:tcPr>
            <w:tcW w:w="783" w:type="dxa"/>
            <w:noWrap w:val="0"/>
            <w:vAlign w:val="center"/>
          </w:tcPr>
          <w:p w14:paraId="5FF11280">
            <w:pPr>
              <w:spacing w:line="360" w:lineRule="exact"/>
              <w:jc w:val="center"/>
              <w:rPr>
                <w:rFonts w:hint="eastAsia" w:ascii="宋体" w:hAnsi="宋体" w:cs="宋体"/>
                <w:color w:val="auto"/>
                <w:szCs w:val="21"/>
                <w:highlight w:val="none"/>
              </w:rPr>
            </w:pPr>
          </w:p>
        </w:tc>
      </w:tr>
      <w:tr w14:paraId="418E7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B2E1EAD">
            <w:pPr>
              <w:spacing w:line="360" w:lineRule="exact"/>
              <w:jc w:val="center"/>
              <w:rPr>
                <w:rFonts w:hint="eastAsia" w:ascii="宋体" w:hAnsi="宋体" w:cs="宋体"/>
                <w:color w:val="auto"/>
                <w:szCs w:val="21"/>
                <w:highlight w:val="none"/>
              </w:rPr>
            </w:pPr>
          </w:p>
        </w:tc>
        <w:tc>
          <w:tcPr>
            <w:tcW w:w="1099" w:type="dxa"/>
            <w:noWrap w:val="0"/>
            <w:vAlign w:val="center"/>
          </w:tcPr>
          <w:p w14:paraId="1C290F9C">
            <w:pPr>
              <w:spacing w:line="360" w:lineRule="exact"/>
              <w:jc w:val="center"/>
              <w:rPr>
                <w:rFonts w:hint="eastAsia" w:ascii="宋体" w:hAnsi="宋体" w:cs="宋体"/>
                <w:color w:val="auto"/>
                <w:szCs w:val="21"/>
                <w:highlight w:val="none"/>
              </w:rPr>
            </w:pPr>
          </w:p>
        </w:tc>
        <w:tc>
          <w:tcPr>
            <w:tcW w:w="1134" w:type="dxa"/>
            <w:noWrap w:val="0"/>
            <w:vAlign w:val="center"/>
          </w:tcPr>
          <w:p w14:paraId="10464F5C">
            <w:pPr>
              <w:spacing w:line="360" w:lineRule="exact"/>
              <w:jc w:val="center"/>
              <w:rPr>
                <w:rFonts w:hint="eastAsia" w:ascii="宋体" w:hAnsi="宋体" w:cs="宋体"/>
                <w:color w:val="auto"/>
                <w:szCs w:val="21"/>
                <w:highlight w:val="none"/>
              </w:rPr>
            </w:pPr>
          </w:p>
        </w:tc>
        <w:tc>
          <w:tcPr>
            <w:tcW w:w="620" w:type="dxa"/>
            <w:noWrap w:val="0"/>
            <w:vAlign w:val="center"/>
          </w:tcPr>
          <w:p w14:paraId="7438AA5E">
            <w:pPr>
              <w:spacing w:line="360" w:lineRule="exact"/>
              <w:jc w:val="center"/>
              <w:rPr>
                <w:rFonts w:hint="eastAsia" w:ascii="宋体" w:hAnsi="宋体" w:cs="宋体"/>
                <w:color w:val="auto"/>
                <w:szCs w:val="21"/>
                <w:highlight w:val="none"/>
              </w:rPr>
            </w:pPr>
          </w:p>
        </w:tc>
        <w:tc>
          <w:tcPr>
            <w:tcW w:w="690" w:type="dxa"/>
            <w:noWrap w:val="0"/>
            <w:vAlign w:val="center"/>
          </w:tcPr>
          <w:p w14:paraId="6619CB10">
            <w:pPr>
              <w:spacing w:line="360" w:lineRule="exact"/>
              <w:jc w:val="center"/>
              <w:rPr>
                <w:rFonts w:hint="eastAsia" w:ascii="宋体" w:hAnsi="宋体" w:cs="宋体"/>
                <w:color w:val="auto"/>
                <w:szCs w:val="21"/>
                <w:highlight w:val="none"/>
              </w:rPr>
            </w:pPr>
          </w:p>
        </w:tc>
        <w:tc>
          <w:tcPr>
            <w:tcW w:w="1044" w:type="dxa"/>
            <w:noWrap w:val="0"/>
            <w:vAlign w:val="center"/>
          </w:tcPr>
          <w:p w14:paraId="2C108247">
            <w:pPr>
              <w:spacing w:line="360" w:lineRule="exact"/>
              <w:jc w:val="center"/>
              <w:rPr>
                <w:rFonts w:hint="eastAsia" w:ascii="宋体" w:hAnsi="宋体" w:cs="宋体"/>
                <w:color w:val="auto"/>
                <w:szCs w:val="21"/>
                <w:highlight w:val="none"/>
              </w:rPr>
            </w:pPr>
          </w:p>
        </w:tc>
        <w:tc>
          <w:tcPr>
            <w:tcW w:w="719" w:type="dxa"/>
            <w:noWrap w:val="0"/>
            <w:vAlign w:val="center"/>
          </w:tcPr>
          <w:p w14:paraId="6D4EA70D">
            <w:pPr>
              <w:spacing w:line="360" w:lineRule="exact"/>
              <w:jc w:val="center"/>
              <w:rPr>
                <w:rFonts w:hint="eastAsia" w:ascii="宋体" w:hAnsi="宋体" w:cs="宋体"/>
                <w:color w:val="auto"/>
                <w:szCs w:val="21"/>
                <w:highlight w:val="none"/>
              </w:rPr>
            </w:pPr>
          </w:p>
        </w:tc>
        <w:tc>
          <w:tcPr>
            <w:tcW w:w="716" w:type="dxa"/>
            <w:noWrap w:val="0"/>
            <w:vAlign w:val="center"/>
          </w:tcPr>
          <w:p w14:paraId="7675DDA6">
            <w:pPr>
              <w:spacing w:line="360" w:lineRule="exact"/>
              <w:jc w:val="center"/>
              <w:rPr>
                <w:rFonts w:hint="eastAsia" w:ascii="宋体" w:hAnsi="宋体" w:cs="宋体"/>
                <w:color w:val="auto"/>
                <w:szCs w:val="21"/>
                <w:highlight w:val="none"/>
              </w:rPr>
            </w:pPr>
          </w:p>
        </w:tc>
        <w:tc>
          <w:tcPr>
            <w:tcW w:w="1487" w:type="dxa"/>
            <w:noWrap w:val="0"/>
            <w:vAlign w:val="center"/>
          </w:tcPr>
          <w:p w14:paraId="3A1D76D3">
            <w:pPr>
              <w:spacing w:line="360" w:lineRule="exact"/>
              <w:jc w:val="center"/>
              <w:rPr>
                <w:rFonts w:hint="eastAsia" w:ascii="宋体" w:hAnsi="宋体" w:cs="宋体"/>
                <w:color w:val="auto"/>
                <w:szCs w:val="21"/>
                <w:highlight w:val="none"/>
              </w:rPr>
            </w:pPr>
          </w:p>
        </w:tc>
        <w:tc>
          <w:tcPr>
            <w:tcW w:w="783" w:type="dxa"/>
            <w:noWrap w:val="0"/>
            <w:vAlign w:val="center"/>
          </w:tcPr>
          <w:p w14:paraId="19736F90">
            <w:pPr>
              <w:spacing w:line="360" w:lineRule="exact"/>
              <w:jc w:val="center"/>
              <w:rPr>
                <w:rFonts w:hint="eastAsia" w:ascii="宋体" w:hAnsi="宋体" w:cs="宋体"/>
                <w:color w:val="auto"/>
                <w:szCs w:val="21"/>
                <w:highlight w:val="none"/>
              </w:rPr>
            </w:pPr>
          </w:p>
        </w:tc>
      </w:tr>
      <w:tr w14:paraId="1A12F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95F2854">
            <w:pPr>
              <w:spacing w:line="360" w:lineRule="exact"/>
              <w:jc w:val="center"/>
              <w:rPr>
                <w:rFonts w:hint="eastAsia" w:ascii="宋体" w:hAnsi="宋体" w:cs="宋体"/>
                <w:color w:val="auto"/>
                <w:szCs w:val="21"/>
                <w:highlight w:val="none"/>
              </w:rPr>
            </w:pPr>
          </w:p>
        </w:tc>
        <w:tc>
          <w:tcPr>
            <w:tcW w:w="1099" w:type="dxa"/>
            <w:noWrap w:val="0"/>
            <w:vAlign w:val="center"/>
          </w:tcPr>
          <w:p w14:paraId="23B96A43">
            <w:pPr>
              <w:spacing w:line="360" w:lineRule="exact"/>
              <w:jc w:val="center"/>
              <w:rPr>
                <w:rFonts w:hint="eastAsia" w:ascii="宋体" w:hAnsi="宋体" w:cs="宋体"/>
                <w:color w:val="auto"/>
                <w:szCs w:val="21"/>
                <w:highlight w:val="none"/>
              </w:rPr>
            </w:pPr>
          </w:p>
        </w:tc>
        <w:tc>
          <w:tcPr>
            <w:tcW w:w="1134" w:type="dxa"/>
            <w:noWrap w:val="0"/>
            <w:vAlign w:val="center"/>
          </w:tcPr>
          <w:p w14:paraId="70B82317">
            <w:pPr>
              <w:spacing w:line="360" w:lineRule="exact"/>
              <w:jc w:val="center"/>
              <w:rPr>
                <w:rFonts w:hint="eastAsia" w:ascii="宋体" w:hAnsi="宋体" w:cs="宋体"/>
                <w:color w:val="auto"/>
                <w:szCs w:val="21"/>
                <w:highlight w:val="none"/>
              </w:rPr>
            </w:pPr>
          </w:p>
        </w:tc>
        <w:tc>
          <w:tcPr>
            <w:tcW w:w="620" w:type="dxa"/>
            <w:noWrap w:val="0"/>
            <w:vAlign w:val="center"/>
          </w:tcPr>
          <w:p w14:paraId="39B19145">
            <w:pPr>
              <w:spacing w:line="360" w:lineRule="exact"/>
              <w:jc w:val="center"/>
              <w:rPr>
                <w:rFonts w:hint="eastAsia" w:ascii="宋体" w:hAnsi="宋体" w:cs="宋体"/>
                <w:color w:val="auto"/>
                <w:szCs w:val="21"/>
                <w:highlight w:val="none"/>
              </w:rPr>
            </w:pPr>
          </w:p>
        </w:tc>
        <w:tc>
          <w:tcPr>
            <w:tcW w:w="690" w:type="dxa"/>
            <w:noWrap w:val="0"/>
            <w:vAlign w:val="center"/>
          </w:tcPr>
          <w:p w14:paraId="6675E371">
            <w:pPr>
              <w:spacing w:line="360" w:lineRule="exact"/>
              <w:jc w:val="center"/>
              <w:rPr>
                <w:rFonts w:hint="eastAsia" w:ascii="宋体" w:hAnsi="宋体" w:cs="宋体"/>
                <w:color w:val="auto"/>
                <w:szCs w:val="21"/>
                <w:highlight w:val="none"/>
              </w:rPr>
            </w:pPr>
          </w:p>
        </w:tc>
        <w:tc>
          <w:tcPr>
            <w:tcW w:w="1044" w:type="dxa"/>
            <w:noWrap w:val="0"/>
            <w:vAlign w:val="center"/>
          </w:tcPr>
          <w:p w14:paraId="3DF13261">
            <w:pPr>
              <w:spacing w:line="360" w:lineRule="exact"/>
              <w:jc w:val="center"/>
              <w:rPr>
                <w:rFonts w:hint="eastAsia" w:ascii="宋体" w:hAnsi="宋体" w:cs="宋体"/>
                <w:color w:val="auto"/>
                <w:szCs w:val="21"/>
                <w:highlight w:val="none"/>
              </w:rPr>
            </w:pPr>
          </w:p>
        </w:tc>
        <w:tc>
          <w:tcPr>
            <w:tcW w:w="719" w:type="dxa"/>
            <w:noWrap w:val="0"/>
            <w:vAlign w:val="center"/>
          </w:tcPr>
          <w:p w14:paraId="600DBFD8">
            <w:pPr>
              <w:spacing w:line="360" w:lineRule="exact"/>
              <w:jc w:val="center"/>
              <w:rPr>
                <w:rFonts w:hint="eastAsia" w:ascii="宋体" w:hAnsi="宋体" w:cs="宋体"/>
                <w:color w:val="auto"/>
                <w:szCs w:val="21"/>
                <w:highlight w:val="none"/>
              </w:rPr>
            </w:pPr>
          </w:p>
        </w:tc>
        <w:tc>
          <w:tcPr>
            <w:tcW w:w="716" w:type="dxa"/>
            <w:noWrap w:val="0"/>
            <w:vAlign w:val="center"/>
          </w:tcPr>
          <w:p w14:paraId="6237DD5C">
            <w:pPr>
              <w:spacing w:line="360" w:lineRule="exact"/>
              <w:jc w:val="center"/>
              <w:rPr>
                <w:rFonts w:hint="eastAsia" w:ascii="宋体" w:hAnsi="宋体" w:cs="宋体"/>
                <w:color w:val="auto"/>
                <w:szCs w:val="21"/>
                <w:highlight w:val="none"/>
              </w:rPr>
            </w:pPr>
          </w:p>
        </w:tc>
        <w:tc>
          <w:tcPr>
            <w:tcW w:w="1487" w:type="dxa"/>
            <w:noWrap w:val="0"/>
            <w:vAlign w:val="center"/>
          </w:tcPr>
          <w:p w14:paraId="32334554">
            <w:pPr>
              <w:spacing w:line="360" w:lineRule="exact"/>
              <w:jc w:val="center"/>
              <w:rPr>
                <w:rFonts w:hint="eastAsia" w:ascii="宋体" w:hAnsi="宋体" w:cs="宋体"/>
                <w:color w:val="auto"/>
                <w:szCs w:val="21"/>
                <w:highlight w:val="none"/>
              </w:rPr>
            </w:pPr>
          </w:p>
        </w:tc>
        <w:tc>
          <w:tcPr>
            <w:tcW w:w="783" w:type="dxa"/>
            <w:noWrap w:val="0"/>
            <w:vAlign w:val="center"/>
          </w:tcPr>
          <w:p w14:paraId="098C9CA4">
            <w:pPr>
              <w:spacing w:line="360" w:lineRule="exact"/>
              <w:jc w:val="center"/>
              <w:rPr>
                <w:rFonts w:hint="eastAsia" w:ascii="宋体" w:hAnsi="宋体" w:cs="宋体"/>
                <w:color w:val="auto"/>
                <w:szCs w:val="21"/>
                <w:highlight w:val="none"/>
              </w:rPr>
            </w:pPr>
          </w:p>
        </w:tc>
      </w:tr>
      <w:tr w14:paraId="6A2C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944802A">
            <w:pPr>
              <w:spacing w:line="360" w:lineRule="exact"/>
              <w:jc w:val="center"/>
              <w:rPr>
                <w:rFonts w:hint="eastAsia" w:ascii="宋体" w:hAnsi="宋体" w:cs="宋体"/>
                <w:color w:val="auto"/>
                <w:szCs w:val="21"/>
                <w:highlight w:val="none"/>
              </w:rPr>
            </w:pPr>
          </w:p>
        </w:tc>
        <w:tc>
          <w:tcPr>
            <w:tcW w:w="1099" w:type="dxa"/>
            <w:noWrap w:val="0"/>
            <w:vAlign w:val="center"/>
          </w:tcPr>
          <w:p w14:paraId="65F71D40">
            <w:pPr>
              <w:spacing w:line="360" w:lineRule="exact"/>
              <w:jc w:val="center"/>
              <w:rPr>
                <w:rFonts w:hint="eastAsia" w:ascii="宋体" w:hAnsi="宋体" w:cs="宋体"/>
                <w:color w:val="auto"/>
                <w:szCs w:val="21"/>
                <w:highlight w:val="none"/>
              </w:rPr>
            </w:pPr>
          </w:p>
        </w:tc>
        <w:tc>
          <w:tcPr>
            <w:tcW w:w="1134" w:type="dxa"/>
            <w:noWrap w:val="0"/>
            <w:vAlign w:val="center"/>
          </w:tcPr>
          <w:p w14:paraId="75123C5A">
            <w:pPr>
              <w:spacing w:line="360" w:lineRule="exact"/>
              <w:jc w:val="center"/>
              <w:rPr>
                <w:rFonts w:hint="eastAsia" w:ascii="宋体" w:hAnsi="宋体" w:cs="宋体"/>
                <w:color w:val="auto"/>
                <w:szCs w:val="21"/>
                <w:highlight w:val="none"/>
              </w:rPr>
            </w:pPr>
          </w:p>
        </w:tc>
        <w:tc>
          <w:tcPr>
            <w:tcW w:w="620" w:type="dxa"/>
            <w:noWrap w:val="0"/>
            <w:vAlign w:val="center"/>
          </w:tcPr>
          <w:p w14:paraId="6A3711B7">
            <w:pPr>
              <w:spacing w:line="360" w:lineRule="exact"/>
              <w:jc w:val="center"/>
              <w:rPr>
                <w:rFonts w:hint="eastAsia" w:ascii="宋体" w:hAnsi="宋体" w:cs="宋体"/>
                <w:color w:val="auto"/>
                <w:szCs w:val="21"/>
                <w:highlight w:val="none"/>
              </w:rPr>
            </w:pPr>
          </w:p>
        </w:tc>
        <w:tc>
          <w:tcPr>
            <w:tcW w:w="690" w:type="dxa"/>
            <w:noWrap w:val="0"/>
            <w:vAlign w:val="center"/>
          </w:tcPr>
          <w:p w14:paraId="09AABFFB">
            <w:pPr>
              <w:spacing w:line="360" w:lineRule="exact"/>
              <w:jc w:val="center"/>
              <w:rPr>
                <w:rFonts w:hint="eastAsia" w:ascii="宋体" w:hAnsi="宋体" w:cs="宋体"/>
                <w:color w:val="auto"/>
                <w:szCs w:val="21"/>
                <w:highlight w:val="none"/>
              </w:rPr>
            </w:pPr>
          </w:p>
        </w:tc>
        <w:tc>
          <w:tcPr>
            <w:tcW w:w="1044" w:type="dxa"/>
            <w:noWrap w:val="0"/>
            <w:vAlign w:val="center"/>
          </w:tcPr>
          <w:p w14:paraId="3CCFD319">
            <w:pPr>
              <w:spacing w:line="360" w:lineRule="exact"/>
              <w:jc w:val="center"/>
              <w:rPr>
                <w:rFonts w:hint="eastAsia" w:ascii="宋体" w:hAnsi="宋体" w:cs="宋体"/>
                <w:color w:val="auto"/>
                <w:szCs w:val="21"/>
                <w:highlight w:val="none"/>
              </w:rPr>
            </w:pPr>
          </w:p>
        </w:tc>
        <w:tc>
          <w:tcPr>
            <w:tcW w:w="719" w:type="dxa"/>
            <w:noWrap w:val="0"/>
            <w:vAlign w:val="center"/>
          </w:tcPr>
          <w:p w14:paraId="2E9D6EE3">
            <w:pPr>
              <w:spacing w:line="360" w:lineRule="exact"/>
              <w:jc w:val="center"/>
              <w:rPr>
                <w:rFonts w:hint="eastAsia" w:ascii="宋体" w:hAnsi="宋体" w:cs="宋体"/>
                <w:color w:val="auto"/>
                <w:szCs w:val="21"/>
                <w:highlight w:val="none"/>
              </w:rPr>
            </w:pPr>
          </w:p>
        </w:tc>
        <w:tc>
          <w:tcPr>
            <w:tcW w:w="716" w:type="dxa"/>
            <w:noWrap w:val="0"/>
            <w:vAlign w:val="center"/>
          </w:tcPr>
          <w:p w14:paraId="61EBF27D">
            <w:pPr>
              <w:spacing w:line="360" w:lineRule="exact"/>
              <w:jc w:val="center"/>
              <w:rPr>
                <w:rFonts w:hint="eastAsia" w:ascii="宋体" w:hAnsi="宋体" w:cs="宋体"/>
                <w:color w:val="auto"/>
                <w:szCs w:val="21"/>
                <w:highlight w:val="none"/>
              </w:rPr>
            </w:pPr>
          </w:p>
        </w:tc>
        <w:tc>
          <w:tcPr>
            <w:tcW w:w="1487" w:type="dxa"/>
            <w:noWrap w:val="0"/>
            <w:vAlign w:val="center"/>
          </w:tcPr>
          <w:p w14:paraId="442CA59E">
            <w:pPr>
              <w:spacing w:line="360" w:lineRule="exact"/>
              <w:jc w:val="center"/>
              <w:rPr>
                <w:rFonts w:hint="eastAsia" w:ascii="宋体" w:hAnsi="宋体" w:cs="宋体"/>
                <w:color w:val="auto"/>
                <w:szCs w:val="21"/>
                <w:highlight w:val="none"/>
              </w:rPr>
            </w:pPr>
          </w:p>
        </w:tc>
        <w:tc>
          <w:tcPr>
            <w:tcW w:w="783" w:type="dxa"/>
            <w:noWrap w:val="0"/>
            <w:vAlign w:val="center"/>
          </w:tcPr>
          <w:p w14:paraId="3DACAD78">
            <w:pPr>
              <w:spacing w:line="360" w:lineRule="exact"/>
              <w:jc w:val="center"/>
              <w:rPr>
                <w:rFonts w:hint="eastAsia" w:ascii="宋体" w:hAnsi="宋体" w:cs="宋体"/>
                <w:color w:val="auto"/>
                <w:szCs w:val="21"/>
                <w:highlight w:val="none"/>
              </w:rPr>
            </w:pPr>
          </w:p>
        </w:tc>
      </w:tr>
    </w:tbl>
    <w:p w14:paraId="16135C13">
      <w:pPr>
        <w:spacing w:line="360" w:lineRule="exact"/>
        <w:rPr>
          <w:rFonts w:hint="eastAsia" w:ascii="宋体" w:hAnsi="宋体" w:cs="宋体"/>
          <w:color w:val="auto"/>
          <w:szCs w:val="21"/>
          <w:highlight w:val="none"/>
        </w:rPr>
      </w:pPr>
    </w:p>
    <w:p w14:paraId="1CC959F0">
      <w:pPr>
        <w:spacing w:line="360" w:lineRule="exact"/>
        <w:rPr>
          <w:rFonts w:hint="eastAsia" w:ascii="宋体" w:hAnsi="宋体" w:cs="宋体"/>
          <w:color w:val="auto"/>
          <w:szCs w:val="21"/>
          <w:highlight w:val="none"/>
        </w:rPr>
      </w:pPr>
    </w:p>
    <w:p w14:paraId="4C5566A2">
      <w:pPr>
        <w:spacing w:line="360" w:lineRule="exact"/>
        <w:rPr>
          <w:rFonts w:hint="eastAsia" w:ascii="宋体" w:hAnsi="宋体" w:cs="宋体"/>
          <w:color w:val="auto"/>
          <w:szCs w:val="21"/>
          <w:highlight w:val="none"/>
        </w:rPr>
      </w:pPr>
    </w:p>
    <w:p w14:paraId="48ACC7E8">
      <w:pPr>
        <w:spacing w:line="360" w:lineRule="exact"/>
        <w:rPr>
          <w:rFonts w:hint="eastAsia" w:ascii="宋体" w:hAnsi="宋体" w:cs="宋体"/>
          <w:color w:val="auto"/>
          <w:szCs w:val="21"/>
          <w:highlight w:val="none"/>
        </w:rPr>
      </w:pPr>
    </w:p>
    <w:p w14:paraId="65527F21">
      <w:pPr>
        <w:spacing w:line="360" w:lineRule="exact"/>
        <w:rPr>
          <w:rFonts w:hint="eastAsia" w:ascii="宋体" w:hAnsi="宋体" w:cs="宋体"/>
          <w:color w:val="auto"/>
          <w:szCs w:val="21"/>
          <w:highlight w:val="none"/>
        </w:rPr>
      </w:pPr>
    </w:p>
    <w:p w14:paraId="2D5AA66C">
      <w:pPr>
        <w:spacing w:line="360" w:lineRule="exact"/>
        <w:rPr>
          <w:color w:val="auto"/>
          <w:sz w:val="30"/>
          <w:szCs w:val="30"/>
          <w:highlight w:val="none"/>
        </w:rPr>
      </w:pPr>
      <w:r>
        <w:rPr>
          <w:rFonts w:hint="eastAsia" w:ascii="宋体" w:hAnsi="宋体" w:cs="宋体"/>
          <w:color w:val="auto"/>
          <w:szCs w:val="21"/>
          <w:highlight w:val="none"/>
        </w:rPr>
        <w:t xml:space="preserve">附件3：    </w:t>
      </w:r>
    </w:p>
    <w:p w14:paraId="6E8F0A9F">
      <w:pPr>
        <w:pStyle w:val="393"/>
        <w:jc w:val="center"/>
        <w:rPr>
          <w:color w:val="auto"/>
          <w:highlight w:val="none"/>
        </w:rPr>
      </w:pPr>
      <w:r>
        <w:rPr>
          <w:rFonts w:ascii="宋体" w:hAnsi="宋体"/>
          <w:color w:val="auto"/>
          <w:sz w:val="28"/>
          <w:szCs w:val="28"/>
          <w:highlight w:val="none"/>
        </w:rPr>
        <w:t>工程质量保修书</w:t>
      </w:r>
    </w:p>
    <w:p w14:paraId="56BF4C70">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2582760">
      <w:pPr>
        <w:pStyle w:val="503"/>
        <w:spacing w:line="320" w:lineRule="exact"/>
        <w:ind w:firstLine="0" w:firstLineChars="0"/>
        <w:rPr>
          <w:rFonts w:ascii="宋体" w:hAnsi="宋体" w:cs="宋体"/>
          <w:color w:val="auto"/>
          <w:highlight w:val="none"/>
        </w:r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1050925</wp:posOffset>
                </wp:positionH>
                <wp:positionV relativeFrom="paragraph">
                  <wp:posOffset>197485</wp:posOffset>
                </wp:positionV>
                <wp:extent cx="762000" cy="0"/>
                <wp:effectExtent l="0" t="4445" r="0" b="5080"/>
                <wp:wrapNone/>
                <wp:docPr id="15" name="直接连接符 15"/>
                <wp:cNvGraphicFramePr/>
                <a:graphic xmlns:a="http://schemas.openxmlformats.org/drawingml/2006/main">
                  <a:graphicData uri="http://schemas.microsoft.com/office/word/2010/wordprocessingShape">
                    <wps:wsp>
                      <wps:cNvCnPr/>
                      <wps:spPr>
                        <a:xfrm>
                          <a:off x="1951355" y="2867025"/>
                          <a:ext cx="7620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75pt;margin-top:15.55pt;height:0pt;width:60pt;z-index:251663360;mso-width-relative:page;mso-height-relative:page;" filled="f" stroked="t" coordsize="21600,21600" o:gfxdata="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5r23J1wAA&#10;AAkBAAAPAAAAAAAAAAEAIAAAACIAAABkcnMvZG93bnJldi54bWxQSwECFAAUAAAACACHTuJAcSf9&#10;muYBAACnAwAADgAAAAAAAAABACAAAAAmAQAAZHJzL2Uyb0RvYy54bWxQSwUGAAAAAAYABgBZAQAA&#10;fgUAAAAA&#10;">
                <v:fill on="f" focussize="0,0"/>
                <v:stroke weight="0.25pt" color="#000000 [3213]" joinstyle="round"/>
                <v:imagedata o:title=""/>
                <o:lock v:ext="edit" aspectratio="f"/>
              </v:line>
            </w:pict>
          </mc:Fallback>
        </mc:AlternateContent>
      </w:r>
      <w:r>
        <w:rPr>
          <w:rFonts w:hint="eastAsia" w:ascii="宋体" w:hAnsi="宋体" w:eastAsia="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eastAsia="宋体" w:cs="宋体"/>
          <w:color w:val="auto"/>
          <w:highlight w:val="none"/>
        </w:rPr>
        <w:t xml:space="preserve">            </w:t>
      </w:r>
    </w:p>
    <w:p w14:paraId="7797B47A">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1C5B0030">
      <w:pPr>
        <w:pStyle w:val="511"/>
        <w:spacing w:line="400" w:lineRule="exact"/>
        <w:ind w:firstLine="420" w:firstLineChars="200"/>
        <w:outlineLvl w:val="0"/>
        <w:rPr>
          <w:rFonts w:ascii="宋体" w:hAnsi="宋体" w:cs="宋体"/>
          <w:color w:val="auto"/>
          <w:szCs w:val="21"/>
          <w:highlight w:val="none"/>
        </w:rPr>
      </w:pPr>
      <w:bookmarkStart w:id="2028" w:name="_Toc14956"/>
      <w:bookmarkStart w:id="2029" w:name="_Toc522201808"/>
      <w:bookmarkStart w:id="2030" w:name="_Toc14969"/>
      <w:r>
        <w:rPr>
          <w:rFonts w:hint="eastAsia" w:ascii="宋体" w:hAnsi="宋体" w:cs="宋体"/>
          <w:color w:val="auto"/>
          <w:szCs w:val="21"/>
          <w:highlight w:val="none"/>
        </w:rPr>
        <w:t>一、工程保修范围和内容</w:t>
      </w:r>
      <w:bookmarkEnd w:id="2028"/>
      <w:bookmarkEnd w:id="2029"/>
      <w:bookmarkEnd w:id="2030"/>
    </w:p>
    <w:p w14:paraId="703C115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w:t>
      </w:r>
      <w:r>
        <w:rPr>
          <w:rFonts w:ascii="宋体" w:hAnsi="宋体" w:eastAsia="宋体" w:cs="宋体"/>
          <w:color w:val="auto"/>
          <w:sz w:val="20"/>
          <w:szCs w:val="20"/>
          <w:highlight w:val="none"/>
          <w:u w:val="single" w:color="auto"/>
        </w:rPr>
        <w:t>施</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z w:val="20"/>
          <w:szCs w:val="20"/>
          <w:highlight w:val="none"/>
          <w:u w:val="single" w:color="auto"/>
        </w:rPr>
        <w:t>工</w:t>
      </w:r>
      <w:r>
        <w:rPr>
          <w:rFonts w:ascii="宋体" w:hAnsi="宋体" w:eastAsia="宋体" w:cs="宋体"/>
          <w:color w:val="auto"/>
          <w:spacing w:val="-42"/>
          <w:sz w:val="20"/>
          <w:szCs w:val="20"/>
          <w:highlight w:val="none"/>
          <w:u w:val="single" w:color="auto"/>
        </w:rPr>
        <w:t xml:space="preserve"> </w:t>
      </w:r>
      <w:r>
        <w:rPr>
          <w:rFonts w:ascii="宋体" w:hAnsi="宋体" w:eastAsia="宋体" w:cs="宋体"/>
          <w:color w:val="auto"/>
          <w:sz w:val="20"/>
          <w:szCs w:val="20"/>
          <w:highlight w:val="none"/>
          <w:u w:val="single" w:color="auto"/>
        </w:rPr>
        <w:t>范</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z w:val="20"/>
          <w:szCs w:val="20"/>
          <w:highlight w:val="none"/>
          <w:u w:val="single" w:color="auto"/>
        </w:rPr>
        <w:t>围</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1"/>
          <w:sz w:val="20"/>
          <w:szCs w:val="20"/>
          <w:highlight w:val="none"/>
          <w:u w:val="single" w:color="auto"/>
        </w:rPr>
        <w:t>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及</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计</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变</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更</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1"/>
          <w:sz w:val="20"/>
          <w:szCs w:val="20"/>
          <w:highlight w:val="none"/>
          <w:u w:val="single" w:color="auto"/>
        </w:rPr>
        <w:t>、签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证</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9"/>
          <w:sz w:val="20"/>
          <w:szCs w:val="20"/>
          <w:highlight w:val="none"/>
          <w:u w:val="single" w:color="auto"/>
        </w:rPr>
        <w:t xml:space="preserve"> </w:t>
      </w:r>
      <w:r>
        <w:rPr>
          <w:rFonts w:ascii="宋体" w:hAnsi="宋体" w:eastAsia="宋体" w:cs="宋体"/>
          <w:color w:val="auto"/>
          <w:spacing w:val="-1"/>
          <w:sz w:val="20"/>
          <w:szCs w:val="20"/>
          <w:highlight w:val="none"/>
          <w:u w:val="single" w:color="auto"/>
        </w:rPr>
        <w:t>含</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1"/>
          <w:sz w:val="20"/>
          <w:szCs w:val="20"/>
          <w:highlight w:val="none"/>
          <w:u w:val="single" w:color="auto"/>
        </w:rPr>
        <w:t>的</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pacing w:val="-1"/>
          <w:sz w:val="20"/>
          <w:szCs w:val="20"/>
          <w:highlight w:val="none"/>
          <w:u w:val="single" w:color="auto"/>
        </w:rPr>
        <w:t>工</w:t>
      </w:r>
      <w:r>
        <w:rPr>
          <w:rFonts w:ascii="宋体" w:hAnsi="宋体" w:eastAsia="宋体" w:cs="宋体"/>
          <w:color w:val="auto"/>
          <w:spacing w:val="-48"/>
          <w:sz w:val="20"/>
          <w:szCs w:val="20"/>
          <w:highlight w:val="none"/>
          <w:u w:val="single" w:color="auto"/>
        </w:rPr>
        <w:t xml:space="preserve"> </w:t>
      </w:r>
      <w:r>
        <w:rPr>
          <w:rFonts w:ascii="宋体" w:hAnsi="宋体" w:eastAsia="宋体" w:cs="宋体"/>
          <w:color w:val="auto"/>
          <w:spacing w:val="-1"/>
          <w:sz w:val="20"/>
          <w:szCs w:val="20"/>
          <w:highlight w:val="none"/>
          <w:u w:val="single" w:color="auto"/>
        </w:rPr>
        <w:t>程</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项 目（ 含</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承</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人</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采</w:t>
      </w:r>
      <w:r>
        <w:rPr>
          <w:rFonts w:ascii="宋体" w:hAnsi="宋体" w:eastAsia="宋体" w:cs="宋体"/>
          <w:color w:val="auto"/>
          <w:spacing w:val="22"/>
          <w:sz w:val="20"/>
          <w:szCs w:val="20"/>
          <w:highlight w:val="none"/>
          <w:u w:val="single" w:color="auto"/>
        </w:rPr>
        <w:t>购的设备</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22"/>
          <w:sz w:val="20"/>
          <w:szCs w:val="20"/>
          <w:highlight w:val="none"/>
          <w:u w:val="single" w:color="auto"/>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203C3">
      <w:pPr>
        <w:pStyle w:val="511"/>
        <w:spacing w:line="400" w:lineRule="exact"/>
        <w:ind w:firstLine="420" w:firstLineChars="200"/>
        <w:outlineLvl w:val="0"/>
        <w:rPr>
          <w:rFonts w:ascii="宋体" w:hAnsi="宋体" w:cs="宋体"/>
          <w:color w:val="auto"/>
          <w:szCs w:val="21"/>
          <w:highlight w:val="none"/>
        </w:rPr>
      </w:pPr>
      <w:bookmarkStart w:id="2031" w:name="_Toc3971"/>
      <w:bookmarkStart w:id="2032" w:name="_Toc522201809"/>
      <w:bookmarkStart w:id="2033" w:name="_Toc30296"/>
      <w:r>
        <w:rPr>
          <w:rFonts w:hint="eastAsia" w:ascii="宋体" w:hAnsi="宋体" w:cs="宋体"/>
          <w:color w:val="auto"/>
          <w:szCs w:val="21"/>
          <w:highlight w:val="none"/>
        </w:rPr>
        <w:t>二、质量保修期</w:t>
      </w:r>
      <w:bookmarkEnd w:id="2031"/>
      <w:bookmarkEnd w:id="2032"/>
      <w:bookmarkEnd w:id="2033"/>
    </w:p>
    <w:p w14:paraId="21C9FB29">
      <w:pPr>
        <w:pStyle w:val="159"/>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46098738">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341B438">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1．桥梁工程为</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桥梁隧道主体结构工程为设计文件规定的合理使用年限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（建议桥梁隧道主体结构工程为设计文件规定的合理使用年限）；</w:t>
      </w:r>
    </w:p>
    <w:p w14:paraId="783C4763">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2．道路工程为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年（建议路基、路面、桥面为2年）；</w:t>
      </w:r>
    </w:p>
    <w:p w14:paraId="45FE9F5D">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3．排水（雨水）工程为</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年（建议道路工程中的排水工程为3年）；</w:t>
      </w:r>
    </w:p>
    <w:p w14:paraId="73E300E0">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 xml:space="preserve">4．绿化工程为 </w:t>
      </w:r>
      <w:r>
        <w:rPr>
          <w:rFonts w:hint="eastAsia" w:ascii="宋体" w:hAnsi="宋体" w:cs="宋体"/>
          <w:color w:val="auto"/>
          <w:szCs w:val="21"/>
          <w:highlight w:val="none"/>
          <w:u w:val="single"/>
        </w:rPr>
        <w:t>单位工程竣工验收合格后1年</w:t>
      </w:r>
      <w:r>
        <w:rPr>
          <w:rFonts w:hint="eastAsia" w:ascii="宋体" w:hAnsi="宋体" w:cs="宋体"/>
          <w:color w:val="auto"/>
          <w:szCs w:val="21"/>
          <w:highlight w:val="none"/>
        </w:rPr>
        <w:t>；</w:t>
      </w:r>
    </w:p>
    <w:p w14:paraId="43A9A500">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5. 地下防水工程为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年（建议为5年）；</w:t>
      </w:r>
    </w:p>
    <w:p w14:paraId="282E4334">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6．其他附属工程为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08CE54EA">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质量保修规范按行业规范执行，如国家有新规定，则按新规定执行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33B941">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1483F66A">
      <w:pPr>
        <w:pStyle w:val="511"/>
        <w:spacing w:line="400" w:lineRule="exact"/>
        <w:ind w:firstLine="420" w:firstLineChars="200"/>
        <w:outlineLvl w:val="0"/>
        <w:rPr>
          <w:rFonts w:ascii="宋体" w:hAnsi="宋体" w:cs="宋体"/>
          <w:color w:val="auto"/>
          <w:szCs w:val="21"/>
          <w:highlight w:val="none"/>
        </w:rPr>
      </w:pPr>
      <w:bookmarkStart w:id="2034" w:name="_Toc15025"/>
      <w:bookmarkStart w:id="2035" w:name="_Toc1909"/>
      <w:r>
        <w:rPr>
          <w:rFonts w:hint="eastAsia" w:ascii="宋体" w:hAnsi="宋体" w:cs="宋体"/>
          <w:color w:val="auto"/>
          <w:szCs w:val="21"/>
          <w:highlight w:val="none"/>
        </w:rPr>
        <w:t>三、缺陷责任期</w:t>
      </w:r>
      <w:bookmarkEnd w:id="2034"/>
      <w:bookmarkEnd w:id="2035"/>
    </w:p>
    <w:p w14:paraId="103E9DC7">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 24个月，缺陷责任期自工程竣工验收合格之日起计算。缺陷责任期终止后，发包人应退还质量保证金。</w:t>
      </w:r>
    </w:p>
    <w:p w14:paraId="23DADFB0">
      <w:pPr>
        <w:pStyle w:val="511"/>
        <w:spacing w:line="400" w:lineRule="exact"/>
        <w:ind w:firstLine="420" w:firstLineChars="200"/>
        <w:outlineLvl w:val="0"/>
        <w:rPr>
          <w:rFonts w:ascii="宋体" w:hAnsi="宋体" w:cs="宋体"/>
          <w:color w:val="auto"/>
          <w:szCs w:val="21"/>
          <w:highlight w:val="none"/>
        </w:rPr>
      </w:pPr>
      <w:bookmarkStart w:id="2036" w:name="_Toc12669"/>
      <w:bookmarkStart w:id="2037" w:name="_Toc6105"/>
      <w:r>
        <w:rPr>
          <w:rFonts w:hint="eastAsia" w:ascii="宋体" w:hAnsi="宋体" w:cs="宋体"/>
          <w:color w:val="auto"/>
          <w:szCs w:val="21"/>
          <w:highlight w:val="none"/>
        </w:rPr>
        <w:t>四、质量保修责任</w:t>
      </w:r>
      <w:bookmarkEnd w:id="2036"/>
      <w:bookmarkEnd w:id="2037"/>
    </w:p>
    <w:p w14:paraId="1B25FFA1">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天内派人保修。承包人不在约定期限内派人保修的，发包人可以委托他人修理，修理费用从质量保证金内扣除。</w:t>
      </w:r>
    </w:p>
    <w:p w14:paraId="02CFF00D">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17C1797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A3F84F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21771290">
      <w:pPr>
        <w:pStyle w:val="511"/>
        <w:spacing w:line="400" w:lineRule="exact"/>
        <w:ind w:firstLine="420" w:firstLineChars="200"/>
        <w:outlineLvl w:val="0"/>
        <w:rPr>
          <w:rFonts w:ascii="宋体" w:hAnsi="宋体" w:cs="宋体"/>
          <w:color w:val="auto"/>
          <w:szCs w:val="21"/>
          <w:highlight w:val="none"/>
        </w:rPr>
      </w:pPr>
      <w:bookmarkStart w:id="2038" w:name="_Toc15618"/>
      <w:bookmarkStart w:id="2039" w:name="_Toc25454"/>
      <w:r>
        <w:rPr>
          <w:rFonts w:hint="eastAsia" w:ascii="宋体" w:hAnsi="宋体" w:cs="宋体"/>
          <w:color w:val="auto"/>
          <w:szCs w:val="21"/>
          <w:highlight w:val="none"/>
        </w:rPr>
        <w:t>五、保修费用</w:t>
      </w:r>
      <w:bookmarkEnd w:id="2038"/>
      <w:bookmarkEnd w:id="2039"/>
    </w:p>
    <w:p w14:paraId="048F2FB7">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53C0339">
      <w:pPr>
        <w:pStyle w:val="503"/>
        <w:numPr>
          <w:ilvl w:val="0"/>
          <w:numId w:val="8"/>
        </w:numPr>
        <w:spacing w:line="400" w:lineRule="exact"/>
        <w:rPr>
          <w:rFonts w:ascii="宋体" w:hAnsi="宋体" w:cs="宋体"/>
          <w:color w:val="auto"/>
          <w:highlight w:val="none"/>
          <w:u w:val="single"/>
        </w:rPr>
      </w:pPr>
      <w:r>
        <w:rPr>
          <w:rFonts w:hint="eastAsia" w:ascii="宋体" w:hAnsi="宋体" w:cs="宋体"/>
          <w:color w:val="auto"/>
          <w:highlight w:val="none"/>
        </w:rPr>
        <w:t>双方约定的其他工程质量保修事项：</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1EB07644">
      <w:pPr>
        <w:pStyle w:val="393"/>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57CDFC85">
      <w:pPr>
        <w:pStyle w:val="393"/>
        <w:spacing w:line="320" w:lineRule="exact"/>
        <w:ind w:firstLine="420" w:firstLineChars="200"/>
        <w:rPr>
          <w:rFonts w:ascii="宋体" w:hAnsi="宋体" w:cs="宋体"/>
          <w:color w:val="auto"/>
          <w:szCs w:val="21"/>
          <w:highlight w:val="none"/>
        </w:rPr>
      </w:pPr>
    </w:p>
    <w:p w14:paraId="2C53D97F">
      <w:pPr>
        <w:pStyle w:val="394"/>
        <w:ind w:left="63" w:right="63"/>
        <w:rPr>
          <w:rFonts w:hint="eastAsia"/>
          <w:color w:val="auto"/>
          <w:highlight w:val="none"/>
          <w:lang w:val="en-US"/>
        </w:rPr>
      </w:pPr>
    </w:p>
    <w:p w14:paraId="52544666">
      <w:pPr>
        <w:pStyle w:val="503"/>
        <w:spacing w:line="320" w:lineRule="exact"/>
        <w:ind w:firstLine="0" w:firstLineChars="0"/>
        <w:rPr>
          <w:rFonts w:ascii="宋体" w:hAnsi="宋体" w:cs="宋体"/>
          <w:color w:val="auto"/>
          <w:highlight w:val="none"/>
          <w:u w:val="single"/>
        </w:rPr>
      </w:pPr>
      <w:r>
        <w:rPr>
          <w:rFonts w:hint="eastAsia" w:ascii="宋体" w:hAnsi="宋体" w:cs="宋体"/>
          <w:color w:val="auto"/>
          <w:highlight w:val="none"/>
        </w:rPr>
        <w:t>发包人(公章)：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承包人(公章)：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5A9DAA0E">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 xml:space="preserve"> </w:t>
      </w:r>
    </w:p>
    <w:p w14:paraId="0525492A">
      <w:pPr>
        <w:pStyle w:val="503"/>
        <w:spacing w:line="320" w:lineRule="exact"/>
        <w:ind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p>
    <w:p w14:paraId="223229B3">
      <w:pPr>
        <w:pStyle w:val="503"/>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法定代表人或委托代理人                        法定代表人或委托代理人</w:t>
      </w:r>
    </w:p>
    <w:p w14:paraId="247AB3FA">
      <w:pPr>
        <w:pStyle w:val="503"/>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(签字或盖章)：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4FF2C29D">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076718E2">
      <w:pPr>
        <w:spacing w:line="360" w:lineRule="exact"/>
        <w:rPr>
          <w:rFonts w:hint="eastAsia" w:ascii="宋体" w:hAnsi="宋体" w:cs="宋体"/>
          <w:color w:val="auto"/>
          <w:szCs w:val="21"/>
          <w:highlight w:val="none"/>
        </w:rPr>
      </w:pPr>
    </w:p>
    <w:p w14:paraId="6E571E4C">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78AE674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p w14:paraId="4D33611E">
      <w:pPr>
        <w:spacing w:line="360" w:lineRule="exact"/>
        <w:rPr>
          <w:rFonts w:hint="eastAsia" w:ascii="宋体" w:hAnsi="宋体" w:cs="宋体"/>
          <w:color w:val="auto"/>
          <w:szCs w:val="21"/>
          <w:highlight w:val="none"/>
        </w:rPr>
      </w:pPr>
    </w:p>
    <w:tbl>
      <w:tblPr>
        <w:tblStyle w:val="55"/>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296C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7F56016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067" w:type="dxa"/>
            <w:tcBorders>
              <w:top w:val="single" w:color="auto" w:sz="12" w:space="0"/>
              <w:bottom w:val="double" w:color="auto" w:sz="6" w:space="0"/>
            </w:tcBorders>
            <w:noWrap w:val="0"/>
            <w:vAlign w:val="center"/>
          </w:tcPr>
          <w:p w14:paraId="0B44723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31D58BE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1D5CC09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405CF13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564" w:type="dxa"/>
            <w:tcBorders>
              <w:top w:val="single" w:color="auto" w:sz="12" w:space="0"/>
              <w:bottom w:val="double" w:color="auto" w:sz="6" w:space="0"/>
            </w:tcBorders>
            <w:noWrap w:val="0"/>
            <w:vAlign w:val="top"/>
          </w:tcPr>
          <w:p w14:paraId="3B1588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31CB2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643BB17B">
            <w:pPr>
              <w:pStyle w:val="19"/>
              <w:keepNext/>
              <w:spacing w:after="0" w:line="360" w:lineRule="exact"/>
              <w:rPr>
                <w:rFonts w:hint="eastAsia" w:ascii="宋体" w:hAnsi="宋体" w:cs="宋体"/>
                <w:color w:val="auto"/>
                <w:szCs w:val="21"/>
                <w:highlight w:val="none"/>
              </w:rPr>
            </w:pPr>
          </w:p>
        </w:tc>
        <w:tc>
          <w:tcPr>
            <w:tcW w:w="1067" w:type="dxa"/>
            <w:tcBorders>
              <w:top w:val="double" w:color="auto" w:sz="6" w:space="0"/>
              <w:bottom w:val="single" w:color="auto" w:sz="6" w:space="0"/>
            </w:tcBorders>
            <w:noWrap w:val="0"/>
            <w:vAlign w:val="center"/>
          </w:tcPr>
          <w:p w14:paraId="785AD185">
            <w:pPr>
              <w:pStyle w:val="19"/>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72ABC7BD">
            <w:pPr>
              <w:pStyle w:val="19"/>
              <w:keepNext/>
              <w:spacing w:after="0" w:line="360" w:lineRule="exact"/>
              <w:rPr>
                <w:rFonts w:hint="eastAsia" w:ascii="宋体" w:hAnsi="宋体" w:cs="宋体"/>
                <w:color w:val="auto"/>
                <w:szCs w:val="21"/>
                <w:highlight w:val="none"/>
              </w:rPr>
            </w:pPr>
          </w:p>
        </w:tc>
        <w:tc>
          <w:tcPr>
            <w:tcW w:w="1243" w:type="dxa"/>
            <w:tcBorders>
              <w:top w:val="double" w:color="auto" w:sz="6" w:space="0"/>
              <w:bottom w:val="single" w:color="auto" w:sz="6" w:space="0"/>
            </w:tcBorders>
            <w:noWrap w:val="0"/>
            <w:vAlign w:val="center"/>
          </w:tcPr>
          <w:p w14:paraId="7011814E">
            <w:pPr>
              <w:pStyle w:val="19"/>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490B797D">
            <w:pPr>
              <w:pStyle w:val="19"/>
              <w:keepNext/>
              <w:spacing w:after="0" w:line="360" w:lineRule="exact"/>
              <w:rPr>
                <w:rFonts w:hint="eastAsia" w:ascii="宋体" w:hAnsi="宋体" w:cs="宋体"/>
                <w:color w:val="auto"/>
                <w:szCs w:val="21"/>
                <w:highlight w:val="none"/>
              </w:rPr>
            </w:pPr>
          </w:p>
        </w:tc>
        <w:tc>
          <w:tcPr>
            <w:tcW w:w="1564" w:type="dxa"/>
            <w:tcBorders>
              <w:top w:val="double" w:color="auto" w:sz="6" w:space="0"/>
              <w:bottom w:val="single" w:color="auto" w:sz="6" w:space="0"/>
            </w:tcBorders>
            <w:noWrap w:val="0"/>
            <w:vAlign w:val="center"/>
          </w:tcPr>
          <w:p w14:paraId="33290081">
            <w:pPr>
              <w:pStyle w:val="19"/>
              <w:keepNext/>
              <w:spacing w:after="0" w:line="360" w:lineRule="exact"/>
              <w:rPr>
                <w:rFonts w:hint="eastAsia" w:ascii="宋体" w:hAnsi="宋体" w:cs="宋体"/>
                <w:color w:val="auto"/>
                <w:szCs w:val="21"/>
                <w:highlight w:val="none"/>
              </w:rPr>
            </w:pPr>
          </w:p>
        </w:tc>
      </w:tr>
      <w:tr w14:paraId="71982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4122A9D6">
            <w:pPr>
              <w:pStyle w:val="19"/>
              <w:keepNext/>
              <w:spacing w:after="0" w:line="360" w:lineRule="exact"/>
              <w:rPr>
                <w:rFonts w:hint="eastAsia" w:ascii="宋体" w:hAnsi="宋体" w:cs="宋体"/>
                <w:color w:val="auto"/>
                <w:szCs w:val="21"/>
                <w:highlight w:val="none"/>
              </w:rPr>
            </w:pPr>
          </w:p>
        </w:tc>
        <w:tc>
          <w:tcPr>
            <w:tcW w:w="1067" w:type="dxa"/>
            <w:tcBorders>
              <w:top w:val="nil"/>
            </w:tcBorders>
            <w:noWrap w:val="0"/>
            <w:vAlign w:val="center"/>
          </w:tcPr>
          <w:p w14:paraId="4D6CCC25">
            <w:pPr>
              <w:pStyle w:val="19"/>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75127EDA">
            <w:pPr>
              <w:pStyle w:val="19"/>
              <w:keepNext/>
              <w:spacing w:after="0" w:line="360" w:lineRule="exact"/>
              <w:rPr>
                <w:rFonts w:hint="eastAsia" w:ascii="宋体" w:hAnsi="宋体" w:cs="宋体"/>
                <w:color w:val="auto"/>
                <w:szCs w:val="21"/>
                <w:highlight w:val="none"/>
              </w:rPr>
            </w:pPr>
          </w:p>
        </w:tc>
        <w:tc>
          <w:tcPr>
            <w:tcW w:w="1243" w:type="dxa"/>
            <w:tcBorders>
              <w:top w:val="nil"/>
            </w:tcBorders>
            <w:noWrap w:val="0"/>
            <w:vAlign w:val="center"/>
          </w:tcPr>
          <w:p w14:paraId="195C2941">
            <w:pPr>
              <w:pStyle w:val="19"/>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408A2402">
            <w:pPr>
              <w:pStyle w:val="19"/>
              <w:keepNext/>
              <w:spacing w:after="0" w:line="360" w:lineRule="exact"/>
              <w:rPr>
                <w:rFonts w:hint="eastAsia" w:ascii="宋体" w:hAnsi="宋体" w:cs="宋体"/>
                <w:color w:val="auto"/>
                <w:szCs w:val="21"/>
                <w:highlight w:val="none"/>
              </w:rPr>
            </w:pPr>
          </w:p>
        </w:tc>
        <w:tc>
          <w:tcPr>
            <w:tcW w:w="1564" w:type="dxa"/>
            <w:tcBorders>
              <w:top w:val="nil"/>
            </w:tcBorders>
            <w:noWrap w:val="0"/>
            <w:vAlign w:val="center"/>
          </w:tcPr>
          <w:p w14:paraId="6074BC81">
            <w:pPr>
              <w:pStyle w:val="19"/>
              <w:keepNext/>
              <w:spacing w:after="0" w:line="360" w:lineRule="exact"/>
              <w:rPr>
                <w:rFonts w:hint="eastAsia" w:ascii="宋体" w:hAnsi="宋体" w:cs="宋体"/>
                <w:color w:val="auto"/>
                <w:szCs w:val="21"/>
                <w:highlight w:val="none"/>
              </w:rPr>
            </w:pPr>
          </w:p>
        </w:tc>
      </w:tr>
      <w:tr w14:paraId="77C2E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3F4D3D26">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2240A7A1">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0E24627">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3F528C6">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726F0FE">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07EE93CC">
            <w:pPr>
              <w:pStyle w:val="19"/>
              <w:keepNext/>
              <w:spacing w:after="0" w:line="360" w:lineRule="exact"/>
              <w:rPr>
                <w:rFonts w:hint="eastAsia" w:ascii="宋体" w:hAnsi="宋体" w:cs="宋体"/>
                <w:color w:val="auto"/>
                <w:szCs w:val="21"/>
                <w:highlight w:val="none"/>
              </w:rPr>
            </w:pPr>
          </w:p>
        </w:tc>
      </w:tr>
      <w:tr w14:paraId="4061C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128C24E">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4588C2E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A5F3AA6">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EDC0F7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B4DF623">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2ADFDD35">
            <w:pPr>
              <w:pStyle w:val="19"/>
              <w:keepNext/>
              <w:spacing w:after="0" w:line="360" w:lineRule="exact"/>
              <w:rPr>
                <w:rFonts w:hint="eastAsia" w:ascii="宋体" w:hAnsi="宋体" w:cs="宋体"/>
                <w:color w:val="auto"/>
                <w:szCs w:val="21"/>
                <w:highlight w:val="none"/>
              </w:rPr>
            </w:pPr>
          </w:p>
        </w:tc>
      </w:tr>
      <w:tr w14:paraId="009F5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E806405">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0AAC9183">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0C906D5B">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C6D62AA">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1499582C">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448C86B0">
            <w:pPr>
              <w:pStyle w:val="19"/>
              <w:keepNext/>
              <w:spacing w:after="0" w:line="360" w:lineRule="exact"/>
              <w:rPr>
                <w:rFonts w:hint="eastAsia" w:ascii="宋体" w:hAnsi="宋体" w:cs="宋体"/>
                <w:color w:val="auto"/>
                <w:szCs w:val="21"/>
                <w:highlight w:val="none"/>
              </w:rPr>
            </w:pPr>
          </w:p>
        </w:tc>
      </w:tr>
      <w:tr w14:paraId="42DA0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C9DBB23">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1AFAFDCF">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3B30F1D3">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38F9F1C4">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418F8462">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3A3FAFBE">
            <w:pPr>
              <w:pStyle w:val="19"/>
              <w:keepNext/>
              <w:spacing w:after="0" w:line="360" w:lineRule="exact"/>
              <w:rPr>
                <w:rFonts w:hint="eastAsia" w:ascii="宋体" w:hAnsi="宋体" w:cs="宋体"/>
                <w:color w:val="auto"/>
                <w:szCs w:val="21"/>
                <w:highlight w:val="none"/>
              </w:rPr>
            </w:pPr>
          </w:p>
        </w:tc>
      </w:tr>
      <w:tr w14:paraId="7699C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16B4670F">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458C329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627264A1">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74122BA5">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484A6166">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5BCDE6C8">
            <w:pPr>
              <w:pStyle w:val="19"/>
              <w:keepNext/>
              <w:spacing w:after="0" w:line="360" w:lineRule="exact"/>
              <w:rPr>
                <w:rFonts w:hint="eastAsia" w:ascii="宋体" w:hAnsi="宋体" w:cs="宋体"/>
                <w:color w:val="auto"/>
                <w:szCs w:val="21"/>
                <w:highlight w:val="none"/>
              </w:rPr>
            </w:pPr>
          </w:p>
        </w:tc>
      </w:tr>
      <w:tr w14:paraId="0F042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FDE1A2A">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281B7BFE">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19C48F6">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0D78BFEA">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98E0889">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795E2E0A">
            <w:pPr>
              <w:pStyle w:val="19"/>
              <w:keepNext/>
              <w:spacing w:after="0" w:line="360" w:lineRule="exact"/>
              <w:rPr>
                <w:rFonts w:hint="eastAsia" w:ascii="宋体" w:hAnsi="宋体" w:cs="宋体"/>
                <w:color w:val="auto"/>
                <w:szCs w:val="21"/>
                <w:highlight w:val="none"/>
              </w:rPr>
            </w:pPr>
          </w:p>
        </w:tc>
      </w:tr>
      <w:tr w14:paraId="20FBF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D09FAE4">
            <w:pPr>
              <w:spacing w:line="360" w:lineRule="exact"/>
              <w:rPr>
                <w:rFonts w:hint="eastAsia" w:ascii="宋体" w:hAnsi="宋体" w:cs="宋体"/>
                <w:color w:val="auto"/>
                <w:szCs w:val="21"/>
                <w:highlight w:val="none"/>
              </w:rPr>
            </w:pPr>
          </w:p>
        </w:tc>
        <w:tc>
          <w:tcPr>
            <w:tcW w:w="1067" w:type="dxa"/>
            <w:noWrap w:val="0"/>
            <w:vAlign w:val="top"/>
          </w:tcPr>
          <w:p w14:paraId="71AB4E53">
            <w:pPr>
              <w:spacing w:line="360" w:lineRule="exact"/>
              <w:rPr>
                <w:rFonts w:hint="eastAsia" w:ascii="宋体" w:hAnsi="宋体" w:cs="宋体"/>
                <w:color w:val="auto"/>
                <w:szCs w:val="21"/>
                <w:highlight w:val="none"/>
              </w:rPr>
            </w:pPr>
          </w:p>
        </w:tc>
        <w:tc>
          <w:tcPr>
            <w:tcW w:w="1450" w:type="dxa"/>
            <w:noWrap w:val="0"/>
            <w:vAlign w:val="top"/>
          </w:tcPr>
          <w:p w14:paraId="40AF4CEF">
            <w:pPr>
              <w:spacing w:line="360" w:lineRule="exact"/>
              <w:rPr>
                <w:rFonts w:hint="eastAsia" w:ascii="宋体" w:hAnsi="宋体" w:cs="宋体"/>
                <w:color w:val="auto"/>
                <w:szCs w:val="21"/>
                <w:highlight w:val="none"/>
              </w:rPr>
            </w:pPr>
          </w:p>
        </w:tc>
        <w:tc>
          <w:tcPr>
            <w:tcW w:w="1243" w:type="dxa"/>
            <w:noWrap w:val="0"/>
            <w:vAlign w:val="top"/>
          </w:tcPr>
          <w:p w14:paraId="172D4428">
            <w:pPr>
              <w:spacing w:line="360" w:lineRule="exact"/>
              <w:rPr>
                <w:rFonts w:hint="eastAsia" w:ascii="宋体" w:hAnsi="宋体" w:cs="宋体"/>
                <w:color w:val="auto"/>
                <w:szCs w:val="21"/>
                <w:highlight w:val="none"/>
              </w:rPr>
            </w:pPr>
          </w:p>
        </w:tc>
        <w:tc>
          <w:tcPr>
            <w:tcW w:w="1450" w:type="dxa"/>
            <w:noWrap w:val="0"/>
            <w:vAlign w:val="top"/>
          </w:tcPr>
          <w:p w14:paraId="4D551A4F">
            <w:pPr>
              <w:spacing w:line="360" w:lineRule="exact"/>
              <w:rPr>
                <w:rFonts w:hint="eastAsia" w:ascii="宋体" w:hAnsi="宋体" w:cs="宋体"/>
                <w:color w:val="auto"/>
                <w:szCs w:val="21"/>
                <w:highlight w:val="none"/>
              </w:rPr>
            </w:pPr>
          </w:p>
        </w:tc>
        <w:tc>
          <w:tcPr>
            <w:tcW w:w="1564" w:type="dxa"/>
            <w:noWrap w:val="0"/>
            <w:vAlign w:val="top"/>
          </w:tcPr>
          <w:p w14:paraId="59A0D4EC">
            <w:pPr>
              <w:spacing w:line="360" w:lineRule="exact"/>
              <w:rPr>
                <w:rFonts w:hint="eastAsia" w:ascii="宋体" w:hAnsi="宋体" w:cs="宋体"/>
                <w:color w:val="auto"/>
                <w:szCs w:val="21"/>
                <w:highlight w:val="none"/>
              </w:rPr>
            </w:pPr>
          </w:p>
        </w:tc>
      </w:tr>
      <w:tr w14:paraId="1370B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64FE4D7">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7945E525">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0A331890">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3C603806">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AD42B1E">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7DECF6FB">
            <w:pPr>
              <w:pStyle w:val="19"/>
              <w:keepNext/>
              <w:spacing w:after="0" w:line="360" w:lineRule="exact"/>
              <w:rPr>
                <w:rFonts w:hint="eastAsia" w:ascii="宋体" w:hAnsi="宋体" w:cs="宋体"/>
                <w:color w:val="auto"/>
                <w:szCs w:val="21"/>
                <w:highlight w:val="none"/>
              </w:rPr>
            </w:pPr>
          </w:p>
        </w:tc>
      </w:tr>
      <w:tr w14:paraId="2CBA9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6905CF4">
            <w:pPr>
              <w:spacing w:line="360" w:lineRule="exact"/>
              <w:rPr>
                <w:rFonts w:hint="eastAsia" w:ascii="宋体" w:hAnsi="宋体" w:cs="宋体"/>
                <w:color w:val="auto"/>
                <w:szCs w:val="21"/>
                <w:highlight w:val="none"/>
              </w:rPr>
            </w:pPr>
          </w:p>
        </w:tc>
        <w:tc>
          <w:tcPr>
            <w:tcW w:w="1067" w:type="dxa"/>
            <w:noWrap w:val="0"/>
            <w:vAlign w:val="top"/>
          </w:tcPr>
          <w:p w14:paraId="33A5EB5C">
            <w:pPr>
              <w:spacing w:line="360" w:lineRule="exact"/>
              <w:rPr>
                <w:rFonts w:hint="eastAsia" w:ascii="宋体" w:hAnsi="宋体" w:cs="宋体"/>
                <w:color w:val="auto"/>
                <w:szCs w:val="21"/>
                <w:highlight w:val="none"/>
              </w:rPr>
            </w:pPr>
          </w:p>
        </w:tc>
        <w:tc>
          <w:tcPr>
            <w:tcW w:w="1450" w:type="dxa"/>
            <w:noWrap w:val="0"/>
            <w:vAlign w:val="top"/>
          </w:tcPr>
          <w:p w14:paraId="2F5753A7">
            <w:pPr>
              <w:spacing w:line="360" w:lineRule="exact"/>
              <w:rPr>
                <w:rFonts w:hint="eastAsia" w:ascii="宋体" w:hAnsi="宋体" w:cs="宋体"/>
                <w:color w:val="auto"/>
                <w:szCs w:val="21"/>
                <w:highlight w:val="none"/>
              </w:rPr>
            </w:pPr>
          </w:p>
        </w:tc>
        <w:tc>
          <w:tcPr>
            <w:tcW w:w="1243" w:type="dxa"/>
            <w:noWrap w:val="0"/>
            <w:vAlign w:val="top"/>
          </w:tcPr>
          <w:p w14:paraId="51E54CB3">
            <w:pPr>
              <w:spacing w:line="360" w:lineRule="exact"/>
              <w:rPr>
                <w:rFonts w:hint="eastAsia" w:ascii="宋体" w:hAnsi="宋体" w:cs="宋体"/>
                <w:color w:val="auto"/>
                <w:szCs w:val="21"/>
                <w:highlight w:val="none"/>
              </w:rPr>
            </w:pPr>
          </w:p>
        </w:tc>
        <w:tc>
          <w:tcPr>
            <w:tcW w:w="1450" w:type="dxa"/>
            <w:noWrap w:val="0"/>
            <w:vAlign w:val="top"/>
          </w:tcPr>
          <w:p w14:paraId="08A119F2">
            <w:pPr>
              <w:spacing w:line="360" w:lineRule="exact"/>
              <w:rPr>
                <w:rFonts w:hint="eastAsia" w:ascii="宋体" w:hAnsi="宋体" w:cs="宋体"/>
                <w:color w:val="auto"/>
                <w:szCs w:val="21"/>
                <w:highlight w:val="none"/>
              </w:rPr>
            </w:pPr>
          </w:p>
        </w:tc>
        <w:tc>
          <w:tcPr>
            <w:tcW w:w="1564" w:type="dxa"/>
            <w:noWrap w:val="0"/>
            <w:vAlign w:val="top"/>
          </w:tcPr>
          <w:p w14:paraId="74A02CC1">
            <w:pPr>
              <w:spacing w:line="360" w:lineRule="exact"/>
              <w:rPr>
                <w:rFonts w:hint="eastAsia" w:ascii="宋体" w:hAnsi="宋体" w:cs="宋体"/>
                <w:color w:val="auto"/>
                <w:szCs w:val="21"/>
                <w:highlight w:val="none"/>
              </w:rPr>
            </w:pPr>
          </w:p>
        </w:tc>
      </w:tr>
      <w:tr w14:paraId="46CE5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0742E7B">
            <w:pPr>
              <w:spacing w:line="360" w:lineRule="exact"/>
              <w:rPr>
                <w:rFonts w:hint="eastAsia" w:ascii="宋体" w:hAnsi="宋体" w:cs="宋体"/>
                <w:color w:val="auto"/>
                <w:szCs w:val="21"/>
                <w:highlight w:val="none"/>
              </w:rPr>
            </w:pPr>
          </w:p>
        </w:tc>
        <w:tc>
          <w:tcPr>
            <w:tcW w:w="1067" w:type="dxa"/>
            <w:noWrap w:val="0"/>
            <w:vAlign w:val="top"/>
          </w:tcPr>
          <w:p w14:paraId="67DE5F32">
            <w:pPr>
              <w:spacing w:line="360" w:lineRule="exact"/>
              <w:rPr>
                <w:rFonts w:hint="eastAsia" w:ascii="宋体" w:hAnsi="宋体" w:cs="宋体"/>
                <w:color w:val="auto"/>
                <w:szCs w:val="21"/>
                <w:highlight w:val="none"/>
              </w:rPr>
            </w:pPr>
          </w:p>
        </w:tc>
        <w:tc>
          <w:tcPr>
            <w:tcW w:w="1450" w:type="dxa"/>
            <w:noWrap w:val="0"/>
            <w:vAlign w:val="top"/>
          </w:tcPr>
          <w:p w14:paraId="5B8F2485">
            <w:pPr>
              <w:spacing w:line="360" w:lineRule="exact"/>
              <w:rPr>
                <w:rFonts w:hint="eastAsia" w:ascii="宋体" w:hAnsi="宋体" w:cs="宋体"/>
                <w:color w:val="auto"/>
                <w:szCs w:val="21"/>
                <w:highlight w:val="none"/>
              </w:rPr>
            </w:pPr>
          </w:p>
        </w:tc>
        <w:tc>
          <w:tcPr>
            <w:tcW w:w="1243" w:type="dxa"/>
            <w:noWrap w:val="0"/>
            <w:vAlign w:val="top"/>
          </w:tcPr>
          <w:p w14:paraId="74EFCBE0">
            <w:pPr>
              <w:spacing w:line="360" w:lineRule="exact"/>
              <w:rPr>
                <w:rFonts w:hint="eastAsia" w:ascii="宋体" w:hAnsi="宋体" w:cs="宋体"/>
                <w:color w:val="auto"/>
                <w:szCs w:val="21"/>
                <w:highlight w:val="none"/>
              </w:rPr>
            </w:pPr>
          </w:p>
        </w:tc>
        <w:tc>
          <w:tcPr>
            <w:tcW w:w="1450" w:type="dxa"/>
            <w:noWrap w:val="0"/>
            <w:vAlign w:val="top"/>
          </w:tcPr>
          <w:p w14:paraId="135CD20A">
            <w:pPr>
              <w:spacing w:line="360" w:lineRule="exact"/>
              <w:rPr>
                <w:rFonts w:hint="eastAsia" w:ascii="宋体" w:hAnsi="宋体" w:cs="宋体"/>
                <w:color w:val="auto"/>
                <w:szCs w:val="21"/>
                <w:highlight w:val="none"/>
              </w:rPr>
            </w:pPr>
          </w:p>
        </w:tc>
        <w:tc>
          <w:tcPr>
            <w:tcW w:w="1564" w:type="dxa"/>
            <w:noWrap w:val="0"/>
            <w:vAlign w:val="top"/>
          </w:tcPr>
          <w:p w14:paraId="790B60EB">
            <w:pPr>
              <w:spacing w:line="360" w:lineRule="exact"/>
              <w:rPr>
                <w:rFonts w:hint="eastAsia" w:ascii="宋体" w:hAnsi="宋体" w:cs="宋体"/>
                <w:color w:val="auto"/>
                <w:szCs w:val="21"/>
                <w:highlight w:val="none"/>
              </w:rPr>
            </w:pPr>
          </w:p>
        </w:tc>
      </w:tr>
      <w:tr w14:paraId="3402A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9032BD">
            <w:pPr>
              <w:spacing w:line="360" w:lineRule="exact"/>
              <w:rPr>
                <w:rFonts w:hint="eastAsia" w:ascii="宋体" w:hAnsi="宋体" w:cs="宋体"/>
                <w:color w:val="auto"/>
                <w:szCs w:val="21"/>
                <w:highlight w:val="none"/>
              </w:rPr>
            </w:pPr>
          </w:p>
        </w:tc>
        <w:tc>
          <w:tcPr>
            <w:tcW w:w="1067" w:type="dxa"/>
            <w:noWrap w:val="0"/>
            <w:vAlign w:val="top"/>
          </w:tcPr>
          <w:p w14:paraId="69747289">
            <w:pPr>
              <w:spacing w:line="360" w:lineRule="exact"/>
              <w:rPr>
                <w:rFonts w:hint="eastAsia" w:ascii="宋体" w:hAnsi="宋体" w:cs="宋体"/>
                <w:color w:val="auto"/>
                <w:szCs w:val="21"/>
                <w:highlight w:val="none"/>
              </w:rPr>
            </w:pPr>
          </w:p>
        </w:tc>
        <w:tc>
          <w:tcPr>
            <w:tcW w:w="1450" w:type="dxa"/>
            <w:noWrap w:val="0"/>
            <w:vAlign w:val="top"/>
          </w:tcPr>
          <w:p w14:paraId="0E2F7369">
            <w:pPr>
              <w:spacing w:line="360" w:lineRule="exact"/>
              <w:rPr>
                <w:rFonts w:hint="eastAsia" w:ascii="宋体" w:hAnsi="宋体" w:cs="宋体"/>
                <w:color w:val="auto"/>
                <w:szCs w:val="21"/>
                <w:highlight w:val="none"/>
              </w:rPr>
            </w:pPr>
          </w:p>
        </w:tc>
        <w:tc>
          <w:tcPr>
            <w:tcW w:w="1243" w:type="dxa"/>
            <w:noWrap w:val="0"/>
            <w:vAlign w:val="top"/>
          </w:tcPr>
          <w:p w14:paraId="0FE5E34E">
            <w:pPr>
              <w:spacing w:line="360" w:lineRule="exact"/>
              <w:rPr>
                <w:rFonts w:hint="eastAsia" w:ascii="宋体" w:hAnsi="宋体" w:cs="宋体"/>
                <w:color w:val="auto"/>
                <w:szCs w:val="21"/>
                <w:highlight w:val="none"/>
              </w:rPr>
            </w:pPr>
          </w:p>
        </w:tc>
        <w:tc>
          <w:tcPr>
            <w:tcW w:w="1450" w:type="dxa"/>
            <w:noWrap w:val="0"/>
            <w:vAlign w:val="top"/>
          </w:tcPr>
          <w:p w14:paraId="2A5F7C84">
            <w:pPr>
              <w:spacing w:line="360" w:lineRule="exact"/>
              <w:rPr>
                <w:rFonts w:hint="eastAsia" w:ascii="宋体" w:hAnsi="宋体" w:cs="宋体"/>
                <w:color w:val="auto"/>
                <w:szCs w:val="21"/>
                <w:highlight w:val="none"/>
              </w:rPr>
            </w:pPr>
          </w:p>
        </w:tc>
        <w:tc>
          <w:tcPr>
            <w:tcW w:w="1564" w:type="dxa"/>
            <w:noWrap w:val="0"/>
            <w:vAlign w:val="top"/>
          </w:tcPr>
          <w:p w14:paraId="356F40BC">
            <w:pPr>
              <w:spacing w:line="360" w:lineRule="exact"/>
              <w:rPr>
                <w:rFonts w:hint="eastAsia" w:ascii="宋体" w:hAnsi="宋体" w:cs="宋体"/>
                <w:color w:val="auto"/>
                <w:szCs w:val="21"/>
                <w:highlight w:val="none"/>
              </w:rPr>
            </w:pPr>
          </w:p>
        </w:tc>
      </w:tr>
      <w:tr w14:paraId="50E2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92A85A6">
            <w:pPr>
              <w:spacing w:line="360" w:lineRule="exact"/>
              <w:rPr>
                <w:rFonts w:hint="eastAsia" w:ascii="宋体" w:hAnsi="宋体" w:cs="宋体"/>
                <w:color w:val="auto"/>
                <w:szCs w:val="21"/>
                <w:highlight w:val="none"/>
              </w:rPr>
            </w:pPr>
          </w:p>
        </w:tc>
        <w:tc>
          <w:tcPr>
            <w:tcW w:w="1067" w:type="dxa"/>
            <w:noWrap w:val="0"/>
            <w:vAlign w:val="top"/>
          </w:tcPr>
          <w:p w14:paraId="1FC09A0E">
            <w:pPr>
              <w:spacing w:line="360" w:lineRule="exact"/>
              <w:rPr>
                <w:rFonts w:hint="eastAsia" w:ascii="宋体" w:hAnsi="宋体" w:cs="宋体"/>
                <w:color w:val="auto"/>
                <w:szCs w:val="21"/>
                <w:highlight w:val="none"/>
              </w:rPr>
            </w:pPr>
          </w:p>
        </w:tc>
        <w:tc>
          <w:tcPr>
            <w:tcW w:w="1450" w:type="dxa"/>
            <w:noWrap w:val="0"/>
            <w:vAlign w:val="top"/>
          </w:tcPr>
          <w:p w14:paraId="64EABE9A">
            <w:pPr>
              <w:spacing w:line="360" w:lineRule="exact"/>
              <w:rPr>
                <w:rFonts w:hint="eastAsia" w:ascii="宋体" w:hAnsi="宋体" w:cs="宋体"/>
                <w:color w:val="auto"/>
                <w:szCs w:val="21"/>
                <w:highlight w:val="none"/>
              </w:rPr>
            </w:pPr>
          </w:p>
        </w:tc>
        <w:tc>
          <w:tcPr>
            <w:tcW w:w="1243" w:type="dxa"/>
            <w:noWrap w:val="0"/>
            <w:vAlign w:val="top"/>
          </w:tcPr>
          <w:p w14:paraId="22891A66">
            <w:pPr>
              <w:spacing w:line="360" w:lineRule="exact"/>
              <w:rPr>
                <w:rFonts w:hint="eastAsia" w:ascii="宋体" w:hAnsi="宋体" w:cs="宋体"/>
                <w:color w:val="auto"/>
                <w:szCs w:val="21"/>
                <w:highlight w:val="none"/>
              </w:rPr>
            </w:pPr>
          </w:p>
        </w:tc>
        <w:tc>
          <w:tcPr>
            <w:tcW w:w="1450" w:type="dxa"/>
            <w:noWrap w:val="0"/>
            <w:vAlign w:val="top"/>
          </w:tcPr>
          <w:p w14:paraId="39ED0458">
            <w:pPr>
              <w:spacing w:line="360" w:lineRule="exact"/>
              <w:rPr>
                <w:rFonts w:hint="eastAsia" w:ascii="宋体" w:hAnsi="宋体" w:cs="宋体"/>
                <w:color w:val="auto"/>
                <w:szCs w:val="21"/>
                <w:highlight w:val="none"/>
              </w:rPr>
            </w:pPr>
          </w:p>
        </w:tc>
        <w:tc>
          <w:tcPr>
            <w:tcW w:w="1564" w:type="dxa"/>
            <w:noWrap w:val="0"/>
            <w:vAlign w:val="top"/>
          </w:tcPr>
          <w:p w14:paraId="1B12D9B9">
            <w:pPr>
              <w:spacing w:line="360" w:lineRule="exact"/>
              <w:rPr>
                <w:rFonts w:hint="eastAsia" w:ascii="宋体" w:hAnsi="宋体" w:cs="宋体"/>
                <w:color w:val="auto"/>
                <w:szCs w:val="21"/>
                <w:highlight w:val="none"/>
              </w:rPr>
            </w:pPr>
          </w:p>
        </w:tc>
      </w:tr>
      <w:tr w14:paraId="1F5B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A895EBB">
            <w:pPr>
              <w:spacing w:line="360" w:lineRule="exact"/>
              <w:rPr>
                <w:rFonts w:hint="eastAsia" w:ascii="宋体" w:hAnsi="宋体" w:cs="宋体"/>
                <w:color w:val="auto"/>
                <w:szCs w:val="21"/>
                <w:highlight w:val="none"/>
              </w:rPr>
            </w:pPr>
          </w:p>
        </w:tc>
        <w:tc>
          <w:tcPr>
            <w:tcW w:w="1067" w:type="dxa"/>
            <w:noWrap w:val="0"/>
            <w:vAlign w:val="top"/>
          </w:tcPr>
          <w:p w14:paraId="0D39309C">
            <w:pPr>
              <w:spacing w:line="360" w:lineRule="exact"/>
              <w:rPr>
                <w:rFonts w:hint="eastAsia" w:ascii="宋体" w:hAnsi="宋体" w:cs="宋体"/>
                <w:color w:val="auto"/>
                <w:szCs w:val="21"/>
                <w:highlight w:val="none"/>
              </w:rPr>
            </w:pPr>
          </w:p>
        </w:tc>
        <w:tc>
          <w:tcPr>
            <w:tcW w:w="1450" w:type="dxa"/>
            <w:noWrap w:val="0"/>
            <w:vAlign w:val="top"/>
          </w:tcPr>
          <w:p w14:paraId="4A3D641E">
            <w:pPr>
              <w:spacing w:line="360" w:lineRule="exact"/>
              <w:rPr>
                <w:rFonts w:hint="eastAsia" w:ascii="宋体" w:hAnsi="宋体" w:cs="宋体"/>
                <w:color w:val="auto"/>
                <w:szCs w:val="21"/>
                <w:highlight w:val="none"/>
              </w:rPr>
            </w:pPr>
          </w:p>
        </w:tc>
        <w:tc>
          <w:tcPr>
            <w:tcW w:w="1243" w:type="dxa"/>
            <w:noWrap w:val="0"/>
            <w:vAlign w:val="top"/>
          </w:tcPr>
          <w:p w14:paraId="7BA3A0E6">
            <w:pPr>
              <w:spacing w:line="360" w:lineRule="exact"/>
              <w:rPr>
                <w:rFonts w:hint="eastAsia" w:ascii="宋体" w:hAnsi="宋体" w:cs="宋体"/>
                <w:color w:val="auto"/>
                <w:szCs w:val="21"/>
                <w:highlight w:val="none"/>
              </w:rPr>
            </w:pPr>
          </w:p>
        </w:tc>
        <w:tc>
          <w:tcPr>
            <w:tcW w:w="1450" w:type="dxa"/>
            <w:noWrap w:val="0"/>
            <w:vAlign w:val="top"/>
          </w:tcPr>
          <w:p w14:paraId="1EFD34E1">
            <w:pPr>
              <w:spacing w:line="360" w:lineRule="exact"/>
              <w:rPr>
                <w:rFonts w:hint="eastAsia" w:ascii="宋体" w:hAnsi="宋体" w:cs="宋体"/>
                <w:color w:val="auto"/>
                <w:szCs w:val="21"/>
                <w:highlight w:val="none"/>
              </w:rPr>
            </w:pPr>
          </w:p>
        </w:tc>
        <w:tc>
          <w:tcPr>
            <w:tcW w:w="1564" w:type="dxa"/>
            <w:noWrap w:val="0"/>
            <w:vAlign w:val="top"/>
          </w:tcPr>
          <w:p w14:paraId="0F95701D">
            <w:pPr>
              <w:spacing w:line="360" w:lineRule="exact"/>
              <w:rPr>
                <w:rFonts w:hint="eastAsia" w:ascii="宋体" w:hAnsi="宋体" w:cs="宋体"/>
                <w:color w:val="auto"/>
                <w:szCs w:val="21"/>
                <w:highlight w:val="none"/>
              </w:rPr>
            </w:pPr>
          </w:p>
        </w:tc>
      </w:tr>
      <w:tr w14:paraId="5EC04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F4125E">
            <w:pPr>
              <w:spacing w:line="360" w:lineRule="exact"/>
              <w:rPr>
                <w:rFonts w:hint="eastAsia" w:ascii="宋体" w:hAnsi="宋体" w:cs="宋体"/>
                <w:color w:val="auto"/>
                <w:szCs w:val="21"/>
                <w:highlight w:val="none"/>
              </w:rPr>
            </w:pPr>
          </w:p>
        </w:tc>
        <w:tc>
          <w:tcPr>
            <w:tcW w:w="1067" w:type="dxa"/>
            <w:noWrap w:val="0"/>
            <w:vAlign w:val="top"/>
          </w:tcPr>
          <w:p w14:paraId="3B6A7AA9">
            <w:pPr>
              <w:spacing w:line="360" w:lineRule="exact"/>
              <w:rPr>
                <w:rFonts w:hint="eastAsia" w:ascii="宋体" w:hAnsi="宋体" w:cs="宋体"/>
                <w:color w:val="auto"/>
                <w:szCs w:val="21"/>
                <w:highlight w:val="none"/>
              </w:rPr>
            </w:pPr>
          </w:p>
        </w:tc>
        <w:tc>
          <w:tcPr>
            <w:tcW w:w="1450" w:type="dxa"/>
            <w:noWrap w:val="0"/>
            <w:vAlign w:val="top"/>
          </w:tcPr>
          <w:p w14:paraId="2379847E">
            <w:pPr>
              <w:spacing w:line="360" w:lineRule="exact"/>
              <w:rPr>
                <w:rFonts w:hint="eastAsia" w:ascii="宋体" w:hAnsi="宋体" w:cs="宋体"/>
                <w:color w:val="auto"/>
                <w:szCs w:val="21"/>
                <w:highlight w:val="none"/>
              </w:rPr>
            </w:pPr>
          </w:p>
        </w:tc>
        <w:tc>
          <w:tcPr>
            <w:tcW w:w="1243" w:type="dxa"/>
            <w:noWrap w:val="0"/>
            <w:vAlign w:val="top"/>
          </w:tcPr>
          <w:p w14:paraId="2883B4AE">
            <w:pPr>
              <w:spacing w:line="360" w:lineRule="exact"/>
              <w:rPr>
                <w:rFonts w:hint="eastAsia" w:ascii="宋体" w:hAnsi="宋体" w:cs="宋体"/>
                <w:color w:val="auto"/>
                <w:szCs w:val="21"/>
                <w:highlight w:val="none"/>
              </w:rPr>
            </w:pPr>
          </w:p>
        </w:tc>
        <w:tc>
          <w:tcPr>
            <w:tcW w:w="1450" w:type="dxa"/>
            <w:noWrap w:val="0"/>
            <w:vAlign w:val="top"/>
          </w:tcPr>
          <w:p w14:paraId="731AF71F">
            <w:pPr>
              <w:spacing w:line="360" w:lineRule="exact"/>
              <w:rPr>
                <w:rFonts w:hint="eastAsia" w:ascii="宋体" w:hAnsi="宋体" w:cs="宋体"/>
                <w:color w:val="auto"/>
                <w:szCs w:val="21"/>
                <w:highlight w:val="none"/>
              </w:rPr>
            </w:pPr>
          </w:p>
        </w:tc>
        <w:tc>
          <w:tcPr>
            <w:tcW w:w="1564" w:type="dxa"/>
            <w:noWrap w:val="0"/>
            <w:vAlign w:val="top"/>
          </w:tcPr>
          <w:p w14:paraId="6DE7C75E">
            <w:pPr>
              <w:spacing w:line="360" w:lineRule="exact"/>
              <w:rPr>
                <w:rFonts w:hint="eastAsia" w:ascii="宋体" w:hAnsi="宋体" w:cs="宋体"/>
                <w:color w:val="auto"/>
                <w:szCs w:val="21"/>
                <w:highlight w:val="none"/>
              </w:rPr>
            </w:pPr>
          </w:p>
        </w:tc>
      </w:tr>
      <w:tr w14:paraId="55B23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9B5C67A">
            <w:pPr>
              <w:spacing w:line="360" w:lineRule="exact"/>
              <w:rPr>
                <w:rFonts w:hint="eastAsia" w:ascii="宋体" w:hAnsi="宋体" w:cs="宋体"/>
                <w:color w:val="auto"/>
                <w:szCs w:val="21"/>
                <w:highlight w:val="none"/>
              </w:rPr>
            </w:pPr>
          </w:p>
        </w:tc>
        <w:tc>
          <w:tcPr>
            <w:tcW w:w="1067" w:type="dxa"/>
            <w:noWrap w:val="0"/>
            <w:vAlign w:val="top"/>
          </w:tcPr>
          <w:p w14:paraId="1159FA79">
            <w:pPr>
              <w:spacing w:line="360" w:lineRule="exact"/>
              <w:rPr>
                <w:rFonts w:hint="eastAsia" w:ascii="宋体" w:hAnsi="宋体" w:cs="宋体"/>
                <w:color w:val="auto"/>
                <w:szCs w:val="21"/>
                <w:highlight w:val="none"/>
              </w:rPr>
            </w:pPr>
          </w:p>
        </w:tc>
        <w:tc>
          <w:tcPr>
            <w:tcW w:w="1450" w:type="dxa"/>
            <w:noWrap w:val="0"/>
            <w:vAlign w:val="top"/>
          </w:tcPr>
          <w:p w14:paraId="28E65C39">
            <w:pPr>
              <w:spacing w:line="360" w:lineRule="exact"/>
              <w:rPr>
                <w:rFonts w:hint="eastAsia" w:ascii="宋体" w:hAnsi="宋体" w:cs="宋体"/>
                <w:color w:val="auto"/>
                <w:szCs w:val="21"/>
                <w:highlight w:val="none"/>
              </w:rPr>
            </w:pPr>
          </w:p>
        </w:tc>
        <w:tc>
          <w:tcPr>
            <w:tcW w:w="1243" w:type="dxa"/>
            <w:noWrap w:val="0"/>
            <w:vAlign w:val="top"/>
          </w:tcPr>
          <w:p w14:paraId="7696B394">
            <w:pPr>
              <w:spacing w:line="360" w:lineRule="exact"/>
              <w:rPr>
                <w:rFonts w:hint="eastAsia" w:ascii="宋体" w:hAnsi="宋体" w:cs="宋体"/>
                <w:color w:val="auto"/>
                <w:szCs w:val="21"/>
                <w:highlight w:val="none"/>
              </w:rPr>
            </w:pPr>
          </w:p>
        </w:tc>
        <w:tc>
          <w:tcPr>
            <w:tcW w:w="1450" w:type="dxa"/>
            <w:noWrap w:val="0"/>
            <w:vAlign w:val="top"/>
          </w:tcPr>
          <w:p w14:paraId="341C3BBA">
            <w:pPr>
              <w:spacing w:line="360" w:lineRule="exact"/>
              <w:rPr>
                <w:rFonts w:hint="eastAsia" w:ascii="宋体" w:hAnsi="宋体" w:cs="宋体"/>
                <w:color w:val="auto"/>
                <w:szCs w:val="21"/>
                <w:highlight w:val="none"/>
              </w:rPr>
            </w:pPr>
          </w:p>
        </w:tc>
        <w:tc>
          <w:tcPr>
            <w:tcW w:w="1564" w:type="dxa"/>
            <w:noWrap w:val="0"/>
            <w:vAlign w:val="top"/>
          </w:tcPr>
          <w:p w14:paraId="49F14975">
            <w:pPr>
              <w:spacing w:line="360" w:lineRule="exact"/>
              <w:rPr>
                <w:rFonts w:hint="eastAsia" w:ascii="宋体" w:hAnsi="宋体" w:cs="宋体"/>
                <w:color w:val="auto"/>
                <w:szCs w:val="21"/>
                <w:highlight w:val="none"/>
              </w:rPr>
            </w:pPr>
          </w:p>
        </w:tc>
      </w:tr>
      <w:tr w14:paraId="772E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ABB493D">
            <w:pPr>
              <w:spacing w:line="360" w:lineRule="exact"/>
              <w:rPr>
                <w:rFonts w:hint="eastAsia" w:ascii="宋体" w:hAnsi="宋体" w:cs="宋体"/>
                <w:color w:val="auto"/>
                <w:szCs w:val="21"/>
                <w:highlight w:val="none"/>
              </w:rPr>
            </w:pPr>
          </w:p>
        </w:tc>
        <w:tc>
          <w:tcPr>
            <w:tcW w:w="1067" w:type="dxa"/>
            <w:noWrap w:val="0"/>
            <w:vAlign w:val="top"/>
          </w:tcPr>
          <w:p w14:paraId="70781797">
            <w:pPr>
              <w:spacing w:line="360" w:lineRule="exact"/>
              <w:rPr>
                <w:rFonts w:hint="eastAsia" w:ascii="宋体" w:hAnsi="宋体" w:cs="宋体"/>
                <w:color w:val="auto"/>
                <w:szCs w:val="21"/>
                <w:highlight w:val="none"/>
              </w:rPr>
            </w:pPr>
          </w:p>
        </w:tc>
        <w:tc>
          <w:tcPr>
            <w:tcW w:w="1450" w:type="dxa"/>
            <w:noWrap w:val="0"/>
            <w:vAlign w:val="top"/>
          </w:tcPr>
          <w:p w14:paraId="764F49D5">
            <w:pPr>
              <w:spacing w:line="360" w:lineRule="exact"/>
              <w:rPr>
                <w:rFonts w:hint="eastAsia" w:ascii="宋体" w:hAnsi="宋体" w:cs="宋体"/>
                <w:color w:val="auto"/>
                <w:szCs w:val="21"/>
                <w:highlight w:val="none"/>
              </w:rPr>
            </w:pPr>
          </w:p>
        </w:tc>
        <w:tc>
          <w:tcPr>
            <w:tcW w:w="1243" w:type="dxa"/>
            <w:noWrap w:val="0"/>
            <w:vAlign w:val="top"/>
          </w:tcPr>
          <w:p w14:paraId="6FE0FCE4">
            <w:pPr>
              <w:spacing w:line="360" w:lineRule="exact"/>
              <w:rPr>
                <w:rFonts w:hint="eastAsia" w:ascii="宋体" w:hAnsi="宋体" w:cs="宋体"/>
                <w:color w:val="auto"/>
                <w:szCs w:val="21"/>
                <w:highlight w:val="none"/>
              </w:rPr>
            </w:pPr>
          </w:p>
        </w:tc>
        <w:tc>
          <w:tcPr>
            <w:tcW w:w="1450" w:type="dxa"/>
            <w:noWrap w:val="0"/>
            <w:vAlign w:val="top"/>
          </w:tcPr>
          <w:p w14:paraId="5934BD2C">
            <w:pPr>
              <w:spacing w:line="360" w:lineRule="exact"/>
              <w:rPr>
                <w:rFonts w:hint="eastAsia" w:ascii="宋体" w:hAnsi="宋体" w:cs="宋体"/>
                <w:color w:val="auto"/>
                <w:szCs w:val="21"/>
                <w:highlight w:val="none"/>
              </w:rPr>
            </w:pPr>
          </w:p>
        </w:tc>
        <w:tc>
          <w:tcPr>
            <w:tcW w:w="1564" w:type="dxa"/>
            <w:noWrap w:val="0"/>
            <w:vAlign w:val="top"/>
          </w:tcPr>
          <w:p w14:paraId="3A315278">
            <w:pPr>
              <w:spacing w:line="360" w:lineRule="exact"/>
              <w:rPr>
                <w:rFonts w:hint="eastAsia" w:ascii="宋体" w:hAnsi="宋体" w:cs="宋体"/>
                <w:color w:val="auto"/>
                <w:szCs w:val="21"/>
                <w:highlight w:val="none"/>
              </w:rPr>
            </w:pPr>
          </w:p>
        </w:tc>
      </w:tr>
      <w:tr w14:paraId="22F29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9F5A628">
            <w:pPr>
              <w:spacing w:line="360" w:lineRule="exact"/>
              <w:rPr>
                <w:rFonts w:hint="eastAsia" w:ascii="宋体" w:hAnsi="宋体" w:cs="宋体"/>
                <w:color w:val="auto"/>
                <w:szCs w:val="21"/>
                <w:highlight w:val="none"/>
              </w:rPr>
            </w:pPr>
          </w:p>
        </w:tc>
        <w:tc>
          <w:tcPr>
            <w:tcW w:w="1067" w:type="dxa"/>
            <w:noWrap w:val="0"/>
            <w:vAlign w:val="top"/>
          </w:tcPr>
          <w:p w14:paraId="4591341B">
            <w:pPr>
              <w:spacing w:line="360" w:lineRule="exact"/>
              <w:rPr>
                <w:rFonts w:hint="eastAsia" w:ascii="宋体" w:hAnsi="宋体" w:cs="宋体"/>
                <w:color w:val="auto"/>
                <w:szCs w:val="21"/>
                <w:highlight w:val="none"/>
              </w:rPr>
            </w:pPr>
          </w:p>
        </w:tc>
        <w:tc>
          <w:tcPr>
            <w:tcW w:w="1450" w:type="dxa"/>
            <w:noWrap w:val="0"/>
            <w:vAlign w:val="top"/>
          </w:tcPr>
          <w:p w14:paraId="77ADD368">
            <w:pPr>
              <w:spacing w:line="360" w:lineRule="exact"/>
              <w:rPr>
                <w:rFonts w:hint="eastAsia" w:ascii="宋体" w:hAnsi="宋体" w:cs="宋体"/>
                <w:color w:val="auto"/>
                <w:szCs w:val="21"/>
                <w:highlight w:val="none"/>
              </w:rPr>
            </w:pPr>
          </w:p>
        </w:tc>
        <w:tc>
          <w:tcPr>
            <w:tcW w:w="1243" w:type="dxa"/>
            <w:noWrap w:val="0"/>
            <w:vAlign w:val="top"/>
          </w:tcPr>
          <w:p w14:paraId="49BF3338">
            <w:pPr>
              <w:spacing w:line="360" w:lineRule="exact"/>
              <w:rPr>
                <w:rFonts w:hint="eastAsia" w:ascii="宋体" w:hAnsi="宋体" w:cs="宋体"/>
                <w:color w:val="auto"/>
                <w:szCs w:val="21"/>
                <w:highlight w:val="none"/>
              </w:rPr>
            </w:pPr>
          </w:p>
        </w:tc>
        <w:tc>
          <w:tcPr>
            <w:tcW w:w="1450" w:type="dxa"/>
            <w:noWrap w:val="0"/>
            <w:vAlign w:val="top"/>
          </w:tcPr>
          <w:p w14:paraId="63EEC48D">
            <w:pPr>
              <w:spacing w:line="360" w:lineRule="exact"/>
              <w:rPr>
                <w:rFonts w:hint="eastAsia" w:ascii="宋体" w:hAnsi="宋体" w:cs="宋体"/>
                <w:color w:val="auto"/>
                <w:szCs w:val="21"/>
                <w:highlight w:val="none"/>
              </w:rPr>
            </w:pPr>
          </w:p>
        </w:tc>
        <w:tc>
          <w:tcPr>
            <w:tcW w:w="1564" w:type="dxa"/>
            <w:noWrap w:val="0"/>
            <w:vAlign w:val="top"/>
          </w:tcPr>
          <w:p w14:paraId="1FD30CE9">
            <w:pPr>
              <w:spacing w:line="360" w:lineRule="exact"/>
              <w:rPr>
                <w:rFonts w:hint="eastAsia" w:ascii="宋体" w:hAnsi="宋体" w:cs="宋体"/>
                <w:color w:val="auto"/>
                <w:szCs w:val="21"/>
                <w:highlight w:val="none"/>
              </w:rPr>
            </w:pPr>
          </w:p>
        </w:tc>
      </w:tr>
    </w:tbl>
    <w:p w14:paraId="6783509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2040" w:name="_Toc296944566"/>
      <w:bookmarkStart w:id="2041" w:name="_Toc267261698"/>
      <w:bookmarkStart w:id="2042" w:name="_Toc296346728"/>
      <w:bookmarkStart w:id="2043" w:name="_Toc296347226"/>
      <w:bookmarkStart w:id="2044" w:name="_Toc296503227"/>
      <w:bookmarkStart w:id="2045" w:name="_Toc296891055"/>
      <w:bookmarkStart w:id="2046" w:name="_Toc296891267"/>
      <w:r>
        <w:rPr>
          <w:rFonts w:hint="eastAsia" w:ascii="宋体" w:hAnsi="宋体" w:cs="宋体"/>
          <w:color w:val="auto"/>
          <w:szCs w:val="21"/>
          <w:highlight w:val="none"/>
        </w:rPr>
        <w:t>件5：</w:t>
      </w:r>
    </w:p>
    <w:bookmarkEnd w:id="2040"/>
    <w:bookmarkEnd w:id="2041"/>
    <w:bookmarkEnd w:id="2042"/>
    <w:bookmarkEnd w:id="2043"/>
    <w:bookmarkEnd w:id="2044"/>
    <w:bookmarkEnd w:id="2045"/>
    <w:bookmarkEnd w:id="2046"/>
    <w:p w14:paraId="4F11743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0AF6D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7664D3D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6F03411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00EF38A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058" w:type="dxa"/>
            <w:tcBorders>
              <w:top w:val="single" w:color="auto" w:sz="12" w:space="0"/>
              <w:bottom w:val="double" w:color="auto" w:sz="6" w:space="0"/>
            </w:tcBorders>
            <w:noWrap w:val="0"/>
            <w:vAlign w:val="center"/>
          </w:tcPr>
          <w:p w14:paraId="57AEC09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80" w:type="dxa"/>
            <w:tcBorders>
              <w:top w:val="single" w:color="auto" w:sz="12" w:space="0"/>
              <w:bottom w:val="double" w:color="auto" w:sz="6" w:space="0"/>
            </w:tcBorders>
            <w:noWrap w:val="0"/>
            <w:vAlign w:val="center"/>
          </w:tcPr>
          <w:p w14:paraId="70DBE9B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806" w:type="dxa"/>
            <w:tcBorders>
              <w:top w:val="single" w:color="auto" w:sz="12" w:space="0"/>
              <w:bottom w:val="double" w:color="auto" w:sz="6" w:space="0"/>
            </w:tcBorders>
            <w:noWrap w:val="0"/>
            <w:vAlign w:val="center"/>
          </w:tcPr>
          <w:p w14:paraId="3E8793A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310" w:type="dxa"/>
            <w:tcBorders>
              <w:top w:val="single" w:color="auto" w:sz="12" w:space="0"/>
              <w:bottom w:val="double" w:color="auto" w:sz="6" w:space="0"/>
            </w:tcBorders>
            <w:noWrap w:val="0"/>
            <w:vAlign w:val="center"/>
          </w:tcPr>
          <w:p w14:paraId="28C52AB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906" w:type="dxa"/>
            <w:tcBorders>
              <w:top w:val="single" w:color="auto" w:sz="12" w:space="0"/>
              <w:bottom w:val="double" w:color="auto" w:sz="6" w:space="0"/>
            </w:tcBorders>
            <w:noWrap w:val="0"/>
            <w:vAlign w:val="center"/>
          </w:tcPr>
          <w:p w14:paraId="49187E17">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652" w:type="dxa"/>
            <w:tcBorders>
              <w:top w:val="single" w:color="auto" w:sz="12" w:space="0"/>
              <w:bottom w:val="double" w:color="auto" w:sz="6" w:space="0"/>
            </w:tcBorders>
            <w:noWrap w:val="0"/>
            <w:vAlign w:val="center"/>
          </w:tcPr>
          <w:p w14:paraId="2A95DC53">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368F6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62E2973A">
            <w:pPr>
              <w:pStyle w:val="19"/>
              <w:keepNext/>
              <w:spacing w:after="0" w:line="360" w:lineRule="exact"/>
              <w:rPr>
                <w:rFonts w:hint="eastAsia" w:ascii="宋体" w:hAnsi="宋体" w:cs="宋体"/>
                <w:color w:val="auto"/>
                <w:szCs w:val="21"/>
                <w:highlight w:val="none"/>
              </w:rPr>
            </w:pPr>
          </w:p>
        </w:tc>
        <w:tc>
          <w:tcPr>
            <w:tcW w:w="1418" w:type="dxa"/>
            <w:tcBorders>
              <w:top w:val="double" w:color="auto" w:sz="6" w:space="0"/>
              <w:bottom w:val="single" w:color="auto" w:sz="6" w:space="0"/>
            </w:tcBorders>
            <w:noWrap w:val="0"/>
            <w:vAlign w:val="center"/>
          </w:tcPr>
          <w:p w14:paraId="2490FF36">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5CB57DB4">
            <w:pPr>
              <w:pStyle w:val="19"/>
              <w:keepNext/>
              <w:spacing w:after="0" w:line="360" w:lineRule="exact"/>
              <w:rPr>
                <w:rFonts w:hint="eastAsia" w:ascii="宋体" w:hAnsi="宋体" w:cs="宋体"/>
                <w:color w:val="auto"/>
                <w:szCs w:val="21"/>
                <w:highlight w:val="none"/>
              </w:rPr>
            </w:pPr>
          </w:p>
        </w:tc>
        <w:tc>
          <w:tcPr>
            <w:tcW w:w="1058" w:type="dxa"/>
            <w:tcBorders>
              <w:top w:val="double" w:color="auto" w:sz="6" w:space="0"/>
              <w:bottom w:val="single" w:color="auto" w:sz="6" w:space="0"/>
            </w:tcBorders>
            <w:noWrap w:val="0"/>
            <w:vAlign w:val="center"/>
          </w:tcPr>
          <w:p w14:paraId="1C125D5E">
            <w:pPr>
              <w:pStyle w:val="19"/>
              <w:keepNext/>
              <w:spacing w:after="0" w:line="360" w:lineRule="exact"/>
              <w:rPr>
                <w:rFonts w:hint="eastAsia" w:ascii="宋体" w:hAnsi="宋体" w:cs="宋体"/>
                <w:color w:val="auto"/>
                <w:szCs w:val="21"/>
                <w:highlight w:val="none"/>
              </w:rPr>
            </w:pPr>
          </w:p>
        </w:tc>
        <w:tc>
          <w:tcPr>
            <w:tcW w:w="880" w:type="dxa"/>
            <w:tcBorders>
              <w:top w:val="double" w:color="auto" w:sz="6" w:space="0"/>
              <w:bottom w:val="single" w:color="auto" w:sz="6" w:space="0"/>
            </w:tcBorders>
            <w:noWrap w:val="0"/>
            <w:vAlign w:val="center"/>
          </w:tcPr>
          <w:p w14:paraId="461911B8">
            <w:pPr>
              <w:pStyle w:val="19"/>
              <w:keepNext/>
              <w:spacing w:after="0" w:line="360" w:lineRule="exact"/>
              <w:rPr>
                <w:rFonts w:hint="eastAsia" w:ascii="宋体" w:hAnsi="宋体" w:cs="宋体"/>
                <w:color w:val="auto"/>
                <w:szCs w:val="21"/>
                <w:highlight w:val="none"/>
              </w:rPr>
            </w:pPr>
          </w:p>
        </w:tc>
        <w:tc>
          <w:tcPr>
            <w:tcW w:w="806" w:type="dxa"/>
            <w:tcBorders>
              <w:top w:val="double" w:color="auto" w:sz="6" w:space="0"/>
              <w:bottom w:val="single" w:color="auto" w:sz="6" w:space="0"/>
            </w:tcBorders>
            <w:noWrap w:val="0"/>
            <w:vAlign w:val="center"/>
          </w:tcPr>
          <w:p w14:paraId="522234EC">
            <w:pPr>
              <w:pStyle w:val="19"/>
              <w:keepNext/>
              <w:spacing w:after="0" w:line="360" w:lineRule="exact"/>
              <w:rPr>
                <w:rFonts w:hint="eastAsia" w:ascii="宋体" w:hAnsi="宋体" w:cs="宋体"/>
                <w:color w:val="auto"/>
                <w:szCs w:val="21"/>
                <w:highlight w:val="none"/>
              </w:rPr>
            </w:pPr>
          </w:p>
        </w:tc>
        <w:tc>
          <w:tcPr>
            <w:tcW w:w="1310" w:type="dxa"/>
            <w:tcBorders>
              <w:top w:val="double" w:color="auto" w:sz="6" w:space="0"/>
              <w:bottom w:val="single" w:color="auto" w:sz="6" w:space="0"/>
            </w:tcBorders>
            <w:noWrap w:val="0"/>
            <w:vAlign w:val="center"/>
          </w:tcPr>
          <w:p w14:paraId="0221E57E">
            <w:pPr>
              <w:pStyle w:val="19"/>
              <w:keepNext/>
              <w:spacing w:after="0" w:line="360" w:lineRule="exact"/>
              <w:rPr>
                <w:rFonts w:hint="eastAsia" w:ascii="宋体" w:hAnsi="宋体" w:cs="宋体"/>
                <w:color w:val="auto"/>
                <w:szCs w:val="21"/>
                <w:highlight w:val="none"/>
              </w:rPr>
            </w:pPr>
          </w:p>
        </w:tc>
        <w:tc>
          <w:tcPr>
            <w:tcW w:w="906" w:type="dxa"/>
            <w:tcBorders>
              <w:top w:val="double" w:color="auto" w:sz="6" w:space="0"/>
              <w:bottom w:val="single" w:color="auto" w:sz="6" w:space="0"/>
            </w:tcBorders>
            <w:noWrap w:val="0"/>
            <w:vAlign w:val="center"/>
          </w:tcPr>
          <w:p w14:paraId="11BC487B">
            <w:pPr>
              <w:pStyle w:val="19"/>
              <w:keepNext/>
              <w:spacing w:after="0" w:line="360" w:lineRule="exact"/>
              <w:rPr>
                <w:rFonts w:hint="eastAsia" w:ascii="宋体" w:hAnsi="宋体" w:cs="宋体"/>
                <w:color w:val="auto"/>
                <w:szCs w:val="21"/>
                <w:highlight w:val="none"/>
              </w:rPr>
            </w:pPr>
          </w:p>
        </w:tc>
        <w:tc>
          <w:tcPr>
            <w:tcW w:w="652" w:type="dxa"/>
            <w:tcBorders>
              <w:top w:val="double" w:color="auto" w:sz="6" w:space="0"/>
              <w:bottom w:val="single" w:color="auto" w:sz="6" w:space="0"/>
            </w:tcBorders>
            <w:noWrap w:val="0"/>
            <w:vAlign w:val="center"/>
          </w:tcPr>
          <w:p w14:paraId="2BE1B56E">
            <w:pPr>
              <w:pStyle w:val="19"/>
              <w:keepNext/>
              <w:spacing w:after="0" w:line="360" w:lineRule="exact"/>
              <w:rPr>
                <w:rFonts w:hint="eastAsia" w:ascii="宋体" w:hAnsi="宋体" w:cs="宋体"/>
                <w:color w:val="auto"/>
                <w:szCs w:val="21"/>
                <w:highlight w:val="none"/>
              </w:rPr>
            </w:pPr>
          </w:p>
        </w:tc>
      </w:tr>
      <w:tr w14:paraId="6A19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24BF6A4C">
            <w:pPr>
              <w:pStyle w:val="19"/>
              <w:keepNext/>
              <w:spacing w:after="0" w:line="360" w:lineRule="exact"/>
              <w:rPr>
                <w:rFonts w:hint="eastAsia" w:ascii="宋体" w:hAnsi="宋体" w:cs="宋体"/>
                <w:color w:val="auto"/>
                <w:szCs w:val="21"/>
                <w:highlight w:val="none"/>
              </w:rPr>
            </w:pPr>
          </w:p>
        </w:tc>
        <w:tc>
          <w:tcPr>
            <w:tcW w:w="1418" w:type="dxa"/>
            <w:tcBorders>
              <w:top w:val="nil"/>
            </w:tcBorders>
            <w:noWrap w:val="0"/>
            <w:vAlign w:val="center"/>
          </w:tcPr>
          <w:p w14:paraId="5953D18D">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C807CE">
            <w:pPr>
              <w:pStyle w:val="19"/>
              <w:keepNext/>
              <w:spacing w:after="0" w:line="360" w:lineRule="exact"/>
              <w:rPr>
                <w:rFonts w:hint="eastAsia" w:ascii="宋体" w:hAnsi="宋体" w:cs="宋体"/>
                <w:color w:val="auto"/>
                <w:szCs w:val="21"/>
                <w:highlight w:val="none"/>
              </w:rPr>
            </w:pPr>
          </w:p>
        </w:tc>
        <w:tc>
          <w:tcPr>
            <w:tcW w:w="1058" w:type="dxa"/>
            <w:tcBorders>
              <w:top w:val="nil"/>
            </w:tcBorders>
            <w:noWrap w:val="0"/>
            <w:vAlign w:val="center"/>
          </w:tcPr>
          <w:p w14:paraId="52E02249">
            <w:pPr>
              <w:pStyle w:val="19"/>
              <w:keepNext/>
              <w:spacing w:after="0" w:line="360" w:lineRule="exact"/>
              <w:rPr>
                <w:rFonts w:hint="eastAsia" w:ascii="宋体" w:hAnsi="宋体" w:cs="宋体"/>
                <w:color w:val="auto"/>
                <w:szCs w:val="21"/>
                <w:highlight w:val="none"/>
              </w:rPr>
            </w:pPr>
          </w:p>
        </w:tc>
        <w:tc>
          <w:tcPr>
            <w:tcW w:w="880" w:type="dxa"/>
            <w:tcBorders>
              <w:top w:val="nil"/>
            </w:tcBorders>
            <w:noWrap w:val="0"/>
            <w:vAlign w:val="center"/>
          </w:tcPr>
          <w:p w14:paraId="6918AB71">
            <w:pPr>
              <w:pStyle w:val="19"/>
              <w:keepNext/>
              <w:spacing w:after="0" w:line="360" w:lineRule="exact"/>
              <w:rPr>
                <w:rFonts w:hint="eastAsia" w:ascii="宋体" w:hAnsi="宋体" w:cs="宋体"/>
                <w:color w:val="auto"/>
                <w:szCs w:val="21"/>
                <w:highlight w:val="none"/>
              </w:rPr>
            </w:pPr>
          </w:p>
        </w:tc>
        <w:tc>
          <w:tcPr>
            <w:tcW w:w="806" w:type="dxa"/>
            <w:tcBorders>
              <w:top w:val="nil"/>
            </w:tcBorders>
            <w:noWrap w:val="0"/>
            <w:vAlign w:val="center"/>
          </w:tcPr>
          <w:p w14:paraId="21977EC4">
            <w:pPr>
              <w:pStyle w:val="19"/>
              <w:keepNext/>
              <w:spacing w:after="0" w:line="360" w:lineRule="exact"/>
              <w:rPr>
                <w:rFonts w:hint="eastAsia" w:ascii="宋体" w:hAnsi="宋体" w:cs="宋体"/>
                <w:color w:val="auto"/>
                <w:szCs w:val="21"/>
                <w:highlight w:val="none"/>
              </w:rPr>
            </w:pPr>
          </w:p>
        </w:tc>
        <w:tc>
          <w:tcPr>
            <w:tcW w:w="1310" w:type="dxa"/>
            <w:tcBorders>
              <w:top w:val="nil"/>
            </w:tcBorders>
            <w:noWrap w:val="0"/>
            <w:vAlign w:val="center"/>
          </w:tcPr>
          <w:p w14:paraId="548851DD">
            <w:pPr>
              <w:pStyle w:val="19"/>
              <w:keepNext/>
              <w:spacing w:after="0" w:line="360" w:lineRule="exact"/>
              <w:rPr>
                <w:rFonts w:hint="eastAsia" w:ascii="宋体" w:hAnsi="宋体" w:cs="宋体"/>
                <w:color w:val="auto"/>
                <w:szCs w:val="21"/>
                <w:highlight w:val="none"/>
              </w:rPr>
            </w:pPr>
          </w:p>
        </w:tc>
        <w:tc>
          <w:tcPr>
            <w:tcW w:w="906" w:type="dxa"/>
            <w:tcBorders>
              <w:top w:val="nil"/>
            </w:tcBorders>
            <w:noWrap w:val="0"/>
            <w:vAlign w:val="center"/>
          </w:tcPr>
          <w:p w14:paraId="735CB508">
            <w:pPr>
              <w:pStyle w:val="19"/>
              <w:keepNext/>
              <w:spacing w:after="0" w:line="360" w:lineRule="exact"/>
              <w:rPr>
                <w:rFonts w:hint="eastAsia" w:ascii="宋体" w:hAnsi="宋体" w:cs="宋体"/>
                <w:color w:val="auto"/>
                <w:szCs w:val="21"/>
                <w:highlight w:val="none"/>
              </w:rPr>
            </w:pPr>
          </w:p>
        </w:tc>
        <w:tc>
          <w:tcPr>
            <w:tcW w:w="652" w:type="dxa"/>
            <w:tcBorders>
              <w:top w:val="nil"/>
            </w:tcBorders>
            <w:noWrap w:val="0"/>
            <w:vAlign w:val="center"/>
          </w:tcPr>
          <w:p w14:paraId="454FEEB6">
            <w:pPr>
              <w:pStyle w:val="19"/>
              <w:keepNext/>
              <w:spacing w:after="0" w:line="360" w:lineRule="exact"/>
              <w:rPr>
                <w:rFonts w:hint="eastAsia" w:ascii="宋体" w:hAnsi="宋体" w:cs="宋体"/>
                <w:color w:val="auto"/>
                <w:szCs w:val="21"/>
                <w:highlight w:val="none"/>
              </w:rPr>
            </w:pPr>
          </w:p>
        </w:tc>
      </w:tr>
      <w:tr w14:paraId="1D8E5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EA023B2">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A043D35">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D6DA49D">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779D4B60">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57DBC468">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6062B947">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62872758">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6CBE963D">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0942B124">
            <w:pPr>
              <w:pStyle w:val="19"/>
              <w:keepNext/>
              <w:spacing w:after="0" w:line="360" w:lineRule="exact"/>
              <w:rPr>
                <w:rFonts w:hint="eastAsia" w:ascii="宋体" w:hAnsi="宋体" w:cs="宋体"/>
                <w:color w:val="auto"/>
                <w:szCs w:val="21"/>
                <w:highlight w:val="none"/>
              </w:rPr>
            </w:pPr>
          </w:p>
        </w:tc>
      </w:tr>
      <w:tr w14:paraId="289F3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6D25636">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6504229D">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91C466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65851511">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1143CE4C">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DC619A6">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2BFA3B4">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4D0ECE26">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7174EDC4">
            <w:pPr>
              <w:pStyle w:val="19"/>
              <w:keepNext/>
              <w:spacing w:after="0" w:line="360" w:lineRule="exact"/>
              <w:rPr>
                <w:rFonts w:hint="eastAsia" w:ascii="宋体" w:hAnsi="宋体" w:cs="宋体"/>
                <w:color w:val="auto"/>
                <w:szCs w:val="21"/>
                <w:highlight w:val="none"/>
              </w:rPr>
            </w:pPr>
          </w:p>
        </w:tc>
      </w:tr>
      <w:tr w14:paraId="4A572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DCB88E1">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7C722A76">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8A43C1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5D9EF2FD">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7E165ADB">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5C9C4EC">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83C77BC">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6AC63E15">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22F89EC7">
            <w:pPr>
              <w:pStyle w:val="19"/>
              <w:keepNext/>
              <w:spacing w:after="0" w:line="360" w:lineRule="exact"/>
              <w:rPr>
                <w:rFonts w:hint="eastAsia" w:ascii="宋体" w:hAnsi="宋体" w:cs="宋体"/>
                <w:color w:val="auto"/>
                <w:szCs w:val="21"/>
                <w:highlight w:val="none"/>
              </w:rPr>
            </w:pPr>
          </w:p>
        </w:tc>
      </w:tr>
      <w:tr w14:paraId="5D205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D0E5554">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D2AE89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2974F04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623335BC">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70C896DA">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74DDEEF6">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07CF51FF">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3E035658">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2470C881">
            <w:pPr>
              <w:pStyle w:val="19"/>
              <w:keepNext/>
              <w:spacing w:after="0" w:line="360" w:lineRule="exact"/>
              <w:rPr>
                <w:rFonts w:hint="eastAsia" w:ascii="宋体" w:hAnsi="宋体" w:cs="宋体"/>
                <w:color w:val="auto"/>
                <w:szCs w:val="21"/>
                <w:highlight w:val="none"/>
              </w:rPr>
            </w:pPr>
          </w:p>
        </w:tc>
      </w:tr>
      <w:tr w14:paraId="13341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5D83A7D">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8BDCD5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C013D6B">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4B41B399">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6D532AC2">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3A3FA3A1">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75958105">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2A223967">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6576EA52">
            <w:pPr>
              <w:pStyle w:val="19"/>
              <w:keepNext/>
              <w:spacing w:after="0" w:line="360" w:lineRule="exact"/>
              <w:rPr>
                <w:rFonts w:hint="eastAsia" w:ascii="宋体" w:hAnsi="宋体" w:cs="宋体"/>
                <w:color w:val="auto"/>
                <w:szCs w:val="21"/>
                <w:highlight w:val="none"/>
              </w:rPr>
            </w:pPr>
          </w:p>
        </w:tc>
      </w:tr>
      <w:tr w14:paraId="4134D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4DD1878">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7FC3A057">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309C5FB">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097662F0">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1BAB9668">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5BF74CED">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532C66DC">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2DB46627">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1D4B431D">
            <w:pPr>
              <w:pStyle w:val="19"/>
              <w:keepNext/>
              <w:spacing w:after="0" w:line="360" w:lineRule="exact"/>
              <w:rPr>
                <w:rFonts w:hint="eastAsia" w:ascii="宋体" w:hAnsi="宋体" w:cs="宋体"/>
                <w:color w:val="auto"/>
                <w:szCs w:val="21"/>
                <w:highlight w:val="none"/>
              </w:rPr>
            </w:pPr>
          </w:p>
        </w:tc>
      </w:tr>
      <w:tr w14:paraId="7F15D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624945">
            <w:pPr>
              <w:spacing w:line="360" w:lineRule="exact"/>
              <w:rPr>
                <w:rFonts w:hint="eastAsia" w:ascii="宋体" w:hAnsi="宋体" w:cs="宋体"/>
                <w:color w:val="auto"/>
                <w:szCs w:val="21"/>
                <w:highlight w:val="none"/>
              </w:rPr>
            </w:pPr>
          </w:p>
        </w:tc>
        <w:tc>
          <w:tcPr>
            <w:tcW w:w="1418" w:type="dxa"/>
            <w:noWrap w:val="0"/>
            <w:vAlign w:val="top"/>
          </w:tcPr>
          <w:p w14:paraId="65DA15BE">
            <w:pPr>
              <w:spacing w:line="360" w:lineRule="exact"/>
              <w:rPr>
                <w:rFonts w:hint="eastAsia" w:ascii="宋体" w:hAnsi="宋体" w:cs="宋体"/>
                <w:color w:val="auto"/>
                <w:szCs w:val="21"/>
                <w:highlight w:val="none"/>
              </w:rPr>
            </w:pPr>
          </w:p>
        </w:tc>
        <w:tc>
          <w:tcPr>
            <w:tcW w:w="850" w:type="dxa"/>
            <w:noWrap w:val="0"/>
            <w:vAlign w:val="top"/>
          </w:tcPr>
          <w:p w14:paraId="4D6B313D">
            <w:pPr>
              <w:spacing w:line="360" w:lineRule="exact"/>
              <w:rPr>
                <w:rFonts w:hint="eastAsia" w:ascii="宋体" w:hAnsi="宋体" w:cs="宋体"/>
                <w:color w:val="auto"/>
                <w:szCs w:val="21"/>
                <w:highlight w:val="none"/>
              </w:rPr>
            </w:pPr>
          </w:p>
        </w:tc>
        <w:tc>
          <w:tcPr>
            <w:tcW w:w="1058" w:type="dxa"/>
            <w:noWrap w:val="0"/>
            <w:vAlign w:val="top"/>
          </w:tcPr>
          <w:p w14:paraId="083D5748">
            <w:pPr>
              <w:spacing w:line="360" w:lineRule="exact"/>
              <w:rPr>
                <w:rFonts w:hint="eastAsia" w:ascii="宋体" w:hAnsi="宋体" w:cs="宋体"/>
                <w:color w:val="auto"/>
                <w:szCs w:val="21"/>
                <w:highlight w:val="none"/>
              </w:rPr>
            </w:pPr>
          </w:p>
        </w:tc>
        <w:tc>
          <w:tcPr>
            <w:tcW w:w="880" w:type="dxa"/>
            <w:noWrap w:val="0"/>
            <w:vAlign w:val="top"/>
          </w:tcPr>
          <w:p w14:paraId="1F06621F">
            <w:pPr>
              <w:spacing w:line="360" w:lineRule="exact"/>
              <w:rPr>
                <w:rFonts w:hint="eastAsia" w:ascii="宋体" w:hAnsi="宋体" w:cs="宋体"/>
                <w:color w:val="auto"/>
                <w:szCs w:val="21"/>
                <w:highlight w:val="none"/>
              </w:rPr>
            </w:pPr>
          </w:p>
        </w:tc>
        <w:tc>
          <w:tcPr>
            <w:tcW w:w="806" w:type="dxa"/>
            <w:noWrap w:val="0"/>
            <w:vAlign w:val="top"/>
          </w:tcPr>
          <w:p w14:paraId="1A0C9EDA">
            <w:pPr>
              <w:spacing w:line="360" w:lineRule="exact"/>
              <w:rPr>
                <w:rFonts w:hint="eastAsia" w:ascii="宋体" w:hAnsi="宋体" w:cs="宋体"/>
                <w:color w:val="auto"/>
                <w:szCs w:val="21"/>
                <w:highlight w:val="none"/>
              </w:rPr>
            </w:pPr>
          </w:p>
        </w:tc>
        <w:tc>
          <w:tcPr>
            <w:tcW w:w="1310" w:type="dxa"/>
            <w:noWrap w:val="0"/>
            <w:vAlign w:val="top"/>
          </w:tcPr>
          <w:p w14:paraId="16E309E5">
            <w:pPr>
              <w:spacing w:line="360" w:lineRule="exact"/>
              <w:rPr>
                <w:rFonts w:hint="eastAsia" w:ascii="宋体" w:hAnsi="宋体" w:cs="宋体"/>
                <w:color w:val="auto"/>
                <w:szCs w:val="21"/>
                <w:highlight w:val="none"/>
              </w:rPr>
            </w:pPr>
          </w:p>
        </w:tc>
        <w:tc>
          <w:tcPr>
            <w:tcW w:w="906" w:type="dxa"/>
            <w:noWrap w:val="0"/>
            <w:vAlign w:val="top"/>
          </w:tcPr>
          <w:p w14:paraId="656A720B">
            <w:pPr>
              <w:spacing w:line="360" w:lineRule="exact"/>
              <w:rPr>
                <w:rFonts w:hint="eastAsia" w:ascii="宋体" w:hAnsi="宋体" w:cs="宋体"/>
                <w:color w:val="auto"/>
                <w:szCs w:val="21"/>
                <w:highlight w:val="none"/>
              </w:rPr>
            </w:pPr>
          </w:p>
        </w:tc>
        <w:tc>
          <w:tcPr>
            <w:tcW w:w="652" w:type="dxa"/>
            <w:noWrap w:val="0"/>
            <w:vAlign w:val="top"/>
          </w:tcPr>
          <w:p w14:paraId="2F46A0FC">
            <w:pPr>
              <w:spacing w:line="360" w:lineRule="exact"/>
              <w:rPr>
                <w:rFonts w:hint="eastAsia" w:ascii="宋体" w:hAnsi="宋体" w:cs="宋体"/>
                <w:color w:val="auto"/>
                <w:szCs w:val="21"/>
                <w:highlight w:val="none"/>
              </w:rPr>
            </w:pPr>
          </w:p>
        </w:tc>
      </w:tr>
      <w:tr w14:paraId="06040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D8615AE">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9302BE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1B11122">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70969F86">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353AAA07">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4923342">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885FC7D">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4C116635">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70A83D89">
            <w:pPr>
              <w:pStyle w:val="19"/>
              <w:keepNext/>
              <w:spacing w:after="0" w:line="360" w:lineRule="exact"/>
              <w:rPr>
                <w:rFonts w:hint="eastAsia" w:ascii="宋体" w:hAnsi="宋体" w:cs="宋体"/>
                <w:color w:val="auto"/>
                <w:szCs w:val="21"/>
                <w:highlight w:val="none"/>
              </w:rPr>
            </w:pPr>
          </w:p>
        </w:tc>
      </w:tr>
      <w:tr w14:paraId="01301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9CA65E9">
            <w:pPr>
              <w:spacing w:line="360" w:lineRule="exact"/>
              <w:rPr>
                <w:rFonts w:hint="eastAsia" w:ascii="宋体" w:hAnsi="宋体" w:cs="宋体"/>
                <w:color w:val="auto"/>
                <w:szCs w:val="21"/>
                <w:highlight w:val="none"/>
              </w:rPr>
            </w:pPr>
          </w:p>
        </w:tc>
        <w:tc>
          <w:tcPr>
            <w:tcW w:w="1418" w:type="dxa"/>
            <w:noWrap w:val="0"/>
            <w:vAlign w:val="top"/>
          </w:tcPr>
          <w:p w14:paraId="7DD06CFE">
            <w:pPr>
              <w:spacing w:line="360" w:lineRule="exact"/>
              <w:rPr>
                <w:rFonts w:hint="eastAsia" w:ascii="宋体" w:hAnsi="宋体" w:cs="宋体"/>
                <w:color w:val="auto"/>
                <w:szCs w:val="21"/>
                <w:highlight w:val="none"/>
              </w:rPr>
            </w:pPr>
          </w:p>
        </w:tc>
        <w:tc>
          <w:tcPr>
            <w:tcW w:w="850" w:type="dxa"/>
            <w:noWrap w:val="0"/>
            <w:vAlign w:val="top"/>
          </w:tcPr>
          <w:p w14:paraId="538E5EE9">
            <w:pPr>
              <w:spacing w:line="360" w:lineRule="exact"/>
              <w:rPr>
                <w:rFonts w:hint="eastAsia" w:ascii="宋体" w:hAnsi="宋体" w:cs="宋体"/>
                <w:color w:val="auto"/>
                <w:szCs w:val="21"/>
                <w:highlight w:val="none"/>
              </w:rPr>
            </w:pPr>
          </w:p>
        </w:tc>
        <w:tc>
          <w:tcPr>
            <w:tcW w:w="1058" w:type="dxa"/>
            <w:noWrap w:val="0"/>
            <w:vAlign w:val="top"/>
          </w:tcPr>
          <w:p w14:paraId="37B310E8">
            <w:pPr>
              <w:spacing w:line="360" w:lineRule="exact"/>
              <w:rPr>
                <w:rFonts w:hint="eastAsia" w:ascii="宋体" w:hAnsi="宋体" w:cs="宋体"/>
                <w:color w:val="auto"/>
                <w:szCs w:val="21"/>
                <w:highlight w:val="none"/>
              </w:rPr>
            </w:pPr>
          </w:p>
        </w:tc>
        <w:tc>
          <w:tcPr>
            <w:tcW w:w="880" w:type="dxa"/>
            <w:noWrap w:val="0"/>
            <w:vAlign w:val="top"/>
          </w:tcPr>
          <w:p w14:paraId="18230443">
            <w:pPr>
              <w:spacing w:line="360" w:lineRule="exact"/>
              <w:rPr>
                <w:rFonts w:hint="eastAsia" w:ascii="宋体" w:hAnsi="宋体" w:cs="宋体"/>
                <w:color w:val="auto"/>
                <w:szCs w:val="21"/>
                <w:highlight w:val="none"/>
              </w:rPr>
            </w:pPr>
          </w:p>
        </w:tc>
        <w:tc>
          <w:tcPr>
            <w:tcW w:w="806" w:type="dxa"/>
            <w:noWrap w:val="0"/>
            <w:vAlign w:val="top"/>
          </w:tcPr>
          <w:p w14:paraId="15E16FAB">
            <w:pPr>
              <w:spacing w:line="360" w:lineRule="exact"/>
              <w:rPr>
                <w:rFonts w:hint="eastAsia" w:ascii="宋体" w:hAnsi="宋体" w:cs="宋体"/>
                <w:color w:val="auto"/>
                <w:szCs w:val="21"/>
                <w:highlight w:val="none"/>
              </w:rPr>
            </w:pPr>
          </w:p>
        </w:tc>
        <w:tc>
          <w:tcPr>
            <w:tcW w:w="1310" w:type="dxa"/>
            <w:noWrap w:val="0"/>
            <w:vAlign w:val="top"/>
          </w:tcPr>
          <w:p w14:paraId="54B9FED9">
            <w:pPr>
              <w:spacing w:line="360" w:lineRule="exact"/>
              <w:rPr>
                <w:rFonts w:hint="eastAsia" w:ascii="宋体" w:hAnsi="宋体" w:cs="宋体"/>
                <w:color w:val="auto"/>
                <w:szCs w:val="21"/>
                <w:highlight w:val="none"/>
              </w:rPr>
            </w:pPr>
          </w:p>
        </w:tc>
        <w:tc>
          <w:tcPr>
            <w:tcW w:w="906" w:type="dxa"/>
            <w:noWrap w:val="0"/>
            <w:vAlign w:val="top"/>
          </w:tcPr>
          <w:p w14:paraId="41281A40">
            <w:pPr>
              <w:spacing w:line="360" w:lineRule="exact"/>
              <w:rPr>
                <w:rFonts w:hint="eastAsia" w:ascii="宋体" w:hAnsi="宋体" w:cs="宋体"/>
                <w:color w:val="auto"/>
                <w:szCs w:val="21"/>
                <w:highlight w:val="none"/>
              </w:rPr>
            </w:pPr>
          </w:p>
        </w:tc>
        <w:tc>
          <w:tcPr>
            <w:tcW w:w="652" w:type="dxa"/>
            <w:noWrap w:val="0"/>
            <w:vAlign w:val="top"/>
          </w:tcPr>
          <w:p w14:paraId="53F64086">
            <w:pPr>
              <w:spacing w:line="360" w:lineRule="exact"/>
              <w:rPr>
                <w:rFonts w:hint="eastAsia" w:ascii="宋体" w:hAnsi="宋体" w:cs="宋体"/>
                <w:color w:val="auto"/>
                <w:szCs w:val="21"/>
                <w:highlight w:val="none"/>
              </w:rPr>
            </w:pPr>
          </w:p>
        </w:tc>
      </w:tr>
      <w:tr w14:paraId="7AAD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DA567E2">
            <w:pPr>
              <w:spacing w:line="360" w:lineRule="exact"/>
              <w:rPr>
                <w:rFonts w:hint="eastAsia" w:ascii="宋体" w:hAnsi="宋体" w:cs="宋体"/>
                <w:color w:val="auto"/>
                <w:szCs w:val="21"/>
                <w:highlight w:val="none"/>
              </w:rPr>
            </w:pPr>
          </w:p>
        </w:tc>
        <w:tc>
          <w:tcPr>
            <w:tcW w:w="1418" w:type="dxa"/>
            <w:noWrap w:val="0"/>
            <w:vAlign w:val="top"/>
          </w:tcPr>
          <w:p w14:paraId="5912EE73">
            <w:pPr>
              <w:spacing w:line="360" w:lineRule="exact"/>
              <w:rPr>
                <w:rFonts w:hint="eastAsia" w:ascii="宋体" w:hAnsi="宋体" w:cs="宋体"/>
                <w:color w:val="auto"/>
                <w:szCs w:val="21"/>
                <w:highlight w:val="none"/>
              </w:rPr>
            </w:pPr>
          </w:p>
        </w:tc>
        <w:tc>
          <w:tcPr>
            <w:tcW w:w="850" w:type="dxa"/>
            <w:noWrap w:val="0"/>
            <w:vAlign w:val="top"/>
          </w:tcPr>
          <w:p w14:paraId="79AD6D39">
            <w:pPr>
              <w:spacing w:line="360" w:lineRule="exact"/>
              <w:rPr>
                <w:rFonts w:hint="eastAsia" w:ascii="宋体" w:hAnsi="宋体" w:cs="宋体"/>
                <w:color w:val="auto"/>
                <w:szCs w:val="21"/>
                <w:highlight w:val="none"/>
              </w:rPr>
            </w:pPr>
          </w:p>
        </w:tc>
        <w:tc>
          <w:tcPr>
            <w:tcW w:w="1058" w:type="dxa"/>
            <w:noWrap w:val="0"/>
            <w:vAlign w:val="top"/>
          </w:tcPr>
          <w:p w14:paraId="738EDD9D">
            <w:pPr>
              <w:spacing w:line="360" w:lineRule="exact"/>
              <w:rPr>
                <w:rFonts w:hint="eastAsia" w:ascii="宋体" w:hAnsi="宋体" w:cs="宋体"/>
                <w:color w:val="auto"/>
                <w:szCs w:val="21"/>
                <w:highlight w:val="none"/>
              </w:rPr>
            </w:pPr>
          </w:p>
        </w:tc>
        <w:tc>
          <w:tcPr>
            <w:tcW w:w="880" w:type="dxa"/>
            <w:noWrap w:val="0"/>
            <w:vAlign w:val="top"/>
          </w:tcPr>
          <w:p w14:paraId="5B5E3DFF">
            <w:pPr>
              <w:spacing w:line="360" w:lineRule="exact"/>
              <w:rPr>
                <w:rFonts w:hint="eastAsia" w:ascii="宋体" w:hAnsi="宋体" w:cs="宋体"/>
                <w:color w:val="auto"/>
                <w:szCs w:val="21"/>
                <w:highlight w:val="none"/>
              </w:rPr>
            </w:pPr>
          </w:p>
        </w:tc>
        <w:tc>
          <w:tcPr>
            <w:tcW w:w="806" w:type="dxa"/>
            <w:noWrap w:val="0"/>
            <w:vAlign w:val="top"/>
          </w:tcPr>
          <w:p w14:paraId="53D628B3">
            <w:pPr>
              <w:spacing w:line="360" w:lineRule="exact"/>
              <w:rPr>
                <w:rFonts w:hint="eastAsia" w:ascii="宋体" w:hAnsi="宋体" w:cs="宋体"/>
                <w:color w:val="auto"/>
                <w:szCs w:val="21"/>
                <w:highlight w:val="none"/>
              </w:rPr>
            </w:pPr>
          </w:p>
        </w:tc>
        <w:tc>
          <w:tcPr>
            <w:tcW w:w="1310" w:type="dxa"/>
            <w:noWrap w:val="0"/>
            <w:vAlign w:val="top"/>
          </w:tcPr>
          <w:p w14:paraId="512A0FB1">
            <w:pPr>
              <w:spacing w:line="360" w:lineRule="exact"/>
              <w:rPr>
                <w:rFonts w:hint="eastAsia" w:ascii="宋体" w:hAnsi="宋体" w:cs="宋体"/>
                <w:color w:val="auto"/>
                <w:szCs w:val="21"/>
                <w:highlight w:val="none"/>
              </w:rPr>
            </w:pPr>
          </w:p>
        </w:tc>
        <w:tc>
          <w:tcPr>
            <w:tcW w:w="906" w:type="dxa"/>
            <w:noWrap w:val="0"/>
            <w:vAlign w:val="top"/>
          </w:tcPr>
          <w:p w14:paraId="0D6BAC88">
            <w:pPr>
              <w:spacing w:line="360" w:lineRule="exact"/>
              <w:rPr>
                <w:rFonts w:hint="eastAsia" w:ascii="宋体" w:hAnsi="宋体" w:cs="宋体"/>
                <w:color w:val="auto"/>
                <w:szCs w:val="21"/>
                <w:highlight w:val="none"/>
              </w:rPr>
            </w:pPr>
          </w:p>
        </w:tc>
        <w:tc>
          <w:tcPr>
            <w:tcW w:w="652" w:type="dxa"/>
            <w:noWrap w:val="0"/>
            <w:vAlign w:val="top"/>
          </w:tcPr>
          <w:p w14:paraId="1F0ED4EC">
            <w:pPr>
              <w:spacing w:line="360" w:lineRule="exact"/>
              <w:rPr>
                <w:rFonts w:hint="eastAsia" w:ascii="宋体" w:hAnsi="宋体" w:cs="宋体"/>
                <w:color w:val="auto"/>
                <w:szCs w:val="21"/>
                <w:highlight w:val="none"/>
              </w:rPr>
            </w:pPr>
          </w:p>
        </w:tc>
      </w:tr>
      <w:tr w14:paraId="41CBE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C15796E">
            <w:pPr>
              <w:spacing w:line="360" w:lineRule="exact"/>
              <w:rPr>
                <w:rFonts w:hint="eastAsia" w:ascii="宋体" w:hAnsi="宋体" w:cs="宋体"/>
                <w:color w:val="auto"/>
                <w:szCs w:val="21"/>
                <w:highlight w:val="none"/>
              </w:rPr>
            </w:pPr>
          </w:p>
        </w:tc>
        <w:tc>
          <w:tcPr>
            <w:tcW w:w="1418" w:type="dxa"/>
            <w:noWrap w:val="0"/>
            <w:vAlign w:val="top"/>
          </w:tcPr>
          <w:p w14:paraId="7D09CFD8">
            <w:pPr>
              <w:spacing w:line="360" w:lineRule="exact"/>
              <w:rPr>
                <w:rFonts w:hint="eastAsia" w:ascii="宋体" w:hAnsi="宋体" w:cs="宋体"/>
                <w:color w:val="auto"/>
                <w:szCs w:val="21"/>
                <w:highlight w:val="none"/>
              </w:rPr>
            </w:pPr>
          </w:p>
        </w:tc>
        <w:tc>
          <w:tcPr>
            <w:tcW w:w="850" w:type="dxa"/>
            <w:noWrap w:val="0"/>
            <w:vAlign w:val="top"/>
          </w:tcPr>
          <w:p w14:paraId="6211E35C">
            <w:pPr>
              <w:spacing w:line="360" w:lineRule="exact"/>
              <w:rPr>
                <w:rFonts w:hint="eastAsia" w:ascii="宋体" w:hAnsi="宋体" w:cs="宋体"/>
                <w:color w:val="auto"/>
                <w:szCs w:val="21"/>
                <w:highlight w:val="none"/>
              </w:rPr>
            </w:pPr>
          </w:p>
        </w:tc>
        <w:tc>
          <w:tcPr>
            <w:tcW w:w="1058" w:type="dxa"/>
            <w:noWrap w:val="0"/>
            <w:vAlign w:val="top"/>
          </w:tcPr>
          <w:p w14:paraId="537615F9">
            <w:pPr>
              <w:spacing w:line="360" w:lineRule="exact"/>
              <w:rPr>
                <w:rFonts w:hint="eastAsia" w:ascii="宋体" w:hAnsi="宋体" w:cs="宋体"/>
                <w:color w:val="auto"/>
                <w:szCs w:val="21"/>
                <w:highlight w:val="none"/>
              </w:rPr>
            </w:pPr>
          </w:p>
        </w:tc>
        <w:tc>
          <w:tcPr>
            <w:tcW w:w="880" w:type="dxa"/>
            <w:noWrap w:val="0"/>
            <w:vAlign w:val="top"/>
          </w:tcPr>
          <w:p w14:paraId="59215EB1">
            <w:pPr>
              <w:spacing w:line="360" w:lineRule="exact"/>
              <w:rPr>
                <w:rFonts w:hint="eastAsia" w:ascii="宋体" w:hAnsi="宋体" w:cs="宋体"/>
                <w:color w:val="auto"/>
                <w:szCs w:val="21"/>
                <w:highlight w:val="none"/>
              </w:rPr>
            </w:pPr>
          </w:p>
        </w:tc>
        <w:tc>
          <w:tcPr>
            <w:tcW w:w="806" w:type="dxa"/>
            <w:noWrap w:val="0"/>
            <w:vAlign w:val="top"/>
          </w:tcPr>
          <w:p w14:paraId="12C94E1A">
            <w:pPr>
              <w:spacing w:line="360" w:lineRule="exact"/>
              <w:rPr>
                <w:rFonts w:hint="eastAsia" w:ascii="宋体" w:hAnsi="宋体" w:cs="宋体"/>
                <w:color w:val="auto"/>
                <w:szCs w:val="21"/>
                <w:highlight w:val="none"/>
              </w:rPr>
            </w:pPr>
          </w:p>
        </w:tc>
        <w:tc>
          <w:tcPr>
            <w:tcW w:w="1310" w:type="dxa"/>
            <w:noWrap w:val="0"/>
            <w:vAlign w:val="top"/>
          </w:tcPr>
          <w:p w14:paraId="7DAE292A">
            <w:pPr>
              <w:spacing w:line="360" w:lineRule="exact"/>
              <w:rPr>
                <w:rFonts w:hint="eastAsia" w:ascii="宋体" w:hAnsi="宋体" w:cs="宋体"/>
                <w:color w:val="auto"/>
                <w:szCs w:val="21"/>
                <w:highlight w:val="none"/>
              </w:rPr>
            </w:pPr>
          </w:p>
        </w:tc>
        <w:tc>
          <w:tcPr>
            <w:tcW w:w="906" w:type="dxa"/>
            <w:noWrap w:val="0"/>
            <w:vAlign w:val="top"/>
          </w:tcPr>
          <w:p w14:paraId="62318623">
            <w:pPr>
              <w:spacing w:line="360" w:lineRule="exact"/>
              <w:rPr>
                <w:rFonts w:hint="eastAsia" w:ascii="宋体" w:hAnsi="宋体" w:cs="宋体"/>
                <w:color w:val="auto"/>
                <w:szCs w:val="21"/>
                <w:highlight w:val="none"/>
              </w:rPr>
            </w:pPr>
          </w:p>
        </w:tc>
        <w:tc>
          <w:tcPr>
            <w:tcW w:w="652" w:type="dxa"/>
            <w:noWrap w:val="0"/>
            <w:vAlign w:val="top"/>
          </w:tcPr>
          <w:p w14:paraId="2715A1BA">
            <w:pPr>
              <w:spacing w:line="360" w:lineRule="exact"/>
              <w:rPr>
                <w:rFonts w:hint="eastAsia" w:ascii="宋体" w:hAnsi="宋体" w:cs="宋体"/>
                <w:color w:val="auto"/>
                <w:szCs w:val="21"/>
                <w:highlight w:val="none"/>
              </w:rPr>
            </w:pPr>
          </w:p>
        </w:tc>
      </w:tr>
      <w:tr w14:paraId="5B2C4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98ED545">
            <w:pPr>
              <w:spacing w:line="360" w:lineRule="exact"/>
              <w:rPr>
                <w:rFonts w:hint="eastAsia" w:ascii="宋体" w:hAnsi="宋体" w:cs="宋体"/>
                <w:color w:val="auto"/>
                <w:szCs w:val="21"/>
                <w:highlight w:val="none"/>
              </w:rPr>
            </w:pPr>
          </w:p>
        </w:tc>
        <w:tc>
          <w:tcPr>
            <w:tcW w:w="1418" w:type="dxa"/>
            <w:noWrap w:val="0"/>
            <w:vAlign w:val="top"/>
          </w:tcPr>
          <w:p w14:paraId="0638F1D9">
            <w:pPr>
              <w:spacing w:line="360" w:lineRule="exact"/>
              <w:rPr>
                <w:rFonts w:hint="eastAsia" w:ascii="宋体" w:hAnsi="宋体" w:cs="宋体"/>
                <w:color w:val="auto"/>
                <w:szCs w:val="21"/>
                <w:highlight w:val="none"/>
              </w:rPr>
            </w:pPr>
          </w:p>
        </w:tc>
        <w:tc>
          <w:tcPr>
            <w:tcW w:w="850" w:type="dxa"/>
            <w:noWrap w:val="0"/>
            <w:vAlign w:val="top"/>
          </w:tcPr>
          <w:p w14:paraId="7CA5AD90">
            <w:pPr>
              <w:spacing w:line="360" w:lineRule="exact"/>
              <w:rPr>
                <w:rFonts w:hint="eastAsia" w:ascii="宋体" w:hAnsi="宋体" w:cs="宋体"/>
                <w:color w:val="auto"/>
                <w:szCs w:val="21"/>
                <w:highlight w:val="none"/>
              </w:rPr>
            </w:pPr>
          </w:p>
        </w:tc>
        <w:tc>
          <w:tcPr>
            <w:tcW w:w="1058" w:type="dxa"/>
            <w:noWrap w:val="0"/>
            <w:vAlign w:val="top"/>
          </w:tcPr>
          <w:p w14:paraId="5EC2DC6F">
            <w:pPr>
              <w:spacing w:line="360" w:lineRule="exact"/>
              <w:rPr>
                <w:rFonts w:hint="eastAsia" w:ascii="宋体" w:hAnsi="宋体" w:cs="宋体"/>
                <w:color w:val="auto"/>
                <w:szCs w:val="21"/>
                <w:highlight w:val="none"/>
              </w:rPr>
            </w:pPr>
          </w:p>
        </w:tc>
        <w:tc>
          <w:tcPr>
            <w:tcW w:w="880" w:type="dxa"/>
            <w:noWrap w:val="0"/>
            <w:vAlign w:val="top"/>
          </w:tcPr>
          <w:p w14:paraId="68666629">
            <w:pPr>
              <w:spacing w:line="360" w:lineRule="exact"/>
              <w:rPr>
                <w:rFonts w:hint="eastAsia" w:ascii="宋体" w:hAnsi="宋体" w:cs="宋体"/>
                <w:color w:val="auto"/>
                <w:szCs w:val="21"/>
                <w:highlight w:val="none"/>
              </w:rPr>
            </w:pPr>
          </w:p>
        </w:tc>
        <w:tc>
          <w:tcPr>
            <w:tcW w:w="806" w:type="dxa"/>
            <w:noWrap w:val="0"/>
            <w:vAlign w:val="top"/>
          </w:tcPr>
          <w:p w14:paraId="4FDAF1AD">
            <w:pPr>
              <w:spacing w:line="360" w:lineRule="exact"/>
              <w:rPr>
                <w:rFonts w:hint="eastAsia" w:ascii="宋体" w:hAnsi="宋体" w:cs="宋体"/>
                <w:color w:val="auto"/>
                <w:szCs w:val="21"/>
                <w:highlight w:val="none"/>
              </w:rPr>
            </w:pPr>
          </w:p>
        </w:tc>
        <w:tc>
          <w:tcPr>
            <w:tcW w:w="1310" w:type="dxa"/>
            <w:noWrap w:val="0"/>
            <w:vAlign w:val="top"/>
          </w:tcPr>
          <w:p w14:paraId="0623FDDC">
            <w:pPr>
              <w:spacing w:line="360" w:lineRule="exact"/>
              <w:rPr>
                <w:rFonts w:hint="eastAsia" w:ascii="宋体" w:hAnsi="宋体" w:cs="宋体"/>
                <w:color w:val="auto"/>
                <w:szCs w:val="21"/>
                <w:highlight w:val="none"/>
              </w:rPr>
            </w:pPr>
          </w:p>
        </w:tc>
        <w:tc>
          <w:tcPr>
            <w:tcW w:w="906" w:type="dxa"/>
            <w:noWrap w:val="0"/>
            <w:vAlign w:val="top"/>
          </w:tcPr>
          <w:p w14:paraId="7F7CD3C0">
            <w:pPr>
              <w:spacing w:line="360" w:lineRule="exact"/>
              <w:rPr>
                <w:rFonts w:hint="eastAsia" w:ascii="宋体" w:hAnsi="宋体" w:cs="宋体"/>
                <w:color w:val="auto"/>
                <w:szCs w:val="21"/>
                <w:highlight w:val="none"/>
              </w:rPr>
            </w:pPr>
          </w:p>
        </w:tc>
        <w:tc>
          <w:tcPr>
            <w:tcW w:w="652" w:type="dxa"/>
            <w:noWrap w:val="0"/>
            <w:vAlign w:val="top"/>
          </w:tcPr>
          <w:p w14:paraId="19D95C08">
            <w:pPr>
              <w:spacing w:line="360" w:lineRule="exact"/>
              <w:rPr>
                <w:rFonts w:hint="eastAsia" w:ascii="宋体" w:hAnsi="宋体" w:cs="宋体"/>
                <w:color w:val="auto"/>
                <w:szCs w:val="21"/>
                <w:highlight w:val="none"/>
              </w:rPr>
            </w:pPr>
          </w:p>
        </w:tc>
      </w:tr>
      <w:tr w14:paraId="62C0B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3F041D3">
            <w:pPr>
              <w:spacing w:line="360" w:lineRule="exact"/>
              <w:rPr>
                <w:rFonts w:hint="eastAsia" w:ascii="宋体" w:hAnsi="宋体" w:cs="宋体"/>
                <w:color w:val="auto"/>
                <w:szCs w:val="21"/>
                <w:highlight w:val="none"/>
              </w:rPr>
            </w:pPr>
          </w:p>
        </w:tc>
        <w:tc>
          <w:tcPr>
            <w:tcW w:w="1418" w:type="dxa"/>
            <w:noWrap w:val="0"/>
            <w:vAlign w:val="top"/>
          </w:tcPr>
          <w:p w14:paraId="4DA90684">
            <w:pPr>
              <w:spacing w:line="360" w:lineRule="exact"/>
              <w:rPr>
                <w:rFonts w:hint="eastAsia" w:ascii="宋体" w:hAnsi="宋体" w:cs="宋体"/>
                <w:color w:val="auto"/>
                <w:szCs w:val="21"/>
                <w:highlight w:val="none"/>
              </w:rPr>
            </w:pPr>
          </w:p>
        </w:tc>
        <w:tc>
          <w:tcPr>
            <w:tcW w:w="850" w:type="dxa"/>
            <w:noWrap w:val="0"/>
            <w:vAlign w:val="top"/>
          </w:tcPr>
          <w:p w14:paraId="57EA3AF9">
            <w:pPr>
              <w:spacing w:line="360" w:lineRule="exact"/>
              <w:rPr>
                <w:rFonts w:hint="eastAsia" w:ascii="宋体" w:hAnsi="宋体" w:cs="宋体"/>
                <w:color w:val="auto"/>
                <w:szCs w:val="21"/>
                <w:highlight w:val="none"/>
              </w:rPr>
            </w:pPr>
          </w:p>
        </w:tc>
        <w:tc>
          <w:tcPr>
            <w:tcW w:w="1058" w:type="dxa"/>
            <w:noWrap w:val="0"/>
            <w:vAlign w:val="top"/>
          </w:tcPr>
          <w:p w14:paraId="13141C1D">
            <w:pPr>
              <w:spacing w:line="360" w:lineRule="exact"/>
              <w:rPr>
                <w:rFonts w:hint="eastAsia" w:ascii="宋体" w:hAnsi="宋体" w:cs="宋体"/>
                <w:color w:val="auto"/>
                <w:szCs w:val="21"/>
                <w:highlight w:val="none"/>
              </w:rPr>
            </w:pPr>
          </w:p>
        </w:tc>
        <w:tc>
          <w:tcPr>
            <w:tcW w:w="880" w:type="dxa"/>
            <w:noWrap w:val="0"/>
            <w:vAlign w:val="top"/>
          </w:tcPr>
          <w:p w14:paraId="74536B0B">
            <w:pPr>
              <w:spacing w:line="360" w:lineRule="exact"/>
              <w:rPr>
                <w:rFonts w:hint="eastAsia" w:ascii="宋体" w:hAnsi="宋体" w:cs="宋体"/>
                <w:color w:val="auto"/>
                <w:szCs w:val="21"/>
                <w:highlight w:val="none"/>
              </w:rPr>
            </w:pPr>
          </w:p>
        </w:tc>
        <w:tc>
          <w:tcPr>
            <w:tcW w:w="806" w:type="dxa"/>
            <w:noWrap w:val="0"/>
            <w:vAlign w:val="top"/>
          </w:tcPr>
          <w:p w14:paraId="3297139B">
            <w:pPr>
              <w:spacing w:line="360" w:lineRule="exact"/>
              <w:rPr>
                <w:rFonts w:hint="eastAsia" w:ascii="宋体" w:hAnsi="宋体" w:cs="宋体"/>
                <w:color w:val="auto"/>
                <w:szCs w:val="21"/>
                <w:highlight w:val="none"/>
              </w:rPr>
            </w:pPr>
          </w:p>
        </w:tc>
        <w:tc>
          <w:tcPr>
            <w:tcW w:w="1310" w:type="dxa"/>
            <w:noWrap w:val="0"/>
            <w:vAlign w:val="top"/>
          </w:tcPr>
          <w:p w14:paraId="32F0B57D">
            <w:pPr>
              <w:spacing w:line="360" w:lineRule="exact"/>
              <w:rPr>
                <w:rFonts w:hint="eastAsia" w:ascii="宋体" w:hAnsi="宋体" w:cs="宋体"/>
                <w:color w:val="auto"/>
                <w:szCs w:val="21"/>
                <w:highlight w:val="none"/>
              </w:rPr>
            </w:pPr>
          </w:p>
        </w:tc>
        <w:tc>
          <w:tcPr>
            <w:tcW w:w="906" w:type="dxa"/>
            <w:noWrap w:val="0"/>
            <w:vAlign w:val="top"/>
          </w:tcPr>
          <w:p w14:paraId="4710BD80">
            <w:pPr>
              <w:spacing w:line="360" w:lineRule="exact"/>
              <w:rPr>
                <w:rFonts w:hint="eastAsia" w:ascii="宋体" w:hAnsi="宋体" w:cs="宋体"/>
                <w:color w:val="auto"/>
                <w:szCs w:val="21"/>
                <w:highlight w:val="none"/>
              </w:rPr>
            </w:pPr>
          </w:p>
        </w:tc>
        <w:tc>
          <w:tcPr>
            <w:tcW w:w="652" w:type="dxa"/>
            <w:noWrap w:val="0"/>
            <w:vAlign w:val="top"/>
          </w:tcPr>
          <w:p w14:paraId="609E6A9E">
            <w:pPr>
              <w:spacing w:line="360" w:lineRule="exact"/>
              <w:rPr>
                <w:rFonts w:hint="eastAsia" w:ascii="宋体" w:hAnsi="宋体" w:cs="宋体"/>
                <w:color w:val="auto"/>
                <w:szCs w:val="21"/>
                <w:highlight w:val="none"/>
              </w:rPr>
            </w:pPr>
          </w:p>
        </w:tc>
      </w:tr>
      <w:tr w14:paraId="0E434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1E42B2A">
            <w:pPr>
              <w:spacing w:line="360" w:lineRule="exact"/>
              <w:rPr>
                <w:rFonts w:hint="eastAsia" w:ascii="宋体" w:hAnsi="宋体" w:cs="宋体"/>
                <w:color w:val="auto"/>
                <w:szCs w:val="21"/>
                <w:highlight w:val="none"/>
              </w:rPr>
            </w:pPr>
          </w:p>
        </w:tc>
        <w:tc>
          <w:tcPr>
            <w:tcW w:w="1418" w:type="dxa"/>
            <w:noWrap w:val="0"/>
            <w:vAlign w:val="top"/>
          </w:tcPr>
          <w:p w14:paraId="46B8CDA2">
            <w:pPr>
              <w:spacing w:line="360" w:lineRule="exact"/>
              <w:rPr>
                <w:rFonts w:hint="eastAsia" w:ascii="宋体" w:hAnsi="宋体" w:cs="宋体"/>
                <w:color w:val="auto"/>
                <w:szCs w:val="21"/>
                <w:highlight w:val="none"/>
              </w:rPr>
            </w:pPr>
          </w:p>
        </w:tc>
        <w:tc>
          <w:tcPr>
            <w:tcW w:w="850" w:type="dxa"/>
            <w:noWrap w:val="0"/>
            <w:vAlign w:val="top"/>
          </w:tcPr>
          <w:p w14:paraId="416AF04F">
            <w:pPr>
              <w:spacing w:line="360" w:lineRule="exact"/>
              <w:rPr>
                <w:rFonts w:hint="eastAsia" w:ascii="宋体" w:hAnsi="宋体" w:cs="宋体"/>
                <w:color w:val="auto"/>
                <w:szCs w:val="21"/>
                <w:highlight w:val="none"/>
              </w:rPr>
            </w:pPr>
          </w:p>
        </w:tc>
        <w:tc>
          <w:tcPr>
            <w:tcW w:w="1058" w:type="dxa"/>
            <w:noWrap w:val="0"/>
            <w:vAlign w:val="top"/>
          </w:tcPr>
          <w:p w14:paraId="45711DE4">
            <w:pPr>
              <w:spacing w:line="360" w:lineRule="exact"/>
              <w:rPr>
                <w:rFonts w:hint="eastAsia" w:ascii="宋体" w:hAnsi="宋体" w:cs="宋体"/>
                <w:color w:val="auto"/>
                <w:szCs w:val="21"/>
                <w:highlight w:val="none"/>
              </w:rPr>
            </w:pPr>
          </w:p>
        </w:tc>
        <w:tc>
          <w:tcPr>
            <w:tcW w:w="880" w:type="dxa"/>
            <w:noWrap w:val="0"/>
            <w:vAlign w:val="top"/>
          </w:tcPr>
          <w:p w14:paraId="02AA7D52">
            <w:pPr>
              <w:spacing w:line="360" w:lineRule="exact"/>
              <w:rPr>
                <w:rFonts w:hint="eastAsia" w:ascii="宋体" w:hAnsi="宋体" w:cs="宋体"/>
                <w:color w:val="auto"/>
                <w:szCs w:val="21"/>
                <w:highlight w:val="none"/>
              </w:rPr>
            </w:pPr>
          </w:p>
        </w:tc>
        <w:tc>
          <w:tcPr>
            <w:tcW w:w="806" w:type="dxa"/>
            <w:noWrap w:val="0"/>
            <w:vAlign w:val="top"/>
          </w:tcPr>
          <w:p w14:paraId="2ED608D3">
            <w:pPr>
              <w:spacing w:line="360" w:lineRule="exact"/>
              <w:rPr>
                <w:rFonts w:hint="eastAsia" w:ascii="宋体" w:hAnsi="宋体" w:cs="宋体"/>
                <w:color w:val="auto"/>
                <w:szCs w:val="21"/>
                <w:highlight w:val="none"/>
              </w:rPr>
            </w:pPr>
          </w:p>
        </w:tc>
        <w:tc>
          <w:tcPr>
            <w:tcW w:w="1310" w:type="dxa"/>
            <w:noWrap w:val="0"/>
            <w:vAlign w:val="top"/>
          </w:tcPr>
          <w:p w14:paraId="21BB4F0D">
            <w:pPr>
              <w:spacing w:line="360" w:lineRule="exact"/>
              <w:rPr>
                <w:rFonts w:hint="eastAsia" w:ascii="宋体" w:hAnsi="宋体" w:cs="宋体"/>
                <w:color w:val="auto"/>
                <w:szCs w:val="21"/>
                <w:highlight w:val="none"/>
              </w:rPr>
            </w:pPr>
          </w:p>
        </w:tc>
        <w:tc>
          <w:tcPr>
            <w:tcW w:w="906" w:type="dxa"/>
            <w:noWrap w:val="0"/>
            <w:vAlign w:val="top"/>
          </w:tcPr>
          <w:p w14:paraId="75330F91">
            <w:pPr>
              <w:spacing w:line="360" w:lineRule="exact"/>
              <w:rPr>
                <w:rFonts w:hint="eastAsia" w:ascii="宋体" w:hAnsi="宋体" w:cs="宋体"/>
                <w:color w:val="auto"/>
                <w:szCs w:val="21"/>
                <w:highlight w:val="none"/>
              </w:rPr>
            </w:pPr>
          </w:p>
        </w:tc>
        <w:tc>
          <w:tcPr>
            <w:tcW w:w="652" w:type="dxa"/>
            <w:noWrap w:val="0"/>
            <w:vAlign w:val="top"/>
          </w:tcPr>
          <w:p w14:paraId="7805D757">
            <w:pPr>
              <w:spacing w:line="360" w:lineRule="exact"/>
              <w:rPr>
                <w:rFonts w:hint="eastAsia" w:ascii="宋体" w:hAnsi="宋体" w:cs="宋体"/>
                <w:color w:val="auto"/>
                <w:szCs w:val="21"/>
                <w:highlight w:val="none"/>
              </w:rPr>
            </w:pPr>
          </w:p>
        </w:tc>
      </w:tr>
      <w:tr w14:paraId="1FD4E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79FF643">
            <w:pPr>
              <w:spacing w:line="360" w:lineRule="exact"/>
              <w:rPr>
                <w:rFonts w:hint="eastAsia" w:ascii="宋体" w:hAnsi="宋体" w:cs="宋体"/>
                <w:color w:val="auto"/>
                <w:szCs w:val="21"/>
                <w:highlight w:val="none"/>
              </w:rPr>
            </w:pPr>
          </w:p>
        </w:tc>
        <w:tc>
          <w:tcPr>
            <w:tcW w:w="1418" w:type="dxa"/>
            <w:noWrap w:val="0"/>
            <w:vAlign w:val="top"/>
          </w:tcPr>
          <w:p w14:paraId="55FEF472">
            <w:pPr>
              <w:spacing w:line="360" w:lineRule="exact"/>
              <w:rPr>
                <w:rFonts w:hint="eastAsia" w:ascii="宋体" w:hAnsi="宋体" w:cs="宋体"/>
                <w:color w:val="auto"/>
                <w:szCs w:val="21"/>
                <w:highlight w:val="none"/>
              </w:rPr>
            </w:pPr>
          </w:p>
        </w:tc>
        <w:tc>
          <w:tcPr>
            <w:tcW w:w="850" w:type="dxa"/>
            <w:noWrap w:val="0"/>
            <w:vAlign w:val="top"/>
          </w:tcPr>
          <w:p w14:paraId="77EF8008">
            <w:pPr>
              <w:spacing w:line="360" w:lineRule="exact"/>
              <w:rPr>
                <w:rFonts w:hint="eastAsia" w:ascii="宋体" w:hAnsi="宋体" w:cs="宋体"/>
                <w:color w:val="auto"/>
                <w:szCs w:val="21"/>
                <w:highlight w:val="none"/>
              </w:rPr>
            </w:pPr>
          </w:p>
        </w:tc>
        <w:tc>
          <w:tcPr>
            <w:tcW w:w="1058" w:type="dxa"/>
            <w:noWrap w:val="0"/>
            <w:vAlign w:val="top"/>
          </w:tcPr>
          <w:p w14:paraId="6000CA7D">
            <w:pPr>
              <w:spacing w:line="360" w:lineRule="exact"/>
              <w:rPr>
                <w:rFonts w:hint="eastAsia" w:ascii="宋体" w:hAnsi="宋体" w:cs="宋体"/>
                <w:color w:val="auto"/>
                <w:szCs w:val="21"/>
                <w:highlight w:val="none"/>
              </w:rPr>
            </w:pPr>
          </w:p>
        </w:tc>
        <w:tc>
          <w:tcPr>
            <w:tcW w:w="880" w:type="dxa"/>
            <w:noWrap w:val="0"/>
            <w:vAlign w:val="top"/>
          </w:tcPr>
          <w:p w14:paraId="38CD00F7">
            <w:pPr>
              <w:spacing w:line="360" w:lineRule="exact"/>
              <w:rPr>
                <w:rFonts w:hint="eastAsia" w:ascii="宋体" w:hAnsi="宋体" w:cs="宋体"/>
                <w:color w:val="auto"/>
                <w:szCs w:val="21"/>
                <w:highlight w:val="none"/>
              </w:rPr>
            </w:pPr>
          </w:p>
        </w:tc>
        <w:tc>
          <w:tcPr>
            <w:tcW w:w="806" w:type="dxa"/>
            <w:noWrap w:val="0"/>
            <w:vAlign w:val="top"/>
          </w:tcPr>
          <w:p w14:paraId="4CD22B62">
            <w:pPr>
              <w:spacing w:line="360" w:lineRule="exact"/>
              <w:rPr>
                <w:rFonts w:hint="eastAsia" w:ascii="宋体" w:hAnsi="宋体" w:cs="宋体"/>
                <w:color w:val="auto"/>
                <w:szCs w:val="21"/>
                <w:highlight w:val="none"/>
              </w:rPr>
            </w:pPr>
          </w:p>
        </w:tc>
        <w:tc>
          <w:tcPr>
            <w:tcW w:w="1310" w:type="dxa"/>
            <w:noWrap w:val="0"/>
            <w:vAlign w:val="top"/>
          </w:tcPr>
          <w:p w14:paraId="340D0496">
            <w:pPr>
              <w:spacing w:line="360" w:lineRule="exact"/>
              <w:rPr>
                <w:rFonts w:hint="eastAsia" w:ascii="宋体" w:hAnsi="宋体" w:cs="宋体"/>
                <w:color w:val="auto"/>
                <w:szCs w:val="21"/>
                <w:highlight w:val="none"/>
              </w:rPr>
            </w:pPr>
          </w:p>
        </w:tc>
        <w:tc>
          <w:tcPr>
            <w:tcW w:w="906" w:type="dxa"/>
            <w:noWrap w:val="0"/>
            <w:vAlign w:val="top"/>
          </w:tcPr>
          <w:p w14:paraId="27CF48CC">
            <w:pPr>
              <w:spacing w:line="360" w:lineRule="exact"/>
              <w:rPr>
                <w:rFonts w:hint="eastAsia" w:ascii="宋体" w:hAnsi="宋体" w:cs="宋体"/>
                <w:color w:val="auto"/>
                <w:szCs w:val="21"/>
                <w:highlight w:val="none"/>
              </w:rPr>
            </w:pPr>
          </w:p>
        </w:tc>
        <w:tc>
          <w:tcPr>
            <w:tcW w:w="652" w:type="dxa"/>
            <w:noWrap w:val="0"/>
            <w:vAlign w:val="top"/>
          </w:tcPr>
          <w:p w14:paraId="5E728467">
            <w:pPr>
              <w:spacing w:line="360" w:lineRule="exact"/>
              <w:rPr>
                <w:rFonts w:hint="eastAsia" w:ascii="宋体" w:hAnsi="宋体" w:cs="宋体"/>
                <w:color w:val="auto"/>
                <w:szCs w:val="21"/>
                <w:highlight w:val="none"/>
              </w:rPr>
            </w:pPr>
          </w:p>
        </w:tc>
      </w:tr>
      <w:tr w14:paraId="05BED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292A72B">
            <w:pPr>
              <w:spacing w:line="360" w:lineRule="exact"/>
              <w:rPr>
                <w:rFonts w:hint="eastAsia" w:ascii="宋体" w:hAnsi="宋体" w:cs="宋体"/>
                <w:color w:val="auto"/>
                <w:szCs w:val="21"/>
                <w:highlight w:val="none"/>
              </w:rPr>
            </w:pPr>
          </w:p>
        </w:tc>
        <w:tc>
          <w:tcPr>
            <w:tcW w:w="1418" w:type="dxa"/>
            <w:noWrap w:val="0"/>
            <w:vAlign w:val="top"/>
          </w:tcPr>
          <w:p w14:paraId="42872E98">
            <w:pPr>
              <w:spacing w:line="360" w:lineRule="exact"/>
              <w:rPr>
                <w:rFonts w:hint="eastAsia" w:ascii="宋体" w:hAnsi="宋体" w:cs="宋体"/>
                <w:color w:val="auto"/>
                <w:szCs w:val="21"/>
                <w:highlight w:val="none"/>
              </w:rPr>
            </w:pPr>
          </w:p>
        </w:tc>
        <w:tc>
          <w:tcPr>
            <w:tcW w:w="850" w:type="dxa"/>
            <w:noWrap w:val="0"/>
            <w:vAlign w:val="top"/>
          </w:tcPr>
          <w:p w14:paraId="0700E11F">
            <w:pPr>
              <w:spacing w:line="360" w:lineRule="exact"/>
              <w:rPr>
                <w:rFonts w:hint="eastAsia" w:ascii="宋体" w:hAnsi="宋体" w:cs="宋体"/>
                <w:color w:val="auto"/>
                <w:szCs w:val="21"/>
                <w:highlight w:val="none"/>
              </w:rPr>
            </w:pPr>
          </w:p>
        </w:tc>
        <w:tc>
          <w:tcPr>
            <w:tcW w:w="1058" w:type="dxa"/>
            <w:noWrap w:val="0"/>
            <w:vAlign w:val="top"/>
          </w:tcPr>
          <w:p w14:paraId="7E6C63B5">
            <w:pPr>
              <w:spacing w:line="360" w:lineRule="exact"/>
              <w:rPr>
                <w:rFonts w:hint="eastAsia" w:ascii="宋体" w:hAnsi="宋体" w:cs="宋体"/>
                <w:color w:val="auto"/>
                <w:szCs w:val="21"/>
                <w:highlight w:val="none"/>
              </w:rPr>
            </w:pPr>
          </w:p>
        </w:tc>
        <w:tc>
          <w:tcPr>
            <w:tcW w:w="880" w:type="dxa"/>
            <w:noWrap w:val="0"/>
            <w:vAlign w:val="top"/>
          </w:tcPr>
          <w:p w14:paraId="320C69E5">
            <w:pPr>
              <w:spacing w:line="360" w:lineRule="exact"/>
              <w:rPr>
                <w:rFonts w:hint="eastAsia" w:ascii="宋体" w:hAnsi="宋体" w:cs="宋体"/>
                <w:color w:val="auto"/>
                <w:szCs w:val="21"/>
                <w:highlight w:val="none"/>
              </w:rPr>
            </w:pPr>
          </w:p>
        </w:tc>
        <w:tc>
          <w:tcPr>
            <w:tcW w:w="806" w:type="dxa"/>
            <w:noWrap w:val="0"/>
            <w:vAlign w:val="top"/>
          </w:tcPr>
          <w:p w14:paraId="0817F354">
            <w:pPr>
              <w:spacing w:line="360" w:lineRule="exact"/>
              <w:rPr>
                <w:rFonts w:hint="eastAsia" w:ascii="宋体" w:hAnsi="宋体" w:cs="宋体"/>
                <w:color w:val="auto"/>
                <w:szCs w:val="21"/>
                <w:highlight w:val="none"/>
              </w:rPr>
            </w:pPr>
          </w:p>
        </w:tc>
        <w:tc>
          <w:tcPr>
            <w:tcW w:w="1310" w:type="dxa"/>
            <w:noWrap w:val="0"/>
            <w:vAlign w:val="top"/>
          </w:tcPr>
          <w:p w14:paraId="395206B6">
            <w:pPr>
              <w:spacing w:line="360" w:lineRule="exact"/>
              <w:rPr>
                <w:rFonts w:hint="eastAsia" w:ascii="宋体" w:hAnsi="宋体" w:cs="宋体"/>
                <w:color w:val="auto"/>
                <w:szCs w:val="21"/>
                <w:highlight w:val="none"/>
              </w:rPr>
            </w:pPr>
          </w:p>
        </w:tc>
        <w:tc>
          <w:tcPr>
            <w:tcW w:w="906" w:type="dxa"/>
            <w:noWrap w:val="0"/>
            <w:vAlign w:val="top"/>
          </w:tcPr>
          <w:p w14:paraId="5503679E">
            <w:pPr>
              <w:spacing w:line="360" w:lineRule="exact"/>
              <w:rPr>
                <w:rFonts w:hint="eastAsia" w:ascii="宋体" w:hAnsi="宋体" w:cs="宋体"/>
                <w:color w:val="auto"/>
                <w:szCs w:val="21"/>
                <w:highlight w:val="none"/>
              </w:rPr>
            </w:pPr>
          </w:p>
        </w:tc>
        <w:tc>
          <w:tcPr>
            <w:tcW w:w="652" w:type="dxa"/>
            <w:noWrap w:val="0"/>
            <w:vAlign w:val="top"/>
          </w:tcPr>
          <w:p w14:paraId="6B7964B2">
            <w:pPr>
              <w:spacing w:line="360" w:lineRule="exact"/>
              <w:rPr>
                <w:rFonts w:hint="eastAsia" w:ascii="宋体" w:hAnsi="宋体" w:cs="宋体"/>
                <w:color w:val="auto"/>
                <w:szCs w:val="21"/>
                <w:highlight w:val="none"/>
              </w:rPr>
            </w:pPr>
          </w:p>
        </w:tc>
      </w:tr>
      <w:tr w14:paraId="0F236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923D694">
            <w:pPr>
              <w:spacing w:line="360" w:lineRule="exact"/>
              <w:rPr>
                <w:rFonts w:hint="eastAsia" w:ascii="宋体" w:hAnsi="宋体" w:cs="宋体"/>
                <w:color w:val="auto"/>
                <w:szCs w:val="21"/>
                <w:highlight w:val="none"/>
              </w:rPr>
            </w:pPr>
          </w:p>
        </w:tc>
        <w:tc>
          <w:tcPr>
            <w:tcW w:w="1418" w:type="dxa"/>
            <w:noWrap w:val="0"/>
            <w:vAlign w:val="top"/>
          </w:tcPr>
          <w:p w14:paraId="538B7559">
            <w:pPr>
              <w:spacing w:line="360" w:lineRule="exact"/>
              <w:rPr>
                <w:rFonts w:hint="eastAsia" w:ascii="宋体" w:hAnsi="宋体" w:cs="宋体"/>
                <w:color w:val="auto"/>
                <w:szCs w:val="21"/>
                <w:highlight w:val="none"/>
              </w:rPr>
            </w:pPr>
          </w:p>
        </w:tc>
        <w:tc>
          <w:tcPr>
            <w:tcW w:w="850" w:type="dxa"/>
            <w:noWrap w:val="0"/>
            <w:vAlign w:val="top"/>
          </w:tcPr>
          <w:p w14:paraId="1EA57DE1">
            <w:pPr>
              <w:spacing w:line="360" w:lineRule="exact"/>
              <w:rPr>
                <w:rFonts w:hint="eastAsia" w:ascii="宋体" w:hAnsi="宋体" w:cs="宋体"/>
                <w:color w:val="auto"/>
                <w:szCs w:val="21"/>
                <w:highlight w:val="none"/>
              </w:rPr>
            </w:pPr>
          </w:p>
        </w:tc>
        <w:tc>
          <w:tcPr>
            <w:tcW w:w="1058" w:type="dxa"/>
            <w:noWrap w:val="0"/>
            <w:vAlign w:val="top"/>
          </w:tcPr>
          <w:p w14:paraId="30448B44">
            <w:pPr>
              <w:spacing w:line="360" w:lineRule="exact"/>
              <w:rPr>
                <w:rFonts w:hint="eastAsia" w:ascii="宋体" w:hAnsi="宋体" w:cs="宋体"/>
                <w:color w:val="auto"/>
                <w:szCs w:val="21"/>
                <w:highlight w:val="none"/>
              </w:rPr>
            </w:pPr>
          </w:p>
        </w:tc>
        <w:tc>
          <w:tcPr>
            <w:tcW w:w="880" w:type="dxa"/>
            <w:noWrap w:val="0"/>
            <w:vAlign w:val="top"/>
          </w:tcPr>
          <w:p w14:paraId="71077B49">
            <w:pPr>
              <w:spacing w:line="360" w:lineRule="exact"/>
              <w:rPr>
                <w:rFonts w:hint="eastAsia" w:ascii="宋体" w:hAnsi="宋体" w:cs="宋体"/>
                <w:color w:val="auto"/>
                <w:szCs w:val="21"/>
                <w:highlight w:val="none"/>
              </w:rPr>
            </w:pPr>
          </w:p>
        </w:tc>
        <w:tc>
          <w:tcPr>
            <w:tcW w:w="806" w:type="dxa"/>
            <w:noWrap w:val="0"/>
            <w:vAlign w:val="top"/>
          </w:tcPr>
          <w:p w14:paraId="53229205">
            <w:pPr>
              <w:spacing w:line="360" w:lineRule="exact"/>
              <w:rPr>
                <w:rFonts w:hint="eastAsia" w:ascii="宋体" w:hAnsi="宋体" w:cs="宋体"/>
                <w:color w:val="auto"/>
                <w:szCs w:val="21"/>
                <w:highlight w:val="none"/>
              </w:rPr>
            </w:pPr>
          </w:p>
        </w:tc>
        <w:tc>
          <w:tcPr>
            <w:tcW w:w="1310" w:type="dxa"/>
            <w:noWrap w:val="0"/>
            <w:vAlign w:val="top"/>
          </w:tcPr>
          <w:p w14:paraId="1D18EF25">
            <w:pPr>
              <w:spacing w:line="360" w:lineRule="exact"/>
              <w:rPr>
                <w:rFonts w:hint="eastAsia" w:ascii="宋体" w:hAnsi="宋体" w:cs="宋体"/>
                <w:color w:val="auto"/>
                <w:szCs w:val="21"/>
                <w:highlight w:val="none"/>
              </w:rPr>
            </w:pPr>
          </w:p>
        </w:tc>
        <w:tc>
          <w:tcPr>
            <w:tcW w:w="906" w:type="dxa"/>
            <w:noWrap w:val="0"/>
            <w:vAlign w:val="top"/>
          </w:tcPr>
          <w:p w14:paraId="5C87D7C4">
            <w:pPr>
              <w:spacing w:line="360" w:lineRule="exact"/>
              <w:rPr>
                <w:rFonts w:hint="eastAsia" w:ascii="宋体" w:hAnsi="宋体" w:cs="宋体"/>
                <w:color w:val="auto"/>
                <w:szCs w:val="21"/>
                <w:highlight w:val="none"/>
              </w:rPr>
            </w:pPr>
          </w:p>
        </w:tc>
        <w:tc>
          <w:tcPr>
            <w:tcW w:w="652" w:type="dxa"/>
            <w:noWrap w:val="0"/>
            <w:vAlign w:val="top"/>
          </w:tcPr>
          <w:p w14:paraId="3860C0C4">
            <w:pPr>
              <w:spacing w:line="360" w:lineRule="exact"/>
              <w:rPr>
                <w:rFonts w:hint="eastAsia" w:ascii="宋体" w:hAnsi="宋体" w:cs="宋体"/>
                <w:color w:val="auto"/>
                <w:szCs w:val="21"/>
                <w:highlight w:val="none"/>
              </w:rPr>
            </w:pPr>
          </w:p>
        </w:tc>
      </w:tr>
    </w:tbl>
    <w:p w14:paraId="35FB2BFA">
      <w:pPr>
        <w:spacing w:line="360" w:lineRule="exact"/>
        <w:rPr>
          <w:rFonts w:hint="eastAsia" w:ascii="宋体" w:hAnsi="宋体" w:cs="宋体"/>
          <w:color w:val="auto"/>
          <w:szCs w:val="21"/>
          <w:highlight w:val="none"/>
        </w:rPr>
      </w:pPr>
    </w:p>
    <w:p w14:paraId="39C5A474">
      <w:pPr>
        <w:spacing w:line="360" w:lineRule="exact"/>
        <w:rPr>
          <w:rFonts w:hint="eastAsia" w:ascii="宋体" w:hAnsi="宋体" w:cs="宋体"/>
          <w:color w:val="auto"/>
          <w:szCs w:val="21"/>
          <w:highlight w:val="none"/>
        </w:rPr>
      </w:pPr>
    </w:p>
    <w:p w14:paraId="54CD9E6C">
      <w:pPr>
        <w:spacing w:line="360" w:lineRule="exact"/>
        <w:rPr>
          <w:rFonts w:hint="eastAsia" w:ascii="宋体" w:hAnsi="宋体" w:cs="宋体"/>
          <w:color w:val="auto"/>
          <w:szCs w:val="21"/>
          <w:highlight w:val="none"/>
        </w:rPr>
      </w:pPr>
    </w:p>
    <w:p w14:paraId="7535F98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附件6：</w:t>
      </w:r>
    </w:p>
    <w:p w14:paraId="4DCCC9F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BBDA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F583E0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148" w:type="dxa"/>
            <w:tcBorders>
              <w:top w:val="single" w:color="auto" w:sz="12" w:space="0"/>
              <w:bottom w:val="double" w:color="auto" w:sz="6" w:space="0"/>
            </w:tcBorders>
            <w:noWrap w:val="0"/>
            <w:vAlign w:val="center"/>
          </w:tcPr>
          <w:p w14:paraId="146E8BB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41" w:type="dxa"/>
            <w:tcBorders>
              <w:top w:val="single" w:color="auto" w:sz="12" w:space="0"/>
              <w:bottom w:val="double" w:color="auto" w:sz="6" w:space="0"/>
            </w:tcBorders>
            <w:noWrap w:val="0"/>
            <w:vAlign w:val="center"/>
          </w:tcPr>
          <w:p w14:paraId="7A629BC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134" w:type="dxa"/>
            <w:tcBorders>
              <w:top w:val="single" w:color="auto" w:sz="12" w:space="0"/>
              <w:bottom w:val="double" w:color="auto" w:sz="6" w:space="0"/>
            </w:tcBorders>
            <w:noWrap w:val="0"/>
            <w:vAlign w:val="center"/>
          </w:tcPr>
          <w:p w14:paraId="347824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660" w:type="dxa"/>
            <w:tcBorders>
              <w:top w:val="single" w:color="auto" w:sz="12" w:space="0"/>
              <w:bottom w:val="double" w:color="auto" w:sz="6" w:space="0"/>
            </w:tcBorders>
            <w:noWrap w:val="0"/>
            <w:vAlign w:val="center"/>
          </w:tcPr>
          <w:p w14:paraId="1CDCFF3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5EA58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763CDD5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49AF3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D81796E">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148" w:type="dxa"/>
            <w:tcBorders>
              <w:top w:val="nil"/>
            </w:tcBorders>
            <w:noWrap w:val="0"/>
            <w:vAlign w:val="center"/>
          </w:tcPr>
          <w:p w14:paraId="0E8C2C91">
            <w:pPr>
              <w:pStyle w:val="19"/>
              <w:keepNext/>
              <w:spacing w:after="0" w:line="360" w:lineRule="exact"/>
              <w:rPr>
                <w:rFonts w:hint="eastAsia" w:ascii="宋体" w:hAnsi="宋体" w:cs="宋体"/>
                <w:color w:val="auto"/>
                <w:szCs w:val="21"/>
                <w:highlight w:val="none"/>
              </w:rPr>
            </w:pPr>
          </w:p>
        </w:tc>
        <w:tc>
          <w:tcPr>
            <w:tcW w:w="941" w:type="dxa"/>
            <w:tcBorders>
              <w:top w:val="nil"/>
            </w:tcBorders>
            <w:noWrap w:val="0"/>
            <w:vAlign w:val="center"/>
          </w:tcPr>
          <w:p w14:paraId="21BCD8E3">
            <w:pPr>
              <w:pStyle w:val="19"/>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544897FE">
            <w:pPr>
              <w:pStyle w:val="19"/>
              <w:keepNext/>
              <w:spacing w:after="0" w:line="360" w:lineRule="exact"/>
              <w:rPr>
                <w:rFonts w:hint="eastAsia" w:ascii="宋体" w:hAnsi="宋体" w:cs="宋体"/>
                <w:color w:val="auto"/>
                <w:szCs w:val="21"/>
                <w:highlight w:val="none"/>
              </w:rPr>
            </w:pPr>
          </w:p>
        </w:tc>
        <w:tc>
          <w:tcPr>
            <w:tcW w:w="3660" w:type="dxa"/>
            <w:tcBorders>
              <w:top w:val="nil"/>
            </w:tcBorders>
            <w:noWrap w:val="0"/>
            <w:vAlign w:val="center"/>
          </w:tcPr>
          <w:p w14:paraId="4387608D">
            <w:pPr>
              <w:pStyle w:val="19"/>
              <w:keepNext/>
              <w:spacing w:after="0" w:line="360" w:lineRule="exact"/>
              <w:rPr>
                <w:rFonts w:hint="eastAsia" w:ascii="宋体" w:hAnsi="宋体" w:cs="宋体"/>
                <w:color w:val="auto"/>
                <w:szCs w:val="21"/>
                <w:highlight w:val="none"/>
              </w:rPr>
            </w:pPr>
          </w:p>
        </w:tc>
      </w:tr>
      <w:tr w14:paraId="3648C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2A85CEA">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40782CD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CF330F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E831795">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2DD9413">
            <w:pPr>
              <w:pStyle w:val="19"/>
              <w:keepNext/>
              <w:spacing w:after="0" w:line="360" w:lineRule="exact"/>
              <w:rPr>
                <w:rFonts w:hint="eastAsia" w:ascii="宋体" w:hAnsi="宋体" w:cs="宋体"/>
                <w:color w:val="auto"/>
                <w:szCs w:val="21"/>
                <w:highlight w:val="none"/>
              </w:rPr>
            </w:pPr>
          </w:p>
        </w:tc>
      </w:tr>
      <w:tr w14:paraId="54B8F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E517E4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2687AA96">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02727EC9">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43E0EE51">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5331324">
            <w:pPr>
              <w:pStyle w:val="19"/>
              <w:keepNext/>
              <w:spacing w:after="0" w:line="360" w:lineRule="exact"/>
              <w:rPr>
                <w:rFonts w:hint="eastAsia" w:ascii="宋体" w:hAnsi="宋体" w:cs="宋体"/>
                <w:color w:val="auto"/>
                <w:szCs w:val="21"/>
                <w:highlight w:val="none"/>
              </w:rPr>
            </w:pPr>
          </w:p>
        </w:tc>
      </w:tr>
      <w:tr w14:paraId="4D411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6623F23">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03DCCE5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17214B4">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3E2E32F">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C6053EF">
            <w:pPr>
              <w:pStyle w:val="19"/>
              <w:keepNext/>
              <w:spacing w:after="0" w:line="360" w:lineRule="exact"/>
              <w:rPr>
                <w:rFonts w:hint="eastAsia" w:ascii="宋体" w:hAnsi="宋体" w:cs="宋体"/>
                <w:color w:val="auto"/>
                <w:szCs w:val="21"/>
                <w:highlight w:val="none"/>
              </w:rPr>
            </w:pPr>
          </w:p>
        </w:tc>
      </w:tr>
      <w:tr w14:paraId="1D28A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33EF128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2EDB0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52BBB3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148" w:type="dxa"/>
            <w:noWrap w:val="0"/>
            <w:vAlign w:val="center"/>
          </w:tcPr>
          <w:p w14:paraId="11661CB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001BF5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BCE7A8A">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9E82785">
            <w:pPr>
              <w:pStyle w:val="19"/>
              <w:keepNext/>
              <w:spacing w:after="0" w:line="360" w:lineRule="exact"/>
              <w:rPr>
                <w:rFonts w:hint="eastAsia" w:ascii="宋体" w:hAnsi="宋体" w:cs="宋体"/>
                <w:color w:val="auto"/>
                <w:szCs w:val="21"/>
                <w:highlight w:val="none"/>
              </w:rPr>
            </w:pPr>
          </w:p>
        </w:tc>
      </w:tr>
      <w:tr w14:paraId="0EFA3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CD68019">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148" w:type="dxa"/>
            <w:noWrap w:val="0"/>
            <w:vAlign w:val="center"/>
          </w:tcPr>
          <w:p w14:paraId="4C4DBEEF">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6F61E8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36F0CA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40FF51D8">
            <w:pPr>
              <w:pStyle w:val="19"/>
              <w:keepNext/>
              <w:spacing w:after="0" w:line="360" w:lineRule="exact"/>
              <w:rPr>
                <w:rFonts w:hint="eastAsia" w:ascii="宋体" w:hAnsi="宋体" w:cs="宋体"/>
                <w:color w:val="auto"/>
                <w:szCs w:val="21"/>
                <w:highlight w:val="none"/>
              </w:rPr>
            </w:pPr>
          </w:p>
        </w:tc>
      </w:tr>
      <w:tr w14:paraId="14CCE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BE07880">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148" w:type="dxa"/>
            <w:noWrap w:val="0"/>
            <w:vAlign w:val="center"/>
          </w:tcPr>
          <w:p w14:paraId="394F6B0A">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2A2D4D0">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625F5E7F">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D05D0D8">
            <w:pPr>
              <w:pStyle w:val="19"/>
              <w:keepNext/>
              <w:spacing w:after="0" w:line="360" w:lineRule="exact"/>
              <w:rPr>
                <w:rFonts w:hint="eastAsia" w:ascii="宋体" w:hAnsi="宋体" w:cs="宋体"/>
                <w:color w:val="auto"/>
                <w:szCs w:val="21"/>
                <w:highlight w:val="none"/>
              </w:rPr>
            </w:pPr>
          </w:p>
        </w:tc>
      </w:tr>
      <w:tr w14:paraId="3F9A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E5FC7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148" w:type="dxa"/>
            <w:noWrap w:val="0"/>
            <w:vAlign w:val="center"/>
          </w:tcPr>
          <w:p w14:paraId="3DC2F0E8">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54FDBD7">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11E403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00C832B">
            <w:pPr>
              <w:pStyle w:val="19"/>
              <w:keepNext/>
              <w:spacing w:after="0" w:line="360" w:lineRule="exact"/>
              <w:rPr>
                <w:rFonts w:hint="eastAsia" w:ascii="宋体" w:hAnsi="宋体" w:cs="宋体"/>
                <w:color w:val="auto"/>
                <w:szCs w:val="21"/>
                <w:highlight w:val="none"/>
              </w:rPr>
            </w:pPr>
          </w:p>
        </w:tc>
      </w:tr>
      <w:tr w14:paraId="3BEA7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820A91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148" w:type="dxa"/>
            <w:noWrap w:val="0"/>
            <w:vAlign w:val="center"/>
          </w:tcPr>
          <w:p w14:paraId="06AAEED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7CC821E3">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0A2F491">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96D4E0B">
            <w:pPr>
              <w:pStyle w:val="19"/>
              <w:keepNext/>
              <w:spacing w:after="0" w:line="360" w:lineRule="exact"/>
              <w:rPr>
                <w:rFonts w:hint="eastAsia" w:ascii="宋体" w:hAnsi="宋体" w:cs="宋体"/>
                <w:color w:val="auto"/>
                <w:szCs w:val="21"/>
                <w:highlight w:val="none"/>
              </w:rPr>
            </w:pPr>
          </w:p>
        </w:tc>
      </w:tr>
      <w:tr w14:paraId="13F78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4D0B9B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148" w:type="dxa"/>
            <w:noWrap w:val="0"/>
            <w:vAlign w:val="center"/>
          </w:tcPr>
          <w:p w14:paraId="35701055">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45146A2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41D8AF9">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F47C6A5">
            <w:pPr>
              <w:pStyle w:val="19"/>
              <w:keepNext/>
              <w:spacing w:after="0" w:line="360" w:lineRule="exact"/>
              <w:rPr>
                <w:rFonts w:hint="eastAsia" w:ascii="宋体" w:hAnsi="宋体" w:cs="宋体"/>
                <w:color w:val="auto"/>
                <w:szCs w:val="21"/>
                <w:highlight w:val="none"/>
              </w:rPr>
            </w:pPr>
          </w:p>
        </w:tc>
      </w:tr>
      <w:tr w14:paraId="1183E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ACCCE7">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148" w:type="dxa"/>
            <w:noWrap w:val="0"/>
            <w:vAlign w:val="center"/>
          </w:tcPr>
          <w:p w14:paraId="3BB737E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41421D51">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8F3A08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E9FA888">
            <w:pPr>
              <w:pStyle w:val="19"/>
              <w:keepNext/>
              <w:spacing w:after="0" w:line="360" w:lineRule="exact"/>
              <w:rPr>
                <w:rFonts w:hint="eastAsia" w:ascii="宋体" w:hAnsi="宋体" w:cs="宋体"/>
                <w:color w:val="auto"/>
                <w:szCs w:val="21"/>
                <w:highlight w:val="none"/>
              </w:rPr>
            </w:pPr>
          </w:p>
        </w:tc>
      </w:tr>
      <w:tr w14:paraId="338D9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5E4943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148" w:type="dxa"/>
            <w:noWrap w:val="0"/>
            <w:vAlign w:val="center"/>
          </w:tcPr>
          <w:p w14:paraId="0539FDA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650D7E7E">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FB46CB4">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15531EF8">
            <w:pPr>
              <w:pStyle w:val="19"/>
              <w:keepNext/>
              <w:spacing w:after="0" w:line="360" w:lineRule="exact"/>
              <w:rPr>
                <w:rFonts w:hint="eastAsia" w:ascii="宋体" w:hAnsi="宋体" w:cs="宋体"/>
                <w:color w:val="auto"/>
                <w:szCs w:val="21"/>
                <w:highlight w:val="none"/>
              </w:rPr>
            </w:pPr>
          </w:p>
        </w:tc>
      </w:tr>
      <w:tr w14:paraId="6CAA5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B18B11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01B4C9D5">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7144B37C">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75590C6B">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7950CAC9">
            <w:pPr>
              <w:pStyle w:val="19"/>
              <w:keepNext/>
              <w:spacing w:after="0" w:line="360" w:lineRule="exact"/>
              <w:rPr>
                <w:rFonts w:hint="eastAsia" w:ascii="宋体" w:hAnsi="宋体" w:cs="宋体"/>
                <w:color w:val="auto"/>
                <w:szCs w:val="21"/>
                <w:highlight w:val="none"/>
              </w:rPr>
            </w:pPr>
          </w:p>
        </w:tc>
      </w:tr>
      <w:tr w14:paraId="40FB8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9896E1A">
            <w:pPr>
              <w:pStyle w:val="19"/>
              <w:keepNext/>
              <w:spacing w:after="0" w:line="360" w:lineRule="exact"/>
              <w:rPr>
                <w:rFonts w:hint="eastAsia" w:ascii="宋体" w:hAnsi="宋体" w:cs="宋体"/>
                <w:color w:val="auto"/>
                <w:szCs w:val="21"/>
                <w:highlight w:val="none"/>
              </w:rPr>
            </w:pPr>
          </w:p>
        </w:tc>
        <w:tc>
          <w:tcPr>
            <w:tcW w:w="1148" w:type="dxa"/>
            <w:tcBorders>
              <w:bottom w:val="nil"/>
            </w:tcBorders>
            <w:noWrap w:val="0"/>
            <w:vAlign w:val="center"/>
          </w:tcPr>
          <w:p w14:paraId="329AF3F8">
            <w:pPr>
              <w:pStyle w:val="19"/>
              <w:keepNext/>
              <w:spacing w:after="0" w:line="360" w:lineRule="exact"/>
              <w:rPr>
                <w:rFonts w:hint="eastAsia" w:ascii="宋体" w:hAnsi="宋体" w:cs="宋体"/>
                <w:color w:val="auto"/>
                <w:szCs w:val="21"/>
                <w:highlight w:val="none"/>
              </w:rPr>
            </w:pPr>
          </w:p>
        </w:tc>
        <w:tc>
          <w:tcPr>
            <w:tcW w:w="941" w:type="dxa"/>
            <w:tcBorders>
              <w:bottom w:val="nil"/>
            </w:tcBorders>
            <w:noWrap w:val="0"/>
            <w:vAlign w:val="center"/>
          </w:tcPr>
          <w:p w14:paraId="0D0078C3">
            <w:pPr>
              <w:pStyle w:val="19"/>
              <w:keepNext/>
              <w:spacing w:after="0" w:line="360" w:lineRule="exact"/>
              <w:rPr>
                <w:rFonts w:hint="eastAsia" w:ascii="宋体" w:hAnsi="宋体" w:cs="宋体"/>
                <w:color w:val="auto"/>
                <w:szCs w:val="21"/>
                <w:highlight w:val="none"/>
              </w:rPr>
            </w:pPr>
          </w:p>
        </w:tc>
        <w:tc>
          <w:tcPr>
            <w:tcW w:w="1134" w:type="dxa"/>
            <w:tcBorders>
              <w:bottom w:val="nil"/>
            </w:tcBorders>
            <w:noWrap w:val="0"/>
            <w:vAlign w:val="center"/>
          </w:tcPr>
          <w:p w14:paraId="31F14F21">
            <w:pPr>
              <w:pStyle w:val="19"/>
              <w:keepNext/>
              <w:spacing w:after="0" w:line="360" w:lineRule="exact"/>
              <w:rPr>
                <w:rFonts w:hint="eastAsia" w:ascii="宋体" w:hAnsi="宋体" w:cs="宋体"/>
                <w:color w:val="auto"/>
                <w:szCs w:val="21"/>
                <w:highlight w:val="none"/>
              </w:rPr>
            </w:pPr>
          </w:p>
        </w:tc>
        <w:tc>
          <w:tcPr>
            <w:tcW w:w="3660" w:type="dxa"/>
            <w:tcBorders>
              <w:bottom w:val="nil"/>
            </w:tcBorders>
            <w:noWrap w:val="0"/>
            <w:vAlign w:val="center"/>
          </w:tcPr>
          <w:p w14:paraId="60CA1A03">
            <w:pPr>
              <w:pStyle w:val="19"/>
              <w:keepNext/>
              <w:spacing w:after="0" w:line="360" w:lineRule="exact"/>
              <w:rPr>
                <w:rFonts w:hint="eastAsia" w:ascii="宋体" w:hAnsi="宋体" w:cs="宋体"/>
                <w:color w:val="auto"/>
                <w:szCs w:val="21"/>
                <w:highlight w:val="none"/>
              </w:rPr>
            </w:pPr>
          </w:p>
        </w:tc>
      </w:tr>
      <w:tr w14:paraId="2186B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23AAE9">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3F5FF5FD">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0E8178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12B541A">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0BA9E60">
            <w:pPr>
              <w:pStyle w:val="19"/>
              <w:keepNext/>
              <w:spacing w:after="0" w:line="360" w:lineRule="exact"/>
              <w:rPr>
                <w:rFonts w:hint="eastAsia" w:ascii="宋体" w:hAnsi="宋体" w:cs="宋体"/>
                <w:color w:val="auto"/>
                <w:szCs w:val="21"/>
                <w:highlight w:val="none"/>
              </w:rPr>
            </w:pPr>
          </w:p>
        </w:tc>
      </w:tr>
      <w:tr w14:paraId="5340B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CD6748">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5EF2BE22">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21BDAB3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0F8FB11C">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6E2FD38">
            <w:pPr>
              <w:pStyle w:val="19"/>
              <w:keepNext/>
              <w:spacing w:after="0" w:line="360" w:lineRule="exact"/>
              <w:rPr>
                <w:rFonts w:hint="eastAsia" w:ascii="宋体" w:hAnsi="宋体" w:cs="宋体"/>
                <w:color w:val="auto"/>
                <w:szCs w:val="21"/>
                <w:highlight w:val="none"/>
              </w:rPr>
            </w:pPr>
          </w:p>
        </w:tc>
      </w:tr>
      <w:tr w14:paraId="12F59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8ED7103">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44794A2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6FB43A55">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E7D9E65">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09ACC576">
            <w:pPr>
              <w:pStyle w:val="19"/>
              <w:keepNext/>
              <w:spacing w:after="0" w:line="360" w:lineRule="exact"/>
              <w:rPr>
                <w:rFonts w:hint="eastAsia" w:ascii="宋体" w:hAnsi="宋体" w:cs="宋体"/>
                <w:color w:val="auto"/>
                <w:szCs w:val="21"/>
                <w:highlight w:val="none"/>
              </w:rPr>
            </w:pPr>
          </w:p>
        </w:tc>
      </w:tr>
      <w:tr w14:paraId="74951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8E7EFA7">
            <w:pPr>
              <w:pStyle w:val="19"/>
              <w:keepNext/>
              <w:spacing w:after="0" w:line="360" w:lineRule="exact"/>
              <w:rPr>
                <w:rFonts w:hint="eastAsia" w:ascii="宋体" w:hAnsi="宋体" w:cs="宋体"/>
                <w:color w:val="auto"/>
                <w:szCs w:val="21"/>
                <w:highlight w:val="none"/>
              </w:rPr>
            </w:pPr>
          </w:p>
        </w:tc>
        <w:tc>
          <w:tcPr>
            <w:tcW w:w="1148" w:type="dxa"/>
            <w:tcBorders>
              <w:bottom w:val="single" w:color="auto" w:sz="12" w:space="0"/>
            </w:tcBorders>
            <w:noWrap w:val="0"/>
            <w:vAlign w:val="center"/>
          </w:tcPr>
          <w:p w14:paraId="2A7D9DC9">
            <w:pPr>
              <w:pStyle w:val="19"/>
              <w:keepNext/>
              <w:spacing w:after="0" w:line="360" w:lineRule="exact"/>
              <w:rPr>
                <w:rFonts w:hint="eastAsia" w:ascii="宋体" w:hAnsi="宋体" w:cs="宋体"/>
                <w:color w:val="auto"/>
                <w:szCs w:val="21"/>
                <w:highlight w:val="none"/>
              </w:rPr>
            </w:pPr>
          </w:p>
        </w:tc>
        <w:tc>
          <w:tcPr>
            <w:tcW w:w="941" w:type="dxa"/>
            <w:tcBorders>
              <w:bottom w:val="single" w:color="auto" w:sz="12" w:space="0"/>
            </w:tcBorders>
            <w:noWrap w:val="0"/>
            <w:vAlign w:val="center"/>
          </w:tcPr>
          <w:p w14:paraId="5591369E">
            <w:pPr>
              <w:pStyle w:val="19"/>
              <w:keepNext/>
              <w:spacing w:after="0" w:line="360" w:lineRule="exact"/>
              <w:rPr>
                <w:rFonts w:hint="eastAsia" w:ascii="宋体" w:hAnsi="宋体" w:cs="宋体"/>
                <w:color w:val="auto"/>
                <w:szCs w:val="21"/>
                <w:highlight w:val="none"/>
              </w:rPr>
            </w:pPr>
          </w:p>
        </w:tc>
        <w:tc>
          <w:tcPr>
            <w:tcW w:w="1134" w:type="dxa"/>
            <w:tcBorders>
              <w:bottom w:val="single" w:color="auto" w:sz="12" w:space="0"/>
            </w:tcBorders>
            <w:noWrap w:val="0"/>
            <w:vAlign w:val="center"/>
          </w:tcPr>
          <w:p w14:paraId="323A9BA6">
            <w:pPr>
              <w:pStyle w:val="19"/>
              <w:keepNext/>
              <w:spacing w:after="0" w:line="360" w:lineRule="exact"/>
              <w:rPr>
                <w:rFonts w:hint="eastAsia" w:ascii="宋体" w:hAnsi="宋体" w:cs="宋体"/>
                <w:color w:val="auto"/>
                <w:szCs w:val="21"/>
                <w:highlight w:val="none"/>
              </w:rPr>
            </w:pPr>
          </w:p>
        </w:tc>
        <w:tc>
          <w:tcPr>
            <w:tcW w:w="3660" w:type="dxa"/>
            <w:tcBorders>
              <w:bottom w:val="single" w:color="auto" w:sz="12" w:space="0"/>
            </w:tcBorders>
            <w:noWrap w:val="0"/>
            <w:vAlign w:val="center"/>
          </w:tcPr>
          <w:p w14:paraId="39A4D20A">
            <w:pPr>
              <w:pStyle w:val="19"/>
              <w:keepNext/>
              <w:spacing w:after="0" w:line="360" w:lineRule="exact"/>
              <w:rPr>
                <w:rFonts w:hint="eastAsia" w:ascii="宋体" w:hAnsi="宋体" w:cs="宋体"/>
                <w:color w:val="auto"/>
                <w:szCs w:val="21"/>
                <w:highlight w:val="none"/>
              </w:rPr>
            </w:pPr>
          </w:p>
        </w:tc>
      </w:tr>
    </w:tbl>
    <w:p w14:paraId="23F16B7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附件7：</w:t>
      </w:r>
    </w:p>
    <w:p w14:paraId="07B9CE0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3FFC5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274B59E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418" w:type="dxa"/>
            <w:tcBorders>
              <w:top w:val="single" w:color="auto" w:sz="12" w:space="0"/>
              <w:bottom w:val="double" w:color="auto" w:sz="6" w:space="0"/>
            </w:tcBorders>
            <w:noWrap w:val="0"/>
            <w:vAlign w:val="center"/>
          </w:tcPr>
          <w:p w14:paraId="52B6260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28" w:type="dxa"/>
            <w:tcBorders>
              <w:top w:val="single" w:color="auto" w:sz="12" w:space="0"/>
              <w:bottom w:val="double" w:color="auto" w:sz="6" w:space="0"/>
            </w:tcBorders>
            <w:noWrap w:val="0"/>
            <w:vAlign w:val="center"/>
          </w:tcPr>
          <w:p w14:paraId="0230D3F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902" w:type="dxa"/>
            <w:tcBorders>
              <w:top w:val="single" w:color="auto" w:sz="12" w:space="0"/>
              <w:bottom w:val="double" w:color="auto" w:sz="6" w:space="0"/>
            </w:tcBorders>
            <w:noWrap w:val="0"/>
            <w:vAlign w:val="center"/>
          </w:tcPr>
          <w:p w14:paraId="57DAF95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814" w:type="dxa"/>
            <w:tcBorders>
              <w:top w:val="single" w:color="auto" w:sz="12" w:space="0"/>
              <w:bottom w:val="double" w:color="auto" w:sz="6" w:space="0"/>
            </w:tcBorders>
            <w:noWrap w:val="0"/>
            <w:vAlign w:val="center"/>
          </w:tcPr>
          <w:p w14:paraId="6E6B978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40C82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6BA8B2A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7A20F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B51BCA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418" w:type="dxa"/>
            <w:tcBorders>
              <w:top w:val="nil"/>
            </w:tcBorders>
            <w:noWrap w:val="0"/>
            <w:vAlign w:val="center"/>
          </w:tcPr>
          <w:p w14:paraId="554FA74B">
            <w:pPr>
              <w:pStyle w:val="19"/>
              <w:keepNext/>
              <w:spacing w:after="0" w:line="360" w:lineRule="exact"/>
              <w:rPr>
                <w:rFonts w:hint="eastAsia" w:ascii="宋体" w:hAnsi="宋体" w:cs="宋体"/>
                <w:color w:val="auto"/>
                <w:szCs w:val="21"/>
                <w:highlight w:val="none"/>
              </w:rPr>
            </w:pPr>
          </w:p>
        </w:tc>
        <w:tc>
          <w:tcPr>
            <w:tcW w:w="928" w:type="dxa"/>
            <w:tcBorders>
              <w:top w:val="nil"/>
            </w:tcBorders>
            <w:noWrap w:val="0"/>
            <w:vAlign w:val="center"/>
          </w:tcPr>
          <w:p w14:paraId="5684B950">
            <w:pPr>
              <w:pStyle w:val="19"/>
              <w:keepNext/>
              <w:spacing w:after="0" w:line="360" w:lineRule="exact"/>
              <w:rPr>
                <w:rFonts w:hint="eastAsia" w:ascii="宋体" w:hAnsi="宋体" w:cs="宋体"/>
                <w:color w:val="auto"/>
                <w:szCs w:val="21"/>
                <w:highlight w:val="none"/>
              </w:rPr>
            </w:pPr>
          </w:p>
        </w:tc>
        <w:tc>
          <w:tcPr>
            <w:tcW w:w="902" w:type="dxa"/>
            <w:tcBorders>
              <w:top w:val="nil"/>
            </w:tcBorders>
            <w:noWrap w:val="0"/>
            <w:vAlign w:val="center"/>
          </w:tcPr>
          <w:p w14:paraId="4D502848">
            <w:pPr>
              <w:pStyle w:val="19"/>
              <w:keepNext/>
              <w:spacing w:after="0" w:line="360" w:lineRule="exact"/>
              <w:rPr>
                <w:rFonts w:hint="eastAsia" w:ascii="宋体" w:hAnsi="宋体" w:cs="宋体"/>
                <w:color w:val="auto"/>
                <w:szCs w:val="21"/>
                <w:highlight w:val="none"/>
              </w:rPr>
            </w:pPr>
          </w:p>
        </w:tc>
        <w:tc>
          <w:tcPr>
            <w:tcW w:w="3814" w:type="dxa"/>
            <w:tcBorders>
              <w:top w:val="nil"/>
            </w:tcBorders>
            <w:noWrap w:val="0"/>
            <w:vAlign w:val="center"/>
          </w:tcPr>
          <w:p w14:paraId="32BFF565">
            <w:pPr>
              <w:pStyle w:val="19"/>
              <w:keepNext/>
              <w:spacing w:after="0" w:line="360" w:lineRule="exact"/>
              <w:rPr>
                <w:rFonts w:hint="eastAsia" w:ascii="宋体" w:hAnsi="宋体" w:cs="宋体"/>
                <w:color w:val="auto"/>
                <w:szCs w:val="21"/>
                <w:highlight w:val="none"/>
              </w:rPr>
            </w:pPr>
          </w:p>
        </w:tc>
      </w:tr>
      <w:tr w14:paraId="1DBA1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4C0C6086">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392A44D">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B245FD8">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0F94CF29">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FE98D4E">
            <w:pPr>
              <w:pStyle w:val="19"/>
              <w:keepNext/>
              <w:spacing w:after="0" w:line="360" w:lineRule="exact"/>
              <w:rPr>
                <w:rFonts w:hint="eastAsia" w:ascii="宋体" w:hAnsi="宋体" w:cs="宋体"/>
                <w:color w:val="auto"/>
                <w:szCs w:val="21"/>
                <w:highlight w:val="none"/>
              </w:rPr>
            </w:pPr>
          </w:p>
        </w:tc>
      </w:tr>
      <w:tr w14:paraId="2EEEE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7305D4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3E811B">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67D0488B">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955A7B0">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FCFB42F">
            <w:pPr>
              <w:pStyle w:val="19"/>
              <w:keepNext/>
              <w:spacing w:after="0" w:line="360" w:lineRule="exact"/>
              <w:rPr>
                <w:rFonts w:hint="eastAsia" w:ascii="宋体" w:hAnsi="宋体" w:cs="宋体"/>
                <w:color w:val="auto"/>
                <w:szCs w:val="21"/>
                <w:highlight w:val="none"/>
              </w:rPr>
            </w:pPr>
          </w:p>
        </w:tc>
      </w:tr>
      <w:tr w14:paraId="4C580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88CBC90">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9EA6D77">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755F3114">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6AF8E4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437523AC">
            <w:pPr>
              <w:pStyle w:val="19"/>
              <w:keepNext/>
              <w:spacing w:after="0" w:line="360" w:lineRule="exact"/>
              <w:rPr>
                <w:rFonts w:hint="eastAsia" w:ascii="宋体" w:hAnsi="宋体" w:cs="宋体"/>
                <w:color w:val="auto"/>
                <w:szCs w:val="21"/>
                <w:highlight w:val="none"/>
              </w:rPr>
            </w:pPr>
          </w:p>
        </w:tc>
      </w:tr>
      <w:tr w14:paraId="0BD49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2E9BD7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6C82C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C1AAC6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418" w:type="dxa"/>
            <w:noWrap w:val="0"/>
            <w:vAlign w:val="center"/>
          </w:tcPr>
          <w:p w14:paraId="3457D3A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22D15F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B526B01">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CC8F9A1">
            <w:pPr>
              <w:pStyle w:val="19"/>
              <w:keepNext/>
              <w:spacing w:after="0" w:line="360" w:lineRule="exact"/>
              <w:rPr>
                <w:rFonts w:hint="eastAsia" w:ascii="宋体" w:hAnsi="宋体" w:cs="宋体"/>
                <w:color w:val="auto"/>
                <w:szCs w:val="21"/>
                <w:highlight w:val="none"/>
              </w:rPr>
            </w:pPr>
          </w:p>
        </w:tc>
      </w:tr>
      <w:tr w14:paraId="6949F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476E5AA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418" w:type="dxa"/>
            <w:noWrap w:val="0"/>
            <w:vAlign w:val="center"/>
          </w:tcPr>
          <w:p w14:paraId="1D2DE163">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556999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DFC76A3">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2AC8A0B">
            <w:pPr>
              <w:pStyle w:val="19"/>
              <w:keepNext/>
              <w:spacing w:after="0" w:line="360" w:lineRule="exact"/>
              <w:rPr>
                <w:rFonts w:hint="eastAsia" w:ascii="宋体" w:hAnsi="宋体" w:cs="宋体"/>
                <w:color w:val="auto"/>
                <w:szCs w:val="21"/>
                <w:highlight w:val="none"/>
              </w:rPr>
            </w:pPr>
          </w:p>
        </w:tc>
      </w:tr>
      <w:tr w14:paraId="443F7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8C53BF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418" w:type="dxa"/>
            <w:noWrap w:val="0"/>
            <w:vAlign w:val="center"/>
          </w:tcPr>
          <w:p w14:paraId="69BE1557">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45D7CB2F">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489D6E1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32DEB4E7">
            <w:pPr>
              <w:pStyle w:val="19"/>
              <w:keepNext/>
              <w:spacing w:after="0" w:line="360" w:lineRule="exact"/>
              <w:rPr>
                <w:rFonts w:hint="eastAsia" w:ascii="宋体" w:hAnsi="宋体" w:cs="宋体"/>
                <w:color w:val="auto"/>
                <w:szCs w:val="21"/>
                <w:highlight w:val="none"/>
              </w:rPr>
            </w:pPr>
          </w:p>
        </w:tc>
      </w:tr>
      <w:tr w14:paraId="77ECD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39400F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418" w:type="dxa"/>
            <w:noWrap w:val="0"/>
            <w:vAlign w:val="center"/>
          </w:tcPr>
          <w:p w14:paraId="1FD3B71D">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5E62D8B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665AF1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CD5ADD4">
            <w:pPr>
              <w:pStyle w:val="19"/>
              <w:keepNext/>
              <w:spacing w:after="0" w:line="360" w:lineRule="exact"/>
              <w:rPr>
                <w:rFonts w:hint="eastAsia" w:ascii="宋体" w:hAnsi="宋体" w:cs="宋体"/>
                <w:color w:val="auto"/>
                <w:szCs w:val="21"/>
                <w:highlight w:val="none"/>
              </w:rPr>
            </w:pPr>
          </w:p>
        </w:tc>
      </w:tr>
      <w:tr w14:paraId="2C9E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A8DF38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418" w:type="dxa"/>
            <w:noWrap w:val="0"/>
            <w:vAlign w:val="center"/>
          </w:tcPr>
          <w:p w14:paraId="5C8227B6">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46564567">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BB6BD6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3965674A">
            <w:pPr>
              <w:pStyle w:val="19"/>
              <w:keepNext/>
              <w:spacing w:after="0" w:line="360" w:lineRule="exact"/>
              <w:rPr>
                <w:rFonts w:hint="eastAsia" w:ascii="宋体" w:hAnsi="宋体" w:cs="宋体"/>
                <w:color w:val="auto"/>
                <w:szCs w:val="21"/>
                <w:highlight w:val="none"/>
              </w:rPr>
            </w:pPr>
          </w:p>
        </w:tc>
      </w:tr>
      <w:tr w14:paraId="736C5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087EE00">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418" w:type="dxa"/>
            <w:noWrap w:val="0"/>
            <w:vAlign w:val="center"/>
          </w:tcPr>
          <w:p w14:paraId="1EFF92DF">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14657F90">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3DA77AF">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01B726AF">
            <w:pPr>
              <w:pStyle w:val="19"/>
              <w:keepNext/>
              <w:spacing w:after="0" w:line="360" w:lineRule="exact"/>
              <w:rPr>
                <w:rFonts w:hint="eastAsia" w:ascii="宋体" w:hAnsi="宋体" w:cs="宋体"/>
                <w:color w:val="auto"/>
                <w:szCs w:val="21"/>
                <w:highlight w:val="none"/>
              </w:rPr>
            </w:pPr>
          </w:p>
        </w:tc>
      </w:tr>
      <w:tr w14:paraId="15237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354500E">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418" w:type="dxa"/>
            <w:noWrap w:val="0"/>
            <w:vAlign w:val="center"/>
          </w:tcPr>
          <w:p w14:paraId="522378E5">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2045B8D">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40B518E">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837903B">
            <w:pPr>
              <w:pStyle w:val="19"/>
              <w:keepNext/>
              <w:spacing w:after="0" w:line="360" w:lineRule="exact"/>
              <w:rPr>
                <w:rFonts w:hint="eastAsia" w:ascii="宋体" w:hAnsi="宋体" w:cs="宋体"/>
                <w:color w:val="auto"/>
                <w:szCs w:val="21"/>
                <w:highlight w:val="none"/>
              </w:rPr>
            </w:pPr>
          </w:p>
        </w:tc>
      </w:tr>
      <w:tr w14:paraId="07E268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3C654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418" w:type="dxa"/>
            <w:noWrap w:val="0"/>
            <w:vAlign w:val="center"/>
          </w:tcPr>
          <w:p w14:paraId="79AD472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09E00E8">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2BE2982">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6262B0E">
            <w:pPr>
              <w:pStyle w:val="19"/>
              <w:keepNext/>
              <w:spacing w:after="0" w:line="360" w:lineRule="exact"/>
              <w:rPr>
                <w:rFonts w:hint="eastAsia" w:ascii="宋体" w:hAnsi="宋体" w:cs="宋体"/>
                <w:color w:val="auto"/>
                <w:szCs w:val="21"/>
                <w:highlight w:val="none"/>
              </w:rPr>
            </w:pPr>
          </w:p>
        </w:tc>
      </w:tr>
      <w:tr w14:paraId="6E143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1C46BD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817102">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796B0DD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39ADB12">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0046EFD6">
            <w:pPr>
              <w:pStyle w:val="19"/>
              <w:keepNext/>
              <w:spacing w:after="0" w:line="360" w:lineRule="exact"/>
              <w:rPr>
                <w:rFonts w:hint="eastAsia" w:ascii="宋体" w:hAnsi="宋体" w:cs="宋体"/>
                <w:color w:val="auto"/>
                <w:szCs w:val="21"/>
                <w:highlight w:val="none"/>
              </w:rPr>
            </w:pPr>
          </w:p>
        </w:tc>
      </w:tr>
      <w:tr w14:paraId="06E99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4D7A8124">
            <w:pPr>
              <w:pStyle w:val="19"/>
              <w:keepNext/>
              <w:spacing w:after="0" w:line="360" w:lineRule="exact"/>
              <w:rPr>
                <w:rFonts w:hint="eastAsia" w:ascii="宋体" w:hAnsi="宋体" w:cs="宋体"/>
                <w:color w:val="auto"/>
                <w:szCs w:val="21"/>
                <w:highlight w:val="none"/>
              </w:rPr>
            </w:pPr>
          </w:p>
        </w:tc>
        <w:tc>
          <w:tcPr>
            <w:tcW w:w="1418" w:type="dxa"/>
            <w:tcBorders>
              <w:bottom w:val="nil"/>
            </w:tcBorders>
            <w:noWrap w:val="0"/>
            <w:vAlign w:val="center"/>
          </w:tcPr>
          <w:p w14:paraId="6E3C271A">
            <w:pPr>
              <w:pStyle w:val="19"/>
              <w:keepNext/>
              <w:spacing w:after="0" w:line="360" w:lineRule="exact"/>
              <w:rPr>
                <w:rFonts w:hint="eastAsia" w:ascii="宋体" w:hAnsi="宋体" w:cs="宋体"/>
                <w:color w:val="auto"/>
                <w:szCs w:val="21"/>
                <w:highlight w:val="none"/>
              </w:rPr>
            </w:pPr>
          </w:p>
        </w:tc>
        <w:tc>
          <w:tcPr>
            <w:tcW w:w="928" w:type="dxa"/>
            <w:tcBorders>
              <w:bottom w:val="nil"/>
            </w:tcBorders>
            <w:noWrap w:val="0"/>
            <w:vAlign w:val="center"/>
          </w:tcPr>
          <w:p w14:paraId="06A5C418">
            <w:pPr>
              <w:pStyle w:val="19"/>
              <w:keepNext/>
              <w:spacing w:after="0" w:line="360" w:lineRule="exact"/>
              <w:rPr>
                <w:rFonts w:hint="eastAsia" w:ascii="宋体" w:hAnsi="宋体" w:cs="宋体"/>
                <w:color w:val="auto"/>
                <w:szCs w:val="21"/>
                <w:highlight w:val="none"/>
              </w:rPr>
            </w:pPr>
          </w:p>
        </w:tc>
        <w:tc>
          <w:tcPr>
            <w:tcW w:w="902" w:type="dxa"/>
            <w:tcBorders>
              <w:bottom w:val="nil"/>
            </w:tcBorders>
            <w:noWrap w:val="0"/>
            <w:vAlign w:val="center"/>
          </w:tcPr>
          <w:p w14:paraId="304D6AF5">
            <w:pPr>
              <w:pStyle w:val="19"/>
              <w:keepNext/>
              <w:spacing w:after="0" w:line="360" w:lineRule="exact"/>
              <w:rPr>
                <w:rFonts w:hint="eastAsia" w:ascii="宋体" w:hAnsi="宋体" w:cs="宋体"/>
                <w:color w:val="auto"/>
                <w:szCs w:val="21"/>
                <w:highlight w:val="none"/>
              </w:rPr>
            </w:pPr>
          </w:p>
        </w:tc>
        <w:tc>
          <w:tcPr>
            <w:tcW w:w="3814" w:type="dxa"/>
            <w:tcBorders>
              <w:bottom w:val="nil"/>
            </w:tcBorders>
            <w:noWrap w:val="0"/>
            <w:vAlign w:val="center"/>
          </w:tcPr>
          <w:p w14:paraId="2B96EE9F">
            <w:pPr>
              <w:pStyle w:val="19"/>
              <w:keepNext/>
              <w:spacing w:after="0" w:line="360" w:lineRule="exact"/>
              <w:rPr>
                <w:rFonts w:hint="eastAsia" w:ascii="宋体" w:hAnsi="宋体" w:cs="宋体"/>
                <w:color w:val="auto"/>
                <w:szCs w:val="21"/>
                <w:highlight w:val="none"/>
              </w:rPr>
            </w:pPr>
          </w:p>
        </w:tc>
      </w:tr>
      <w:tr w14:paraId="6FEAB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2A6B0E">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5FBABD4">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0154956">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66ED150">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19D7402">
            <w:pPr>
              <w:pStyle w:val="19"/>
              <w:keepNext/>
              <w:spacing w:after="0" w:line="360" w:lineRule="exact"/>
              <w:rPr>
                <w:rFonts w:hint="eastAsia" w:ascii="宋体" w:hAnsi="宋体" w:cs="宋体"/>
                <w:color w:val="auto"/>
                <w:szCs w:val="21"/>
                <w:highlight w:val="none"/>
              </w:rPr>
            </w:pPr>
          </w:p>
        </w:tc>
      </w:tr>
      <w:tr w14:paraId="4F065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2FCD6BA5">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23BEC49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16C8621C">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4CACD9E8">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59A8782">
            <w:pPr>
              <w:pStyle w:val="19"/>
              <w:keepNext/>
              <w:spacing w:after="0" w:line="360" w:lineRule="exact"/>
              <w:rPr>
                <w:rFonts w:hint="eastAsia" w:ascii="宋体" w:hAnsi="宋体" w:cs="宋体"/>
                <w:color w:val="auto"/>
                <w:szCs w:val="21"/>
                <w:highlight w:val="none"/>
              </w:rPr>
            </w:pPr>
          </w:p>
        </w:tc>
      </w:tr>
      <w:tr w14:paraId="25767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7DD78E0">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4A4A2F19">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674135CA">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3A72844">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B846015">
            <w:pPr>
              <w:pStyle w:val="19"/>
              <w:keepNext/>
              <w:spacing w:after="0" w:line="360" w:lineRule="exact"/>
              <w:rPr>
                <w:rFonts w:hint="eastAsia" w:ascii="宋体" w:hAnsi="宋体" w:cs="宋体"/>
                <w:color w:val="auto"/>
                <w:szCs w:val="21"/>
                <w:highlight w:val="none"/>
              </w:rPr>
            </w:pPr>
          </w:p>
        </w:tc>
      </w:tr>
      <w:tr w14:paraId="6562D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72893BAA">
            <w:pPr>
              <w:pStyle w:val="19"/>
              <w:keepNext/>
              <w:spacing w:after="0" w:line="360" w:lineRule="exact"/>
              <w:rPr>
                <w:rFonts w:hint="eastAsia" w:ascii="宋体" w:hAnsi="宋体" w:cs="宋体"/>
                <w:color w:val="auto"/>
                <w:szCs w:val="21"/>
                <w:highlight w:val="none"/>
              </w:rPr>
            </w:pPr>
          </w:p>
        </w:tc>
        <w:tc>
          <w:tcPr>
            <w:tcW w:w="1418" w:type="dxa"/>
            <w:tcBorders>
              <w:bottom w:val="single" w:color="auto" w:sz="12" w:space="0"/>
            </w:tcBorders>
            <w:noWrap w:val="0"/>
            <w:vAlign w:val="center"/>
          </w:tcPr>
          <w:p w14:paraId="402FC188">
            <w:pPr>
              <w:pStyle w:val="19"/>
              <w:keepNext/>
              <w:spacing w:after="0" w:line="360" w:lineRule="exact"/>
              <w:rPr>
                <w:rFonts w:hint="eastAsia" w:ascii="宋体" w:hAnsi="宋体" w:cs="宋体"/>
                <w:color w:val="auto"/>
                <w:szCs w:val="21"/>
                <w:highlight w:val="none"/>
              </w:rPr>
            </w:pPr>
          </w:p>
        </w:tc>
        <w:tc>
          <w:tcPr>
            <w:tcW w:w="928" w:type="dxa"/>
            <w:tcBorders>
              <w:bottom w:val="single" w:color="auto" w:sz="12" w:space="0"/>
            </w:tcBorders>
            <w:noWrap w:val="0"/>
            <w:vAlign w:val="center"/>
          </w:tcPr>
          <w:p w14:paraId="4297CA57">
            <w:pPr>
              <w:pStyle w:val="19"/>
              <w:keepNext/>
              <w:spacing w:after="0" w:line="360" w:lineRule="exact"/>
              <w:rPr>
                <w:rFonts w:hint="eastAsia" w:ascii="宋体" w:hAnsi="宋体" w:cs="宋体"/>
                <w:color w:val="auto"/>
                <w:szCs w:val="21"/>
                <w:highlight w:val="none"/>
              </w:rPr>
            </w:pPr>
          </w:p>
        </w:tc>
        <w:tc>
          <w:tcPr>
            <w:tcW w:w="902" w:type="dxa"/>
            <w:tcBorders>
              <w:bottom w:val="single" w:color="auto" w:sz="12" w:space="0"/>
            </w:tcBorders>
            <w:noWrap w:val="0"/>
            <w:vAlign w:val="center"/>
          </w:tcPr>
          <w:p w14:paraId="57E9FFD9">
            <w:pPr>
              <w:pStyle w:val="19"/>
              <w:keepNext/>
              <w:spacing w:after="0" w:line="360" w:lineRule="exact"/>
              <w:rPr>
                <w:rFonts w:hint="eastAsia" w:ascii="宋体" w:hAnsi="宋体" w:cs="宋体"/>
                <w:color w:val="auto"/>
                <w:szCs w:val="21"/>
                <w:highlight w:val="none"/>
              </w:rPr>
            </w:pPr>
          </w:p>
        </w:tc>
        <w:tc>
          <w:tcPr>
            <w:tcW w:w="3814" w:type="dxa"/>
            <w:tcBorders>
              <w:bottom w:val="single" w:color="auto" w:sz="12" w:space="0"/>
            </w:tcBorders>
            <w:noWrap w:val="0"/>
            <w:vAlign w:val="center"/>
          </w:tcPr>
          <w:p w14:paraId="16984C2C">
            <w:pPr>
              <w:pStyle w:val="19"/>
              <w:keepNext/>
              <w:spacing w:after="0" w:line="360" w:lineRule="exact"/>
              <w:rPr>
                <w:rFonts w:hint="eastAsia" w:ascii="宋体" w:hAnsi="宋体" w:cs="宋体"/>
                <w:color w:val="auto"/>
                <w:szCs w:val="21"/>
                <w:highlight w:val="none"/>
              </w:rPr>
            </w:pPr>
          </w:p>
        </w:tc>
      </w:tr>
    </w:tbl>
    <w:p w14:paraId="1579F6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附件8：</w:t>
      </w:r>
    </w:p>
    <w:p w14:paraId="35CA95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履约担保</w:t>
      </w:r>
    </w:p>
    <w:p w14:paraId="781C99E9">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75EDC41B">
      <w:pPr>
        <w:spacing w:line="360" w:lineRule="exact"/>
        <w:rPr>
          <w:rFonts w:hint="eastAsia" w:ascii="宋体" w:hAnsi="宋体" w:cs="宋体"/>
          <w:color w:val="auto"/>
          <w:szCs w:val="21"/>
          <w:highlight w:val="none"/>
        </w:rPr>
      </w:pPr>
    </w:p>
    <w:p w14:paraId="5611FAB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31554E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0AC8D99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DC8C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59894B6">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1707032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36041F4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C88E8C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8927BC0">
      <w:pPr>
        <w:spacing w:line="360" w:lineRule="exact"/>
        <w:rPr>
          <w:rFonts w:hint="eastAsia" w:ascii="宋体" w:hAnsi="宋体" w:cs="宋体"/>
          <w:color w:val="auto"/>
          <w:szCs w:val="21"/>
          <w:highlight w:val="none"/>
        </w:rPr>
      </w:pPr>
    </w:p>
    <w:p w14:paraId="5E6A1A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5275E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71EA1C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EC01D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005CC4C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2F28CDF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649DD4FC">
      <w:pPr>
        <w:spacing w:line="360" w:lineRule="exact"/>
        <w:jc w:val="left"/>
        <w:rPr>
          <w:rFonts w:hint="eastAsia" w:ascii="宋体" w:hAnsi="宋体" w:cs="宋体"/>
          <w:color w:val="auto"/>
          <w:szCs w:val="21"/>
          <w:highlight w:val="none"/>
          <w:u w:val="single"/>
        </w:rPr>
      </w:pPr>
    </w:p>
    <w:p w14:paraId="0E460C24">
      <w:pPr>
        <w:spacing w:line="360" w:lineRule="exact"/>
        <w:ind w:left="1329" w:hanging="1329" w:hangingChars="633"/>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74457C7">
      <w:pPr>
        <w:spacing w:line="360" w:lineRule="exact"/>
        <w:ind w:left="1329" w:hanging="1329" w:hangingChars="633"/>
        <w:rPr>
          <w:rFonts w:hint="eastAsia" w:ascii="宋体" w:hAnsi="宋体" w:cs="宋体"/>
          <w:color w:val="auto"/>
          <w:szCs w:val="21"/>
          <w:highlight w:val="none"/>
        </w:rPr>
      </w:pPr>
    </w:p>
    <w:p w14:paraId="06079B6F">
      <w:pPr>
        <w:spacing w:line="360" w:lineRule="exact"/>
        <w:ind w:left="1329" w:hanging="1329" w:hangingChars="633"/>
        <w:rPr>
          <w:rFonts w:hint="eastAsia" w:ascii="宋体" w:hAnsi="宋体" w:cs="宋体"/>
          <w:color w:val="auto"/>
          <w:szCs w:val="21"/>
          <w:highlight w:val="none"/>
        </w:rPr>
      </w:pPr>
    </w:p>
    <w:p w14:paraId="29987046">
      <w:pPr>
        <w:spacing w:line="360" w:lineRule="exact"/>
        <w:ind w:left="1329" w:hanging="1329" w:hangingChars="633"/>
        <w:rPr>
          <w:rFonts w:hint="eastAsia" w:ascii="宋体" w:hAnsi="宋体" w:cs="宋体"/>
          <w:color w:val="auto"/>
          <w:szCs w:val="21"/>
          <w:highlight w:val="none"/>
        </w:rPr>
      </w:pPr>
    </w:p>
    <w:p w14:paraId="35CBEDDF">
      <w:pPr>
        <w:spacing w:line="360" w:lineRule="exact"/>
        <w:ind w:left="1329" w:hanging="1329" w:hangingChars="633"/>
        <w:rPr>
          <w:rFonts w:hint="eastAsia" w:ascii="宋体" w:hAnsi="宋体" w:cs="宋体"/>
          <w:color w:val="auto"/>
          <w:szCs w:val="21"/>
          <w:highlight w:val="none"/>
        </w:rPr>
      </w:pPr>
    </w:p>
    <w:p w14:paraId="04440961">
      <w:pPr>
        <w:spacing w:line="360" w:lineRule="exact"/>
        <w:ind w:left="1329" w:hanging="1329" w:hangingChars="633"/>
        <w:rPr>
          <w:rFonts w:hint="eastAsia" w:ascii="宋体" w:hAnsi="宋体" w:cs="宋体"/>
          <w:color w:val="auto"/>
          <w:szCs w:val="21"/>
          <w:highlight w:val="none"/>
        </w:rPr>
      </w:pPr>
    </w:p>
    <w:p w14:paraId="4E933735">
      <w:pPr>
        <w:spacing w:line="360" w:lineRule="exact"/>
        <w:ind w:left="1329" w:hanging="1329" w:hangingChars="633"/>
        <w:rPr>
          <w:rFonts w:hint="eastAsia" w:ascii="宋体" w:hAnsi="宋体" w:cs="宋体"/>
          <w:color w:val="auto"/>
          <w:szCs w:val="21"/>
          <w:highlight w:val="none"/>
        </w:rPr>
      </w:pPr>
    </w:p>
    <w:p w14:paraId="47B72245">
      <w:pPr>
        <w:spacing w:line="360" w:lineRule="exact"/>
        <w:ind w:left="1329" w:hanging="1329" w:hangingChars="633"/>
        <w:rPr>
          <w:rFonts w:hint="eastAsia" w:ascii="宋体" w:hAnsi="宋体" w:cs="宋体"/>
          <w:color w:val="auto"/>
          <w:szCs w:val="21"/>
          <w:highlight w:val="none"/>
        </w:rPr>
      </w:pPr>
    </w:p>
    <w:p w14:paraId="6B32B11C">
      <w:pPr>
        <w:spacing w:line="360" w:lineRule="exact"/>
        <w:ind w:left="1329" w:hanging="1329" w:hangingChars="633"/>
        <w:rPr>
          <w:rFonts w:hint="eastAsia" w:ascii="宋体" w:hAnsi="宋体" w:cs="宋体"/>
          <w:color w:val="auto"/>
          <w:szCs w:val="21"/>
          <w:highlight w:val="none"/>
        </w:rPr>
      </w:pPr>
    </w:p>
    <w:p w14:paraId="7A528DC5">
      <w:pPr>
        <w:spacing w:line="360" w:lineRule="exact"/>
        <w:ind w:left="1329" w:hanging="1329" w:hangingChars="633"/>
        <w:rPr>
          <w:rFonts w:hint="eastAsia" w:ascii="宋体" w:hAnsi="宋体" w:cs="宋体"/>
          <w:color w:val="auto"/>
          <w:szCs w:val="21"/>
          <w:highlight w:val="none"/>
        </w:rPr>
      </w:pPr>
    </w:p>
    <w:p w14:paraId="40558577">
      <w:pPr>
        <w:spacing w:line="360" w:lineRule="exact"/>
        <w:ind w:left="1329" w:hanging="1329" w:hangingChars="633"/>
        <w:rPr>
          <w:rFonts w:hint="eastAsia" w:ascii="宋体" w:hAnsi="宋体" w:cs="宋体"/>
          <w:color w:val="auto"/>
          <w:szCs w:val="21"/>
          <w:highlight w:val="none"/>
        </w:rPr>
      </w:pPr>
    </w:p>
    <w:p w14:paraId="6E040028">
      <w:pPr>
        <w:pStyle w:val="19"/>
        <w:rPr>
          <w:rFonts w:hint="eastAsia" w:ascii="宋体" w:hAnsi="宋体" w:cs="宋体"/>
          <w:color w:val="auto"/>
          <w:szCs w:val="21"/>
          <w:highlight w:val="none"/>
        </w:rPr>
      </w:pPr>
    </w:p>
    <w:p w14:paraId="0A34F80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2047" w:name="_Toc296891060"/>
      <w:bookmarkStart w:id="2048" w:name="_Toc296503232"/>
      <w:bookmarkStart w:id="2049" w:name="_Toc267261702"/>
      <w:bookmarkStart w:id="2050" w:name="_Toc296944571"/>
      <w:bookmarkStart w:id="2051" w:name="_Toc296347231"/>
      <w:bookmarkStart w:id="2052" w:name="_Toc296891272"/>
      <w:bookmarkStart w:id="2053" w:name="_Toc296346733"/>
      <w:r>
        <w:rPr>
          <w:rFonts w:hint="eastAsia" w:ascii="宋体" w:hAnsi="宋体" w:cs="宋体"/>
          <w:color w:val="auto"/>
          <w:szCs w:val="21"/>
          <w:highlight w:val="none"/>
        </w:rPr>
        <w:t>件9 ：</w:t>
      </w:r>
    </w:p>
    <w:bookmarkEnd w:id="2047"/>
    <w:bookmarkEnd w:id="2048"/>
    <w:bookmarkEnd w:id="2049"/>
    <w:bookmarkEnd w:id="2050"/>
    <w:bookmarkEnd w:id="2051"/>
    <w:bookmarkEnd w:id="2052"/>
    <w:bookmarkEnd w:id="2053"/>
    <w:p w14:paraId="31F4449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预付款担保</w:t>
      </w:r>
    </w:p>
    <w:p w14:paraId="1588051C">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4C4C61B9">
      <w:pPr>
        <w:spacing w:line="360" w:lineRule="exact"/>
        <w:rPr>
          <w:rFonts w:hint="eastAsia" w:ascii="宋体" w:hAnsi="宋体" w:cs="宋体"/>
          <w:color w:val="auto"/>
          <w:szCs w:val="21"/>
          <w:highlight w:val="none"/>
        </w:rPr>
      </w:pPr>
    </w:p>
    <w:p w14:paraId="48397E65">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p>
    <w:p w14:paraId="1194A738">
      <w:pPr>
        <w:spacing w:line="360" w:lineRule="exact"/>
        <w:outlineLvl w:val="9"/>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bookmarkStart w:id="2054" w:name="_Toc29110"/>
      <w:bookmarkStart w:id="2055" w:name="_Toc19561"/>
      <w:bookmarkStart w:id="2056" w:name="_Toc23079"/>
      <w:bookmarkStart w:id="2057" w:name="_Toc22636"/>
      <w:r>
        <w:rPr>
          <w:rFonts w:hint="eastAsia" w:ascii="宋体" w:hAnsi="宋体" w:cs="宋体"/>
          <w:color w:val="auto"/>
          <w:szCs w:val="21"/>
          <w:highlight w:val="none"/>
        </w:rPr>
        <w:t>（发包人名称）（以下简称“发包人”）</w:t>
      </w:r>
      <w:bookmarkEnd w:id="2054"/>
      <w:bookmarkEnd w:id="2055"/>
      <w:bookmarkEnd w:id="2056"/>
      <w:bookmarkEnd w:id="2057"/>
    </w:p>
    <w:p w14:paraId="5D41CEF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20F464D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67CDB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473FF0A5">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15D6C6A">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1294371E">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9EE927C">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51506BE">
      <w:pPr>
        <w:spacing w:line="360" w:lineRule="exact"/>
        <w:rPr>
          <w:rFonts w:hint="eastAsia" w:ascii="宋体" w:hAnsi="宋体" w:cs="宋体"/>
          <w:color w:val="auto"/>
          <w:szCs w:val="21"/>
          <w:highlight w:val="none"/>
        </w:rPr>
      </w:pPr>
    </w:p>
    <w:p w14:paraId="07E387DE">
      <w:pPr>
        <w:spacing w:line="360" w:lineRule="exact"/>
        <w:rPr>
          <w:rFonts w:hint="eastAsia" w:ascii="宋体" w:hAnsi="宋体" w:cs="宋体"/>
          <w:color w:val="auto"/>
          <w:szCs w:val="21"/>
          <w:highlight w:val="none"/>
        </w:rPr>
      </w:pPr>
    </w:p>
    <w:p w14:paraId="21AA361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D7F0C5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C05C7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2CDD67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9CB5E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8A662A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069B8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9046AB5">
      <w:pPr>
        <w:spacing w:line="360" w:lineRule="exact"/>
        <w:rPr>
          <w:rFonts w:hint="eastAsia" w:ascii="宋体" w:hAnsi="宋体" w:cs="宋体"/>
          <w:color w:val="auto"/>
          <w:szCs w:val="21"/>
          <w:highlight w:val="none"/>
          <w:u w:val="single"/>
        </w:rPr>
      </w:pPr>
    </w:p>
    <w:p w14:paraId="21F5EDD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8D4FEAB">
      <w:pPr>
        <w:spacing w:line="440" w:lineRule="exact"/>
        <w:rPr>
          <w:rFonts w:hint="eastAsia" w:ascii="宋体" w:hAnsi="宋体" w:cs="宋体"/>
          <w:color w:val="auto"/>
          <w:szCs w:val="21"/>
          <w:highlight w:val="none"/>
        </w:rPr>
      </w:pPr>
      <w:r>
        <w:rPr>
          <w:rFonts w:eastAsia="仿宋_GB2312"/>
          <w:b/>
          <w:color w:val="auto"/>
          <w:sz w:val="30"/>
          <w:szCs w:val="30"/>
          <w:highlight w:val="none"/>
        </w:rPr>
        <w:br w:type="page"/>
      </w:r>
      <w:r>
        <w:rPr>
          <w:rFonts w:hint="eastAsia" w:ascii="宋体" w:hAnsi="宋体" w:cs="宋体"/>
          <w:color w:val="auto"/>
          <w:szCs w:val="21"/>
          <w:highlight w:val="none"/>
        </w:rPr>
        <w:t xml:space="preserve">附件10:  </w:t>
      </w:r>
    </w:p>
    <w:p w14:paraId="0A4D365A">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支付担保</w:t>
      </w:r>
    </w:p>
    <w:p w14:paraId="4B7C64AD">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9B918C">
      <w:pPr>
        <w:spacing w:line="440" w:lineRule="exact"/>
        <w:jc w:val="left"/>
        <w:rPr>
          <w:rFonts w:hint="eastAsia" w:ascii="宋体" w:hAnsi="宋体" w:cs="宋体"/>
          <w:color w:val="auto"/>
          <w:szCs w:val="21"/>
          <w:highlight w:val="none"/>
        </w:rPr>
      </w:pPr>
    </w:p>
    <w:p w14:paraId="46DE7D8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1EB0E9D3">
      <w:pPr>
        <w:spacing w:line="360" w:lineRule="auto"/>
        <w:ind w:firstLine="420" w:firstLineChars="200"/>
        <w:jc w:val="left"/>
        <w:outlineLvl w:val="0"/>
        <w:rPr>
          <w:rFonts w:hint="eastAsia" w:ascii="宋体" w:hAnsi="宋体" w:cs="宋体"/>
          <w:color w:val="auto"/>
          <w:szCs w:val="21"/>
          <w:highlight w:val="none"/>
        </w:rPr>
      </w:pPr>
      <w:bookmarkStart w:id="2058" w:name="_Toc31131"/>
      <w:bookmarkStart w:id="2059" w:name="_Toc20380"/>
      <w:bookmarkStart w:id="2060" w:name="_Toc25964"/>
      <w:bookmarkStart w:id="2061" w:name="_Toc25394"/>
      <w:bookmarkStart w:id="2062" w:name="_Toc6688"/>
      <w:r>
        <w:rPr>
          <w:rFonts w:hint="eastAsia" w:ascii="宋体" w:hAnsi="宋体" w:cs="宋体"/>
          <w:color w:val="auto"/>
          <w:szCs w:val="21"/>
          <w:highlight w:val="none"/>
        </w:rPr>
        <w:t>一、保证的范围及保证金额</w:t>
      </w:r>
      <w:bookmarkEnd w:id="2058"/>
      <w:bookmarkEnd w:id="2059"/>
      <w:bookmarkEnd w:id="2060"/>
      <w:bookmarkEnd w:id="2061"/>
      <w:bookmarkEnd w:id="2062"/>
    </w:p>
    <w:p w14:paraId="759F481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74890A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41D6BB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A6EBC33">
      <w:pPr>
        <w:spacing w:line="360" w:lineRule="auto"/>
        <w:ind w:firstLine="420" w:firstLineChars="200"/>
        <w:jc w:val="left"/>
        <w:outlineLvl w:val="0"/>
        <w:rPr>
          <w:rFonts w:hint="eastAsia" w:ascii="宋体" w:hAnsi="宋体" w:cs="宋体"/>
          <w:color w:val="auto"/>
          <w:szCs w:val="21"/>
          <w:highlight w:val="none"/>
        </w:rPr>
      </w:pPr>
      <w:bookmarkStart w:id="2063" w:name="_Toc31793"/>
      <w:bookmarkStart w:id="2064" w:name="_Toc10162"/>
      <w:bookmarkStart w:id="2065" w:name="_Toc9986"/>
      <w:bookmarkStart w:id="2066" w:name="_Toc16286"/>
      <w:bookmarkStart w:id="2067" w:name="_Toc15018"/>
      <w:r>
        <w:rPr>
          <w:rFonts w:hint="eastAsia" w:ascii="宋体" w:hAnsi="宋体" w:cs="宋体"/>
          <w:color w:val="auto"/>
          <w:szCs w:val="21"/>
          <w:highlight w:val="none"/>
        </w:rPr>
        <w:t>二、保证的方式及保证期间</w:t>
      </w:r>
      <w:bookmarkEnd w:id="2063"/>
      <w:bookmarkEnd w:id="2064"/>
      <w:bookmarkEnd w:id="2065"/>
      <w:bookmarkEnd w:id="2066"/>
      <w:bookmarkEnd w:id="2067"/>
    </w:p>
    <w:p w14:paraId="3C42398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0F77D17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45B7D21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05509CD8">
      <w:pPr>
        <w:spacing w:line="360" w:lineRule="auto"/>
        <w:ind w:firstLine="420" w:firstLineChars="200"/>
        <w:jc w:val="left"/>
        <w:outlineLvl w:val="0"/>
        <w:rPr>
          <w:rFonts w:hint="eastAsia" w:ascii="宋体" w:hAnsi="宋体" w:cs="宋体"/>
          <w:color w:val="auto"/>
          <w:szCs w:val="21"/>
          <w:highlight w:val="none"/>
        </w:rPr>
      </w:pPr>
      <w:bookmarkStart w:id="2068" w:name="_Toc3217"/>
      <w:bookmarkStart w:id="2069" w:name="_Toc32158"/>
      <w:bookmarkStart w:id="2070" w:name="_Toc30010"/>
      <w:bookmarkStart w:id="2071" w:name="_Toc30478"/>
      <w:bookmarkStart w:id="2072" w:name="_Toc6233"/>
      <w:r>
        <w:rPr>
          <w:rFonts w:hint="eastAsia" w:ascii="宋体" w:hAnsi="宋体" w:cs="宋体"/>
          <w:color w:val="auto"/>
          <w:szCs w:val="21"/>
          <w:highlight w:val="none"/>
        </w:rPr>
        <w:t>三、承担保证责任的形式</w:t>
      </w:r>
      <w:bookmarkEnd w:id="2068"/>
      <w:bookmarkEnd w:id="2069"/>
      <w:bookmarkEnd w:id="2070"/>
      <w:bookmarkEnd w:id="2071"/>
      <w:bookmarkEnd w:id="2072"/>
    </w:p>
    <w:p w14:paraId="68E6A0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68FF7691">
      <w:pPr>
        <w:spacing w:line="360" w:lineRule="auto"/>
        <w:ind w:firstLine="420" w:firstLineChars="200"/>
        <w:jc w:val="left"/>
        <w:outlineLvl w:val="0"/>
        <w:rPr>
          <w:rFonts w:hint="eastAsia" w:ascii="宋体" w:hAnsi="宋体" w:cs="宋体"/>
          <w:color w:val="auto"/>
          <w:szCs w:val="21"/>
          <w:highlight w:val="none"/>
        </w:rPr>
      </w:pPr>
      <w:bookmarkStart w:id="2073" w:name="_Toc4883"/>
      <w:bookmarkStart w:id="2074" w:name="_Toc11312"/>
      <w:bookmarkStart w:id="2075" w:name="_Toc19016"/>
      <w:bookmarkStart w:id="2076" w:name="_Toc26705"/>
      <w:bookmarkStart w:id="2077" w:name="_Toc23000"/>
      <w:r>
        <w:rPr>
          <w:rFonts w:hint="eastAsia" w:ascii="宋体" w:hAnsi="宋体" w:cs="宋体"/>
          <w:color w:val="auto"/>
          <w:szCs w:val="21"/>
          <w:highlight w:val="none"/>
        </w:rPr>
        <w:t>四、代偿的安排</w:t>
      </w:r>
      <w:bookmarkEnd w:id="2073"/>
      <w:bookmarkEnd w:id="2074"/>
      <w:bookmarkEnd w:id="2075"/>
      <w:bookmarkEnd w:id="2076"/>
      <w:bookmarkEnd w:id="2077"/>
    </w:p>
    <w:p w14:paraId="6FB1780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AF22BB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50C3E35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5FCD45A6">
      <w:pPr>
        <w:spacing w:line="360" w:lineRule="auto"/>
        <w:ind w:firstLine="420" w:firstLineChars="200"/>
        <w:jc w:val="left"/>
        <w:outlineLvl w:val="0"/>
        <w:rPr>
          <w:rFonts w:hint="eastAsia" w:ascii="宋体" w:hAnsi="宋体" w:cs="宋体"/>
          <w:color w:val="auto"/>
          <w:szCs w:val="21"/>
          <w:highlight w:val="none"/>
        </w:rPr>
      </w:pPr>
      <w:bookmarkStart w:id="2078" w:name="_Toc30624"/>
      <w:bookmarkStart w:id="2079" w:name="_Toc25107"/>
      <w:bookmarkStart w:id="2080" w:name="_Toc7824"/>
      <w:bookmarkStart w:id="2081" w:name="_Toc1507"/>
      <w:bookmarkStart w:id="2082" w:name="_Toc31841"/>
      <w:r>
        <w:rPr>
          <w:rFonts w:hint="eastAsia" w:ascii="宋体" w:hAnsi="宋体" w:cs="宋体"/>
          <w:color w:val="auto"/>
          <w:szCs w:val="21"/>
          <w:highlight w:val="none"/>
        </w:rPr>
        <w:t>五、保证责任的解除</w:t>
      </w:r>
      <w:bookmarkEnd w:id="2078"/>
      <w:bookmarkEnd w:id="2079"/>
      <w:bookmarkEnd w:id="2080"/>
      <w:bookmarkEnd w:id="2081"/>
      <w:bookmarkEnd w:id="2082"/>
    </w:p>
    <w:p w14:paraId="41A4FC9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5B047E6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6A6C6DC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03DCDDF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1BAB006E">
      <w:pPr>
        <w:spacing w:line="360" w:lineRule="auto"/>
        <w:jc w:val="left"/>
        <w:rPr>
          <w:rFonts w:hint="eastAsia" w:ascii="宋体" w:hAnsi="宋体" w:cs="宋体"/>
          <w:color w:val="auto"/>
          <w:szCs w:val="21"/>
          <w:highlight w:val="none"/>
        </w:rPr>
      </w:pPr>
    </w:p>
    <w:p w14:paraId="4FAE06C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61E3A4DB">
      <w:pPr>
        <w:spacing w:line="360" w:lineRule="auto"/>
        <w:ind w:firstLine="420" w:firstLineChars="200"/>
        <w:jc w:val="left"/>
        <w:outlineLvl w:val="0"/>
        <w:rPr>
          <w:rFonts w:hint="eastAsia" w:ascii="宋体" w:hAnsi="宋体" w:cs="宋体"/>
          <w:color w:val="auto"/>
          <w:szCs w:val="21"/>
          <w:highlight w:val="none"/>
        </w:rPr>
      </w:pPr>
      <w:bookmarkStart w:id="2083" w:name="_Toc3962"/>
      <w:bookmarkStart w:id="2084" w:name="_Toc4857"/>
      <w:bookmarkStart w:id="2085" w:name="_Toc23407"/>
      <w:bookmarkStart w:id="2086" w:name="_Toc11064"/>
      <w:bookmarkStart w:id="2087" w:name="_Toc15269"/>
      <w:r>
        <w:rPr>
          <w:rFonts w:hint="eastAsia" w:ascii="宋体" w:hAnsi="宋体" w:cs="宋体"/>
          <w:color w:val="auto"/>
          <w:szCs w:val="21"/>
          <w:highlight w:val="none"/>
        </w:rPr>
        <w:t>六、免责条款</w:t>
      </w:r>
      <w:bookmarkEnd w:id="2083"/>
      <w:bookmarkEnd w:id="2084"/>
      <w:bookmarkEnd w:id="2085"/>
      <w:bookmarkEnd w:id="2086"/>
      <w:bookmarkEnd w:id="2087"/>
    </w:p>
    <w:p w14:paraId="212CE9A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0CB9656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C36E6D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7542D7">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6BD00F9D">
      <w:pPr>
        <w:spacing w:line="360" w:lineRule="auto"/>
        <w:ind w:firstLine="420" w:firstLineChars="200"/>
        <w:jc w:val="left"/>
        <w:outlineLvl w:val="0"/>
        <w:rPr>
          <w:rFonts w:hint="eastAsia" w:ascii="宋体" w:hAnsi="宋体" w:cs="宋体"/>
          <w:color w:val="auto"/>
          <w:szCs w:val="21"/>
          <w:highlight w:val="none"/>
        </w:rPr>
      </w:pPr>
      <w:bookmarkStart w:id="2088" w:name="_Toc20106"/>
      <w:bookmarkStart w:id="2089" w:name="_Toc28001"/>
      <w:bookmarkStart w:id="2090" w:name="_Toc16830"/>
      <w:bookmarkStart w:id="2091" w:name="_Toc5169"/>
      <w:bookmarkStart w:id="2092" w:name="_Toc13682"/>
      <w:r>
        <w:rPr>
          <w:rFonts w:hint="eastAsia" w:ascii="宋体" w:hAnsi="宋体" w:cs="宋体"/>
          <w:color w:val="auto"/>
          <w:szCs w:val="21"/>
          <w:highlight w:val="none"/>
        </w:rPr>
        <w:t>七、争议解决</w:t>
      </w:r>
      <w:bookmarkEnd w:id="2088"/>
      <w:bookmarkEnd w:id="2089"/>
      <w:bookmarkEnd w:id="2090"/>
      <w:bookmarkEnd w:id="2091"/>
      <w:bookmarkEnd w:id="2092"/>
    </w:p>
    <w:p w14:paraId="476EBB05">
      <w:pPr>
        <w:spacing w:after="12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3E8C11E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684D444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B03E166">
      <w:pPr>
        <w:spacing w:line="360" w:lineRule="auto"/>
        <w:ind w:firstLine="420" w:firstLineChars="200"/>
        <w:jc w:val="left"/>
        <w:outlineLvl w:val="0"/>
        <w:rPr>
          <w:rFonts w:hint="eastAsia" w:ascii="宋体" w:hAnsi="宋体" w:cs="宋体"/>
          <w:color w:val="auto"/>
          <w:szCs w:val="21"/>
          <w:highlight w:val="none"/>
        </w:rPr>
      </w:pPr>
      <w:bookmarkStart w:id="2093" w:name="_Toc23842"/>
      <w:bookmarkStart w:id="2094" w:name="_Toc29914"/>
      <w:bookmarkStart w:id="2095" w:name="_Toc24785"/>
      <w:bookmarkStart w:id="2096" w:name="_Toc5124"/>
      <w:bookmarkStart w:id="2097" w:name="_Toc23729"/>
      <w:r>
        <w:rPr>
          <w:rFonts w:hint="eastAsia" w:ascii="宋体" w:hAnsi="宋体" w:cs="宋体"/>
          <w:color w:val="auto"/>
          <w:szCs w:val="21"/>
          <w:highlight w:val="none"/>
        </w:rPr>
        <w:t>八、保函的生效</w:t>
      </w:r>
      <w:bookmarkEnd w:id="2093"/>
      <w:bookmarkEnd w:id="2094"/>
      <w:bookmarkEnd w:id="2095"/>
      <w:bookmarkEnd w:id="2096"/>
      <w:bookmarkEnd w:id="2097"/>
    </w:p>
    <w:p w14:paraId="343A2C6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7B1D8A09">
      <w:pPr>
        <w:spacing w:line="360" w:lineRule="auto"/>
        <w:ind w:firstLine="420" w:firstLineChars="200"/>
        <w:jc w:val="left"/>
        <w:rPr>
          <w:rFonts w:hint="eastAsia" w:ascii="宋体" w:hAnsi="宋体" w:cs="宋体"/>
          <w:color w:val="auto"/>
          <w:szCs w:val="21"/>
          <w:highlight w:val="none"/>
        </w:rPr>
      </w:pPr>
    </w:p>
    <w:p w14:paraId="49D4604E">
      <w:pPr>
        <w:spacing w:line="360" w:lineRule="auto"/>
        <w:ind w:right="600"/>
        <w:jc w:val="left"/>
        <w:rPr>
          <w:rFonts w:hint="eastAsia" w:ascii="宋体" w:hAnsi="宋体" w:cs="宋体"/>
          <w:color w:val="auto"/>
          <w:szCs w:val="21"/>
          <w:highlight w:val="none"/>
        </w:rPr>
      </w:pPr>
    </w:p>
    <w:p w14:paraId="17799D32">
      <w:pPr>
        <w:spacing w:line="360" w:lineRule="auto"/>
        <w:ind w:right="600"/>
        <w:jc w:val="lef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4745E8DD">
      <w:pPr>
        <w:spacing w:line="360" w:lineRule="auto"/>
        <w:ind w:right="1200"/>
        <w:rPr>
          <w:rFonts w:hint="eastAsia"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03DCDC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C358C0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65DA301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1EC386F3">
      <w:pPr>
        <w:spacing w:line="360" w:lineRule="auto"/>
        <w:ind w:right="150" w:firstLine="420" w:firstLineChars="200"/>
        <w:jc w:val="left"/>
        <w:rPr>
          <w:rFonts w:hint="eastAsia" w:ascii="宋体" w:hAnsi="宋体" w:cs="宋体"/>
          <w:color w:val="auto"/>
          <w:szCs w:val="21"/>
          <w:highlight w:val="none"/>
          <w:u w:val="single"/>
        </w:rPr>
      </w:pPr>
    </w:p>
    <w:p w14:paraId="0D7F411B">
      <w:pPr>
        <w:spacing w:line="360" w:lineRule="auto"/>
        <w:ind w:right="15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F568F2A">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宋体" w:hAnsi="宋体" w:cs="宋体"/>
          <w:color w:val="auto"/>
          <w:szCs w:val="21"/>
          <w:highlight w:val="none"/>
        </w:rPr>
        <w:t>附件11：</w:t>
      </w:r>
    </w:p>
    <w:p w14:paraId="55F26A06">
      <w:pPr>
        <w:spacing w:before="120" w:beforeLines="50" w:after="120" w:afterLines="50" w:line="440" w:lineRule="exact"/>
        <w:jc w:val="center"/>
        <w:outlineLvl w:val="0"/>
        <w:rPr>
          <w:rFonts w:hint="eastAsia" w:ascii="宋体" w:hAnsi="宋体" w:cs="宋体"/>
          <w:color w:val="auto"/>
          <w:szCs w:val="21"/>
          <w:highlight w:val="none"/>
        </w:rPr>
      </w:pPr>
      <w:bookmarkStart w:id="2098" w:name="_Toc20900"/>
      <w:bookmarkStart w:id="2099" w:name="_Toc18176"/>
      <w:bookmarkStart w:id="2100" w:name="_Toc28879"/>
      <w:bookmarkStart w:id="2101" w:name="_Toc15518"/>
      <w:bookmarkStart w:id="2102" w:name="_Toc13999"/>
      <w:r>
        <w:rPr>
          <w:rFonts w:hint="eastAsia" w:ascii="宋体" w:hAnsi="宋体" w:cs="宋体"/>
          <w:color w:val="auto"/>
          <w:szCs w:val="21"/>
          <w:highlight w:val="none"/>
        </w:rPr>
        <w:t>11-1：材料暂估价表</w:t>
      </w:r>
      <w:bookmarkEnd w:id="2098"/>
      <w:bookmarkEnd w:id="2099"/>
      <w:bookmarkEnd w:id="2100"/>
      <w:bookmarkEnd w:id="2101"/>
      <w:bookmarkEnd w:id="2102"/>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72411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0CC36AA2">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18890969">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23CED93D">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264E416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560B1AFD">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562D1C62">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69E4C22C">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4E05A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C2D88D9">
            <w:pPr>
              <w:pStyle w:val="19"/>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3DB2C269">
            <w:pPr>
              <w:pStyle w:val="19"/>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68A7C820">
            <w:pPr>
              <w:pStyle w:val="19"/>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7FB3D898">
            <w:pPr>
              <w:pStyle w:val="19"/>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77C36CE0">
            <w:pPr>
              <w:pStyle w:val="19"/>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0ACC7995">
            <w:pPr>
              <w:pStyle w:val="19"/>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681DB7FA">
            <w:pPr>
              <w:pStyle w:val="19"/>
              <w:keepNext/>
              <w:spacing w:after="0" w:line="440" w:lineRule="exact"/>
              <w:ind w:left="63" w:right="63"/>
              <w:rPr>
                <w:rFonts w:ascii="等线" w:hAnsi="等线" w:eastAsia="仿宋_GB2312"/>
                <w:color w:val="auto"/>
                <w:sz w:val="24"/>
                <w:highlight w:val="none"/>
              </w:rPr>
            </w:pPr>
          </w:p>
        </w:tc>
      </w:tr>
      <w:tr w14:paraId="2144B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1B8BC24">
            <w:pPr>
              <w:pStyle w:val="19"/>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113B9E8E">
            <w:pPr>
              <w:pStyle w:val="19"/>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1CE48C7E">
            <w:pPr>
              <w:pStyle w:val="19"/>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07E11A">
            <w:pPr>
              <w:pStyle w:val="19"/>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7694ECB8">
            <w:pPr>
              <w:pStyle w:val="19"/>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55EDD95E">
            <w:pPr>
              <w:pStyle w:val="19"/>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21B10D98">
            <w:pPr>
              <w:pStyle w:val="19"/>
              <w:keepNext/>
              <w:spacing w:after="0" w:line="440" w:lineRule="exact"/>
              <w:ind w:left="63" w:right="63"/>
              <w:rPr>
                <w:rFonts w:ascii="等线" w:hAnsi="等线" w:eastAsia="仿宋_GB2312"/>
                <w:color w:val="auto"/>
                <w:sz w:val="24"/>
                <w:highlight w:val="none"/>
              </w:rPr>
            </w:pPr>
          </w:p>
        </w:tc>
      </w:tr>
      <w:tr w14:paraId="3317C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541F6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F77F3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C133E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1FE8C1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F06E5E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A8C30E">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A73871F">
            <w:pPr>
              <w:pStyle w:val="19"/>
              <w:keepNext/>
              <w:spacing w:after="0" w:line="440" w:lineRule="exact"/>
              <w:ind w:left="63" w:right="63"/>
              <w:rPr>
                <w:rFonts w:ascii="等线" w:hAnsi="等线" w:eastAsia="仿宋_GB2312"/>
                <w:color w:val="auto"/>
                <w:sz w:val="24"/>
                <w:highlight w:val="none"/>
              </w:rPr>
            </w:pPr>
          </w:p>
        </w:tc>
      </w:tr>
      <w:tr w14:paraId="5E964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7190C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8B23AC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837588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79B20D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BE2700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6E594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98CD58">
            <w:pPr>
              <w:pStyle w:val="19"/>
              <w:keepNext/>
              <w:spacing w:after="0" w:line="440" w:lineRule="exact"/>
              <w:ind w:left="63" w:right="63"/>
              <w:rPr>
                <w:rFonts w:ascii="等线" w:hAnsi="等线" w:eastAsia="仿宋_GB2312"/>
                <w:color w:val="auto"/>
                <w:sz w:val="24"/>
                <w:highlight w:val="none"/>
              </w:rPr>
            </w:pPr>
          </w:p>
        </w:tc>
      </w:tr>
      <w:tr w14:paraId="647C4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CB252B">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70EA22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55ABA2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1780F8D">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87F08D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AACD717">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A808E4E">
            <w:pPr>
              <w:pStyle w:val="19"/>
              <w:keepNext/>
              <w:spacing w:after="0" w:line="440" w:lineRule="exact"/>
              <w:ind w:left="63" w:right="63"/>
              <w:rPr>
                <w:rFonts w:ascii="等线" w:hAnsi="等线" w:eastAsia="仿宋_GB2312"/>
                <w:color w:val="auto"/>
                <w:sz w:val="24"/>
                <w:highlight w:val="none"/>
              </w:rPr>
            </w:pPr>
          </w:p>
        </w:tc>
      </w:tr>
      <w:tr w14:paraId="31625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AA7B79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6787A6">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BABAB3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38219B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971767">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95E89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D534B7D">
            <w:pPr>
              <w:pStyle w:val="19"/>
              <w:keepNext/>
              <w:spacing w:after="0" w:line="440" w:lineRule="exact"/>
              <w:ind w:left="63" w:right="63"/>
              <w:rPr>
                <w:rFonts w:ascii="等线" w:hAnsi="等线" w:eastAsia="仿宋_GB2312"/>
                <w:color w:val="auto"/>
                <w:sz w:val="24"/>
                <w:highlight w:val="none"/>
              </w:rPr>
            </w:pPr>
          </w:p>
        </w:tc>
      </w:tr>
      <w:tr w14:paraId="56AE3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0F507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516DB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ADB5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76E00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BAD45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278F3D">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BC72A80">
            <w:pPr>
              <w:pStyle w:val="19"/>
              <w:keepNext/>
              <w:spacing w:after="0" w:line="440" w:lineRule="exact"/>
              <w:ind w:left="63" w:right="63"/>
              <w:rPr>
                <w:rFonts w:ascii="等线" w:hAnsi="等线" w:eastAsia="仿宋_GB2312"/>
                <w:color w:val="auto"/>
                <w:sz w:val="24"/>
                <w:highlight w:val="none"/>
              </w:rPr>
            </w:pPr>
          </w:p>
        </w:tc>
      </w:tr>
      <w:tr w14:paraId="2B330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27375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57145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CF642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EE08D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A28ED">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B9FA5F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73452CF">
            <w:pPr>
              <w:pStyle w:val="19"/>
              <w:keepNext/>
              <w:spacing w:after="0" w:line="440" w:lineRule="exact"/>
              <w:ind w:left="63" w:right="63"/>
              <w:rPr>
                <w:rFonts w:ascii="等线" w:hAnsi="等线" w:eastAsia="仿宋_GB2312"/>
                <w:color w:val="auto"/>
                <w:sz w:val="24"/>
                <w:highlight w:val="none"/>
              </w:rPr>
            </w:pPr>
          </w:p>
        </w:tc>
      </w:tr>
      <w:tr w14:paraId="1EE23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816D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A102E10">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7322A3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AB5D41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8B9F135">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C076F7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81A0397">
            <w:pPr>
              <w:pStyle w:val="19"/>
              <w:keepNext/>
              <w:spacing w:after="0" w:line="440" w:lineRule="exact"/>
              <w:ind w:left="63" w:right="63"/>
              <w:rPr>
                <w:rFonts w:ascii="等线" w:hAnsi="等线" w:eastAsia="仿宋_GB2312"/>
                <w:color w:val="auto"/>
                <w:sz w:val="24"/>
                <w:highlight w:val="none"/>
              </w:rPr>
            </w:pPr>
          </w:p>
        </w:tc>
      </w:tr>
      <w:tr w14:paraId="6775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6A1D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B48481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45C919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113FD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ED3568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B3A878">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D78359">
            <w:pPr>
              <w:pStyle w:val="19"/>
              <w:keepNext/>
              <w:spacing w:after="0" w:line="440" w:lineRule="exact"/>
              <w:ind w:left="63" w:right="63"/>
              <w:rPr>
                <w:rFonts w:ascii="等线" w:hAnsi="等线" w:eastAsia="仿宋_GB2312"/>
                <w:color w:val="auto"/>
                <w:sz w:val="24"/>
                <w:highlight w:val="none"/>
              </w:rPr>
            </w:pPr>
          </w:p>
        </w:tc>
      </w:tr>
      <w:tr w14:paraId="63945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485BC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420406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F4D1391">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179F59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1BE5FB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060A19F">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2CC6C2B">
            <w:pPr>
              <w:pStyle w:val="19"/>
              <w:keepNext/>
              <w:spacing w:after="0" w:line="440" w:lineRule="exact"/>
              <w:ind w:left="63" w:right="63"/>
              <w:rPr>
                <w:rFonts w:ascii="等线" w:hAnsi="等线" w:eastAsia="仿宋_GB2312"/>
                <w:color w:val="auto"/>
                <w:sz w:val="24"/>
                <w:highlight w:val="none"/>
              </w:rPr>
            </w:pPr>
          </w:p>
        </w:tc>
      </w:tr>
      <w:tr w14:paraId="37848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88CE68">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7F4E8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9C64E1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E2A994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EF4F2B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7577736">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504C71">
            <w:pPr>
              <w:pStyle w:val="19"/>
              <w:keepNext/>
              <w:spacing w:after="0" w:line="440" w:lineRule="exact"/>
              <w:ind w:left="63" w:right="63"/>
              <w:rPr>
                <w:rFonts w:ascii="等线" w:hAnsi="等线" w:eastAsia="仿宋_GB2312"/>
                <w:color w:val="auto"/>
                <w:sz w:val="24"/>
                <w:highlight w:val="none"/>
              </w:rPr>
            </w:pPr>
          </w:p>
        </w:tc>
      </w:tr>
      <w:tr w14:paraId="2B4D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1C2B6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BD0073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A177EC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130D20">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7C0A12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23FCAA0">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F87E748">
            <w:pPr>
              <w:pStyle w:val="19"/>
              <w:keepNext/>
              <w:spacing w:after="0" w:line="440" w:lineRule="exact"/>
              <w:ind w:left="63" w:right="63"/>
              <w:rPr>
                <w:rFonts w:ascii="等线" w:hAnsi="等线" w:eastAsia="仿宋_GB2312"/>
                <w:color w:val="auto"/>
                <w:sz w:val="24"/>
                <w:highlight w:val="none"/>
              </w:rPr>
            </w:pPr>
          </w:p>
        </w:tc>
      </w:tr>
      <w:tr w14:paraId="6281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59934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246965">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9BCC02">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883E856">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27E64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C5DDEF">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C0E389F">
            <w:pPr>
              <w:pStyle w:val="19"/>
              <w:keepNext/>
              <w:spacing w:after="0" w:line="440" w:lineRule="exact"/>
              <w:ind w:left="63" w:right="63"/>
              <w:rPr>
                <w:rFonts w:ascii="等线" w:hAnsi="等线" w:eastAsia="仿宋_GB2312"/>
                <w:color w:val="auto"/>
                <w:sz w:val="24"/>
                <w:highlight w:val="none"/>
              </w:rPr>
            </w:pPr>
          </w:p>
        </w:tc>
      </w:tr>
      <w:tr w14:paraId="0BC51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856EF7">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F5A3BA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DEB3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C4BED3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E4967">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ADCAA7">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24DF0CC">
            <w:pPr>
              <w:pStyle w:val="19"/>
              <w:keepNext/>
              <w:spacing w:after="0" w:line="440" w:lineRule="exact"/>
              <w:ind w:left="63" w:right="63"/>
              <w:rPr>
                <w:rFonts w:ascii="等线" w:hAnsi="等线" w:eastAsia="仿宋_GB2312"/>
                <w:color w:val="auto"/>
                <w:sz w:val="24"/>
                <w:highlight w:val="none"/>
              </w:rPr>
            </w:pPr>
          </w:p>
        </w:tc>
      </w:tr>
      <w:tr w14:paraId="6F7D6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93DD6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3B1192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DBCBC1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EDB791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E7E600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C99B8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D535B4B">
            <w:pPr>
              <w:pStyle w:val="19"/>
              <w:keepNext/>
              <w:spacing w:after="0" w:line="440" w:lineRule="exact"/>
              <w:ind w:left="63" w:right="63"/>
              <w:rPr>
                <w:rFonts w:ascii="等线" w:hAnsi="等线" w:eastAsia="仿宋_GB2312"/>
                <w:color w:val="auto"/>
                <w:sz w:val="24"/>
                <w:highlight w:val="none"/>
              </w:rPr>
            </w:pPr>
          </w:p>
        </w:tc>
      </w:tr>
      <w:tr w14:paraId="17C6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21FBF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264368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B1CAEB2">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82440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96DC1A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28AF4C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2F1A831">
            <w:pPr>
              <w:pStyle w:val="19"/>
              <w:keepNext/>
              <w:spacing w:after="0" w:line="440" w:lineRule="exact"/>
              <w:ind w:left="63" w:right="63"/>
              <w:rPr>
                <w:rFonts w:ascii="等线" w:hAnsi="等线" w:eastAsia="仿宋_GB2312"/>
                <w:color w:val="auto"/>
                <w:sz w:val="24"/>
                <w:highlight w:val="none"/>
              </w:rPr>
            </w:pPr>
          </w:p>
        </w:tc>
      </w:tr>
      <w:tr w14:paraId="48895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B3E92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0689A4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FB1AD8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BCFD25C">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3C9AD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C6134EA">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A36B88">
            <w:pPr>
              <w:pStyle w:val="19"/>
              <w:keepNext/>
              <w:spacing w:after="0" w:line="440" w:lineRule="exact"/>
              <w:ind w:left="63" w:right="63"/>
              <w:rPr>
                <w:rFonts w:ascii="等线" w:hAnsi="等线" w:eastAsia="仿宋_GB2312"/>
                <w:color w:val="auto"/>
                <w:sz w:val="24"/>
                <w:highlight w:val="none"/>
              </w:rPr>
            </w:pPr>
          </w:p>
        </w:tc>
      </w:tr>
      <w:tr w14:paraId="222AE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42630A">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9871E2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09F270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5C443D8">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F79B23A">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2C9016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137343C">
            <w:pPr>
              <w:pStyle w:val="19"/>
              <w:keepNext/>
              <w:spacing w:after="0" w:line="440" w:lineRule="exact"/>
              <w:ind w:left="63" w:right="63"/>
              <w:rPr>
                <w:rFonts w:ascii="等线" w:hAnsi="等线" w:eastAsia="仿宋_GB2312"/>
                <w:color w:val="auto"/>
                <w:sz w:val="24"/>
                <w:highlight w:val="none"/>
              </w:rPr>
            </w:pPr>
          </w:p>
        </w:tc>
      </w:tr>
      <w:tr w14:paraId="1F319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E564B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32297E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460E07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B676B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BAC2E8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41B59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759F73A">
            <w:pPr>
              <w:pStyle w:val="19"/>
              <w:keepNext/>
              <w:spacing w:after="0" w:line="440" w:lineRule="exact"/>
              <w:ind w:left="63" w:right="63"/>
              <w:rPr>
                <w:rFonts w:ascii="等线" w:hAnsi="等线" w:eastAsia="仿宋_GB2312"/>
                <w:color w:val="auto"/>
                <w:sz w:val="24"/>
                <w:highlight w:val="none"/>
              </w:rPr>
            </w:pPr>
          </w:p>
        </w:tc>
      </w:tr>
      <w:tr w14:paraId="79092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99243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03A1EC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AD050C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B03DF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B0E352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E5472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D7B0FE2">
            <w:pPr>
              <w:pStyle w:val="19"/>
              <w:keepNext/>
              <w:spacing w:after="0" w:line="440" w:lineRule="exact"/>
              <w:ind w:left="63" w:right="63"/>
              <w:rPr>
                <w:rFonts w:ascii="等线" w:hAnsi="等线" w:eastAsia="仿宋_GB2312"/>
                <w:color w:val="auto"/>
                <w:sz w:val="24"/>
                <w:highlight w:val="none"/>
              </w:rPr>
            </w:pPr>
          </w:p>
        </w:tc>
      </w:tr>
      <w:tr w14:paraId="3017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9C5D76">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E0B09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14E0DA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6BA3F3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0E0B9D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3D7F9D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845B75">
            <w:pPr>
              <w:pStyle w:val="19"/>
              <w:keepNext/>
              <w:spacing w:after="0" w:line="440" w:lineRule="exact"/>
              <w:ind w:left="63" w:right="63"/>
              <w:rPr>
                <w:rFonts w:ascii="等线" w:hAnsi="等线" w:eastAsia="仿宋_GB2312"/>
                <w:color w:val="auto"/>
                <w:sz w:val="24"/>
                <w:highlight w:val="none"/>
              </w:rPr>
            </w:pPr>
          </w:p>
        </w:tc>
      </w:tr>
      <w:tr w14:paraId="4B20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ACCC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3F66101">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DA5E27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62A3454">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7E4478A">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62151A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7F5006">
            <w:pPr>
              <w:pStyle w:val="19"/>
              <w:keepNext/>
              <w:spacing w:after="0" w:line="440" w:lineRule="exact"/>
              <w:ind w:left="63" w:right="63"/>
              <w:rPr>
                <w:rFonts w:ascii="等线" w:hAnsi="等线" w:eastAsia="仿宋_GB2312"/>
                <w:color w:val="auto"/>
                <w:sz w:val="24"/>
                <w:highlight w:val="none"/>
              </w:rPr>
            </w:pPr>
          </w:p>
        </w:tc>
      </w:tr>
      <w:tr w14:paraId="211E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33A09A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1D2E5A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EFA50F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16D28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A639A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9AB97E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C3B139">
            <w:pPr>
              <w:pStyle w:val="19"/>
              <w:keepNext/>
              <w:spacing w:after="0" w:line="440" w:lineRule="exact"/>
              <w:ind w:left="63" w:right="63"/>
              <w:rPr>
                <w:rFonts w:ascii="等线" w:hAnsi="等线" w:eastAsia="仿宋_GB2312"/>
                <w:color w:val="auto"/>
                <w:sz w:val="24"/>
                <w:highlight w:val="none"/>
              </w:rPr>
            </w:pPr>
          </w:p>
        </w:tc>
      </w:tr>
      <w:tr w14:paraId="4C9ED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C576F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E2979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05EF46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FCCED9">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8BE19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1DB700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6AB874D">
            <w:pPr>
              <w:pStyle w:val="19"/>
              <w:keepNext/>
              <w:spacing w:after="0" w:line="440" w:lineRule="exact"/>
              <w:ind w:left="63" w:right="63"/>
              <w:rPr>
                <w:rFonts w:ascii="等线" w:hAnsi="等线" w:eastAsia="仿宋_GB2312"/>
                <w:color w:val="auto"/>
                <w:sz w:val="24"/>
                <w:highlight w:val="none"/>
              </w:rPr>
            </w:pPr>
          </w:p>
        </w:tc>
      </w:tr>
    </w:tbl>
    <w:p w14:paraId="3A146FB1">
      <w:pPr>
        <w:spacing w:before="120" w:beforeLines="50" w:after="120" w:afterLines="50" w:line="440" w:lineRule="exact"/>
        <w:rPr>
          <w:rFonts w:hint="eastAsia" w:eastAsia="黑体"/>
          <w:color w:val="auto"/>
          <w:sz w:val="30"/>
          <w:szCs w:val="30"/>
          <w:highlight w:val="none"/>
        </w:rPr>
      </w:pPr>
    </w:p>
    <w:p w14:paraId="0FD47CBE">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59822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F8341FB">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55BF640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4FFF0E6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13AF2C3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31B62FB4">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3F84D34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5F2EECD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695BC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81FEE58">
            <w:pPr>
              <w:pStyle w:val="19"/>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73BF94FE">
            <w:pPr>
              <w:pStyle w:val="19"/>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2412B3E3">
            <w:pPr>
              <w:pStyle w:val="19"/>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3D4BB160">
            <w:pPr>
              <w:pStyle w:val="19"/>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4E4BD875">
            <w:pPr>
              <w:pStyle w:val="19"/>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7DC48D7B">
            <w:pPr>
              <w:pStyle w:val="19"/>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0D590716">
            <w:pPr>
              <w:pStyle w:val="19"/>
              <w:keepNext/>
              <w:spacing w:after="0" w:line="440" w:lineRule="exact"/>
              <w:ind w:left="63" w:right="63"/>
              <w:rPr>
                <w:rFonts w:ascii="等线" w:hAnsi="等线" w:eastAsia="仿宋_GB2312"/>
                <w:color w:val="auto"/>
                <w:sz w:val="24"/>
                <w:highlight w:val="none"/>
              </w:rPr>
            </w:pPr>
          </w:p>
        </w:tc>
      </w:tr>
      <w:tr w14:paraId="5F53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8B21D32">
            <w:pPr>
              <w:pStyle w:val="19"/>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40009C7C">
            <w:pPr>
              <w:pStyle w:val="19"/>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75513180">
            <w:pPr>
              <w:pStyle w:val="19"/>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EAE6E0">
            <w:pPr>
              <w:pStyle w:val="19"/>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55C5E446">
            <w:pPr>
              <w:pStyle w:val="19"/>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4EB24AFF">
            <w:pPr>
              <w:pStyle w:val="19"/>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7BEE64BD">
            <w:pPr>
              <w:pStyle w:val="19"/>
              <w:keepNext/>
              <w:spacing w:after="0" w:line="440" w:lineRule="exact"/>
              <w:ind w:left="63" w:right="63"/>
              <w:rPr>
                <w:rFonts w:ascii="等线" w:hAnsi="等线" w:eastAsia="仿宋_GB2312"/>
                <w:color w:val="auto"/>
                <w:sz w:val="24"/>
                <w:highlight w:val="none"/>
              </w:rPr>
            </w:pPr>
          </w:p>
        </w:tc>
      </w:tr>
      <w:tr w14:paraId="6DECA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6E964D">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8D1BA2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CA6F5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9400C0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65594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3BC9A1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F409093">
            <w:pPr>
              <w:pStyle w:val="19"/>
              <w:keepNext/>
              <w:spacing w:after="0" w:line="440" w:lineRule="exact"/>
              <w:ind w:left="63" w:right="63"/>
              <w:rPr>
                <w:rFonts w:ascii="等线" w:hAnsi="等线" w:eastAsia="仿宋_GB2312"/>
                <w:color w:val="auto"/>
                <w:sz w:val="24"/>
                <w:highlight w:val="none"/>
              </w:rPr>
            </w:pPr>
          </w:p>
        </w:tc>
      </w:tr>
      <w:tr w14:paraId="64A6C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14453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ABD0E9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77AB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C1F7E50">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E9BDB5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A4466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362077">
            <w:pPr>
              <w:pStyle w:val="19"/>
              <w:keepNext/>
              <w:spacing w:after="0" w:line="440" w:lineRule="exact"/>
              <w:ind w:left="63" w:right="63"/>
              <w:rPr>
                <w:rFonts w:ascii="等线" w:hAnsi="等线" w:eastAsia="仿宋_GB2312"/>
                <w:color w:val="auto"/>
                <w:sz w:val="24"/>
                <w:highlight w:val="none"/>
              </w:rPr>
            </w:pPr>
          </w:p>
        </w:tc>
      </w:tr>
      <w:tr w14:paraId="63DBE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8A542">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8494FB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D03D1F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69138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D3ECE8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3077E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E7DABF5">
            <w:pPr>
              <w:pStyle w:val="19"/>
              <w:keepNext/>
              <w:spacing w:after="0" w:line="440" w:lineRule="exact"/>
              <w:ind w:left="63" w:right="63"/>
              <w:rPr>
                <w:rFonts w:ascii="等线" w:hAnsi="等线" w:eastAsia="仿宋_GB2312"/>
                <w:color w:val="auto"/>
                <w:sz w:val="24"/>
                <w:highlight w:val="none"/>
              </w:rPr>
            </w:pPr>
          </w:p>
        </w:tc>
      </w:tr>
      <w:tr w14:paraId="7EF2A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CAE7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E17842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1F9F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2C3B53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CA6DEB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3A595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1EB5BD7">
            <w:pPr>
              <w:pStyle w:val="19"/>
              <w:keepNext/>
              <w:spacing w:after="0" w:line="440" w:lineRule="exact"/>
              <w:ind w:left="63" w:right="63"/>
              <w:rPr>
                <w:rFonts w:ascii="等线" w:hAnsi="等线" w:eastAsia="仿宋_GB2312"/>
                <w:color w:val="auto"/>
                <w:sz w:val="24"/>
                <w:highlight w:val="none"/>
              </w:rPr>
            </w:pPr>
          </w:p>
        </w:tc>
      </w:tr>
      <w:tr w14:paraId="168BC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B773B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7B2E75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AA5951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2233883">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65B9E0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9324B1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2CD4DC1">
            <w:pPr>
              <w:pStyle w:val="19"/>
              <w:keepNext/>
              <w:spacing w:after="0" w:line="440" w:lineRule="exact"/>
              <w:ind w:left="63" w:right="63"/>
              <w:rPr>
                <w:rFonts w:ascii="等线" w:hAnsi="等线" w:eastAsia="仿宋_GB2312"/>
                <w:color w:val="auto"/>
                <w:sz w:val="24"/>
                <w:highlight w:val="none"/>
              </w:rPr>
            </w:pPr>
          </w:p>
        </w:tc>
      </w:tr>
      <w:tr w14:paraId="19E42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354DFA">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6ACB0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202CB7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9007908">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6E790A3">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02226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0A389A9">
            <w:pPr>
              <w:pStyle w:val="19"/>
              <w:keepNext/>
              <w:spacing w:after="0" w:line="440" w:lineRule="exact"/>
              <w:ind w:left="63" w:right="63"/>
              <w:rPr>
                <w:rFonts w:ascii="等线" w:hAnsi="等线" w:eastAsia="仿宋_GB2312"/>
                <w:color w:val="auto"/>
                <w:sz w:val="24"/>
                <w:highlight w:val="none"/>
              </w:rPr>
            </w:pPr>
          </w:p>
        </w:tc>
      </w:tr>
      <w:tr w14:paraId="0CA6B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29AC7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9A808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EB444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BE7717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4629BA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832B38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AB09C1">
            <w:pPr>
              <w:pStyle w:val="19"/>
              <w:keepNext/>
              <w:spacing w:after="0" w:line="440" w:lineRule="exact"/>
              <w:ind w:left="63" w:right="63"/>
              <w:rPr>
                <w:rFonts w:ascii="等线" w:hAnsi="等线" w:eastAsia="仿宋_GB2312"/>
                <w:color w:val="auto"/>
                <w:sz w:val="24"/>
                <w:highlight w:val="none"/>
              </w:rPr>
            </w:pPr>
          </w:p>
        </w:tc>
      </w:tr>
      <w:tr w14:paraId="2954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B7C8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2D6329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F515AA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CC12496">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955370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69E5C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5B65C9E">
            <w:pPr>
              <w:pStyle w:val="19"/>
              <w:keepNext/>
              <w:spacing w:after="0" w:line="440" w:lineRule="exact"/>
              <w:ind w:left="63" w:right="63"/>
              <w:rPr>
                <w:rFonts w:ascii="等线" w:hAnsi="等线" w:eastAsia="仿宋_GB2312"/>
                <w:color w:val="auto"/>
                <w:sz w:val="24"/>
                <w:highlight w:val="none"/>
              </w:rPr>
            </w:pPr>
          </w:p>
        </w:tc>
      </w:tr>
      <w:tr w14:paraId="440BF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965C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72F7AA0">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0836B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E858F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8F0BC7B">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9C664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65BA0B2">
            <w:pPr>
              <w:pStyle w:val="19"/>
              <w:keepNext/>
              <w:spacing w:after="0" w:line="440" w:lineRule="exact"/>
              <w:ind w:left="63" w:right="63"/>
              <w:rPr>
                <w:rFonts w:ascii="等线" w:hAnsi="等线" w:eastAsia="仿宋_GB2312"/>
                <w:color w:val="auto"/>
                <w:sz w:val="24"/>
                <w:highlight w:val="none"/>
              </w:rPr>
            </w:pPr>
          </w:p>
        </w:tc>
      </w:tr>
      <w:tr w14:paraId="7EAE6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7FEC1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1719E1A">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29E1EE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93C74E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AED4D7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5443D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394E3F6">
            <w:pPr>
              <w:pStyle w:val="19"/>
              <w:keepNext/>
              <w:spacing w:after="0" w:line="440" w:lineRule="exact"/>
              <w:ind w:left="63" w:right="63"/>
              <w:rPr>
                <w:rFonts w:ascii="等线" w:hAnsi="等线" w:eastAsia="仿宋_GB2312"/>
                <w:color w:val="auto"/>
                <w:sz w:val="24"/>
                <w:highlight w:val="none"/>
              </w:rPr>
            </w:pPr>
          </w:p>
        </w:tc>
      </w:tr>
      <w:tr w14:paraId="778B4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99ECAB">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3A9EA7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0B4A51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4A0D8A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24C225">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EE819C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69CBDC">
            <w:pPr>
              <w:pStyle w:val="19"/>
              <w:keepNext/>
              <w:spacing w:after="0" w:line="440" w:lineRule="exact"/>
              <w:ind w:left="63" w:right="63"/>
              <w:rPr>
                <w:rFonts w:ascii="等线" w:hAnsi="等线" w:eastAsia="仿宋_GB2312"/>
                <w:color w:val="auto"/>
                <w:sz w:val="24"/>
                <w:highlight w:val="none"/>
              </w:rPr>
            </w:pPr>
          </w:p>
        </w:tc>
      </w:tr>
      <w:tr w14:paraId="49363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A3879C">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9B8FFD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F4EC126">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DC3759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16D32D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15BE9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B3295C8">
            <w:pPr>
              <w:pStyle w:val="19"/>
              <w:keepNext/>
              <w:spacing w:after="0" w:line="440" w:lineRule="exact"/>
              <w:ind w:left="63" w:right="63"/>
              <w:rPr>
                <w:rFonts w:ascii="等线" w:hAnsi="等线" w:eastAsia="仿宋_GB2312"/>
                <w:color w:val="auto"/>
                <w:sz w:val="24"/>
                <w:highlight w:val="none"/>
              </w:rPr>
            </w:pPr>
          </w:p>
        </w:tc>
      </w:tr>
      <w:tr w14:paraId="5385D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1A5AC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89B4B5">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4AAEB7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05E3151">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2EC770D">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F46886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CFBC040">
            <w:pPr>
              <w:pStyle w:val="19"/>
              <w:keepNext/>
              <w:spacing w:after="0" w:line="440" w:lineRule="exact"/>
              <w:ind w:left="63" w:right="63"/>
              <w:rPr>
                <w:rFonts w:ascii="等线" w:hAnsi="等线" w:eastAsia="仿宋_GB2312"/>
                <w:color w:val="auto"/>
                <w:sz w:val="24"/>
                <w:highlight w:val="none"/>
              </w:rPr>
            </w:pPr>
          </w:p>
        </w:tc>
      </w:tr>
      <w:tr w14:paraId="60643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B2029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478C4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960986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CA8C17C">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DD4A24E">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07C610">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86111E6">
            <w:pPr>
              <w:pStyle w:val="19"/>
              <w:keepNext/>
              <w:spacing w:after="0" w:line="440" w:lineRule="exact"/>
              <w:ind w:left="63" w:right="63"/>
              <w:rPr>
                <w:rFonts w:ascii="等线" w:hAnsi="等线" w:eastAsia="仿宋_GB2312"/>
                <w:color w:val="auto"/>
                <w:sz w:val="24"/>
                <w:highlight w:val="none"/>
              </w:rPr>
            </w:pPr>
          </w:p>
        </w:tc>
      </w:tr>
      <w:tr w14:paraId="48614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F971D8">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30A10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5C70F5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2C1D709">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C6F9CE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01150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A72AD59">
            <w:pPr>
              <w:pStyle w:val="19"/>
              <w:keepNext/>
              <w:spacing w:after="0" w:line="440" w:lineRule="exact"/>
              <w:ind w:left="63" w:right="63"/>
              <w:rPr>
                <w:rFonts w:ascii="等线" w:hAnsi="等线" w:eastAsia="仿宋_GB2312"/>
                <w:color w:val="auto"/>
                <w:sz w:val="24"/>
                <w:highlight w:val="none"/>
              </w:rPr>
            </w:pPr>
          </w:p>
        </w:tc>
      </w:tr>
      <w:tr w14:paraId="47F03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6B108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FD6397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E960B4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88EF25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E21F32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7C275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9BCE3E">
            <w:pPr>
              <w:pStyle w:val="19"/>
              <w:keepNext/>
              <w:spacing w:after="0" w:line="440" w:lineRule="exact"/>
              <w:ind w:left="63" w:right="63"/>
              <w:rPr>
                <w:rFonts w:ascii="等线" w:hAnsi="等线" w:eastAsia="仿宋_GB2312"/>
                <w:color w:val="auto"/>
                <w:sz w:val="24"/>
                <w:highlight w:val="none"/>
              </w:rPr>
            </w:pPr>
          </w:p>
        </w:tc>
      </w:tr>
      <w:tr w14:paraId="3DFDC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AABC7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7FC9A9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8130B1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80A22E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0F2BA4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19F43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10C6662">
            <w:pPr>
              <w:pStyle w:val="19"/>
              <w:keepNext/>
              <w:spacing w:after="0" w:line="440" w:lineRule="exact"/>
              <w:ind w:left="63" w:right="63"/>
              <w:rPr>
                <w:rFonts w:ascii="等线" w:hAnsi="等线" w:eastAsia="仿宋_GB2312"/>
                <w:color w:val="auto"/>
                <w:sz w:val="24"/>
                <w:highlight w:val="none"/>
              </w:rPr>
            </w:pPr>
          </w:p>
        </w:tc>
      </w:tr>
      <w:tr w14:paraId="1B154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3A5BEC">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171225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B40832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2EEAFA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30F3B7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8D060FD">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0D88278">
            <w:pPr>
              <w:pStyle w:val="19"/>
              <w:keepNext/>
              <w:spacing w:after="0" w:line="440" w:lineRule="exact"/>
              <w:ind w:left="63" w:right="63"/>
              <w:rPr>
                <w:rFonts w:ascii="等线" w:hAnsi="等线" w:eastAsia="仿宋_GB2312"/>
                <w:color w:val="auto"/>
                <w:sz w:val="24"/>
                <w:highlight w:val="none"/>
              </w:rPr>
            </w:pPr>
          </w:p>
        </w:tc>
      </w:tr>
      <w:tr w14:paraId="39E49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D7E4D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1714D3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0FF065E">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87DFDF1">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4D54C73">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6FE14378">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07A07C">
            <w:pPr>
              <w:pStyle w:val="19"/>
              <w:keepNext/>
              <w:spacing w:after="0" w:line="440" w:lineRule="exact"/>
              <w:ind w:left="63" w:right="63"/>
              <w:rPr>
                <w:rFonts w:ascii="等线" w:hAnsi="等线" w:eastAsia="仿宋_GB2312"/>
                <w:color w:val="auto"/>
                <w:sz w:val="24"/>
                <w:highlight w:val="none"/>
              </w:rPr>
            </w:pPr>
          </w:p>
        </w:tc>
      </w:tr>
      <w:tr w14:paraId="2B62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14B8A6">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6D9B73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1E30A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3EE90F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5FB1E6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A8830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8D21272">
            <w:pPr>
              <w:pStyle w:val="19"/>
              <w:keepNext/>
              <w:spacing w:after="0" w:line="440" w:lineRule="exact"/>
              <w:ind w:left="63" w:right="63"/>
              <w:rPr>
                <w:rFonts w:ascii="等线" w:hAnsi="等线" w:eastAsia="仿宋_GB2312"/>
                <w:color w:val="auto"/>
                <w:sz w:val="24"/>
                <w:highlight w:val="none"/>
              </w:rPr>
            </w:pPr>
          </w:p>
        </w:tc>
      </w:tr>
      <w:tr w14:paraId="46706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9A7E3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E6B2F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842763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E633F9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04CB81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EFFCA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3C879C">
            <w:pPr>
              <w:pStyle w:val="19"/>
              <w:keepNext/>
              <w:spacing w:after="0" w:line="440" w:lineRule="exact"/>
              <w:ind w:left="63" w:right="63"/>
              <w:rPr>
                <w:rFonts w:ascii="等线" w:hAnsi="等线" w:eastAsia="仿宋_GB2312"/>
                <w:color w:val="auto"/>
                <w:sz w:val="24"/>
                <w:highlight w:val="none"/>
              </w:rPr>
            </w:pPr>
          </w:p>
        </w:tc>
      </w:tr>
      <w:tr w14:paraId="1AFA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B491A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D4CE80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6BB71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A0E0A3D">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676A83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FCD16C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68F7102">
            <w:pPr>
              <w:pStyle w:val="19"/>
              <w:keepNext/>
              <w:spacing w:after="0" w:line="440" w:lineRule="exact"/>
              <w:ind w:left="63" w:right="63"/>
              <w:rPr>
                <w:rFonts w:ascii="等线" w:hAnsi="等线" w:eastAsia="仿宋_GB2312"/>
                <w:color w:val="auto"/>
                <w:sz w:val="24"/>
                <w:highlight w:val="none"/>
              </w:rPr>
            </w:pPr>
          </w:p>
        </w:tc>
      </w:tr>
      <w:tr w14:paraId="5F103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710F9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5542EB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14152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3A75D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08CF4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2E6748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A943863">
            <w:pPr>
              <w:pStyle w:val="19"/>
              <w:keepNext/>
              <w:spacing w:after="0" w:line="440" w:lineRule="exact"/>
              <w:ind w:left="63" w:right="63"/>
              <w:rPr>
                <w:rFonts w:ascii="等线" w:hAnsi="等线" w:eastAsia="仿宋_GB2312"/>
                <w:color w:val="auto"/>
                <w:sz w:val="24"/>
                <w:highlight w:val="none"/>
              </w:rPr>
            </w:pPr>
          </w:p>
        </w:tc>
      </w:tr>
    </w:tbl>
    <w:p w14:paraId="466D8814">
      <w:pPr>
        <w:spacing w:line="440" w:lineRule="exact"/>
        <w:rPr>
          <w:rFonts w:eastAsia="仿宋_GB2312"/>
          <w:color w:val="auto"/>
          <w:sz w:val="30"/>
          <w:szCs w:val="30"/>
          <w:highlight w:val="none"/>
        </w:rPr>
      </w:pPr>
    </w:p>
    <w:p w14:paraId="3E180E0F">
      <w:pPr>
        <w:spacing w:before="120" w:beforeLines="50" w:after="120" w:afterLines="50" w:line="440" w:lineRule="exact"/>
        <w:jc w:val="center"/>
        <w:rPr>
          <w:color w:val="auto"/>
          <w:highlight w:val="none"/>
        </w:rPr>
      </w:pPr>
      <w:r>
        <w:rPr>
          <w:rFonts w:eastAsia="仿宋_GB2312"/>
          <w:color w:val="auto"/>
          <w:sz w:val="30"/>
          <w:szCs w:val="30"/>
          <w:highlight w:val="none"/>
        </w:rPr>
        <w:br w:type="page"/>
      </w:r>
      <w:r>
        <w:rPr>
          <w:rFonts w:hint="eastAsia" w:ascii="宋体" w:hAnsi="宋体" w:cs="宋体"/>
          <w:color w:val="auto"/>
          <w:szCs w:val="21"/>
          <w:highlight w:val="none"/>
        </w:rPr>
        <w:t>11-3：专业工程暂估价表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3F1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54769066">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4C338824">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专业工程名称</w:t>
            </w:r>
          </w:p>
        </w:tc>
        <w:tc>
          <w:tcPr>
            <w:tcW w:w="4395" w:type="dxa"/>
            <w:tcBorders>
              <w:top w:val="single" w:color="auto" w:sz="12" w:space="0"/>
              <w:bottom w:val="double" w:color="auto" w:sz="6" w:space="0"/>
            </w:tcBorders>
            <w:noWrap w:val="0"/>
            <w:vAlign w:val="top"/>
          </w:tcPr>
          <w:p w14:paraId="667E0C2C">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工程内容</w:t>
            </w:r>
          </w:p>
        </w:tc>
        <w:tc>
          <w:tcPr>
            <w:tcW w:w="1417" w:type="dxa"/>
            <w:tcBorders>
              <w:top w:val="single" w:color="auto" w:sz="12" w:space="0"/>
              <w:bottom w:val="double" w:color="auto" w:sz="6" w:space="0"/>
            </w:tcBorders>
            <w:noWrap w:val="0"/>
            <w:vAlign w:val="top"/>
          </w:tcPr>
          <w:p w14:paraId="69F979A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金额</w:t>
            </w:r>
          </w:p>
        </w:tc>
      </w:tr>
      <w:tr w14:paraId="39329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6664E4DF">
            <w:pPr>
              <w:pStyle w:val="19"/>
              <w:keepNext/>
              <w:spacing w:after="0" w:line="440" w:lineRule="exact"/>
              <w:ind w:left="63" w:right="63"/>
              <w:rPr>
                <w:rFonts w:ascii="等线" w:hAnsi="等线"/>
                <w:color w:val="auto"/>
                <w:sz w:val="24"/>
                <w:highlight w:val="none"/>
              </w:rPr>
            </w:pPr>
          </w:p>
        </w:tc>
        <w:tc>
          <w:tcPr>
            <w:tcW w:w="1984" w:type="dxa"/>
            <w:tcBorders>
              <w:top w:val="double" w:color="auto" w:sz="6" w:space="0"/>
              <w:bottom w:val="single" w:color="auto" w:sz="6" w:space="0"/>
            </w:tcBorders>
            <w:noWrap w:val="0"/>
            <w:vAlign w:val="top"/>
          </w:tcPr>
          <w:p w14:paraId="7E4F98C6">
            <w:pPr>
              <w:pStyle w:val="19"/>
              <w:keepNext/>
              <w:spacing w:after="0" w:line="440" w:lineRule="exact"/>
              <w:ind w:left="63" w:right="63"/>
              <w:rPr>
                <w:rFonts w:ascii="等线" w:hAnsi="等线"/>
                <w:color w:val="auto"/>
                <w:sz w:val="24"/>
                <w:highlight w:val="none"/>
              </w:rPr>
            </w:pPr>
          </w:p>
        </w:tc>
        <w:tc>
          <w:tcPr>
            <w:tcW w:w="4395" w:type="dxa"/>
            <w:tcBorders>
              <w:top w:val="double" w:color="auto" w:sz="6" w:space="0"/>
              <w:bottom w:val="single" w:color="auto" w:sz="6" w:space="0"/>
            </w:tcBorders>
            <w:noWrap w:val="0"/>
            <w:vAlign w:val="top"/>
          </w:tcPr>
          <w:p w14:paraId="5E33ABFC">
            <w:pPr>
              <w:pStyle w:val="19"/>
              <w:keepNext/>
              <w:spacing w:after="0" w:line="440" w:lineRule="exact"/>
              <w:ind w:left="63" w:right="63"/>
              <w:rPr>
                <w:rFonts w:ascii="等线" w:hAnsi="等线"/>
                <w:color w:val="auto"/>
                <w:sz w:val="24"/>
                <w:highlight w:val="none"/>
              </w:rPr>
            </w:pPr>
          </w:p>
        </w:tc>
        <w:tc>
          <w:tcPr>
            <w:tcW w:w="1417" w:type="dxa"/>
            <w:tcBorders>
              <w:top w:val="double" w:color="auto" w:sz="6" w:space="0"/>
              <w:bottom w:val="single" w:color="auto" w:sz="6" w:space="0"/>
            </w:tcBorders>
            <w:noWrap w:val="0"/>
            <w:vAlign w:val="top"/>
          </w:tcPr>
          <w:p w14:paraId="7D315CEE">
            <w:pPr>
              <w:pStyle w:val="19"/>
              <w:keepNext/>
              <w:spacing w:after="0" w:line="440" w:lineRule="exact"/>
              <w:ind w:left="63" w:right="63"/>
              <w:rPr>
                <w:rFonts w:ascii="等线" w:hAnsi="等线"/>
                <w:color w:val="auto"/>
                <w:sz w:val="24"/>
                <w:highlight w:val="none"/>
              </w:rPr>
            </w:pPr>
          </w:p>
        </w:tc>
      </w:tr>
      <w:tr w14:paraId="76EC7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503E87E">
            <w:pPr>
              <w:pStyle w:val="19"/>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3D1127D9">
            <w:pPr>
              <w:pStyle w:val="19"/>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3EF9EF09">
            <w:pPr>
              <w:pStyle w:val="19"/>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3265CA22">
            <w:pPr>
              <w:pStyle w:val="19"/>
              <w:keepNext/>
              <w:spacing w:after="0" w:line="440" w:lineRule="exact"/>
              <w:ind w:left="63" w:right="63"/>
              <w:rPr>
                <w:rFonts w:ascii="等线" w:hAnsi="等线"/>
                <w:color w:val="auto"/>
                <w:sz w:val="24"/>
                <w:highlight w:val="none"/>
              </w:rPr>
            </w:pPr>
          </w:p>
        </w:tc>
      </w:tr>
      <w:tr w14:paraId="6B48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3423D43F">
            <w:pPr>
              <w:pStyle w:val="19"/>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6344F9D4">
            <w:pPr>
              <w:pStyle w:val="19"/>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4F4D8D60">
            <w:pPr>
              <w:pStyle w:val="19"/>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6F6F119A">
            <w:pPr>
              <w:pStyle w:val="19"/>
              <w:keepNext/>
              <w:spacing w:after="0" w:line="440" w:lineRule="exact"/>
              <w:ind w:left="63" w:right="63"/>
              <w:rPr>
                <w:rFonts w:ascii="等线" w:hAnsi="等线"/>
                <w:color w:val="auto"/>
                <w:sz w:val="24"/>
                <w:highlight w:val="none"/>
              </w:rPr>
            </w:pPr>
          </w:p>
        </w:tc>
      </w:tr>
      <w:tr w14:paraId="76214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B03A41">
            <w:pPr>
              <w:pStyle w:val="19"/>
              <w:keepNext/>
              <w:spacing w:after="0" w:line="440" w:lineRule="exact"/>
              <w:ind w:left="63" w:right="63"/>
              <w:rPr>
                <w:rFonts w:ascii="等线" w:hAnsi="等线"/>
                <w:color w:val="auto"/>
                <w:sz w:val="24"/>
                <w:highlight w:val="none"/>
              </w:rPr>
            </w:pPr>
          </w:p>
        </w:tc>
        <w:tc>
          <w:tcPr>
            <w:tcW w:w="1984" w:type="dxa"/>
            <w:noWrap w:val="0"/>
            <w:vAlign w:val="top"/>
          </w:tcPr>
          <w:p w14:paraId="11CDFD61">
            <w:pPr>
              <w:pStyle w:val="19"/>
              <w:keepNext/>
              <w:spacing w:after="0" w:line="440" w:lineRule="exact"/>
              <w:ind w:left="63" w:right="63"/>
              <w:rPr>
                <w:rFonts w:ascii="等线" w:hAnsi="等线"/>
                <w:color w:val="auto"/>
                <w:sz w:val="24"/>
                <w:highlight w:val="none"/>
              </w:rPr>
            </w:pPr>
          </w:p>
        </w:tc>
        <w:tc>
          <w:tcPr>
            <w:tcW w:w="4395" w:type="dxa"/>
            <w:noWrap w:val="0"/>
            <w:vAlign w:val="top"/>
          </w:tcPr>
          <w:p w14:paraId="64626EF5">
            <w:pPr>
              <w:pStyle w:val="19"/>
              <w:keepNext/>
              <w:spacing w:after="0" w:line="440" w:lineRule="exact"/>
              <w:ind w:left="63" w:right="63"/>
              <w:rPr>
                <w:rFonts w:ascii="等线" w:hAnsi="等线"/>
                <w:color w:val="auto"/>
                <w:sz w:val="24"/>
                <w:highlight w:val="none"/>
              </w:rPr>
            </w:pPr>
          </w:p>
        </w:tc>
        <w:tc>
          <w:tcPr>
            <w:tcW w:w="1417" w:type="dxa"/>
            <w:noWrap w:val="0"/>
            <w:vAlign w:val="top"/>
          </w:tcPr>
          <w:p w14:paraId="3BA2C931">
            <w:pPr>
              <w:pStyle w:val="19"/>
              <w:keepNext/>
              <w:spacing w:after="0" w:line="440" w:lineRule="exact"/>
              <w:ind w:left="63" w:right="63"/>
              <w:rPr>
                <w:rFonts w:ascii="等线" w:hAnsi="等线"/>
                <w:color w:val="auto"/>
                <w:sz w:val="24"/>
                <w:highlight w:val="none"/>
              </w:rPr>
            </w:pPr>
          </w:p>
        </w:tc>
      </w:tr>
      <w:tr w14:paraId="446B9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8ED04B">
            <w:pPr>
              <w:pStyle w:val="19"/>
              <w:keepNext/>
              <w:spacing w:after="0" w:line="440" w:lineRule="exact"/>
              <w:ind w:left="63" w:right="63"/>
              <w:rPr>
                <w:rFonts w:ascii="等线" w:hAnsi="等线"/>
                <w:color w:val="auto"/>
                <w:sz w:val="24"/>
                <w:highlight w:val="none"/>
              </w:rPr>
            </w:pPr>
          </w:p>
        </w:tc>
        <w:tc>
          <w:tcPr>
            <w:tcW w:w="1984" w:type="dxa"/>
            <w:noWrap w:val="0"/>
            <w:vAlign w:val="top"/>
          </w:tcPr>
          <w:p w14:paraId="5CEFB067">
            <w:pPr>
              <w:pStyle w:val="19"/>
              <w:keepNext/>
              <w:spacing w:after="0" w:line="440" w:lineRule="exact"/>
              <w:ind w:left="63" w:right="63"/>
              <w:rPr>
                <w:rFonts w:ascii="等线" w:hAnsi="等线"/>
                <w:color w:val="auto"/>
                <w:sz w:val="24"/>
                <w:highlight w:val="none"/>
              </w:rPr>
            </w:pPr>
          </w:p>
        </w:tc>
        <w:tc>
          <w:tcPr>
            <w:tcW w:w="4395" w:type="dxa"/>
            <w:noWrap w:val="0"/>
            <w:vAlign w:val="top"/>
          </w:tcPr>
          <w:p w14:paraId="2A892DA2">
            <w:pPr>
              <w:pStyle w:val="19"/>
              <w:keepNext/>
              <w:spacing w:after="0" w:line="440" w:lineRule="exact"/>
              <w:ind w:left="63" w:right="63"/>
              <w:rPr>
                <w:rFonts w:ascii="等线" w:hAnsi="等线"/>
                <w:color w:val="auto"/>
                <w:sz w:val="24"/>
                <w:highlight w:val="none"/>
              </w:rPr>
            </w:pPr>
          </w:p>
        </w:tc>
        <w:tc>
          <w:tcPr>
            <w:tcW w:w="1417" w:type="dxa"/>
            <w:noWrap w:val="0"/>
            <w:vAlign w:val="top"/>
          </w:tcPr>
          <w:p w14:paraId="4E8ACE20">
            <w:pPr>
              <w:pStyle w:val="19"/>
              <w:keepNext/>
              <w:spacing w:after="0" w:line="440" w:lineRule="exact"/>
              <w:ind w:left="63" w:right="63"/>
              <w:rPr>
                <w:rFonts w:ascii="等线" w:hAnsi="等线"/>
                <w:color w:val="auto"/>
                <w:sz w:val="24"/>
                <w:highlight w:val="none"/>
              </w:rPr>
            </w:pPr>
          </w:p>
        </w:tc>
      </w:tr>
      <w:tr w14:paraId="6ED86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072CD0">
            <w:pPr>
              <w:pStyle w:val="19"/>
              <w:keepNext/>
              <w:spacing w:after="0" w:line="440" w:lineRule="exact"/>
              <w:ind w:left="63" w:right="63"/>
              <w:rPr>
                <w:rFonts w:ascii="等线" w:hAnsi="等线"/>
                <w:color w:val="auto"/>
                <w:sz w:val="24"/>
                <w:highlight w:val="none"/>
              </w:rPr>
            </w:pPr>
          </w:p>
        </w:tc>
        <w:tc>
          <w:tcPr>
            <w:tcW w:w="1984" w:type="dxa"/>
            <w:noWrap w:val="0"/>
            <w:vAlign w:val="top"/>
          </w:tcPr>
          <w:p w14:paraId="40F683C3">
            <w:pPr>
              <w:pStyle w:val="19"/>
              <w:keepNext/>
              <w:spacing w:after="0" w:line="440" w:lineRule="exact"/>
              <w:ind w:left="63" w:right="63"/>
              <w:rPr>
                <w:rFonts w:ascii="等线" w:hAnsi="等线"/>
                <w:color w:val="auto"/>
                <w:sz w:val="24"/>
                <w:highlight w:val="none"/>
              </w:rPr>
            </w:pPr>
          </w:p>
        </w:tc>
        <w:tc>
          <w:tcPr>
            <w:tcW w:w="4395" w:type="dxa"/>
            <w:noWrap w:val="0"/>
            <w:vAlign w:val="top"/>
          </w:tcPr>
          <w:p w14:paraId="522FBC36">
            <w:pPr>
              <w:pStyle w:val="19"/>
              <w:keepNext/>
              <w:spacing w:after="0" w:line="440" w:lineRule="exact"/>
              <w:ind w:left="63" w:right="63"/>
              <w:rPr>
                <w:rFonts w:ascii="等线" w:hAnsi="等线"/>
                <w:color w:val="auto"/>
                <w:sz w:val="24"/>
                <w:highlight w:val="none"/>
              </w:rPr>
            </w:pPr>
          </w:p>
        </w:tc>
        <w:tc>
          <w:tcPr>
            <w:tcW w:w="1417" w:type="dxa"/>
            <w:noWrap w:val="0"/>
            <w:vAlign w:val="top"/>
          </w:tcPr>
          <w:p w14:paraId="3D2D0A77">
            <w:pPr>
              <w:pStyle w:val="19"/>
              <w:keepNext/>
              <w:spacing w:after="0" w:line="440" w:lineRule="exact"/>
              <w:ind w:left="63" w:right="63"/>
              <w:rPr>
                <w:rFonts w:ascii="等线" w:hAnsi="等线"/>
                <w:color w:val="auto"/>
                <w:sz w:val="24"/>
                <w:highlight w:val="none"/>
              </w:rPr>
            </w:pPr>
          </w:p>
        </w:tc>
      </w:tr>
      <w:tr w14:paraId="4FD62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F90B06">
            <w:pPr>
              <w:pStyle w:val="19"/>
              <w:keepNext/>
              <w:spacing w:after="0" w:line="440" w:lineRule="exact"/>
              <w:ind w:left="63" w:right="63"/>
              <w:rPr>
                <w:rFonts w:ascii="等线" w:hAnsi="等线"/>
                <w:color w:val="auto"/>
                <w:sz w:val="24"/>
                <w:highlight w:val="none"/>
              </w:rPr>
            </w:pPr>
          </w:p>
        </w:tc>
        <w:tc>
          <w:tcPr>
            <w:tcW w:w="1984" w:type="dxa"/>
            <w:noWrap w:val="0"/>
            <w:vAlign w:val="top"/>
          </w:tcPr>
          <w:p w14:paraId="1850226A">
            <w:pPr>
              <w:pStyle w:val="19"/>
              <w:keepNext/>
              <w:spacing w:after="0" w:line="440" w:lineRule="exact"/>
              <w:ind w:left="63" w:right="63"/>
              <w:rPr>
                <w:rFonts w:ascii="等线" w:hAnsi="等线"/>
                <w:color w:val="auto"/>
                <w:sz w:val="24"/>
                <w:highlight w:val="none"/>
              </w:rPr>
            </w:pPr>
          </w:p>
        </w:tc>
        <w:tc>
          <w:tcPr>
            <w:tcW w:w="4395" w:type="dxa"/>
            <w:noWrap w:val="0"/>
            <w:vAlign w:val="top"/>
          </w:tcPr>
          <w:p w14:paraId="13DA7495">
            <w:pPr>
              <w:pStyle w:val="19"/>
              <w:keepNext/>
              <w:spacing w:after="0" w:line="440" w:lineRule="exact"/>
              <w:ind w:left="63" w:right="63"/>
              <w:rPr>
                <w:rFonts w:ascii="等线" w:hAnsi="等线"/>
                <w:color w:val="auto"/>
                <w:sz w:val="24"/>
                <w:highlight w:val="none"/>
              </w:rPr>
            </w:pPr>
          </w:p>
        </w:tc>
        <w:tc>
          <w:tcPr>
            <w:tcW w:w="1417" w:type="dxa"/>
            <w:noWrap w:val="0"/>
            <w:vAlign w:val="top"/>
          </w:tcPr>
          <w:p w14:paraId="39D95C5D">
            <w:pPr>
              <w:pStyle w:val="19"/>
              <w:keepNext/>
              <w:spacing w:after="0" w:line="440" w:lineRule="exact"/>
              <w:ind w:left="63" w:right="63"/>
              <w:rPr>
                <w:rFonts w:ascii="等线" w:hAnsi="等线"/>
                <w:color w:val="auto"/>
                <w:sz w:val="24"/>
                <w:highlight w:val="none"/>
              </w:rPr>
            </w:pPr>
          </w:p>
        </w:tc>
      </w:tr>
      <w:tr w14:paraId="10B98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6387D8">
            <w:pPr>
              <w:pStyle w:val="19"/>
              <w:keepNext/>
              <w:spacing w:after="0" w:line="440" w:lineRule="exact"/>
              <w:ind w:left="63" w:right="63"/>
              <w:rPr>
                <w:rFonts w:ascii="等线" w:hAnsi="等线"/>
                <w:color w:val="auto"/>
                <w:sz w:val="24"/>
                <w:highlight w:val="none"/>
              </w:rPr>
            </w:pPr>
          </w:p>
        </w:tc>
        <w:tc>
          <w:tcPr>
            <w:tcW w:w="1984" w:type="dxa"/>
            <w:noWrap w:val="0"/>
            <w:vAlign w:val="top"/>
          </w:tcPr>
          <w:p w14:paraId="506B1F2C">
            <w:pPr>
              <w:pStyle w:val="19"/>
              <w:keepNext/>
              <w:spacing w:after="0" w:line="440" w:lineRule="exact"/>
              <w:ind w:left="63" w:right="63"/>
              <w:rPr>
                <w:rFonts w:ascii="等线" w:hAnsi="等线"/>
                <w:color w:val="auto"/>
                <w:sz w:val="24"/>
                <w:highlight w:val="none"/>
              </w:rPr>
            </w:pPr>
          </w:p>
        </w:tc>
        <w:tc>
          <w:tcPr>
            <w:tcW w:w="4395" w:type="dxa"/>
            <w:noWrap w:val="0"/>
            <w:vAlign w:val="top"/>
          </w:tcPr>
          <w:p w14:paraId="312EF7EA">
            <w:pPr>
              <w:pStyle w:val="19"/>
              <w:keepNext/>
              <w:spacing w:after="0" w:line="440" w:lineRule="exact"/>
              <w:ind w:left="63" w:right="63"/>
              <w:rPr>
                <w:rFonts w:ascii="等线" w:hAnsi="等线"/>
                <w:color w:val="auto"/>
                <w:sz w:val="24"/>
                <w:highlight w:val="none"/>
              </w:rPr>
            </w:pPr>
          </w:p>
        </w:tc>
        <w:tc>
          <w:tcPr>
            <w:tcW w:w="1417" w:type="dxa"/>
            <w:noWrap w:val="0"/>
            <w:vAlign w:val="top"/>
          </w:tcPr>
          <w:p w14:paraId="7240C53C">
            <w:pPr>
              <w:pStyle w:val="19"/>
              <w:keepNext/>
              <w:spacing w:after="0" w:line="440" w:lineRule="exact"/>
              <w:ind w:left="63" w:right="63"/>
              <w:rPr>
                <w:rFonts w:ascii="等线" w:hAnsi="等线"/>
                <w:color w:val="auto"/>
                <w:sz w:val="24"/>
                <w:highlight w:val="none"/>
              </w:rPr>
            </w:pPr>
          </w:p>
        </w:tc>
      </w:tr>
      <w:tr w14:paraId="6CD69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8BFF6E">
            <w:pPr>
              <w:pStyle w:val="19"/>
              <w:keepNext/>
              <w:spacing w:after="0" w:line="440" w:lineRule="exact"/>
              <w:ind w:left="63" w:right="63"/>
              <w:rPr>
                <w:rFonts w:ascii="等线" w:hAnsi="等线"/>
                <w:color w:val="auto"/>
                <w:sz w:val="24"/>
                <w:highlight w:val="none"/>
              </w:rPr>
            </w:pPr>
          </w:p>
        </w:tc>
        <w:tc>
          <w:tcPr>
            <w:tcW w:w="1984" w:type="dxa"/>
            <w:noWrap w:val="0"/>
            <w:vAlign w:val="top"/>
          </w:tcPr>
          <w:p w14:paraId="4AB98ECA">
            <w:pPr>
              <w:pStyle w:val="19"/>
              <w:keepNext/>
              <w:spacing w:after="0" w:line="440" w:lineRule="exact"/>
              <w:ind w:left="63" w:right="63"/>
              <w:rPr>
                <w:rFonts w:ascii="等线" w:hAnsi="等线"/>
                <w:color w:val="auto"/>
                <w:sz w:val="24"/>
                <w:highlight w:val="none"/>
              </w:rPr>
            </w:pPr>
          </w:p>
        </w:tc>
        <w:tc>
          <w:tcPr>
            <w:tcW w:w="4395" w:type="dxa"/>
            <w:noWrap w:val="0"/>
            <w:vAlign w:val="top"/>
          </w:tcPr>
          <w:p w14:paraId="5E8D6727">
            <w:pPr>
              <w:pStyle w:val="19"/>
              <w:keepNext/>
              <w:spacing w:after="0" w:line="440" w:lineRule="exact"/>
              <w:ind w:left="63" w:right="63"/>
              <w:rPr>
                <w:rFonts w:ascii="等线" w:hAnsi="等线"/>
                <w:color w:val="auto"/>
                <w:sz w:val="24"/>
                <w:highlight w:val="none"/>
              </w:rPr>
            </w:pPr>
          </w:p>
        </w:tc>
        <w:tc>
          <w:tcPr>
            <w:tcW w:w="1417" w:type="dxa"/>
            <w:noWrap w:val="0"/>
            <w:vAlign w:val="top"/>
          </w:tcPr>
          <w:p w14:paraId="2811CEB2">
            <w:pPr>
              <w:pStyle w:val="19"/>
              <w:keepNext/>
              <w:spacing w:after="0" w:line="440" w:lineRule="exact"/>
              <w:ind w:left="63" w:right="63"/>
              <w:rPr>
                <w:rFonts w:ascii="等线" w:hAnsi="等线"/>
                <w:color w:val="auto"/>
                <w:sz w:val="24"/>
                <w:highlight w:val="none"/>
              </w:rPr>
            </w:pPr>
          </w:p>
        </w:tc>
      </w:tr>
      <w:tr w14:paraId="25B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ACF8D5">
            <w:pPr>
              <w:pStyle w:val="19"/>
              <w:keepNext/>
              <w:spacing w:after="0" w:line="440" w:lineRule="exact"/>
              <w:ind w:left="63" w:right="63"/>
              <w:rPr>
                <w:rFonts w:ascii="等线" w:hAnsi="等线"/>
                <w:color w:val="auto"/>
                <w:sz w:val="24"/>
                <w:highlight w:val="none"/>
              </w:rPr>
            </w:pPr>
          </w:p>
        </w:tc>
        <w:tc>
          <w:tcPr>
            <w:tcW w:w="1984" w:type="dxa"/>
            <w:noWrap w:val="0"/>
            <w:vAlign w:val="top"/>
          </w:tcPr>
          <w:p w14:paraId="741572DB">
            <w:pPr>
              <w:pStyle w:val="19"/>
              <w:keepNext/>
              <w:spacing w:after="0" w:line="440" w:lineRule="exact"/>
              <w:ind w:left="63" w:right="63"/>
              <w:rPr>
                <w:rFonts w:ascii="等线" w:hAnsi="等线"/>
                <w:color w:val="auto"/>
                <w:sz w:val="24"/>
                <w:highlight w:val="none"/>
              </w:rPr>
            </w:pPr>
          </w:p>
        </w:tc>
        <w:tc>
          <w:tcPr>
            <w:tcW w:w="4395" w:type="dxa"/>
            <w:noWrap w:val="0"/>
            <w:vAlign w:val="top"/>
          </w:tcPr>
          <w:p w14:paraId="7208112F">
            <w:pPr>
              <w:pStyle w:val="19"/>
              <w:keepNext/>
              <w:spacing w:after="0" w:line="440" w:lineRule="exact"/>
              <w:ind w:left="63" w:right="63"/>
              <w:rPr>
                <w:rFonts w:ascii="等线" w:hAnsi="等线"/>
                <w:color w:val="auto"/>
                <w:sz w:val="24"/>
                <w:highlight w:val="none"/>
              </w:rPr>
            </w:pPr>
          </w:p>
        </w:tc>
        <w:tc>
          <w:tcPr>
            <w:tcW w:w="1417" w:type="dxa"/>
            <w:noWrap w:val="0"/>
            <w:vAlign w:val="top"/>
          </w:tcPr>
          <w:p w14:paraId="2C5900AC">
            <w:pPr>
              <w:pStyle w:val="19"/>
              <w:keepNext/>
              <w:spacing w:after="0" w:line="440" w:lineRule="exact"/>
              <w:ind w:left="63" w:right="63"/>
              <w:rPr>
                <w:rFonts w:ascii="等线" w:hAnsi="等线"/>
                <w:color w:val="auto"/>
                <w:sz w:val="24"/>
                <w:highlight w:val="none"/>
              </w:rPr>
            </w:pPr>
          </w:p>
        </w:tc>
      </w:tr>
      <w:tr w14:paraId="75AAD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982943">
            <w:pPr>
              <w:pStyle w:val="19"/>
              <w:keepNext/>
              <w:spacing w:after="0" w:line="440" w:lineRule="exact"/>
              <w:ind w:left="63" w:right="63"/>
              <w:rPr>
                <w:rFonts w:ascii="等线" w:hAnsi="等线"/>
                <w:color w:val="auto"/>
                <w:sz w:val="24"/>
                <w:highlight w:val="none"/>
              </w:rPr>
            </w:pPr>
          </w:p>
        </w:tc>
        <w:tc>
          <w:tcPr>
            <w:tcW w:w="1984" w:type="dxa"/>
            <w:noWrap w:val="0"/>
            <w:vAlign w:val="top"/>
          </w:tcPr>
          <w:p w14:paraId="09998B5A">
            <w:pPr>
              <w:pStyle w:val="19"/>
              <w:keepNext/>
              <w:spacing w:after="0" w:line="440" w:lineRule="exact"/>
              <w:ind w:left="63" w:right="63"/>
              <w:rPr>
                <w:rFonts w:ascii="等线" w:hAnsi="等线"/>
                <w:color w:val="auto"/>
                <w:sz w:val="24"/>
                <w:highlight w:val="none"/>
              </w:rPr>
            </w:pPr>
          </w:p>
        </w:tc>
        <w:tc>
          <w:tcPr>
            <w:tcW w:w="4395" w:type="dxa"/>
            <w:noWrap w:val="0"/>
            <w:vAlign w:val="top"/>
          </w:tcPr>
          <w:p w14:paraId="7B723210">
            <w:pPr>
              <w:pStyle w:val="19"/>
              <w:keepNext/>
              <w:spacing w:after="0" w:line="440" w:lineRule="exact"/>
              <w:ind w:left="63" w:right="63"/>
              <w:rPr>
                <w:rFonts w:ascii="等线" w:hAnsi="等线"/>
                <w:color w:val="auto"/>
                <w:sz w:val="24"/>
                <w:highlight w:val="none"/>
              </w:rPr>
            </w:pPr>
          </w:p>
        </w:tc>
        <w:tc>
          <w:tcPr>
            <w:tcW w:w="1417" w:type="dxa"/>
            <w:noWrap w:val="0"/>
            <w:vAlign w:val="top"/>
          </w:tcPr>
          <w:p w14:paraId="79B4AE87">
            <w:pPr>
              <w:pStyle w:val="19"/>
              <w:keepNext/>
              <w:spacing w:after="0" w:line="440" w:lineRule="exact"/>
              <w:ind w:left="63" w:right="63"/>
              <w:rPr>
                <w:rFonts w:ascii="等线" w:hAnsi="等线"/>
                <w:color w:val="auto"/>
                <w:sz w:val="24"/>
                <w:highlight w:val="none"/>
              </w:rPr>
            </w:pPr>
          </w:p>
        </w:tc>
      </w:tr>
      <w:tr w14:paraId="0B600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4D9E10">
            <w:pPr>
              <w:pStyle w:val="19"/>
              <w:keepNext/>
              <w:spacing w:after="0" w:line="440" w:lineRule="exact"/>
              <w:ind w:left="63" w:right="63"/>
              <w:rPr>
                <w:rFonts w:ascii="等线" w:hAnsi="等线"/>
                <w:color w:val="auto"/>
                <w:sz w:val="24"/>
                <w:highlight w:val="none"/>
              </w:rPr>
            </w:pPr>
          </w:p>
        </w:tc>
        <w:tc>
          <w:tcPr>
            <w:tcW w:w="1984" w:type="dxa"/>
            <w:noWrap w:val="0"/>
            <w:vAlign w:val="top"/>
          </w:tcPr>
          <w:p w14:paraId="39A57D53">
            <w:pPr>
              <w:pStyle w:val="19"/>
              <w:keepNext/>
              <w:spacing w:after="0" w:line="440" w:lineRule="exact"/>
              <w:ind w:left="63" w:right="63"/>
              <w:rPr>
                <w:rFonts w:ascii="等线" w:hAnsi="等线"/>
                <w:color w:val="auto"/>
                <w:sz w:val="24"/>
                <w:highlight w:val="none"/>
              </w:rPr>
            </w:pPr>
          </w:p>
        </w:tc>
        <w:tc>
          <w:tcPr>
            <w:tcW w:w="4395" w:type="dxa"/>
            <w:noWrap w:val="0"/>
            <w:vAlign w:val="top"/>
          </w:tcPr>
          <w:p w14:paraId="6EAFF56C">
            <w:pPr>
              <w:pStyle w:val="19"/>
              <w:keepNext/>
              <w:spacing w:after="0" w:line="440" w:lineRule="exact"/>
              <w:ind w:left="63" w:right="63"/>
              <w:rPr>
                <w:rFonts w:ascii="等线" w:hAnsi="等线"/>
                <w:color w:val="auto"/>
                <w:sz w:val="24"/>
                <w:highlight w:val="none"/>
              </w:rPr>
            </w:pPr>
          </w:p>
        </w:tc>
        <w:tc>
          <w:tcPr>
            <w:tcW w:w="1417" w:type="dxa"/>
            <w:noWrap w:val="0"/>
            <w:vAlign w:val="top"/>
          </w:tcPr>
          <w:p w14:paraId="34D55D1D">
            <w:pPr>
              <w:pStyle w:val="19"/>
              <w:keepNext/>
              <w:spacing w:after="0" w:line="440" w:lineRule="exact"/>
              <w:ind w:left="63" w:right="63"/>
              <w:rPr>
                <w:rFonts w:ascii="等线" w:hAnsi="等线"/>
                <w:color w:val="auto"/>
                <w:sz w:val="24"/>
                <w:highlight w:val="none"/>
              </w:rPr>
            </w:pPr>
          </w:p>
        </w:tc>
      </w:tr>
      <w:tr w14:paraId="1BDDB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ED8A8D8">
            <w:pPr>
              <w:pStyle w:val="19"/>
              <w:keepNext/>
              <w:spacing w:after="0" w:line="440" w:lineRule="exact"/>
              <w:ind w:left="63" w:right="63"/>
              <w:rPr>
                <w:rFonts w:ascii="等线" w:hAnsi="等线"/>
                <w:color w:val="auto"/>
                <w:sz w:val="24"/>
                <w:highlight w:val="none"/>
              </w:rPr>
            </w:pPr>
          </w:p>
        </w:tc>
        <w:tc>
          <w:tcPr>
            <w:tcW w:w="1984" w:type="dxa"/>
            <w:noWrap w:val="0"/>
            <w:vAlign w:val="top"/>
          </w:tcPr>
          <w:p w14:paraId="1FAF567E">
            <w:pPr>
              <w:pStyle w:val="19"/>
              <w:keepNext/>
              <w:spacing w:after="0" w:line="440" w:lineRule="exact"/>
              <w:ind w:left="63" w:right="63"/>
              <w:rPr>
                <w:rFonts w:ascii="等线" w:hAnsi="等线"/>
                <w:color w:val="auto"/>
                <w:sz w:val="24"/>
                <w:highlight w:val="none"/>
              </w:rPr>
            </w:pPr>
          </w:p>
        </w:tc>
        <w:tc>
          <w:tcPr>
            <w:tcW w:w="4395" w:type="dxa"/>
            <w:noWrap w:val="0"/>
            <w:vAlign w:val="top"/>
          </w:tcPr>
          <w:p w14:paraId="3284F5F8">
            <w:pPr>
              <w:pStyle w:val="19"/>
              <w:keepNext/>
              <w:spacing w:after="0" w:line="440" w:lineRule="exact"/>
              <w:ind w:left="63" w:right="63"/>
              <w:rPr>
                <w:rFonts w:ascii="等线" w:hAnsi="等线"/>
                <w:color w:val="auto"/>
                <w:sz w:val="24"/>
                <w:highlight w:val="none"/>
              </w:rPr>
            </w:pPr>
          </w:p>
        </w:tc>
        <w:tc>
          <w:tcPr>
            <w:tcW w:w="1417" w:type="dxa"/>
            <w:noWrap w:val="0"/>
            <w:vAlign w:val="top"/>
          </w:tcPr>
          <w:p w14:paraId="4EB317DE">
            <w:pPr>
              <w:pStyle w:val="19"/>
              <w:keepNext/>
              <w:spacing w:after="0" w:line="440" w:lineRule="exact"/>
              <w:ind w:left="63" w:right="63"/>
              <w:rPr>
                <w:rFonts w:ascii="等线" w:hAnsi="等线"/>
                <w:color w:val="auto"/>
                <w:sz w:val="24"/>
                <w:highlight w:val="none"/>
              </w:rPr>
            </w:pPr>
          </w:p>
        </w:tc>
      </w:tr>
      <w:tr w14:paraId="38681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B6779F">
            <w:pPr>
              <w:pStyle w:val="19"/>
              <w:keepNext/>
              <w:spacing w:after="0" w:line="440" w:lineRule="exact"/>
              <w:ind w:left="63" w:right="63"/>
              <w:rPr>
                <w:rFonts w:ascii="等线" w:hAnsi="等线"/>
                <w:color w:val="auto"/>
                <w:sz w:val="24"/>
                <w:highlight w:val="none"/>
              </w:rPr>
            </w:pPr>
          </w:p>
        </w:tc>
        <w:tc>
          <w:tcPr>
            <w:tcW w:w="1984" w:type="dxa"/>
            <w:noWrap w:val="0"/>
            <w:vAlign w:val="top"/>
          </w:tcPr>
          <w:p w14:paraId="5CEB05FB">
            <w:pPr>
              <w:pStyle w:val="19"/>
              <w:keepNext/>
              <w:spacing w:after="0" w:line="440" w:lineRule="exact"/>
              <w:ind w:left="63" w:right="63"/>
              <w:rPr>
                <w:rFonts w:ascii="等线" w:hAnsi="等线"/>
                <w:color w:val="auto"/>
                <w:sz w:val="24"/>
                <w:highlight w:val="none"/>
              </w:rPr>
            </w:pPr>
          </w:p>
        </w:tc>
        <w:tc>
          <w:tcPr>
            <w:tcW w:w="4395" w:type="dxa"/>
            <w:noWrap w:val="0"/>
            <w:vAlign w:val="top"/>
          </w:tcPr>
          <w:p w14:paraId="458FB879">
            <w:pPr>
              <w:pStyle w:val="19"/>
              <w:keepNext/>
              <w:spacing w:after="0" w:line="440" w:lineRule="exact"/>
              <w:ind w:left="63" w:right="63"/>
              <w:rPr>
                <w:rFonts w:ascii="等线" w:hAnsi="等线"/>
                <w:color w:val="auto"/>
                <w:sz w:val="24"/>
                <w:highlight w:val="none"/>
              </w:rPr>
            </w:pPr>
          </w:p>
        </w:tc>
        <w:tc>
          <w:tcPr>
            <w:tcW w:w="1417" w:type="dxa"/>
            <w:noWrap w:val="0"/>
            <w:vAlign w:val="top"/>
          </w:tcPr>
          <w:p w14:paraId="5F56823E">
            <w:pPr>
              <w:pStyle w:val="19"/>
              <w:keepNext/>
              <w:spacing w:after="0" w:line="440" w:lineRule="exact"/>
              <w:ind w:left="63" w:right="63"/>
              <w:rPr>
                <w:rFonts w:ascii="等线" w:hAnsi="等线"/>
                <w:color w:val="auto"/>
                <w:sz w:val="24"/>
                <w:highlight w:val="none"/>
              </w:rPr>
            </w:pPr>
          </w:p>
        </w:tc>
      </w:tr>
      <w:tr w14:paraId="1FAA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9826A5">
            <w:pPr>
              <w:pStyle w:val="19"/>
              <w:keepNext/>
              <w:spacing w:after="0" w:line="440" w:lineRule="exact"/>
              <w:ind w:left="63" w:right="63"/>
              <w:rPr>
                <w:rFonts w:ascii="等线" w:hAnsi="等线"/>
                <w:color w:val="auto"/>
                <w:sz w:val="24"/>
                <w:highlight w:val="none"/>
              </w:rPr>
            </w:pPr>
          </w:p>
        </w:tc>
        <w:tc>
          <w:tcPr>
            <w:tcW w:w="1984" w:type="dxa"/>
            <w:noWrap w:val="0"/>
            <w:vAlign w:val="top"/>
          </w:tcPr>
          <w:p w14:paraId="6C6EEE98">
            <w:pPr>
              <w:pStyle w:val="19"/>
              <w:keepNext/>
              <w:spacing w:after="0" w:line="440" w:lineRule="exact"/>
              <w:ind w:left="63" w:right="63"/>
              <w:rPr>
                <w:rFonts w:ascii="等线" w:hAnsi="等线"/>
                <w:color w:val="auto"/>
                <w:sz w:val="24"/>
                <w:highlight w:val="none"/>
              </w:rPr>
            </w:pPr>
          </w:p>
        </w:tc>
        <w:tc>
          <w:tcPr>
            <w:tcW w:w="4395" w:type="dxa"/>
            <w:noWrap w:val="0"/>
            <w:vAlign w:val="top"/>
          </w:tcPr>
          <w:p w14:paraId="1664B4B9">
            <w:pPr>
              <w:pStyle w:val="19"/>
              <w:keepNext/>
              <w:spacing w:after="0" w:line="440" w:lineRule="exact"/>
              <w:ind w:left="63" w:right="63"/>
              <w:rPr>
                <w:rFonts w:ascii="等线" w:hAnsi="等线"/>
                <w:color w:val="auto"/>
                <w:sz w:val="24"/>
                <w:highlight w:val="none"/>
              </w:rPr>
            </w:pPr>
          </w:p>
        </w:tc>
        <w:tc>
          <w:tcPr>
            <w:tcW w:w="1417" w:type="dxa"/>
            <w:noWrap w:val="0"/>
            <w:vAlign w:val="top"/>
          </w:tcPr>
          <w:p w14:paraId="5CF727FF">
            <w:pPr>
              <w:pStyle w:val="19"/>
              <w:keepNext/>
              <w:spacing w:after="0" w:line="440" w:lineRule="exact"/>
              <w:ind w:left="63" w:right="63"/>
              <w:rPr>
                <w:rFonts w:ascii="等线" w:hAnsi="等线"/>
                <w:color w:val="auto"/>
                <w:sz w:val="24"/>
                <w:highlight w:val="none"/>
              </w:rPr>
            </w:pPr>
          </w:p>
        </w:tc>
      </w:tr>
      <w:tr w14:paraId="3EA56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280220">
            <w:pPr>
              <w:pStyle w:val="19"/>
              <w:keepNext/>
              <w:spacing w:after="0" w:line="440" w:lineRule="exact"/>
              <w:ind w:left="63" w:right="63"/>
              <w:rPr>
                <w:rFonts w:ascii="等线" w:hAnsi="等线"/>
                <w:color w:val="auto"/>
                <w:sz w:val="24"/>
                <w:highlight w:val="none"/>
              </w:rPr>
            </w:pPr>
          </w:p>
        </w:tc>
        <w:tc>
          <w:tcPr>
            <w:tcW w:w="1984" w:type="dxa"/>
            <w:noWrap w:val="0"/>
            <w:vAlign w:val="top"/>
          </w:tcPr>
          <w:p w14:paraId="74574E16">
            <w:pPr>
              <w:pStyle w:val="19"/>
              <w:keepNext/>
              <w:spacing w:after="0" w:line="440" w:lineRule="exact"/>
              <w:ind w:left="63" w:right="63"/>
              <w:rPr>
                <w:rFonts w:ascii="等线" w:hAnsi="等线"/>
                <w:color w:val="auto"/>
                <w:sz w:val="24"/>
                <w:highlight w:val="none"/>
              </w:rPr>
            </w:pPr>
          </w:p>
        </w:tc>
        <w:tc>
          <w:tcPr>
            <w:tcW w:w="4395" w:type="dxa"/>
            <w:noWrap w:val="0"/>
            <w:vAlign w:val="top"/>
          </w:tcPr>
          <w:p w14:paraId="434B2D4C">
            <w:pPr>
              <w:pStyle w:val="19"/>
              <w:keepNext/>
              <w:spacing w:after="0" w:line="440" w:lineRule="exact"/>
              <w:ind w:left="63" w:right="63"/>
              <w:rPr>
                <w:rFonts w:ascii="等线" w:hAnsi="等线"/>
                <w:color w:val="auto"/>
                <w:sz w:val="24"/>
                <w:highlight w:val="none"/>
              </w:rPr>
            </w:pPr>
          </w:p>
        </w:tc>
        <w:tc>
          <w:tcPr>
            <w:tcW w:w="1417" w:type="dxa"/>
            <w:noWrap w:val="0"/>
            <w:vAlign w:val="top"/>
          </w:tcPr>
          <w:p w14:paraId="2DCF254A">
            <w:pPr>
              <w:pStyle w:val="19"/>
              <w:keepNext/>
              <w:spacing w:after="0" w:line="440" w:lineRule="exact"/>
              <w:ind w:left="63" w:right="63"/>
              <w:rPr>
                <w:rFonts w:ascii="等线" w:hAnsi="等线"/>
                <w:color w:val="auto"/>
                <w:sz w:val="24"/>
                <w:highlight w:val="none"/>
              </w:rPr>
            </w:pPr>
          </w:p>
        </w:tc>
      </w:tr>
      <w:tr w14:paraId="71E80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BA536D">
            <w:pPr>
              <w:pStyle w:val="19"/>
              <w:keepNext/>
              <w:spacing w:after="0" w:line="440" w:lineRule="exact"/>
              <w:ind w:left="63" w:right="63"/>
              <w:rPr>
                <w:rFonts w:ascii="等线" w:hAnsi="等线"/>
                <w:color w:val="auto"/>
                <w:sz w:val="24"/>
                <w:highlight w:val="none"/>
              </w:rPr>
            </w:pPr>
          </w:p>
        </w:tc>
        <w:tc>
          <w:tcPr>
            <w:tcW w:w="1984" w:type="dxa"/>
            <w:noWrap w:val="0"/>
            <w:vAlign w:val="top"/>
          </w:tcPr>
          <w:p w14:paraId="543F1E7F">
            <w:pPr>
              <w:pStyle w:val="19"/>
              <w:keepNext/>
              <w:spacing w:after="0" w:line="440" w:lineRule="exact"/>
              <w:ind w:left="63" w:right="63"/>
              <w:rPr>
                <w:rFonts w:ascii="等线" w:hAnsi="等线"/>
                <w:color w:val="auto"/>
                <w:sz w:val="24"/>
                <w:highlight w:val="none"/>
              </w:rPr>
            </w:pPr>
          </w:p>
        </w:tc>
        <w:tc>
          <w:tcPr>
            <w:tcW w:w="4395" w:type="dxa"/>
            <w:noWrap w:val="0"/>
            <w:vAlign w:val="top"/>
          </w:tcPr>
          <w:p w14:paraId="63675882">
            <w:pPr>
              <w:pStyle w:val="19"/>
              <w:keepNext/>
              <w:spacing w:after="0" w:line="440" w:lineRule="exact"/>
              <w:ind w:left="63" w:right="63"/>
              <w:rPr>
                <w:rFonts w:ascii="等线" w:hAnsi="等线"/>
                <w:color w:val="auto"/>
                <w:sz w:val="24"/>
                <w:highlight w:val="none"/>
              </w:rPr>
            </w:pPr>
          </w:p>
        </w:tc>
        <w:tc>
          <w:tcPr>
            <w:tcW w:w="1417" w:type="dxa"/>
            <w:noWrap w:val="0"/>
            <w:vAlign w:val="top"/>
          </w:tcPr>
          <w:p w14:paraId="1E280331">
            <w:pPr>
              <w:pStyle w:val="19"/>
              <w:keepNext/>
              <w:spacing w:after="0" w:line="440" w:lineRule="exact"/>
              <w:ind w:left="63" w:right="63"/>
              <w:rPr>
                <w:rFonts w:ascii="等线" w:hAnsi="等线"/>
                <w:color w:val="auto"/>
                <w:sz w:val="24"/>
                <w:highlight w:val="none"/>
              </w:rPr>
            </w:pPr>
          </w:p>
        </w:tc>
      </w:tr>
      <w:tr w14:paraId="3E17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AFD5982">
            <w:pPr>
              <w:pStyle w:val="19"/>
              <w:keepNext/>
              <w:spacing w:after="0" w:line="440" w:lineRule="exact"/>
              <w:ind w:left="63" w:right="63"/>
              <w:rPr>
                <w:rFonts w:ascii="等线" w:hAnsi="等线"/>
                <w:color w:val="auto"/>
                <w:sz w:val="24"/>
                <w:highlight w:val="none"/>
              </w:rPr>
            </w:pPr>
          </w:p>
        </w:tc>
        <w:tc>
          <w:tcPr>
            <w:tcW w:w="1984" w:type="dxa"/>
            <w:noWrap w:val="0"/>
            <w:vAlign w:val="top"/>
          </w:tcPr>
          <w:p w14:paraId="581DE443">
            <w:pPr>
              <w:pStyle w:val="19"/>
              <w:keepNext/>
              <w:spacing w:after="0" w:line="440" w:lineRule="exact"/>
              <w:ind w:left="63" w:right="63"/>
              <w:rPr>
                <w:rFonts w:ascii="等线" w:hAnsi="等线"/>
                <w:color w:val="auto"/>
                <w:sz w:val="24"/>
                <w:highlight w:val="none"/>
              </w:rPr>
            </w:pPr>
          </w:p>
        </w:tc>
        <w:tc>
          <w:tcPr>
            <w:tcW w:w="4395" w:type="dxa"/>
            <w:noWrap w:val="0"/>
            <w:vAlign w:val="top"/>
          </w:tcPr>
          <w:p w14:paraId="618BD8CD">
            <w:pPr>
              <w:pStyle w:val="19"/>
              <w:keepNext/>
              <w:spacing w:after="0" w:line="440" w:lineRule="exact"/>
              <w:ind w:left="63" w:right="63"/>
              <w:rPr>
                <w:rFonts w:ascii="等线" w:hAnsi="等线"/>
                <w:color w:val="auto"/>
                <w:sz w:val="24"/>
                <w:highlight w:val="none"/>
              </w:rPr>
            </w:pPr>
          </w:p>
        </w:tc>
        <w:tc>
          <w:tcPr>
            <w:tcW w:w="1417" w:type="dxa"/>
            <w:noWrap w:val="0"/>
            <w:vAlign w:val="top"/>
          </w:tcPr>
          <w:p w14:paraId="426D1372">
            <w:pPr>
              <w:pStyle w:val="19"/>
              <w:keepNext/>
              <w:spacing w:after="0" w:line="440" w:lineRule="exact"/>
              <w:ind w:left="63" w:right="63"/>
              <w:rPr>
                <w:rFonts w:ascii="等线" w:hAnsi="等线"/>
                <w:color w:val="auto"/>
                <w:sz w:val="24"/>
                <w:highlight w:val="none"/>
              </w:rPr>
            </w:pPr>
          </w:p>
        </w:tc>
      </w:tr>
      <w:tr w14:paraId="3A322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1DFFE0">
            <w:pPr>
              <w:pStyle w:val="19"/>
              <w:keepNext/>
              <w:spacing w:after="0" w:line="440" w:lineRule="exact"/>
              <w:ind w:left="63" w:right="63"/>
              <w:rPr>
                <w:rFonts w:ascii="等线" w:hAnsi="等线"/>
                <w:color w:val="auto"/>
                <w:sz w:val="24"/>
                <w:highlight w:val="none"/>
              </w:rPr>
            </w:pPr>
          </w:p>
        </w:tc>
        <w:tc>
          <w:tcPr>
            <w:tcW w:w="1984" w:type="dxa"/>
            <w:noWrap w:val="0"/>
            <w:vAlign w:val="top"/>
          </w:tcPr>
          <w:p w14:paraId="18AE060E">
            <w:pPr>
              <w:pStyle w:val="19"/>
              <w:keepNext/>
              <w:spacing w:after="0" w:line="440" w:lineRule="exact"/>
              <w:ind w:left="63" w:right="63"/>
              <w:rPr>
                <w:rFonts w:ascii="等线" w:hAnsi="等线"/>
                <w:color w:val="auto"/>
                <w:sz w:val="24"/>
                <w:highlight w:val="none"/>
              </w:rPr>
            </w:pPr>
          </w:p>
        </w:tc>
        <w:tc>
          <w:tcPr>
            <w:tcW w:w="4395" w:type="dxa"/>
            <w:noWrap w:val="0"/>
            <w:vAlign w:val="top"/>
          </w:tcPr>
          <w:p w14:paraId="54EBD8D1">
            <w:pPr>
              <w:pStyle w:val="19"/>
              <w:keepNext/>
              <w:spacing w:after="0" w:line="440" w:lineRule="exact"/>
              <w:ind w:left="63" w:right="63"/>
              <w:rPr>
                <w:rFonts w:ascii="等线" w:hAnsi="等线"/>
                <w:color w:val="auto"/>
                <w:sz w:val="24"/>
                <w:highlight w:val="none"/>
              </w:rPr>
            </w:pPr>
          </w:p>
        </w:tc>
        <w:tc>
          <w:tcPr>
            <w:tcW w:w="1417" w:type="dxa"/>
            <w:noWrap w:val="0"/>
            <w:vAlign w:val="top"/>
          </w:tcPr>
          <w:p w14:paraId="7A29A502">
            <w:pPr>
              <w:pStyle w:val="19"/>
              <w:keepNext/>
              <w:spacing w:after="0" w:line="440" w:lineRule="exact"/>
              <w:ind w:left="63" w:right="63"/>
              <w:rPr>
                <w:rFonts w:ascii="等线" w:hAnsi="等线"/>
                <w:color w:val="auto"/>
                <w:sz w:val="24"/>
                <w:highlight w:val="none"/>
              </w:rPr>
            </w:pPr>
          </w:p>
        </w:tc>
      </w:tr>
      <w:tr w14:paraId="7938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3BF2D4">
            <w:pPr>
              <w:pStyle w:val="19"/>
              <w:keepNext/>
              <w:spacing w:after="0" w:line="440" w:lineRule="exact"/>
              <w:ind w:left="63" w:right="63"/>
              <w:rPr>
                <w:rFonts w:ascii="等线" w:hAnsi="等线"/>
                <w:color w:val="auto"/>
                <w:sz w:val="24"/>
                <w:highlight w:val="none"/>
              </w:rPr>
            </w:pPr>
          </w:p>
        </w:tc>
        <w:tc>
          <w:tcPr>
            <w:tcW w:w="1984" w:type="dxa"/>
            <w:noWrap w:val="0"/>
            <w:vAlign w:val="top"/>
          </w:tcPr>
          <w:p w14:paraId="67611933">
            <w:pPr>
              <w:pStyle w:val="19"/>
              <w:keepNext/>
              <w:spacing w:after="0" w:line="440" w:lineRule="exact"/>
              <w:ind w:left="63" w:right="63"/>
              <w:rPr>
                <w:rFonts w:ascii="等线" w:hAnsi="等线"/>
                <w:color w:val="auto"/>
                <w:sz w:val="24"/>
                <w:highlight w:val="none"/>
              </w:rPr>
            </w:pPr>
          </w:p>
        </w:tc>
        <w:tc>
          <w:tcPr>
            <w:tcW w:w="4395" w:type="dxa"/>
            <w:noWrap w:val="0"/>
            <w:vAlign w:val="top"/>
          </w:tcPr>
          <w:p w14:paraId="1348D83F">
            <w:pPr>
              <w:pStyle w:val="19"/>
              <w:keepNext/>
              <w:spacing w:after="0" w:line="440" w:lineRule="exact"/>
              <w:ind w:left="63" w:right="63"/>
              <w:rPr>
                <w:rFonts w:ascii="等线" w:hAnsi="等线"/>
                <w:color w:val="auto"/>
                <w:sz w:val="24"/>
                <w:highlight w:val="none"/>
              </w:rPr>
            </w:pPr>
          </w:p>
        </w:tc>
        <w:tc>
          <w:tcPr>
            <w:tcW w:w="1417" w:type="dxa"/>
            <w:noWrap w:val="0"/>
            <w:vAlign w:val="top"/>
          </w:tcPr>
          <w:p w14:paraId="75183563">
            <w:pPr>
              <w:pStyle w:val="19"/>
              <w:keepNext/>
              <w:spacing w:after="0" w:line="440" w:lineRule="exact"/>
              <w:ind w:left="63" w:right="63"/>
              <w:rPr>
                <w:rFonts w:ascii="等线" w:hAnsi="等线"/>
                <w:color w:val="auto"/>
                <w:sz w:val="24"/>
                <w:highlight w:val="none"/>
              </w:rPr>
            </w:pPr>
          </w:p>
        </w:tc>
      </w:tr>
      <w:tr w14:paraId="2C877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726E29">
            <w:pPr>
              <w:pStyle w:val="19"/>
              <w:keepNext/>
              <w:spacing w:after="0" w:line="440" w:lineRule="exact"/>
              <w:ind w:left="63" w:right="63"/>
              <w:rPr>
                <w:rFonts w:ascii="等线" w:hAnsi="等线"/>
                <w:color w:val="auto"/>
                <w:sz w:val="24"/>
                <w:highlight w:val="none"/>
              </w:rPr>
            </w:pPr>
          </w:p>
        </w:tc>
        <w:tc>
          <w:tcPr>
            <w:tcW w:w="1984" w:type="dxa"/>
            <w:noWrap w:val="0"/>
            <w:vAlign w:val="top"/>
          </w:tcPr>
          <w:p w14:paraId="61DEEC45">
            <w:pPr>
              <w:pStyle w:val="19"/>
              <w:keepNext/>
              <w:spacing w:after="0" w:line="440" w:lineRule="exact"/>
              <w:ind w:left="63" w:right="63"/>
              <w:rPr>
                <w:rFonts w:ascii="等线" w:hAnsi="等线"/>
                <w:color w:val="auto"/>
                <w:sz w:val="24"/>
                <w:highlight w:val="none"/>
              </w:rPr>
            </w:pPr>
          </w:p>
        </w:tc>
        <w:tc>
          <w:tcPr>
            <w:tcW w:w="4395" w:type="dxa"/>
            <w:noWrap w:val="0"/>
            <w:vAlign w:val="top"/>
          </w:tcPr>
          <w:p w14:paraId="7CB634A5">
            <w:pPr>
              <w:pStyle w:val="19"/>
              <w:keepNext/>
              <w:spacing w:after="0" w:line="440" w:lineRule="exact"/>
              <w:ind w:left="63" w:right="63"/>
              <w:rPr>
                <w:rFonts w:ascii="等线" w:hAnsi="等线"/>
                <w:color w:val="auto"/>
                <w:sz w:val="24"/>
                <w:highlight w:val="none"/>
              </w:rPr>
            </w:pPr>
          </w:p>
        </w:tc>
        <w:tc>
          <w:tcPr>
            <w:tcW w:w="1417" w:type="dxa"/>
            <w:noWrap w:val="0"/>
            <w:vAlign w:val="top"/>
          </w:tcPr>
          <w:p w14:paraId="4BBECC6E">
            <w:pPr>
              <w:pStyle w:val="19"/>
              <w:keepNext/>
              <w:spacing w:after="0" w:line="440" w:lineRule="exact"/>
              <w:ind w:left="63" w:right="63"/>
              <w:rPr>
                <w:rFonts w:ascii="等线" w:hAnsi="等线"/>
                <w:color w:val="auto"/>
                <w:sz w:val="24"/>
                <w:highlight w:val="none"/>
              </w:rPr>
            </w:pPr>
          </w:p>
        </w:tc>
      </w:tr>
      <w:tr w14:paraId="21DEB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6447DF8">
            <w:pPr>
              <w:pStyle w:val="19"/>
              <w:keepNext/>
              <w:spacing w:after="0" w:line="440" w:lineRule="exact"/>
              <w:ind w:left="63" w:right="63"/>
              <w:rPr>
                <w:rFonts w:ascii="等线" w:hAnsi="等线"/>
                <w:color w:val="auto"/>
                <w:sz w:val="24"/>
                <w:highlight w:val="none"/>
              </w:rPr>
            </w:pPr>
          </w:p>
        </w:tc>
        <w:tc>
          <w:tcPr>
            <w:tcW w:w="1984" w:type="dxa"/>
            <w:noWrap w:val="0"/>
            <w:vAlign w:val="top"/>
          </w:tcPr>
          <w:p w14:paraId="40FCA2E7">
            <w:pPr>
              <w:pStyle w:val="19"/>
              <w:keepNext/>
              <w:spacing w:after="0" w:line="440" w:lineRule="exact"/>
              <w:ind w:left="63" w:right="63"/>
              <w:rPr>
                <w:rFonts w:ascii="等线" w:hAnsi="等线"/>
                <w:color w:val="auto"/>
                <w:sz w:val="24"/>
                <w:highlight w:val="none"/>
              </w:rPr>
            </w:pPr>
          </w:p>
        </w:tc>
        <w:tc>
          <w:tcPr>
            <w:tcW w:w="4395" w:type="dxa"/>
            <w:noWrap w:val="0"/>
            <w:vAlign w:val="top"/>
          </w:tcPr>
          <w:p w14:paraId="3487912D">
            <w:pPr>
              <w:pStyle w:val="19"/>
              <w:keepNext/>
              <w:spacing w:after="0" w:line="440" w:lineRule="exact"/>
              <w:ind w:left="63" w:right="63"/>
              <w:rPr>
                <w:rFonts w:ascii="等线" w:hAnsi="等线"/>
                <w:color w:val="auto"/>
                <w:sz w:val="24"/>
                <w:highlight w:val="none"/>
              </w:rPr>
            </w:pPr>
          </w:p>
        </w:tc>
        <w:tc>
          <w:tcPr>
            <w:tcW w:w="1417" w:type="dxa"/>
            <w:noWrap w:val="0"/>
            <w:vAlign w:val="top"/>
          </w:tcPr>
          <w:p w14:paraId="3B2AE748">
            <w:pPr>
              <w:pStyle w:val="19"/>
              <w:keepNext/>
              <w:spacing w:after="0" w:line="440" w:lineRule="exact"/>
              <w:ind w:left="63" w:right="63"/>
              <w:rPr>
                <w:rFonts w:ascii="等线" w:hAnsi="等线"/>
                <w:color w:val="auto"/>
                <w:sz w:val="24"/>
                <w:highlight w:val="none"/>
              </w:rPr>
            </w:pPr>
          </w:p>
        </w:tc>
      </w:tr>
      <w:tr w14:paraId="60DE1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BE5DC76">
            <w:pPr>
              <w:pStyle w:val="19"/>
              <w:keepNext/>
              <w:spacing w:after="0" w:line="440" w:lineRule="exact"/>
              <w:ind w:left="63" w:right="63"/>
              <w:rPr>
                <w:rFonts w:ascii="等线" w:hAnsi="等线"/>
                <w:color w:val="auto"/>
                <w:sz w:val="24"/>
                <w:highlight w:val="none"/>
              </w:rPr>
            </w:pPr>
          </w:p>
        </w:tc>
        <w:tc>
          <w:tcPr>
            <w:tcW w:w="1984" w:type="dxa"/>
            <w:noWrap w:val="0"/>
            <w:vAlign w:val="top"/>
          </w:tcPr>
          <w:p w14:paraId="00854666">
            <w:pPr>
              <w:pStyle w:val="19"/>
              <w:keepNext/>
              <w:spacing w:after="0" w:line="440" w:lineRule="exact"/>
              <w:ind w:left="63" w:right="63"/>
              <w:rPr>
                <w:rFonts w:ascii="等线" w:hAnsi="等线"/>
                <w:color w:val="auto"/>
                <w:sz w:val="24"/>
                <w:highlight w:val="none"/>
              </w:rPr>
            </w:pPr>
          </w:p>
        </w:tc>
        <w:tc>
          <w:tcPr>
            <w:tcW w:w="4395" w:type="dxa"/>
            <w:noWrap w:val="0"/>
            <w:vAlign w:val="top"/>
          </w:tcPr>
          <w:p w14:paraId="15691720">
            <w:pPr>
              <w:pStyle w:val="19"/>
              <w:keepNext/>
              <w:spacing w:after="0" w:line="440" w:lineRule="exact"/>
              <w:ind w:left="63" w:right="63"/>
              <w:rPr>
                <w:rFonts w:ascii="等线" w:hAnsi="等线"/>
                <w:color w:val="auto"/>
                <w:sz w:val="24"/>
                <w:highlight w:val="none"/>
              </w:rPr>
            </w:pPr>
          </w:p>
        </w:tc>
        <w:tc>
          <w:tcPr>
            <w:tcW w:w="1417" w:type="dxa"/>
            <w:noWrap w:val="0"/>
            <w:vAlign w:val="top"/>
          </w:tcPr>
          <w:p w14:paraId="6D6977D5">
            <w:pPr>
              <w:pStyle w:val="19"/>
              <w:keepNext/>
              <w:spacing w:after="0" w:line="440" w:lineRule="exact"/>
              <w:ind w:left="63" w:right="63"/>
              <w:rPr>
                <w:rFonts w:ascii="等线" w:hAnsi="等线"/>
                <w:color w:val="auto"/>
                <w:sz w:val="24"/>
                <w:highlight w:val="none"/>
              </w:rPr>
            </w:pPr>
          </w:p>
        </w:tc>
      </w:tr>
      <w:tr w14:paraId="602BA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noWrap w:val="0"/>
            <w:vAlign w:val="top"/>
          </w:tcPr>
          <w:p w14:paraId="6772F7EF">
            <w:pPr>
              <w:pStyle w:val="19"/>
              <w:keepNext/>
              <w:spacing w:after="0" w:line="440" w:lineRule="exact"/>
              <w:ind w:left="63" w:right="63"/>
              <w:rPr>
                <w:rFonts w:ascii="等线" w:hAnsi="等线"/>
                <w:color w:val="auto"/>
                <w:sz w:val="24"/>
                <w:highlight w:val="none"/>
              </w:rPr>
            </w:pPr>
            <w:r>
              <w:rPr>
                <w:rFonts w:ascii="等线" w:hAnsi="等线" w:eastAsia="仿宋_GB2312"/>
                <w:color w:val="auto"/>
                <w:sz w:val="24"/>
                <w:highlight w:val="none"/>
              </w:rPr>
              <w:t>小计：</w:t>
            </w:r>
          </w:p>
        </w:tc>
      </w:tr>
    </w:tbl>
    <w:p w14:paraId="5A1915C8">
      <w:pPr>
        <w:spacing w:line="480" w:lineRule="auto"/>
        <w:rPr>
          <w:rFonts w:ascii="宋体" w:hAnsi="宋体" w:cs="宋体"/>
          <w:color w:val="auto"/>
          <w:highlight w:val="none"/>
        </w:rPr>
      </w:pPr>
    </w:p>
    <w:p w14:paraId="1271F698">
      <w:pPr>
        <w:rPr>
          <w:rFonts w:hint="eastAsia" w:ascii="宋体" w:hAnsi="宋体" w:cs="宋体"/>
          <w:b/>
          <w:bCs/>
          <w:color w:val="auto"/>
          <w:sz w:val="32"/>
          <w:szCs w:val="32"/>
          <w:highlight w:val="none"/>
        </w:rPr>
      </w:pPr>
      <w:bookmarkStart w:id="2103" w:name="_Toc11163"/>
      <w:bookmarkStart w:id="2104" w:name="_Toc4230"/>
      <w:bookmarkStart w:id="2105" w:name="_Toc2274"/>
      <w:r>
        <w:rPr>
          <w:rFonts w:hint="eastAsia" w:ascii="宋体" w:hAnsi="宋体" w:cs="宋体"/>
          <w:b/>
          <w:bCs/>
          <w:color w:val="auto"/>
          <w:sz w:val="32"/>
          <w:szCs w:val="32"/>
          <w:highlight w:val="none"/>
        </w:rPr>
        <w:br w:type="page"/>
      </w:r>
    </w:p>
    <w:p w14:paraId="0A01757A">
      <w:pPr>
        <w:jc w:val="center"/>
        <w:outlineLvl w:val="0"/>
        <w:rPr>
          <w:rFonts w:ascii="宋体" w:hAnsi="宋体" w:cs="宋体"/>
          <w:b/>
          <w:bCs/>
          <w:color w:val="auto"/>
          <w:sz w:val="32"/>
          <w:szCs w:val="32"/>
          <w:highlight w:val="none"/>
        </w:rPr>
      </w:pPr>
      <w:bookmarkStart w:id="2106" w:name="_Toc20601"/>
      <w:r>
        <w:rPr>
          <w:rFonts w:hint="eastAsia" w:ascii="宋体" w:hAnsi="宋体" w:cs="宋体"/>
          <w:b/>
          <w:bCs/>
          <w:color w:val="auto"/>
          <w:sz w:val="32"/>
          <w:szCs w:val="32"/>
          <w:highlight w:val="none"/>
        </w:rPr>
        <w:t xml:space="preserve">第六章  </w:t>
      </w:r>
      <w:bookmarkEnd w:id="230"/>
      <w:bookmarkEnd w:id="231"/>
      <w:bookmarkStart w:id="2107" w:name="_Toc13185"/>
      <w:r>
        <w:rPr>
          <w:rFonts w:hint="eastAsia" w:ascii="宋体" w:hAnsi="宋体" w:cs="宋体"/>
          <w:b/>
          <w:bCs/>
          <w:color w:val="auto"/>
          <w:sz w:val="32"/>
          <w:szCs w:val="32"/>
          <w:highlight w:val="none"/>
        </w:rPr>
        <w:t>响应文件（格式）</w:t>
      </w:r>
      <w:bookmarkEnd w:id="2103"/>
      <w:bookmarkEnd w:id="2104"/>
      <w:bookmarkEnd w:id="2105"/>
      <w:bookmarkEnd w:id="2106"/>
      <w:bookmarkEnd w:id="2107"/>
    </w:p>
    <w:p w14:paraId="1587C27D">
      <w:pPr>
        <w:rPr>
          <w:rFonts w:ascii="宋体" w:hAnsi="宋体" w:cs="宋体"/>
          <w:color w:val="auto"/>
          <w:highlight w:val="none"/>
        </w:rPr>
      </w:pPr>
    </w:p>
    <w:p w14:paraId="04A5DCE7">
      <w:pPr>
        <w:pStyle w:val="28"/>
        <w:outlineLvl w:val="1"/>
        <w:rPr>
          <w:rFonts w:hAnsi="宋体" w:cs="宋体"/>
          <w:b/>
          <w:color w:val="auto"/>
          <w:sz w:val="32"/>
          <w:highlight w:val="none"/>
        </w:rPr>
      </w:pPr>
      <w:bookmarkStart w:id="2108" w:name="_Toc32435"/>
      <w:bookmarkStart w:id="2109" w:name="_Toc13321"/>
      <w:bookmarkStart w:id="2110" w:name="_Toc21496"/>
      <w:bookmarkStart w:id="2111" w:name="_Toc18351"/>
      <w:bookmarkStart w:id="2112" w:name="_Toc497927069"/>
      <w:r>
        <w:rPr>
          <w:rFonts w:hint="eastAsia" w:hAnsi="宋体" w:cs="宋体"/>
          <w:b/>
          <w:color w:val="auto"/>
          <w:sz w:val="32"/>
          <w:highlight w:val="none"/>
        </w:rPr>
        <w:t>一、响应文件标记</w:t>
      </w:r>
      <w:bookmarkEnd w:id="2108"/>
      <w:bookmarkEnd w:id="2109"/>
      <w:bookmarkEnd w:id="2110"/>
      <w:bookmarkEnd w:id="2111"/>
      <w:bookmarkEnd w:id="2112"/>
    </w:p>
    <w:p w14:paraId="3EE485B3">
      <w:pPr>
        <w:adjustRightInd w:val="0"/>
        <w:snapToGrid w:val="0"/>
        <w:rPr>
          <w:rFonts w:ascii="宋体" w:hAnsi="宋体" w:cs="宋体"/>
          <w:b/>
          <w:color w:val="auto"/>
          <w:sz w:val="44"/>
          <w:szCs w:val="44"/>
          <w:highlight w:val="none"/>
        </w:rPr>
      </w:pPr>
    </w:p>
    <w:p w14:paraId="7873BCD8">
      <w:pPr>
        <w:pStyle w:val="20"/>
        <w:rPr>
          <w:rFonts w:ascii="宋体" w:hAnsi="宋体" w:cs="宋体"/>
          <w:color w:val="auto"/>
          <w:highlight w:val="none"/>
        </w:rPr>
      </w:pPr>
    </w:p>
    <w:p w14:paraId="63CF0251">
      <w:pPr>
        <w:snapToGrid w:val="0"/>
        <w:spacing w:before="120" w:beforeLines="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响 应 文 件</w:t>
      </w:r>
    </w:p>
    <w:p w14:paraId="794E455E">
      <w:pPr>
        <w:snapToGrid w:val="0"/>
        <w:spacing w:before="120" w:beforeLines="50" w:after="50"/>
        <w:ind w:firstLine="480" w:firstLineChars="150"/>
        <w:rPr>
          <w:rFonts w:ascii="宋体" w:hAnsi="宋体" w:cs="宋体"/>
          <w:b/>
          <w:color w:val="auto"/>
          <w:sz w:val="28"/>
          <w:szCs w:val="28"/>
          <w:highlight w:val="none"/>
        </w:rPr>
      </w:pPr>
      <w:r>
        <w:rPr>
          <w:rFonts w:hint="eastAsia" w:ascii="宋体" w:hAnsi="宋体" w:cs="宋体"/>
          <w:color w:val="auto"/>
          <w:sz w:val="32"/>
          <w:szCs w:val="32"/>
          <w:highlight w:val="none"/>
        </w:rPr>
        <w:t xml:space="preserve">                       </w:t>
      </w:r>
    </w:p>
    <w:p w14:paraId="61AE5A28">
      <w:pPr>
        <w:snapToGrid w:val="0"/>
        <w:spacing w:before="120" w:beforeLines="50" w:after="50"/>
        <w:ind w:firstLine="422" w:firstLineChars="150"/>
        <w:rPr>
          <w:rFonts w:ascii="宋体" w:hAnsi="宋体" w:cs="宋体"/>
          <w:b/>
          <w:color w:val="auto"/>
          <w:sz w:val="28"/>
          <w:szCs w:val="28"/>
          <w:highlight w:val="none"/>
        </w:rPr>
      </w:pPr>
    </w:p>
    <w:p w14:paraId="3C024CC5">
      <w:pPr>
        <w:snapToGrid w:val="0"/>
        <w:spacing w:before="120" w:beforeLines="50" w:after="50"/>
        <w:ind w:firstLine="422" w:firstLineChars="150"/>
        <w:rPr>
          <w:rFonts w:ascii="宋体" w:hAnsi="宋体" w:cs="宋体"/>
          <w:b/>
          <w:color w:val="auto"/>
          <w:sz w:val="28"/>
          <w:szCs w:val="28"/>
          <w:highlight w:val="none"/>
        </w:rPr>
      </w:pPr>
    </w:p>
    <w:p w14:paraId="1D6AB2DB">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项目名称：</w:t>
      </w:r>
    </w:p>
    <w:p w14:paraId="06774CEA">
      <w:pPr>
        <w:pStyle w:val="22"/>
        <w:rPr>
          <w:color w:val="auto"/>
          <w:highlight w:val="none"/>
        </w:rPr>
      </w:pPr>
    </w:p>
    <w:p w14:paraId="32EF1049">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项目编号：</w:t>
      </w:r>
    </w:p>
    <w:p w14:paraId="17DEA37F">
      <w:pPr>
        <w:pStyle w:val="22"/>
        <w:rPr>
          <w:color w:val="auto"/>
          <w:highlight w:val="none"/>
        </w:rPr>
      </w:pPr>
    </w:p>
    <w:p w14:paraId="3ABB3F44">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采购代理机构：</w:t>
      </w:r>
    </w:p>
    <w:p w14:paraId="694BF2A5">
      <w:pPr>
        <w:pStyle w:val="22"/>
        <w:rPr>
          <w:color w:val="auto"/>
          <w:highlight w:val="none"/>
        </w:rPr>
      </w:pPr>
    </w:p>
    <w:p w14:paraId="19BC5450">
      <w:pPr>
        <w:pStyle w:val="21"/>
        <w:spacing w:line="480" w:lineRule="auto"/>
        <w:ind w:left="899" w:leftChars="428" w:firstLine="1200" w:firstLineChars="500"/>
        <w:rPr>
          <w:rFonts w:ascii="宋体" w:hAnsi="宋体" w:cs="宋体"/>
          <w:bCs/>
          <w:color w:val="auto"/>
          <w:sz w:val="24"/>
          <w:highlight w:val="none"/>
        </w:rPr>
      </w:pPr>
      <w:bookmarkStart w:id="2113" w:name="_Toc20319_WPSOffice_Level2"/>
      <w:bookmarkStart w:id="2114" w:name="_Toc4932_WPSOffice_Level2"/>
      <w:r>
        <w:rPr>
          <w:rFonts w:hint="eastAsia" w:ascii="宋体" w:hAnsi="宋体" w:cs="宋体"/>
          <w:bCs/>
          <w:color w:val="auto"/>
          <w:sz w:val="24"/>
          <w:highlight w:val="none"/>
        </w:rPr>
        <w:t>供应商[公章(CA签章)]：</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w:t>
      </w:r>
      <w:bookmarkEnd w:id="2113"/>
      <w:bookmarkEnd w:id="2114"/>
      <w:r>
        <w:rPr>
          <w:rFonts w:hint="eastAsia" w:ascii="宋体" w:hAnsi="宋体" w:cs="宋体"/>
          <w:bCs/>
          <w:color w:val="auto"/>
          <w:sz w:val="24"/>
          <w:highlight w:val="none"/>
        </w:rPr>
        <w:t xml:space="preserve">       </w:t>
      </w:r>
    </w:p>
    <w:p w14:paraId="114011A2">
      <w:pPr>
        <w:pStyle w:val="21"/>
        <w:spacing w:line="480" w:lineRule="auto"/>
        <w:ind w:left="899" w:leftChars="428" w:firstLine="1200" w:firstLineChars="500"/>
        <w:rPr>
          <w:color w:val="auto"/>
          <w:highlight w:val="none"/>
        </w:rPr>
      </w:pPr>
      <w:bookmarkStart w:id="2115" w:name="_Toc9622_WPSOffice_Level2"/>
      <w:bookmarkStart w:id="2116" w:name="_Toc32056_WPSOffice_Level2"/>
      <w:r>
        <w:rPr>
          <w:rFonts w:hint="eastAsia" w:ascii="宋体" w:hAnsi="宋体" w:cs="宋体"/>
          <w:bCs/>
          <w:color w:val="auto"/>
          <w:sz w:val="24"/>
          <w:highlight w:val="none"/>
        </w:rPr>
        <w:t>法定代表人、负责人或相应的委托代理人签字[或盖章(CA签章)]：</w:t>
      </w:r>
      <w:r>
        <w:rPr>
          <w:rFonts w:hint="eastAsia" w:ascii="宋体" w:hAnsi="宋体" w:cs="宋体"/>
          <w:bCs/>
          <w:color w:val="auto"/>
          <w:sz w:val="24"/>
          <w:highlight w:val="none"/>
          <w:u w:val="single"/>
        </w:rPr>
        <w:t xml:space="preserve">       </w:t>
      </w:r>
    </w:p>
    <w:p w14:paraId="4920B921">
      <w:pPr>
        <w:pStyle w:val="21"/>
        <w:spacing w:line="480" w:lineRule="auto"/>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联系电话：</w:t>
      </w:r>
      <w:bookmarkEnd w:id="2115"/>
      <w:bookmarkEnd w:id="2116"/>
      <w:r>
        <w:rPr>
          <w:rFonts w:hint="eastAsia" w:ascii="宋体" w:hAnsi="宋体" w:cs="宋体"/>
          <w:bCs/>
          <w:color w:val="auto"/>
          <w:sz w:val="24"/>
          <w:highlight w:val="none"/>
        </w:rPr>
        <w:t xml:space="preserve">   </w:t>
      </w:r>
    </w:p>
    <w:p w14:paraId="61A6FA32">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 xml:space="preserve">           </w:t>
      </w:r>
    </w:p>
    <w:p w14:paraId="2C32D255">
      <w:pPr>
        <w:pStyle w:val="21"/>
        <w:spacing w:line="440" w:lineRule="exact"/>
        <w:ind w:left="0" w:leftChars="0" w:firstLine="0" w:firstLineChars="0"/>
        <w:rPr>
          <w:rFonts w:ascii="宋体" w:hAnsi="宋体" w:cs="宋体"/>
          <w:bCs/>
          <w:color w:val="auto"/>
          <w:sz w:val="24"/>
          <w:highlight w:val="none"/>
        </w:rPr>
      </w:pPr>
      <w:r>
        <w:rPr>
          <w:rFonts w:hint="eastAsia" w:ascii="宋体" w:hAnsi="宋体" w:cs="宋体"/>
          <w:bCs/>
          <w:color w:val="auto"/>
          <w:sz w:val="24"/>
          <w:highlight w:val="none"/>
        </w:rPr>
        <w:t xml:space="preserve">              </w:t>
      </w:r>
      <w:bookmarkStart w:id="2117" w:name="_Toc15933_WPSOffice_Level2"/>
      <w:bookmarkStart w:id="2118" w:name="_Toc26465_WPSOffice_Level2"/>
      <w:r>
        <w:rPr>
          <w:rFonts w:hint="eastAsia" w:ascii="宋体" w:hAnsi="宋体" w:cs="宋体"/>
          <w:bCs/>
          <w:color w:val="auto"/>
          <w:sz w:val="24"/>
          <w:highlight w:val="none"/>
        </w:rPr>
        <w:t xml:space="preserve">    日期：   年     月      日</w:t>
      </w:r>
      <w:bookmarkEnd w:id="2117"/>
      <w:bookmarkEnd w:id="2118"/>
    </w:p>
    <w:p w14:paraId="70773465">
      <w:pPr>
        <w:pStyle w:val="21"/>
        <w:spacing w:line="440" w:lineRule="exact"/>
        <w:ind w:left="900" w:hanging="480" w:hangingChars="200"/>
        <w:rPr>
          <w:rFonts w:ascii="宋体" w:hAnsi="宋体" w:cs="宋体"/>
          <w:bCs/>
          <w:color w:val="auto"/>
          <w:sz w:val="24"/>
          <w:highlight w:val="none"/>
        </w:rPr>
      </w:pPr>
    </w:p>
    <w:p w14:paraId="47FD22AD">
      <w:pPr>
        <w:pStyle w:val="21"/>
        <w:spacing w:line="440" w:lineRule="exact"/>
        <w:ind w:left="900" w:hanging="480" w:hangingChars="200"/>
        <w:rPr>
          <w:rFonts w:ascii="宋体" w:hAnsi="宋体" w:cs="宋体"/>
          <w:bCs/>
          <w:color w:val="auto"/>
          <w:sz w:val="24"/>
          <w:highlight w:val="none"/>
        </w:rPr>
      </w:pPr>
    </w:p>
    <w:p w14:paraId="74981AC7">
      <w:pPr>
        <w:pStyle w:val="21"/>
        <w:spacing w:line="440" w:lineRule="exact"/>
        <w:ind w:left="900" w:hanging="480" w:hangingChars="200"/>
        <w:rPr>
          <w:rFonts w:ascii="宋体" w:hAnsi="宋体" w:cs="宋体"/>
          <w:bCs/>
          <w:color w:val="auto"/>
          <w:sz w:val="24"/>
          <w:highlight w:val="none"/>
        </w:rPr>
      </w:pPr>
    </w:p>
    <w:p w14:paraId="610DA57C">
      <w:pPr>
        <w:pStyle w:val="21"/>
        <w:spacing w:line="440" w:lineRule="exact"/>
        <w:ind w:left="900" w:hanging="480" w:hangingChars="200"/>
        <w:rPr>
          <w:rFonts w:ascii="宋体" w:hAnsi="宋体" w:cs="宋体"/>
          <w:bCs/>
          <w:color w:val="auto"/>
          <w:sz w:val="24"/>
          <w:highlight w:val="none"/>
        </w:rPr>
      </w:pPr>
    </w:p>
    <w:p w14:paraId="7DC1A4AD">
      <w:pPr>
        <w:pStyle w:val="21"/>
        <w:spacing w:line="440" w:lineRule="exact"/>
        <w:ind w:left="900" w:hanging="480" w:hangingChars="200"/>
        <w:rPr>
          <w:rFonts w:ascii="宋体" w:hAnsi="宋体" w:cs="宋体"/>
          <w:bCs/>
          <w:color w:val="auto"/>
          <w:sz w:val="24"/>
          <w:highlight w:val="none"/>
        </w:rPr>
      </w:pPr>
    </w:p>
    <w:p w14:paraId="3933DEAD">
      <w:pPr>
        <w:outlineLvl w:val="1"/>
        <w:rPr>
          <w:rFonts w:ascii="宋体" w:hAnsi="宋体" w:cs="宋体"/>
          <w:b/>
          <w:bCs/>
          <w:color w:val="auto"/>
          <w:sz w:val="32"/>
          <w:szCs w:val="32"/>
          <w:highlight w:val="none"/>
        </w:rPr>
      </w:pPr>
      <w:bookmarkStart w:id="2119" w:name="_Toc497927070"/>
      <w:bookmarkStart w:id="2120" w:name="_Toc19430"/>
      <w:bookmarkStart w:id="2121" w:name="_Toc21615"/>
      <w:r>
        <w:rPr>
          <w:rFonts w:hint="eastAsia" w:ascii="宋体" w:hAnsi="宋体" w:cs="宋体"/>
          <w:b/>
          <w:bCs/>
          <w:color w:val="auto"/>
          <w:sz w:val="32"/>
          <w:szCs w:val="32"/>
          <w:highlight w:val="none"/>
        </w:rPr>
        <w:br w:type="page"/>
      </w:r>
      <w:bookmarkStart w:id="2122" w:name="_Toc22592"/>
      <w:bookmarkStart w:id="2123" w:name="_Toc12538"/>
      <w:r>
        <w:rPr>
          <w:rFonts w:hint="eastAsia" w:ascii="宋体" w:hAnsi="宋体" w:cs="宋体"/>
          <w:b/>
          <w:bCs/>
          <w:color w:val="auto"/>
          <w:sz w:val="32"/>
          <w:szCs w:val="32"/>
          <w:highlight w:val="none"/>
        </w:rPr>
        <w:t>二、响应文件组成</w:t>
      </w:r>
      <w:bookmarkEnd w:id="2119"/>
      <w:bookmarkEnd w:id="2120"/>
      <w:bookmarkEnd w:id="2121"/>
      <w:bookmarkEnd w:id="2122"/>
      <w:bookmarkEnd w:id="2123"/>
    </w:p>
    <w:p w14:paraId="456BFC34">
      <w:pPr>
        <w:pStyle w:val="19"/>
        <w:rPr>
          <w:rFonts w:ascii="宋体" w:hAnsi="宋体" w:cs="宋体"/>
          <w:color w:val="auto"/>
          <w:highlight w:val="none"/>
        </w:rPr>
      </w:pPr>
    </w:p>
    <w:p w14:paraId="28D0A183">
      <w:pPr>
        <w:pStyle w:val="19"/>
        <w:rPr>
          <w:rFonts w:ascii="宋体" w:hAnsi="宋体" w:cs="宋体"/>
          <w:b/>
          <w:bCs/>
          <w:color w:val="auto"/>
          <w:sz w:val="28"/>
          <w:szCs w:val="28"/>
          <w:highlight w:val="none"/>
        </w:rPr>
      </w:pPr>
    </w:p>
    <w:p w14:paraId="699D1C77">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资格性响应证明材料</w:t>
      </w:r>
    </w:p>
    <w:p w14:paraId="1F8EA369">
      <w:pPr>
        <w:pStyle w:val="19"/>
        <w:rPr>
          <w:rFonts w:ascii="宋体" w:hAnsi="宋体" w:cs="宋体"/>
          <w:b/>
          <w:bCs/>
          <w:color w:val="auto"/>
          <w:sz w:val="28"/>
          <w:szCs w:val="28"/>
          <w:highlight w:val="none"/>
        </w:rPr>
      </w:pPr>
    </w:p>
    <w:p w14:paraId="046A0BC7">
      <w:pPr>
        <w:pStyle w:val="19"/>
        <w:rPr>
          <w:rFonts w:ascii="宋体" w:hAnsi="宋体" w:cs="宋体"/>
          <w:b/>
          <w:bCs/>
          <w:color w:val="auto"/>
          <w:sz w:val="28"/>
          <w:szCs w:val="28"/>
          <w:highlight w:val="none"/>
        </w:rPr>
      </w:pPr>
    </w:p>
    <w:p w14:paraId="20FF806A">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符合性响应证明材料</w:t>
      </w:r>
    </w:p>
    <w:p w14:paraId="1E1F1EF3">
      <w:pPr>
        <w:pStyle w:val="19"/>
        <w:rPr>
          <w:rFonts w:ascii="宋体" w:hAnsi="宋体" w:cs="宋体"/>
          <w:b/>
          <w:bCs/>
          <w:color w:val="auto"/>
          <w:sz w:val="28"/>
          <w:szCs w:val="28"/>
          <w:highlight w:val="none"/>
        </w:rPr>
      </w:pPr>
    </w:p>
    <w:p w14:paraId="17A3B960">
      <w:pPr>
        <w:pStyle w:val="19"/>
        <w:rPr>
          <w:rFonts w:ascii="宋体" w:hAnsi="宋体" w:cs="宋体"/>
          <w:b/>
          <w:bCs/>
          <w:color w:val="auto"/>
          <w:sz w:val="28"/>
          <w:szCs w:val="28"/>
          <w:highlight w:val="none"/>
        </w:rPr>
      </w:pPr>
    </w:p>
    <w:p w14:paraId="4E82233D">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其他有效证明材料</w:t>
      </w:r>
    </w:p>
    <w:p w14:paraId="1D176EE8">
      <w:pPr>
        <w:pStyle w:val="20"/>
        <w:rPr>
          <w:rFonts w:ascii="宋体" w:hAnsi="宋体" w:cs="宋体"/>
          <w:color w:val="auto"/>
          <w:highlight w:val="none"/>
        </w:rPr>
      </w:pPr>
    </w:p>
    <w:p w14:paraId="5DCACBD8">
      <w:pPr>
        <w:tabs>
          <w:tab w:val="left" w:pos="5040"/>
        </w:tabs>
        <w:spacing w:line="400" w:lineRule="exact"/>
        <w:rPr>
          <w:rFonts w:ascii="宋体" w:hAnsi="宋体" w:cs="宋体"/>
          <w:color w:val="auto"/>
          <w:szCs w:val="21"/>
          <w:highlight w:val="none"/>
        </w:rPr>
      </w:pPr>
    </w:p>
    <w:p w14:paraId="2CAEAF0E">
      <w:pPr>
        <w:pStyle w:val="20"/>
        <w:rPr>
          <w:rFonts w:ascii="宋体" w:hAnsi="宋体" w:cs="宋体"/>
          <w:color w:val="auto"/>
          <w:szCs w:val="21"/>
          <w:highlight w:val="none"/>
        </w:rPr>
      </w:pPr>
    </w:p>
    <w:p w14:paraId="34875497">
      <w:pPr>
        <w:pStyle w:val="20"/>
        <w:rPr>
          <w:rFonts w:ascii="宋体" w:hAnsi="宋体" w:cs="宋体"/>
          <w:color w:val="auto"/>
          <w:szCs w:val="21"/>
          <w:highlight w:val="none"/>
        </w:rPr>
      </w:pPr>
    </w:p>
    <w:p w14:paraId="00309A1A">
      <w:pPr>
        <w:pStyle w:val="20"/>
        <w:rPr>
          <w:rFonts w:ascii="宋体" w:hAnsi="宋体" w:cs="宋体"/>
          <w:color w:val="auto"/>
          <w:szCs w:val="21"/>
          <w:highlight w:val="none"/>
        </w:rPr>
      </w:pPr>
    </w:p>
    <w:p w14:paraId="3FCA228F">
      <w:pPr>
        <w:pStyle w:val="20"/>
        <w:rPr>
          <w:rFonts w:ascii="宋体" w:hAnsi="宋体" w:cs="宋体"/>
          <w:color w:val="auto"/>
          <w:szCs w:val="21"/>
          <w:highlight w:val="none"/>
        </w:rPr>
      </w:pPr>
    </w:p>
    <w:p w14:paraId="4E2B7045">
      <w:pPr>
        <w:tabs>
          <w:tab w:val="left" w:pos="3570"/>
        </w:tabs>
        <w:spacing w:line="400" w:lineRule="exact"/>
        <w:jc w:val="center"/>
        <w:outlineLvl w:val="1"/>
        <w:rPr>
          <w:rFonts w:ascii="宋体" w:hAnsi="宋体" w:cs="宋体"/>
          <w:b/>
          <w:bCs/>
          <w:color w:val="auto"/>
          <w:sz w:val="30"/>
          <w:szCs w:val="30"/>
          <w:highlight w:val="none"/>
        </w:rPr>
      </w:pPr>
      <w:bookmarkStart w:id="2124" w:name="_Toc497927071"/>
      <w:bookmarkStart w:id="2125" w:name="_Toc7185"/>
      <w:bookmarkStart w:id="2126" w:name="_Toc11067"/>
      <w:r>
        <w:rPr>
          <w:rFonts w:hint="eastAsia" w:ascii="宋体" w:hAnsi="宋体" w:cs="宋体"/>
          <w:color w:val="auto"/>
          <w:sz w:val="32"/>
          <w:szCs w:val="32"/>
          <w:highlight w:val="none"/>
        </w:rPr>
        <w:br w:type="page"/>
      </w:r>
      <w:bookmarkStart w:id="2127" w:name="_Toc12268"/>
      <w:bookmarkStart w:id="2128" w:name="_Toc13766"/>
      <w:r>
        <w:rPr>
          <w:rFonts w:hint="eastAsia" w:ascii="宋体" w:hAnsi="宋体" w:cs="宋体"/>
          <w:b/>
          <w:bCs/>
          <w:color w:val="auto"/>
          <w:sz w:val="30"/>
          <w:szCs w:val="30"/>
          <w:highlight w:val="none"/>
        </w:rPr>
        <w:t>（一）资格性响应证明材料目录</w:t>
      </w:r>
      <w:bookmarkEnd w:id="2124"/>
      <w:bookmarkEnd w:id="2125"/>
      <w:bookmarkEnd w:id="2126"/>
      <w:bookmarkEnd w:id="2127"/>
      <w:bookmarkEnd w:id="2128"/>
    </w:p>
    <w:p w14:paraId="5231C32B">
      <w:pPr>
        <w:rPr>
          <w:rFonts w:ascii="宋体" w:hAnsi="宋体" w:cs="宋体"/>
          <w:color w:val="auto"/>
          <w:highlight w:val="none"/>
        </w:rPr>
      </w:pPr>
    </w:p>
    <w:p w14:paraId="25FDE571">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1.供应商相应的法定代表人、负责人有效身份证正反两面复印件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9F992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委托代理时必须提供）。</w:t>
      </w:r>
    </w:p>
    <w:p w14:paraId="450796E8">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3.供应商参加政府采购活动前3年内在经营活动中没有重大违法记录及有关信用信息的书面声明</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3C7A8EA">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4.供应商的法人或者其他组织营业执照等证明文件复印件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7CB6F9B">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5.供应商有效的资质证书复印件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06868927">
      <w:pPr>
        <w:tabs>
          <w:tab w:val="left" w:pos="3570"/>
        </w:tabs>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6.担任本工程的项目经理简历表</w:t>
      </w:r>
      <w:r>
        <w:rPr>
          <w:rFonts w:hint="eastAsia" w:ascii="宋体" w:hAnsi="宋体" w:cs="宋体"/>
          <w:b/>
          <w:color w:val="auto"/>
          <w:kern w:val="0"/>
          <w:szCs w:val="21"/>
          <w:highlight w:val="none"/>
        </w:rPr>
        <w:t>（必须提供）；</w:t>
      </w:r>
    </w:p>
    <w:p w14:paraId="75BEC5F1">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7.供应商2024年度财务状况报告</w:t>
      </w:r>
      <w:r>
        <w:rPr>
          <w:rFonts w:hint="eastAsia" w:ascii="宋体" w:hAnsi="宋体" w:cs="宋体"/>
          <w:b/>
          <w:bCs/>
          <w:color w:val="auto"/>
          <w:szCs w:val="21"/>
          <w:highlight w:val="none"/>
        </w:rPr>
        <w:t>（必须提供，可以是谈判供应商自行编制也可是通过第三方审计公司编制，如为自行编制至少须提供现金流量表、负债表及利润表）</w:t>
      </w:r>
      <w:r>
        <w:rPr>
          <w:rFonts w:hint="eastAsia" w:ascii="宋体" w:hAnsi="宋体" w:cs="宋体"/>
          <w:color w:val="auto"/>
          <w:szCs w:val="21"/>
          <w:highlight w:val="none"/>
        </w:rPr>
        <w:t>；</w:t>
      </w:r>
    </w:p>
    <w:p w14:paraId="163A7072">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8.供应商截止响应文件递交截止时间前半年内任意一个月或任一季度依法缴纳税收的证明材料[增值税缴纳发票(税收完税证明)或企业所得税完税证明或税务部门出具的免税证明]复印件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1C0E7BA4">
      <w:pPr>
        <w:pStyle w:val="24"/>
        <w:rPr>
          <w:rFonts w:ascii="宋体" w:hAnsi="宋体" w:cs="宋体"/>
          <w:b/>
          <w:color w:val="auto"/>
          <w:sz w:val="28"/>
          <w:szCs w:val="28"/>
          <w:highlight w:val="none"/>
        </w:rPr>
      </w:pPr>
    </w:p>
    <w:p w14:paraId="752636D6">
      <w:pPr>
        <w:pStyle w:val="24"/>
        <w:rPr>
          <w:rFonts w:ascii="宋体" w:hAnsi="宋体" w:cs="宋体"/>
          <w:b/>
          <w:color w:val="auto"/>
          <w:sz w:val="28"/>
          <w:szCs w:val="28"/>
          <w:highlight w:val="none"/>
        </w:rPr>
      </w:pPr>
    </w:p>
    <w:p w14:paraId="65E9B4C9">
      <w:pPr>
        <w:spacing w:line="440" w:lineRule="atLeast"/>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129" w:name="_Toc22703"/>
      <w:bookmarkStart w:id="2130" w:name="_Toc6697"/>
      <w:bookmarkStart w:id="2131" w:name="_Toc19265"/>
      <w:bookmarkStart w:id="2132" w:name="_Toc30365"/>
      <w:bookmarkStart w:id="2133" w:name="_Toc28594"/>
      <w:bookmarkStart w:id="2134" w:name="_Toc4819"/>
      <w:r>
        <w:rPr>
          <w:rFonts w:hint="eastAsia" w:ascii="宋体" w:hAnsi="宋体" w:cs="宋体"/>
          <w:b/>
          <w:color w:val="auto"/>
          <w:sz w:val="28"/>
          <w:szCs w:val="28"/>
          <w:highlight w:val="none"/>
        </w:rPr>
        <w:t>1.供应商相应的法定代表人、负责人有效身份证正反两面复印件（必须提供）；</w:t>
      </w:r>
      <w:bookmarkEnd w:id="2129"/>
      <w:bookmarkEnd w:id="2130"/>
      <w:bookmarkEnd w:id="2131"/>
      <w:bookmarkEnd w:id="2132"/>
      <w:bookmarkEnd w:id="2133"/>
      <w:bookmarkEnd w:id="2134"/>
    </w:p>
    <w:p w14:paraId="3442B4E2">
      <w:pPr>
        <w:spacing w:line="440" w:lineRule="atLeast"/>
        <w:rPr>
          <w:rFonts w:ascii="宋体" w:hAnsi="宋体" w:cs="宋体"/>
          <w:color w:val="auto"/>
          <w:highlight w:val="none"/>
        </w:rPr>
      </w:pPr>
    </w:p>
    <w:p w14:paraId="7BCD2989">
      <w:pPr>
        <w:rPr>
          <w:rFonts w:ascii="宋体" w:hAnsi="宋体" w:cs="宋体"/>
          <w:color w:val="auto"/>
          <w:highlight w:val="none"/>
        </w:rPr>
      </w:pPr>
    </w:p>
    <w:p w14:paraId="53A321C3">
      <w:pPr>
        <w:spacing w:line="440" w:lineRule="atLeast"/>
        <w:rPr>
          <w:rFonts w:ascii="宋体" w:hAnsi="宋体" w:cs="宋体"/>
          <w:b/>
          <w:color w:val="auto"/>
          <w:sz w:val="28"/>
          <w:szCs w:val="28"/>
          <w:highlight w:val="none"/>
        </w:rPr>
      </w:pPr>
    </w:p>
    <w:p w14:paraId="7C4877F8">
      <w:pPr>
        <w:pStyle w:val="19"/>
        <w:rPr>
          <w:rFonts w:ascii="宋体" w:hAnsi="宋体" w:cs="宋体"/>
          <w:b/>
          <w:color w:val="auto"/>
          <w:sz w:val="28"/>
          <w:szCs w:val="28"/>
          <w:highlight w:val="none"/>
        </w:rPr>
      </w:pPr>
    </w:p>
    <w:p w14:paraId="03B3F05A">
      <w:pPr>
        <w:rPr>
          <w:rFonts w:ascii="宋体" w:hAnsi="宋体" w:cs="宋体"/>
          <w:b/>
          <w:color w:val="auto"/>
          <w:sz w:val="28"/>
          <w:szCs w:val="28"/>
          <w:highlight w:val="none"/>
        </w:rPr>
      </w:pPr>
    </w:p>
    <w:p w14:paraId="5FA84E91">
      <w:pPr>
        <w:pStyle w:val="19"/>
        <w:rPr>
          <w:rFonts w:ascii="宋体" w:hAnsi="宋体" w:cs="宋体"/>
          <w:b/>
          <w:color w:val="auto"/>
          <w:sz w:val="28"/>
          <w:szCs w:val="28"/>
          <w:highlight w:val="none"/>
        </w:rPr>
      </w:pPr>
    </w:p>
    <w:p w14:paraId="2E1903C8">
      <w:pPr>
        <w:rPr>
          <w:color w:val="auto"/>
          <w:highlight w:val="none"/>
        </w:rPr>
      </w:pPr>
    </w:p>
    <w:p w14:paraId="6BDEB7AB">
      <w:pPr>
        <w:spacing w:line="440" w:lineRule="atLeast"/>
        <w:outlineLvl w:val="1"/>
        <w:rPr>
          <w:rFonts w:ascii="宋体" w:hAnsi="宋体" w:cs="宋体"/>
          <w:b/>
          <w:color w:val="auto"/>
          <w:sz w:val="28"/>
          <w:szCs w:val="28"/>
          <w:highlight w:val="none"/>
        </w:rPr>
      </w:pPr>
      <w:bookmarkStart w:id="2135" w:name="_Toc3592"/>
      <w:bookmarkStart w:id="2136" w:name="_Toc16399"/>
      <w:bookmarkStart w:id="2137" w:name="_Toc1213"/>
      <w:bookmarkStart w:id="2138" w:name="_Toc16573"/>
      <w:bookmarkStart w:id="2139" w:name="_Toc29198"/>
      <w:bookmarkStart w:id="2140" w:name="_Toc15990"/>
      <w:r>
        <w:rPr>
          <w:rFonts w:hint="eastAsia" w:ascii="宋体" w:hAnsi="宋体" w:cs="宋体"/>
          <w:b/>
          <w:color w:val="auto"/>
          <w:sz w:val="28"/>
          <w:szCs w:val="28"/>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委托代理时必须提供）。</w:t>
      </w:r>
    </w:p>
    <w:bookmarkEnd w:id="2135"/>
    <w:bookmarkEnd w:id="2136"/>
    <w:bookmarkEnd w:id="2137"/>
    <w:bookmarkEnd w:id="2138"/>
    <w:bookmarkEnd w:id="2139"/>
    <w:bookmarkEnd w:id="2140"/>
    <w:p w14:paraId="6FE17E7F">
      <w:pPr>
        <w:pStyle w:val="19"/>
        <w:rPr>
          <w:color w:val="auto"/>
          <w:highlight w:val="none"/>
        </w:rPr>
      </w:pPr>
    </w:p>
    <w:p w14:paraId="5B3DD2D5">
      <w:pPr>
        <w:pStyle w:val="28"/>
        <w:rPr>
          <w:rFonts w:hAnsi="宋体" w:cs="宋体"/>
          <w:b/>
          <w:color w:val="auto"/>
          <w:sz w:val="32"/>
          <w:highlight w:val="none"/>
        </w:rPr>
      </w:pPr>
      <w:r>
        <w:rPr>
          <w:rFonts w:hint="eastAsia" w:hAnsi="宋体" w:cs="宋体"/>
          <w:b/>
          <w:color w:val="auto"/>
          <w:sz w:val="32"/>
          <w:highlight w:val="none"/>
        </w:rPr>
        <w:t>附件：</w:t>
      </w:r>
    </w:p>
    <w:p w14:paraId="177333C2">
      <w:pPr>
        <w:pStyle w:val="28"/>
        <w:jc w:val="center"/>
        <w:rPr>
          <w:rFonts w:hAnsi="宋体" w:cs="宋体"/>
          <w:b/>
          <w:color w:val="auto"/>
          <w:sz w:val="32"/>
          <w:highlight w:val="none"/>
        </w:rPr>
      </w:pPr>
      <w:bookmarkStart w:id="2141" w:name="_Toc5420_WPSOffice_Level1"/>
      <w:bookmarkStart w:id="2142" w:name="_Toc964_WPSOffice_Level1"/>
      <w:r>
        <w:rPr>
          <w:rFonts w:hint="eastAsia" w:hAnsi="宋体" w:cs="宋体"/>
          <w:b/>
          <w:color w:val="auto"/>
          <w:sz w:val="32"/>
          <w:highlight w:val="none"/>
        </w:rPr>
        <w:t>授权委托书</w:t>
      </w:r>
      <w:bookmarkEnd w:id="2141"/>
      <w:bookmarkEnd w:id="2142"/>
    </w:p>
    <w:p w14:paraId="3C75D568">
      <w:pPr>
        <w:pStyle w:val="28"/>
        <w:rPr>
          <w:rFonts w:hAnsi="宋体" w:cs="宋体"/>
          <w:color w:val="auto"/>
          <w:highlight w:val="none"/>
        </w:rPr>
      </w:pPr>
    </w:p>
    <w:p w14:paraId="549E1161">
      <w:pPr>
        <w:spacing w:line="400" w:lineRule="exact"/>
        <w:rPr>
          <w:rFonts w:ascii="宋体" w:hAnsi="宋体" w:cs="宋体"/>
          <w:color w:val="auto"/>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（采购人） </w:t>
      </w:r>
    </w:p>
    <w:p w14:paraId="0530297D">
      <w:pPr>
        <w:spacing w:line="400" w:lineRule="exact"/>
        <w:rPr>
          <w:rFonts w:ascii="宋体" w:hAnsi="宋体" w:cs="宋体"/>
          <w:color w:val="auto"/>
          <w:szCs w:val="21"/>
          <w:highlight w:val="none"/>
        </w:rPr>
      </w:pPr>
    </w:p>
    <w:p w14:paraId="4C6530E6">
      <w:pPr>
        <w:pStyle w:val="28"/>
        <w:spacing w:line="400" w:lineRule="exact"/>
        <w:ind w:firstLine="420" w:firstLineChars="200"/>
        <w:rPr>
          <w:rFonts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 xml:space="preserve">              </w:t>
      </w:r>
      <w:r>
        <w:rPr>
          <w:rFonts w:hint="eastAsia" w:hAnsi="宋体" w:cs="宋体"/>
          <w:color w:val="auto"/>
          <w:kern w:val="0"/>
          <w:highlight w:val="none"/>
        </w:rPr>
        <w:t>（姓名）系</w:t>
      </w:r>
      <w:r>
        <w:rPr>
          <w:rFonts w:hint="eastAsia" w:hAnsi="宋体" w:cs="宋体"/>
          <w:color w:val="auto"/>
          <w:kern w:val="0"/>
          <w:highlight w:val="none"/>
          <w:u w:val="single"/>
        </w:rPr>
        <w:t xml:space="preserve">                              </w:t>
      </w:r>
      <w:r>
        <w:rPr>
          <w:rFonts w:hint="eastAsia" w:hAnsi="宋体" w:cs="宋体"/>
          <w:color w:val="auto"/>
          <w:kern w:val="0"/>
          <w:highlight w:val="none"/>
        </w:rPr>
        <w:t>（供应商名称）的法定代表人（负责人），现授权委托本单位在职职工</w:t>
      </w:r>
      <w:r>
        <w:rPr>
          <w:rFonts w:hint="eastAsia" w:hAnsi="宋体" w:cs="宋体"/>
          <w:color w:val="auto"/>
          <w:kern w:val="0"/>
          <w:highlight w:val="none"/>
          <w:u w:val="single"/>
        </w:rPr>
        <w:t xml:space="preserve">            </w:t>
      </w:r>
      <w:r>
        <w:rPr>
          <w:rFonts w:hint="eastAsia" w:hAnsi="宋体" w:cs="宋体"/>
          <w:color w:val="auto"/>
          <w:kern w:val="0"/>
          <w:highlight w:val="none"/>
        </w:rPr>
        <w:t>（姓 名）以我公司名义参加</w:t>
      </w:r>
      <w:r>
        <w:rPr>
          <w:rFonts w:hint="eastAsia" w:hAnsi="宋体" w:cs="宋体"/>
          <w:color w:val="auto"/>
          <w:kern w:val="0"/>
          <w:highlight w:val="none"/>
          <w:u w:val="single"/>
        </w:rPr>
        <w:t xml:space="preserve">      </w:t>
      </w:r>
      <w:r>
        <w:rPr>
          <w:rFonts w:hint="eastAsia" w:hAnsi="宋体" w:cs="宋体"/>
          <w:color w:val="auto"/>
          <w:highlight w:val="none"/>
          <w:u w:val="single"/>
        </w:rPr>
        <w:t xml:space="preserve">（项目名称及项目编号）        </w:t>
      </w:r>
      <w:r>
        <w:rPr>
          <w:rFonts w:hint="eastAsia" w:hAnsi="宋体" w:cs="宋体"/>
          <w:color w:val="auto"/>
          <w:highlight w:val="none"/>
        </w:rPr>
        <w:t>项目的谈判活动，并代表我方全权办理针对上述项目的谈判、签约等具体事务和签署相关文件。</w:t>
      </w:r>
    </w:p>
    <w:p w14:paraId="1DD70173">
      <w:pPr>
        <w:pStyle w:val="28"/>
        <w:spacing w:line="400" w:lineRule="exact"/>
        <w:ind w:firstLine="420" w:firstLineChars="200"/>
        <w:rPr>
          <w:rFonts w:hAnsi="宋体" w:cs="宋体"/>
          <w:color w:val="auto"/>
          <w:highlight w:val="none"/>
        </w:rPr>
      </w:pPr>
      <w:r>
        <w:rPr>
          <w:rFonts w:hint="eastAsia" w:hAnsi="宋体" w:cs="宋体"/>
          <w:color w:val="auto"/>
          <w:highlight w:val="none"/>
        </w:rPr>
        <w:t>我方对被授权人的签字事项负全部责任。</w:t>
      </w:r>
    </w:p>
    <w:p w14:paraId="264BCCB4">
      <w:pPr>
        <w:pStyle w:val="28"/>
        <w:spacing w:line="400" w:lineRule="exact"/>
        <w:rPr>
          <w:rFonts w:hAnsi="宋体" w:cs="宋体"/>
          <w:color w:val="auto"/>
          <w:highlight w:val="none"/>
          <w:u w:val="single"/>
        </w:rPr>
      </w:pPr>
      <w:r>
        <w:rPr>
          <w:rFonts w:hint="eastAsia" w:hAnsi="宋体" w:cs="宋体"/>
          <w:color w:val="auto"/>
          <w:highlight w:val="none"/>
        </w:rPr>
        <w:t xml:space="preserve">                                                                                             </w:t>
      </w:r>
    </w:p>
    <w:p w14:paraId="5A02F8D1">
      <w:pPr>
        <w:spacing w:line="40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60E92D5F">
      <w:pPr>
        <w:spacing w:line="400" w:lineRule="exact"/>
        <w:ind w:firstLine="420" w:firstLineChars="200"/>
        <w:rPr>
          <w:rFonts w:ascii="宋体" w:hAnsi="宋体" w:cs="宋体"/>
          <w:color w:val="auto"/>
          <w:kern w:val="0"/>
          <w:highlight w:val="none"/>
        </w:rPr>
      </w:pPr>
    </w:p>
    <w:p w14:paraId="3A4DF13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我已在下面签字，以资证明。</w:t>
      </w:r>
    </w:p>
    <w:p w14:paraId="0CCB3B02">
      <w:pPr>
        <w:spacing w:line="400" w:lineRule="exact"/>
        <w:ind w:firstLine="420" w:firstLineChars="200"/>
        <w:rPr>
          <w:rFonts w:ascii="宋体" w:hAnsi="宋体" w:cs="宋体"/>
          <w:color w:val="auto"/>
          <w:szCs w:val="21"/>
          <w:highlight w:val="none"/>
        </w:rPr>
      </w:pPr>
    </w:p>
    <w:p w14:paraId="0740DA60">
      <w:pPr>
        <w:spacing w:line="400" w:lineRule="exact"/>
        <w:ind w:firstLine="420" w:firstLineChars="200"/>
        <w:rPr>
          <w:rFonts w:ascii="宋体" w:hAnsi="宋体" w:cs="宋体"/>
          <w:color w:val="auto"/>
          <w:szCs w:val="21"/>
          <w:highlight w:val="none"/>
        </w:rPr>
      </w:pPr>
    </w:p>
    <w:p w14:paraId="67C05A12">
      <w:pPr>
        <w:snapToGrid w:val="0"/>
        <w:spacing w:line="40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谈判供应商[公章（CA签章）]：</w:t>
      </w:r>
      <w:r>
        <w:rPr>
          <w:rFonts w:hint="eastAsia" w:ascii="宋体" w:hAnsi="宋体" w:cs="宋体"/>
          <w:color w:val="auto"/>
          <w:szCs w:val="21"/>
          <w:highlight w:val="none"/>
          <w:u w:val="single"/>
        </w:rPr>
        <w:t xml:space="preserve">                                   </w:t>
      </w:r>
    </w:p>
    <w:p w14:paraId="4D747AE3">
      <w:pPr>
        <w:snapToGrid w:val="0"/>
        <w:spacing w:line="400" w:lineRule="exact"/>
        <w:ind w:firstLine="420"/>
        <w:rPr>
          <w:rFonts w:ascii="宋体" w:hAnsi="宋体" w:cs="宋体"/>
          <w:color w:val="auto"/>
          <w:szCs w:val="21"/>
          <w:highlight w:val="none"/>
        </w:rPr>
      </w:pPr>
    </w:p>
    <w:p w14:paraId="471451FE">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法定代表人（负责人）签字（或个人CA签章）：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AC9EA15">
      <w:pPr>
        <w:pStyle w:val="19"/>
        <w:rPr>
          <w:rFonts w:ascii="宋体" w:hAnsi="宋体" w:cs="宋体"/>
          <w:color w:val="auto"/>
          <w:highlight w:val="none"/>
        </w:rPr>
      </w:pPr>
    </w:p>
    <w:p w14:paraId="73B4F50B">
      <w:pPr>
        <w:spacing w:line="440" w:lineRule="atLeast"/>
        <w:rPr>
          <w:rFonts w:ascii="宋体" w:hAnsi="宋体" w:cs="宋体"/>
          <w:b/>
          <w:color w:val="auto"/>
          <w:szCs w:val="21"/>
          <w:highlight w:val="none"/>
        </w:rPr>
      </w:pPr>
      <w:r>
        <w:rPr>
          <w:rFonts w:hint="eastAsia" w:ascii="宋体" w:hAnsi="宋体" w:cs="宋体"/>
          <w:b/>
          <w:color w:val="auto"/>
          <w:szCs w:val="21"/>
          <w:highlight w:val="none"/>
        </w:rPr>
        <w:t>附：委托代理人有效身份证正反面复印件以及由县级以上（含县级）社会养老保险经办机构出具的供应商为委托代理人交纳的响应文件递交截止时间前半年内任意一个月社保证明复印件，除供应商为以下三种情形的：</w:t>
      </w:r>
    </w:p>
    <w:p w14:paraId="77FA3CFF">
      <w:pPr>
        <w:spacing w:line="440" w:lineRule="atLeast"/>
        <w:rPr>
          <w:rFonts w:ascii="宋体" w:hAnsi="宋体" w:cs="宋体"/>
          <w:b/>
          <w:color w:val="auto"/>
          <w:szCs w:val="21"/>
          <w:highlight w:val="none"/>
        </w:rPr>
      </w:pPr>
      <w:r>
        <w:rPr>
          <w:rFonts w:hint="eastAsia" w:ascii="宋体" w:hAnsi="宋体" w:cs="宋体"/>
          <w:b/>
          <w:color w:val="auto"/>
          <w:szCs w:val="21"/>
          <w:highlight w:val="none"/>
        </w:rPr>
        <w:t>（1） 如供应商为截标时间前60日以内成立的公司，可以提供供应商与委托代理人签订的劳动合同复印件代替社保证明复印件；</w:t>
      </w:r>
    </w:p>
    <w:p w14:paraId="6C92E264">
      <w:pPr>
        <w:spacing w:line="440" w:lineRule="atLeast"/>
        <w:rPr>
          <w:rFonts w:ascii="宋体" w:hAnsi="宋体" w:cs="宋体"/>
          <w:b/>
          <w:color w:val="auto"/>
          <w:szCs w:val="21"/>
          <w:highlight w:val="none"/>
        </w:rPr>
      </w:pPr>
      <w:r>
        <w:rPr>
          <w:rFonts w:hint="eastAsia" w:ascii="宋体" w:hAnsi="宋体" w:cs="宋体"/>
          <w:b/>
          <w:color w:val="auto"/>
          <w:szCs w:val="21"/>
          <w:highlight w:val="none"/>
        </w:rPr>
        <w:t>（2）如供应商为事业单位，可以提供事业单位机构编制管理证复印件或事业单位机构为其发放工资的工资条复印件代替社保证明复印件；</w:t>
      </w:r>
    </w:p>
    <w:p w14:paraId="0703DDE7">
      <w:pPr>
        <w:spacing w:line="440" w:lineRule="atLeast"/>
        <w:rPr>
          <w:color w:val="auto"/>
          <w:highlight w:val="none"/>
        </w:rPr>
      </w:pPr>
      <w:r>
        <w:rPr>
          <w:rFonts w:hint="eastAsia" w:ascii="宋体" w:hAnsi="宋体" w:cs="宋体"/>
          <w:b/>
          <w:color w:val="auto"/>
          <w:szCs w:val="21"/>
          <w:highlight w:val="none"/>
        </w:rPr>
        <w:t>（3）如委托代理人为免缴纳社保人员，提供免缴纳社保的证明材料复印件及供应商与委托代理人签订的劳动合同复印件代替社保证明复印件。</w:t>
      </w:r>
    </w:p>
    <w:p w14:paraId="127C34FB">
      <w:pPr>
        <w:rPr>
          <w:rFonts w:ascii="宋体" w:hAnsi="宋体" w:cs="宋体"/>
          <w:color w:val="auto"/>
          <w:highlight w:val="none"/>
        </w:rPr>
      </w:pPr>
    </w:p>
    <w:p w14:paraId="0FFC46E8">
      <w:pPr>
        <w:rPr>
          <w:rFonts w:hint="eastAsia" w:ascii="宋体" w:hAnsi="宋体" w:cs="宋体"/>
          <w:b/>
          <w:color w:val="auto"/>
          <w:sz w:val="28"/>
          <w:szCs w:val="28"/>
          <w:highlight w:val="none"/>
        </w:rPr>
      </w:pPr>
      <w:bookmarkStart w:id="2143" w:name="_Toc2550"/>
      <w:bookmarkStart w:id="2144" w:name="_Toc2998"/>
      <w:bookmarkStart w:id="2145" w:name="_Toc2683"/>
      <w:bookmarkStart w:id="2146" w:name="_Toc24664"/>
      <w:bookmarkStart w:id="2147" w:name="_Toc14148"/>
      <w:bookmarkStart w:id="2148" w:name="_Toc27156"/>
      <w:r>
        <w:rPr>
          <w:rFonts w:hint="eastAsia" w:ascii="宋体" w:hAnsi="宋体" w:cs="宋体"/>
          <w:b/>
          <w:color w:val="auto"/>
          <w:sz w:val="28"/>
          <w:szCs w:val="28"/>
          <w:highlight w:val="none"/>
        </w:rPr>
        <w:br w:type="page"/>
      </w:r>
    </w:p>
    <w:p w14:paraId="7275AAF2">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3.供应商参加政府采购活动前3年内在经营活动中没有重大违法记录及有关信用信息的书面声明（必须提供）；</w:t>
      </w:r>
      <w:bookmarkEnd w:id="2143"/>
      <w:bookmarkEnd w:id="2144"/>
      <w:bookmarkEnd w:id="2145"/>
      <w:bookmarkEnd w:id="2146"/>
      <w:bookmarkEnd w:id="2147"/>
      <w:bookmarkEnd w:id="2148"/>
    </w:p>
    <w:p w14:paraId="2112A535">
      <w:pPr>
        <w:pStyle w:val="28"/>
        <w:spacing w:line="400" w:lineRule="exact"/>
        <w:ind w:left="420" w:leftChars="200" w:firstLine="157"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7579FAD1">
      <w:pPr>
        <w:pStyle w:val="28"/>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7C3C4D29">
      <w:pPr>
        <w:pStyle w:val="28"/>
        <w:spacing w:line="400" w:lineRule="exact"/>
        <w:jc w:val="center"/>
        <w:rPr>
          <w:rFonts w:hAnsi="宋体" w:cs="宋体"/>
          <w:b/>
          <w:color w:val="auto"/>
          <w:sz w:val="32"/>
          <w:szCs w:val="32"/>
          <w:highlight w:val="none"/>
        </w:rPr>
      </w:pPr>
      <w:bookmarkStart w:id="2149" w:name="_Toc30890_WPSOffice_Level1"/>
      <w:bookmarkStart w:id="2150" w:name="_Toc30304_WPSOffice_Level1"/>
      <w:r>
        <w:rPr>
          <w:rFonts w:hint="eastAsia" w:hAnsi="宋体" w:cs="宋体"/>
          <w:b/>
          <w:color w:val="auto"/>
          <w:sz w:val="32"/>
          <w:szCs w:val="32"/>
          <w:highlight w:val="none"/>
        </w:rPr>
        <w:t>声   明</w:t>
      </w:r>
      <w:bookmarkEnd w:id="2149"/>
      <w:bookmarkEnd w:id="2150"/>
    </w:p>
    <w:p w14:paraId="03EDBBB0">
      <w:pPr>
        <w:pStyle w:val="28"/>
        <w:spacing w:line="400" w:lineRule="exact"/>
        <w:rPr>
          <w:rFonts w:hAnsi="宋体" w:cs="宋体"/>
          <w:b/>
          <w:color w:val="auto"/>
          <w:sz w:val="32"/>
          <w:szCs w:val="32"/>
          <w:highlight w:val="none"/>
        </w:rPr>
      </w:pPr>
    </w:p>
    <w:p w14:paraId="5E6EA8B8">
      <w:pPr>
        <w:pStyle w:val="28"/>
        <w:spacing w:line="400" w:lineRule="exact"/>
        <w:rPr>
          <w:rFonts w:hAnsi="宋体" w:cs="宋体"/>
          <w:color w:val="auto"/>
          <w:szCs w:val="21"/>
          <w:highlight w:val="none"/>
          <w:u w:val="single"/>
        </w:rPr>
      </w:pPr>
      <w:r>
        <w:rPr>
          <w:rFonts w:hint="eastAsia" w:hAnsi="宋体" w:cs="宋体"/>
          <w:b/>
          <w:color w:val="auto"/>
          <w:szCs w:val="21"/>
          <w:highlight w:val="none"/>
        </w:rPr>
        <w:t>致</w:t>
      </w:r>
      <w:r>
        <w:rPr>
          <w:rFonts w:hint="eastAsia" w:hAnsi="宋体" w:cs="宋体"/>
          <w:color w:val="auto"/>
          <w:szCs w:val="21"/>
          <w:highlight w:val="none"/>
        </w:rPr>
        <w:t>：</w:t>
      </w:r>
      <w:r>
        <w:rPr>
          <w:rFonts w:hint="eastAsia" w:hAnsi="宋体" w:cs="宋体"/>
          <w:color w:val="auto"/>
          <w:szCs w:val="21"/>
          <w:highlight w:val="none"/>
          <w:u w:val="single"/>
        </w:rPr>
        <w:t xml:space="preserve">（采购人） </w:t>
      </w:r>
    </w:p>
    <w:p w14:paraId="67219817">
      <w:pPr>
        <w:rPr>
          <w:rFonts w:ascii="宋体" w:hAnsi="宋体" w:cs="宋体"/>
          <w:color w:val="auto"/>
          <w:szCs w:val="21"/>
          <w:highlight w:val="none"/>
          <w:u w:val="single"/>
        </w:rPr>
      </w:pPr>
    </w:p>
    <w:p w14:paraId="204A56FF">
      <w:pPr>
        <w:pStyle w:val="19"/>
        <w:rPr>
          <w:rFonts w:ascii="宋体" w:hAnsi="宋体" w:cs="宋体"/>
          <w:color w:val="auto"/>
          <w:highlight w:val="none"/>
        </w:rPr>
      </w:pPr>
    </w:p>
    <w:p w14:paraId="44992E22">
      <w:pPr>
        <w:pStyle w:val="28"/>
        <w:spacing w:line="400" w:lineRule="exact"/>
        <w:ind w:firstLine="420" w:firstLineChars="200"/>
        <w:rPr>
          <w:rFonts w:hAnsi="宋体" w:cs="宋体"/>
          <w:color w:val="auto"/>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9063D34">
      <w:pPr>
        <w:rPr>
          <w:rFonts w:ascii="宋体" w:hAnsi="宋体" w:cs="宋体"/>
          <w:color w:val="auto"/>
          <w:highlight w:val="none"/>
        </w:rPr>
      </w:pPr>
    </w:p>
    <w:p w14:paraId="65DC345E">
      <w:pPr>
        <w:snapToGrid w:val="0"/>
        <w:spacing w:line="400" w:lineRule="exact"/>
        <w:ind w:firstLine="1890" w:firstLineChars="900"/>
        <w:rPr>
          <w:rFonts w:ascii="宋体" w:hAnsi="宋体" w:cs="宋体"/>
          <w:color w:val="auto"/>
          <w:highlight w:val="none"/>
        </w:rPr>
      </w:pPr>
      <w:r>
        <w:rPr>
          <w:rFonts w:hint="eastAsia" w:ascii="宋体" w:hAnsi="宋体" w:cs="宋体"/>
          <w:color w:val="auto"/>
          <w:szCs w:val="21"/>
          <w:highlight w:val="none"/>
        </w:rPr>
        <w:t>谈判供应商[公章(CA签章)]：</w:t>
      </w:r>
      <w:r>
        <w:rPr>
          <w:rFonts w:hint="eastAsia" w:ascii="宋体" w:hAnsi="宋体" w:cs="宋体"/>
          <w:color w:val="auto"/>
          <w:szCs w:val="21"/>
          <w:highlight w:val="none"/>
          <w:u w:val="single"/>
        </w:rPr>
        <w:t xml:space="preserve">                       </w:t>
      </w:r>
    </w:p>
    <w:p w14:paraId="463963B0">
      <w:pPr>
        <w:pStyle w:val="28"/>
        <w:ind w:firstLine="3990" w:firstLineChars="1900"/>
        <w:rPr>
          <w:rFonts w:hAnsi="宋体" w:cs="宋体"/>
          <w:color w:val="auto"/>
          <w:highlight w:val="none"/>
        </w:rPr>
      </w:pPr>
    </w:p>
    <w:p w14:paraId="14774C0F">
      <w:pPr>
        <w:pStyle w:val="28"/>
        <w:ind w:firstLine="2100" w:firstLineChars="1000"/>
        <w:rPr>
          <w:color w:val="auto"/>
          <w:highlight w:val="none"/>
        </w:rPr>
      </w:pPr>
      <w:r>
        <w:rPr>
          <w:rFonts w:hint="eastAsia" w:hAnsi="宋体" w:cs="宋体"/>
          <w:color w:val="auto"/>
          <w:highlight w:val="none"/>
        </w:rPr>
        <w:t>日          期：</w:t>
      </w:r>
      <w:r>
        <w:rPr>
          <w:rFonts w:hint="eastAsia" w:hAnsi="宋体" w:cs="宋体"/>
          <w:color w:val="auto"/>
          <w:highlight w:val="none"/>
          <w:u w:val="single"/>
        </w:rPr>
        <w:t xml:space="preserve">                            </w:t>
      </w:r>
    </w:p>
    <w:p w14:paraId="06421340">
      <w:pPr>
        <w:pStyle w:val="28"/>
        <w:spacing w:line="340" w:lineRule="exact"/>
        <w:rPr>
          <w:rFonts w:hAnsi="宋体" w:cs="宋体"/>
          <w:b/>
          <w:color w:val="auto"/>
          <w:sz w:val="28"/>
          <w:szCs w:val="28"/>
          <w:highlight w:val="none"/>
        </w:rPr>
      </w:pPr>
    </w:p>
    <w:p w14:paraId="360B1BEE">
      <w:pPr>
        <w:rPr>
          <w:rFonts w:hint="eastAsia" w:ascii="宋体" w:hAnsi="宋体" w:cs="宋体"/>
          <w:b/>
          <w:color w:val="auto"/>
          <w:sz w:val="28"/>
          <w:szCs w:val="28"/>
          <w:highlight w:val="none"/>
        </w:rPr>
      </w:pPr>
      <w:bookmarkStart w:id="2151" w:name="_Toc20647"/>
      <w:bookmarkStart w:id="2152" w:name="_Toc28909"/>
      <w:bookmarkStart w:id="2153" w:name="_Toc28801"/>
      <w:bookmarkStart w:id="2154" w:name="_Toc12471"/>
      <w:bookmarkStart w:id="2155" w:name="_Toc20796"/>
      <w:bookmarkStart w:id="2156" w:name="_Toc32703"/>
      <w:r>
        <w:rPr>
          <w:rFonts w:hint="eastAsia" w:ascii="宋体" w:hAnsi="宋体" w:cs="宋体"/>
          <w:b/>
          <w:color w:val="auto"/>
          <w:sz w:val="28"/>
          <w:szCs w:val="28"/>
          <w:highlight w:val="none"/>
        </w:rPr>
        <w:br w:type="page"/>
      </w:r>
    </w:p>
    <w:p w14:paraId="1E2C81A4">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4.供应商的法人或者其他组织营业执照等证明文件复印件（必须提供）；</w:t>
      </w:r>
      <w:bookmarkEnd w:id="2151"/>
      <w:bookmarkEnd w:id="2152"/>
      <w:bookmarkEnd w:id="2153"/>
      <w:bookmarkEnd w:id="2154"/>
      <w:bookmarkEnd w:id="2155"/>
      <w:bookmarkEnd w:id="2156"/>
    </w:p>
    <w:p w14:paraId="48079FF3">
      <w:pPr>
        <w:tabs>
          <w:tab w:val="left" w:pos="1305"/>
        </w:tabs>
        <w:spacing w:line="340" w:lineRule="exact"/>
        <w:rPr>
          <w:rFonts w:ascii="宋体" w:hAnsi="宋体" w:cs="宋体"/>
          <w:b/>
          <w:color w:val="auto"/>
          <w:szCs w:val="21"/>
          <w:highlight w:val="none"/>
        </w:rPr>
      </w:pPr>
    </w:p>
    <w:p w14:paraId="7DF6086B">
      <w:pPr>
        <w:tabs>
          <w:tab w:val="left" w:pos="1305"/>
        </w:tabs>
        <w:spacing w:line="400" w:lineRule="exact"/>
        <w:rPr>
          <w:rFonts w:ascii="宋体" w:hAnsi="宋体" w:cs="宋体"/>
          <w:b/>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DA7D08A">
      <w:pPr>
        <w:rPr>
          <w:rFonts w:ascii="宋体" w:hAnsi="宋体" w:cs="宋体"/>
          <w:b/>
          <w:bCs/>
          <w:color w:val="auto"/>
          <w:sz w:val="28"/>
          <w:szCs w:val="28"/>
          <w:highlight w:val="none"/>
        </w:rPr>
      </w:pPr>
    </w:p>
    <w:p w14:paraId="5E73A469">
      <w:pPr>
        <w:pStyle w:val="12"/>
        <w:ind w:left="0" w:leftChars="0"/>
        <w:outlineLvl w:val="1"/>
        <w:rPr>
          <w:rFonts w:ascii="宋体" w:hAnsi="宋体" w:cs="宋体"/>
          <w:b/>
          <w:color w:val="auto"/>
          <w:sz w:val="28"/>
          <w:szCs w:val="28"/>
          <w:highlight w:val="none"/>
        </w:rPr>
      </w:pPr>
      <w:bookmarkStart w:id="2157" w:name="_Toc29194"/>
      <w:bookmarkStart w:id="2158" w:name="_Toc19732"/>
      <w:bookmarkStart w:id="2159" w:name="_Toc12697"/>
      <w:bookmarkStart w:id="2160" w:name="_Toc6956"/>
      <w:bookmarkStart w:id="2161" w:name="_Toc23069"/>
      <w:bookmarkStart w:id="2162" w:name="_Toc28158"/>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5.供应商有效的资质证书复印件（必须提供）；</w:t>
      </w:r>
      <w:bookmarkEnd w:id="2157"/>
      <w:bookmarkEnd w:id="2158"/>
      <w:bookmarkEnd w:id="2159"/>
      <w:bookmarkEnd w:id="2160"/>
      <w:bookmarkEnd w:id="2161"/>
      <w:bookmarkEnd w:id="2162"/>
    </w:p>
    <w:p w14:paraId="64242CDD">
      <w:pPr>
        <w:pStyle w:val="12"/>
        <w:ind w:left="0" w:leftChars="0"/>
        <w:rPr>
          <w:rFonts w:ascii="宋体" w:hAnsi="宋体" w:cs="宋体"/>
          <w:color w:val="auto"/>
          <w:highlight w:val="none"/>
        </w:rPr>
      </w:pPr>
    </w:p>
    <w:p w14:paraId="305874A9">
      <w:pPr>
        <w:pStyle w:val="28"/>
        <w:spacing w:line="340" w:lineRule="exact"/>
        <w:jc w:val="left"/>
        <w:rPr>
          <w:rFonts w:hAnsi="宋体" w:cs="宋体"/>
          <w:b/>
          <w:color w:val="auto"/>
          <w:sz w:val="28"/>
          <w:szCs w:val="28"/>
          <w:highlight w:val="none"/>
        </w:rPr>
      </w:pPr>
    </w:p>
    <w:p w14:paraId="574DF0F9">
      <w:pPr>
        <w:rPr>
          <w:color w:val="auto"/>
          <w:highlight w:val="none"/>
        </w:rPr>
      </w:pPr>
    </w:p>
    <w:p w14:paraId="61AFC87E">
      <w:pPr>
        <w:pStyle w:val="12"/>
        <w:ind w:left="0" w:leftChars="0"/>
        <w:jc w:val="left"/>
        <w:rPr>
          <w:rFonts w:ascii="宋体" w:hAnsi="宋体" w:cs="宋体"/>
          <w:b/>
          <w:color w:val="auto"/>
          <w:sz w:val="28"/>
          <w:szCs w:val="28"/>
          <w:highlight w:val="none"/>
        </w:rPr>
      </w:pPr>
    </w:p>
    <w:p w14:paraId="5D803E21">
      <w:pPr>
        <w:jc w:val="left"/>
        <w:rPr>
          <w:rFonts w:ascii="宋体" w:hAnsi="宋体" w:cs="宋体"/>
          <w:b/>
          <w:color w:val="auto"/>
          <w:sz w:val="28"/>
          <w:szCs w:val="28"/>
          <w:highlight w:val="none"/>
        </w:rPr>
      </w:pPr>
    </w:p>
    <w:p w14:paraId="501EF4D0">
      <w:pPr>
        <w:pStyle w:val="34"/>
        <w:rPr>
          <w:rFonts w:ascii="宋体" w:hAnsi="宋体" w:cs="宋体"/>
          <w:color w:val="auto"/>
          <w:highlight w:val="none"/>
        </w:rPr>
      </w:pPr>
    </w:p>
    <w:p w14:paraId="4B8EBC26">
      <w:pPr>
        <w:pStyle w:val="28"/>
        <w:spacing w:line="340" w:lineRule="exact"/>
        <w:jc w:val="left"/>
        <w:rPr>
          <w:rFonts w:hAnsi="宋体" w:cs="宋体"/>
          <w:b/>
          <w:color w:val="auto"/>
          <w:sz w:val="28"/>
          <w:szCs w:val="28"/>
          <w:highlight w:val="none"/>
        </w:rPr>
      </w:pPr>
    </w:p>
    <w:p w14:paraId="348D6E86">
      <w:pPr>
        <w:rPr>
          <w:rFonts w:hint="eastAsia" w:ascii="宋体" w:hAnsi="宋体" w:cs="宋体"/>
          <w:b/>
          <w:color w:val="auto"/>
          <w:sz w:val="28"/>
          <w:szCs w:val="28"/>
          <w:highlight w:val="none"/>
        </w:rPr>
      </w:pPr>
      <w:bookmarkStart w:id="2163" w:name="_Toc11223"/>
      <w:bookmarkStart w:id="2164" w:name="_Toc12953"/>
      <w:bookmarkStart w:id="2165" w:name="_Toc12365"/>
      <w:bookmarkStart w:id="2166" w:name="_Toc15020"/>
      <w:bookmarkStart w:id="2167" w:name="_Toc23822"/>
      <w:bookmarkStart w:id="2168" w:name="_Toc17372"/>
      <w:r>
        <w:rPr>
          <w:rFonts w:hint="eastAsia" w:ascii="宋体" w:hAnsi="宋体" w:cs="宋体"/>
          <w:b/>
          <w:color w:val="auto"/>
          <w:sz w:val="28"/>
          <w:szCs w:val="28"/>
          <w:highlight w:val="none"/>
        </w:rPr>
        <w:br w:type="page"/>
      </w:r>
    </w:p>
    <w:p w14:paraId="15095734">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6.</w:t>
      </w:r>
      <w:bookmarkEnd w:id="2163"/>
      <w:bookmarkEnd w:id="2164"/>
      <w:bookmarkEnd w:id="2165"/>
      <w:bookmarkEnd w:id="2166"/>
      <w:bookmarkEnd w:id="2167"/>
      <w:bookmarkEnd w:id="2168"/>
      <w:r>
        <w:rPr>
          <w:rFonts w:hint="eastAsia" w:ascii="宋体" w:hAnsi="宋体" w:cs="宋体"/>
          <w:b/>
          <w:color w:val="auto"/>
          <w:sz w:val="28"/>
          <w:szCs w:val="28"/>
          <w:highlight w:val="none"/>
        </w:rPr>
        <w:t>担任本工程的项目经理简历表（必须提供）；</w:t>
      </w:r>
    </w:p>
    <w:p w14:paraId="276189E1">
      <w:pPr>
        <w:jc w:val="center"/>
        <w:rPr>
          <w:rFonts w:ascii="宋体" w:hAnsi="宋体" w:cs="宋体"/>
          <w:b/>
          <w:color w:val="auto"/>
          <w:sz w:val="24"/>
          <w:highlight w:val="none"/>
        </w:rPr>
      </w:pPr>
    </w:p>
    <w:p w14:paraId="67C84067">
      <w:pPr>
        <w:jc w:val="center"/>
        <w:rPr>
          <w:color w:val="auto"/>
          <w:highlight w:val="none"/>
        </w:rPr>
      </w:pPr>
      <w:r>
        <w:rPr>
          <w:rFonts w:hint="eastAsia" w:ascii="宋体" w:hAnsi="宋体" w:cs="宋体"/>
          <w:b/>
          <w:color w:val="auto"/>
          <w:sz w:val="24"/>
          <w:highlight w:val="none"/>
        </w:rPr>
        <w:t>担任本工程的项目经理简历表</w:t>
      </w:r>
    </w:p>
    <w:tbl>
      <w:tblPr>
        <w:tblStyle w:val="55"/>
        <w:tblW w:w="841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08"/>
        <w:gridCol w:w="1072"/>
        <w:gridCol w:w="28"/>
        <w:gridCol w:w="508"/>
        <w:gridCol w:w="536"/>
        <w:gridCol w:w="1072"/>
        <w:gridCol w:w="268"/>
        <w:gridCol w:w="496"/>
        <w:gridCol w:w="442"/>
        <w:gridCol w:w="1206"/>
      </w:tblGrid>
      <w:tr w14:paraId="0C28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top w:val="single" w:color="auto" w:sz="8" w:space="0"/>
              <w:left w:val="single" w:color="auto" w:sz="8" w:space="0"/>
            </w:tcBorders>
          </w:tcPr>
          <w:p w14:paraId="010D3093">
            <w:pPr>
              <w:spacing w:line="440" w:lineRule="exact"/>
              <w:jc w:val="center"/>
              <w:rPr>
                <w:rFonts w:ascii="宋体" w:hAnsi="宋体" w:cs="宋体"/>
                <w:color w:val="auto"/>
                <w:highlight w:val="none"/>
              </w:rPr>
            </w:pPr>
            <w:bookmarkStart w:id="2169" w:name="_Toc31765"/>
            <w:bookmarkStart w:id="2170" w:name="_Toc1162"/>
            <w:bookmarkStart w:id="2171" w:name="_Toc27290"/>
            <w:bookmarkStart w:id="2172" w:name="_Toc16476"/>
            <w:r>
              <w:rPr>
                <w:rFonts w:hint="eastAsia" w:ascii="宋体" w:hAnsi="宋体" w:cs="宋体"/>
                <w:color w:val="auto"/>
                <w:highlight w:val="none"/>
              </w:rPr>
              <w:t>姓  名</w:t>
            </w:r>
          </w:p>
        </w:tc>
        <w:tc>
          <w:tcPr>
            <w:tcW w:w="1608" w:type="dxa"/>
            <w:tcBorders>
              <w:top w:val="single" w:color="auto" w:sz="8" w:space="0"/>
            </w:tcBorders>
          </w:tcPr>
          <w:p w14:paraId="6BEDD6E3">
            <w:pPr>
              <w:spacing w:line="440" w:lineRule="exact"/>
              <w:jc w:val="center"/>
              <w:rPr>
                <w:rFonts w:ascii="宋体" w:hAnsi="宋体" w:cs="宋体"/>
                <w:color w:val="auto"/>
                <w:highlight w:val="none"/>
              </w:rPr>
            </w:pPr>
          </w:p>
        </w:tc>
        <w:tc>
          <w:tcPr>
            <w:tcW w:w="1072" w:type="dxa"/>
            <w:tcBorders>
              <w:top w:val="single" w:color="auto" w:sz="8" w:space="0"/>
            </w:tcBorders>
          </w:tcPr>
          <w:p w14:paraId="39CFBC8A">
            <w:pPr>
              <w:spacing w:line="440" w:lineRule="exact"/>
              <w:jc w:val="center"/>
              <w:rPr>
                <w:rFonts w:ascii="宋体" w:hAnsi="宋体" w:cs="宋体"/>
                <w:color w:val="auto"/>
                <w:highlight w:val="none"/>
              </w:rPr>
            </w:pPr>
            <w:r>
              <w:rPr>
                <w:rFonts w:hint="eastAsia" w:ascii="宋体" w:hAnsi="宋体" w:cs="宋体"/>
                <w:color w:val="auto"/>
                <w:highlight w:val="none"/>
              </w:rPr>
              <w:t>性  别</w:t>
            </w:r>
          </w:p>
        </w:tc>
        <w:tc>
          <w:tcPr>
            <w:tcW w:w="1072" w:type="dxa"/>
            <w:gridSpan w:val="3"/>
            <w:tcBorders>
              <w:top w:val="single" w:color="auto" w:sz="8" w:space="0"/>
            </w:tcBorders>
          </w:tcPr>
          <w:p w14:paraId="6FF466F5">
            <w:pPr>
              <w:spacing w:line="440" w:lineRule="exact"/>
              <w:jc w:val="center"/>
              <w:rPr>
                <w:rFonts w:ascii="宋体" w:hAnsi="宋体" w:cs="宋体"/>
                <w:color w:val="auto"/>
                <w:highlight w:val="none"/>
              </w:rPr>
            </w:pPr>
          </w:p>
        </w:tc>
        <w:tc>
          <w:tcPr>
            <w:tcW w:w="1340" w:type="dxa"/>
            <w:gridSpan w:val="2"/>
            <w:tcBorders>
              <w:top w:val="single" w:color="auto" w:sz="8" w:space="0"/>
            </w:tcBorders>
          </w:tcPr>
          <w:p w14:paraId="519B178D">
            <w:pPr>
              <w:spacing w:line="440" w:lineRule="exact"/>
              <w:jc w:val="center"/>
              <w:rPr>
                <w:rFonts w:ascii="宋体" w:hAnsi="宋体" w:cs="宋体"/>
                <w:color w:val="auto"/>
                <w:highlight w:val="none"/>
              </w:rPr>
            </w:pPr>
            <w:r>
              <w:rPr>
                <w:rFonts w:hint="eastAsia" w:ascii="宋体" w:hAnsi="宋体" w:cs="宋体"/>
                <w:color w:val="auto"/>
                <w:highlight w:val="none"/>
              </w:rPr>
              <w:t>年  龄</w:t>
            </w:r>
          </w:p>
        </w:tc>
        <w:tc>
          <w:tcPr>
            <w:tcW w:w="2144" w:type="dxa"/>
            <w:gridSpan w:val="3"/>
            <w:tcBorders>
              <w:top w:val="single" w:color="auto" w:sz="8" w:space="0"/>
              <w:right w:val="single" w:color="auto" w:sz="8" w:space="0"/>
            </w:tcBorders>
          </w:tcPr>
          <w:p w14:paraId="5867784A">
            <w:pPr>
              <w:spacing w:line="440" w:lineRule="exact"/>
              <w:jc w:val="center"/>
              <w:rPr>
                <w:rFonts w:ascii="宋体" w:hAnsi="宋体" w:cs="宋体"/>
                <w:color w:val="auto"/>
                <w:highlight w:val="none"/>
              </w:rPr>
            </w:pPr>
          </w:p>
        </w:tc>
      </w:tr>
      <w:tr w14:paraId="4376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6D770E07">
            <w:pPr>
              <w:spacing w:line="440" w:lineRule="exact"/>
              <w:jc w:val="center"/>
              <w:rPr>
                <w:rFonts w:ascii="宋体" w:hAnsi="宋体" w:cs="宋体"/>
                <w:color w:val="auto"/>
                <w:highlight w:val="none"/>
              </w:rPr>
            </w:pPr>
            <w:r>
              <w:rPr>
                <w:rFonts w:hint="eastAsia" w:ascii="宋体" w:hAnsi="宋体" w:cs="宋体"/>
                <w:color w:val="auto"/>
                <w:highlight w:val="none"/>
              </w:rPr>
              <w:t>职  务</w:t>
            </w:r>
          </w:p>
        </w:tc>
        <w:tc>
          <w:tcPr>
            <w:tcW w:w="1608" w:type="dxa"/>
          </w:tcPr>
          <w:p w14:paraId="03749F53">
            <w:pPr>
              <w:spacing w:line="440" w:lineRule="exact"/>
              <w:jc w:val="center"/>
              <w:rPr>
                <w:rFonts w:ascii="宋体" w:hAnsi="宋体" w:cs="宋体"/>
                <w:color w:val="auto"/>
                <w:highlight w:val="none"/>
              </w:rPr>
            </w:pPr>
          </w:p>
        </w:tc>
        <w:tc>
          <w:tcPr>
            <w:tcW w:w="1072" w:type="dxa"/>
          </w:tcPr>
          <w:p w14:paraId="24B9AB9A">
            <w:pPr>
              <w:spacing w:line="440" w:lineRule="exact"/>
              <w:jc w:val="center"/>
              <w:rPr>
                <w:rFonts w:ascii="宋体" w:hAnsi="宋体" w:cs="宋体"/>
                <w:color w:val="auto"/>
                <w:highlight w:val="none"/>
              </w:rPr>
            </w:pPr>
            <w:r>
              <w:rPr>
                <w:rFonts w:hint="eastAsia" w:ascii="宋体" w:hAnsi="宋体" w:cs="宋体"/>
                <w:color w:val="auto"/>
                <w:highlight w:val="none"/>
              </w:rPr>
              <w:t>职  称</w:t>
            </w:r>
          </w:p>
        </w:tc>
        <w:tc>
          <w:tcPr>
            <w:tcW w:w="1072" w:type="dxa"/>
            <w:gridSpan w:val="3"/>
          </w:tcPr>
          <w:p w14:paraId="4E6EF6A2">
            <w:pPr>
              <w:spacing w:line="440" w:lineRule="exact"/>
              <w:jc w:val="center"/>
              <w:rPr>
                <w:rFonts w:ascii="宋体" w:hAnsi="宋体" w:cs="宋体"/>
                <w:color w:val="auto"/>
                <w:highlight w:val="none"/>
              </w:rPr>
            </w:pPr>
          </w:p>
        </w:tc>
        <w:tc>
          <w:tcPr>
            <w:tcW w:w="1340" w:type="dxa"/>
            <w:gridSpan w:val="2"/>
          </w:tcPr>
          <w:p w14:paraId="5845AE1A">
            <w:pPr>
              <w:spacing w:line="440" w:lineRule="exact"/>
              <w:jc w:val="center"/>
              <w:rPr>
                <w:rFonts w:ascii="宋体" w:hAnsi="宋体" w:cs="宋体"/>
                <w:color w:val="auto"/>
                <w:highlight w:val="none"/>
              </w:rPr>
            </w:pPr>
            <w:r>
              <w:rPr>
                <w:rFonts w:hint="eastAsia" w:ascii="宋体" w:hAnsi="宋体" w:cs="宋体"/>
                <w:color w:val="auto"/>
                <w:highlight w:val="none"/>
              </w:rPr>
              <w:t>学  历</w:t>
            </w:r>
          </w:p>
        </w:tc>
        <w:tc>
          <w:tcPr>
            <w:tcW w:w="2144" w:type="dxa"/>
            <w:gridSpan w:val="3"/>
            <w:tcBorders>
              <w:right w:val="single" w:color="auto" w:sz="8" w:space="0"/>
            </w:tcBorders>
          </w:tcPr>
          <w:p w14:paraId="5B96BE3F">
            <w:pPr>
              <w:spacing w:line="440" w:lineRule="exact"/>
              <w:jc w:val="center"/>
              <w:rPr>
                <w:rFonts w:ascii="宋体" w:hAnsi="宋体" w:cs="宋体"/>
                <w:color w:val="auto"/>
                <w:highlight w:val="none"/>
              </w:rPr>
            </w:pPr>
          </w:p>
        </w:tc>
      </w:tr>
      <w:tr w14:paraId="774E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0" w:type="dxa"/>
            <w:tcBorders>
              <w:left w:val="single" w:color="auto" w:sz="8" w:space="0"/>
            </w:tcBorders>
          </w:tcPr>
          <w:p w14:paraId="5F3DBAE0">
            <w:pPr>
              <w:spacing w:line="440" w:lineRule="exact"/>
              <w:jc w:val="center"/>
              <w:rPr>
                <w:rFonts w:ascii="宋体" w:hAnsi="宋体" w:cs="宋体"/>
                <w:color w:val="auto"/>
                <w:highlight w:val="none"/>
              </w:rPr>
            </w:pPr>
            <w:r>
              <w:rPr>
                <w:rFonts w:hint="eastAsia" w:ascii="宋体" w:hAnsi="宋体" w:cs="宋体"/>
                <w:color w:val="auto"/>
                <w:highlight w:val="none"/>
              </w:rPr>
              <w:t>专  业</w:t>
            </w:r>
          </w:p>
        </w:tc>
        <w:tc>
          <w:tcPr>
            <w:tcW w:w="2708" w:type="dxa"/>
            <w:gridSpan w:val="3"/>
          </w:tcPr>
          <w:p w14:paraId="5118C1E9">
            <w:pPr>
              <w:spacing w:line="440" w:lineRule="exact"/>
              <w:rPr>
                <w:rFonts w:ascii="宋体" w:hAnsi="宋体" w:cs="宋体"/>
                <w:color w:val="auto"/>
                <w:highlight w:val="none"/>
              </w:rPr>
            </w:pPr>
          </w:p>
        </w:tc>
        <w:tc>
          <w:tcPr>
            <w:tcW w:w="2880" w:type="dxa"/>
            <w:gridSpan w:val="5"/>
          </w:tcPr>
          <w:p w14:paraId="4B28A49C">
            <w:pPr>
              <w:spacing w:line="440" w:lineRule="exact"/>
              <w:rPr>
                <w:rFonts w:ascii="宋体" w:hAnsi="宋体" w:cs="宋体"/>
                <w:color w:val="auto"/>
                <w:highlight w:val="none"/>
              </w:rPr>
            </w:pPr>
            <w:r>
              <w:rPr>
                <w:rFonts w:hint="eastAsia" w:ascii="宋体" w:hAnsi="宋体" w:cs="宋体"/>
                <w:color w:val="auto"/>
                <w:highlight w:val="none"/>
              </w:rPr>
              <w:t>从事项目经理或建造师年限</w:t>
            </w:r>
          </w:p>
        </w:tc>
        <w:tc>
          <w:tcPr>
            <w:tcW w:w="1648" w:type="dxa"/>
            <w:gridSpan w:val="2"/>
            <w:tcBorders>
              <w:right w:val="single" w:color="auto" w:sz="8" w:space="0"/>
            </w:tcBorders>
          </w:tcPr>
          <w:p w14:paraId="632D3883">
            <w:pPr>
              <w:spacing w:line="440" w:lineRule="exact"/>
              <w:jc w:val="center"/>
              <w:rPr>
                <w:rFonts w:ascii="宋体" w:hAnsi="宋体" w:cs="宋体"/>
                <w:color w:val="auto"/>
                <w:highlight w:val="none"/>
              </w:rPr>
            </w:pPr>
            <w:r>
              <w:rPr>
                <w:rFonts w:hint="eastAsia" w:ascii="宋体" w:hAnsi="宋体" w:cs="宋体"/>
                <w:color w:val="auto"/>
                <w:highlight w:val="none"/>
              </w:rPr>
              <w:t xml:space="preserve">         (年)</w:t>
            </w:r>
          </w:p>
        </w:tc>
      </w:tr>
      <w:tr w14:paraId="4CF1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6" w:type="dxa"/>
            <w:gridSpan w:val="11"/>
            <w:tcBorders>
              <w:left w:val="single" w:color="auto" w:sz="8" w:space="0"/>
              <w:right w:val="single" w:color="auto" w:sz="8" w:space="0"/>
            </w:tcBorders>
          </w:tcPr>
          <w:p w14:paraId="601D25BB">
            <w:pPr>
              <w:spacing w:line="440" w:lineRule="exact"/>
              <w:jc w:val="center"/>
              <w:rPr>
                <w:rFonts w:ascii="宋体" w:hAnsi="宋体" w:cs="宋体"/>
                <w:color w:val="auto"/>
                <w:highlight w:val="none"/>
              </w:rPr>
            </w:pPr>
            <w:r>
              <w:rPr>
                <w:rFonts w:hint="eastAsia" w:ascii="宋体" w:hAnsi="宋体" w:cs="宋体"/>
                <w:color w:val="auto"/>
                <w:highlight w:val="none"/>
              </w:rPr>
              <w:t>已完工程项目情况</w:t>
            </w:r>
          </w:p>
        </w:tc>
      </w:tr>
      <w:tr w14:paraId="6B35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26AA3E88">
            <w:pPr>
              <w:spacing w:line="440" w:lineRule="exact"/>
              <w:jc w:val="center"/>
              <w:rPr>
                <w:rFonts w:ascii="宋体" w:hAnsi="宋体" w:cs="宋体"/>
                <w:color w:val="auto"/>
                <w:highlight w:val="none"/>
              </w:rPr>
            </w:pPr>
            <w:r>
              <w:rPr>
                <w:rFonts w:hint="eastAsia" w:ascii="宋体" w:hAnsi="宋体" w:cs="宋体"/>
                <w:color w:val="auto"/>
                <w:highlight w:val="none"/>
              </w:rPr>
              <w:t>建设单位</w:t>
            </w:r>
          </w:p>
        </w:tc>
        <w:tc>
          <w:tcPr>
            <w:tcW w:w="1608" w:type="dxa"/>
          </w:tcPr>
          <w:p w14:paraId="3185F44B">
            <w:pPr>
              <w:spacing w:line="440" w:lineRule="exact"/>
              <w:jc w:val="center"/>
              <w:rPr>
                <w:rFonts w:ascii="宋体" w:hAnsi="宋体" w:cs="宋体"/>
                <w:color w:val="auto"/>
                <w:highlight w:val="none"/>
              </w:rPr>
            </w:pPr>
            <w:r>
              <w:rPr>
                <w:rFonts w:hint="eastAsia" w:ascii="宋体" w:hAnsi="宋体" w:cs="宋体"/>
                <w:color w:val="auto"/>
                <w:highlight w:val="none"/>
              </w:rPr>
              <w:t>项目名称</w:t>
            </w:r>
          </w:p>
        </w:tc>
        <w:tc>
          <w:tcPr>
            <w:tcW w:w="1608" w:type="dxa"/>
            <w:gridSpan w:val="3"/>
          </w:tcPr>
          <w:p w14:paraId="14AED217">
            <w:pPr>
              <w:spacing w:line="440" w:lineRule="exact"/>
              <w:jc w:val="center"/>
              <w:rPr>
                <w:rFonts w:ascii="宋体" w:hAnsi="宋体" w:cs="宋体"/>
                <w:color w:val="auto"/>
                <w:highlight w:val="none"/>
              </w:rPr>
            </w:pPr>
            <w:r>
              <w:rPr>
                <w:rFonts w:hint="eastAsia" w:ascii="宋体" w:hAnsi="宋体" w:cs="宋体"/>
                <w:color w:val="auto"/>
                <w:highlight w:val="none"/>
              </w:rPr>
              <w:t>建设规模</w:t>
            </w:r>
          </w:p>
        </w:tc>
        <w:tc>
          <w:tcPr>
            <w:tcW w:w="1608" w:type="dxa"/>
            <w:gridSpan w:val="2"/>
          </w:tcPr>
          <w:p w14:paraId="38B72958">
            <w:pPr>
              <w:spacing w:line="440" w:lineRule="exact"/>
              <w:jc w:val="center"/>
              <w:rPr>
                <w:rFonts w:ascii="宋体" w:hAnsi="宋体" w:cs="宋体"/>
                <w:color w:val="auto"/>
                <w:highlight w:val="none"/>
              </w:rPr>
            </w:pPr>
            <w:r>
              <w:rPr>
                <w:rFonts w:hint="eastAsia" w:ascii="宋体" w:hAnsi="宋体" w:cs="宋体"/>
                <w:color w:val="auto"/>
                <w:highlight w:val="none"/>
              </w:rPr>
              <w:t>开、竣工日期</w:t>
            </w:r>
          </w:p>
        </w:tc>
        <w:tc>
          <w:tcPr>
            <w:tcW w:w="1206" w:type="dxa"/>
            <w:gridSpan w:val="3"/>
          </w:tcPr>
          <w:p w14:paraId="596021F6">
            <w:pPr>
              <w:spacing w:line="440" w:lineRule="exact"/>
              <w:jc w:val="center"/>
              <w:rPr>
                <w:rFonts w:ascii="宋体" w:hAnsi="宋体" w:cs="宋体"/>
                <w:color w:val="auto"/>
                <w:highlight w:val="none"/>
              </w:rPr>
            </w:pPr>
            <w:r>
              <w:rPr>
                <w:rFonts w:hint="eastAsia" w:ascii="宋体" w:hAnsi="宋体" w:cs="宋体"/>
                <w:color w:val="auto"/>
                <w:highlight w:val="none"/>
              </w:rPr>
              <w:t>工程质量</w:t>
            </w:r>
          </w:p>
        </w:tc>
        <w:tc>
          <w:tcPr>
            <w:tcW w:w="1206" w:type="dxa"/>
            <w:tcBorders>
              <w:right w:val="single" w:color="auto" w:sz="8" w:space="0"/>
            </w:tcBorders>
          </w:tcPr>
          <w:p w14:paraId="2C1A1A71">
            <w:pPr>
              <w:spacing w:line="440" w:lineRule="exact"/>
              <w:jc w:val="center"/>
              <w:rPr>
                <w:rFonts w:ascii="宋体" w:hAnsi="宋体" w:cs="宋体"/>
                <w:color w:val="auto"/>
                <w:highlight w:val="none"/>
              </w:rPr>
            </w:pPr>
            <w:r>
              <w:rPr>
                <w:rFonts w:hint="eastAsia" w:ascii="宋体" w:hAnsi="宋体" w:cs="宋体"/>
                <w:color w:val="auto"/>
                <w:highlight w:val="none"/>
              </w:rPr>
              <w:t>受奖情况</w:t>
            </w:r>
          </w:p>
        </w:tc>
      </w:tr>
      <w:tr w14:paraId="4150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1D7B986E">
            <w:pPr>
              <w:spacing w:line="440" w:lineRule="exact"/>
              <w:jc w:val="center"/>
              <w:rPr>
                <w:rFonts w:ascii="宋体" w:hAnsi="宋体" w:cs="宋体"/>
                <w:color w:val="auto"/>
                <w:highlight w:val="none"/>
              </w:rPr>
            </w:pPr>
          </w:p>
        </w:tc>
        <w:tc>
          <w:tcPr>
            <w:tcW w:w="1608" w:type="dxa"/>
          </w:tcPr>
          <w:p w14:paraId="39A2B786">
            <w:pPr>
              <w:spacing w:line="440" w:lineRule="exact"/>
              <w:jc w:val="center"/>
              <w:rPr>
                <w:rFonts w:ascii="宋体" w:hAnsi="宋体" w:cs="宋体"/>
                <w:color w:val="auto"/>
                <w:highlight w:val="none"/>
              </w:rPr>
            </w:pPr>
          </w:p>
        </w:tc>
        <w:tc>
          <w:tcPr>
            <w:tcW w:w="1608" w:type="dxa"/>
            <w:gridSpan w:val="3"/>
          </w:tcPr>
          <w:p w14:paraId="5DB5EDDE">
            <w:pPr>
              <w:spacing w:line="440" w:lineRule="exact"/>
              <w:jc w:val="center"/>
              <w:rPr>
                <w:rFonts w:ascii="宋体" w:hAnsi="宋体" w:cs="宋体"/>
                <w:color w:val="auto"/>
                <w:highlight w:val="none"/>
              </w:rPr>
            </w:pPr>
          </w:p>
        </w:tc>
        <w:tc>
          <w:tcPr>
            <w:tcW w:w="1608" w:type="dxa"/>
            <w:gridSpan w:val="2"/>
          </w:tcPr>
          <w:p w14:paraId="6DB1B38E">
            <w:pPr>
              <w:spacing w:line="440" w:lineRule="exact"/>
              <w:jc w:val="center"/>
              <w:rPr>
                <w:rFonts w:ascii="宋体" w:hAnsi="宋体" w:cs="宋体"/>
                <w:color w:val="auto"/>
                <w:highlight w:val="none"/>
              </w:rPr>
            </w:pPr>
          </w:p>
        </w:tc>
        <w:tc>
          <w:tcPr>
            <w:tcW w:w="1206" w:type="dxa"/>
            <w:gridSpan w:val="3"/>
          </w:tcPr>
          <w:p w14:paraId="55184A2B">
            <w:pPr>
              <w:spacing w:line="440" w:lineRule="exact"/>
              <w:jc w:val="center"/>
              <w:rPr>
                <w:rFonts w:ascii="宋体" w:hAnsi="宋体" w:cs="宋体"/>
                <w:color w:val="auto"/>
                <w:highlight w:val="none"/>
              </w:rPr>
            </w:pPr>
          </w:p>
        </w:tc>
        <w:tc>
          <w:tcPr>
            <w:tcW w:w="1206" w:type="dxa"/>
            <w:tcBorders>
              <w:right w:val="single" w:color="auto" w:sz="8" w:space="0"/>
            </w:tcBorders>
          </w:tcPr>
          <w:p w14:paraId="28E884EB">
            <w:pPr>
              <w:spacing w:line="440" w:lineRule="exact"/>
              <w:jc w:val="center"/>
              <w:rPr>
                <w:rFonts w:ascii="宋体" w:hAnsi="宋体" w:cs="宋体"/>
                <w:color w:val="auto"/>
                <w:highlight w:val="none"/>
              </w:rPr>
            </w:pPr>
          </w:p>
        </w:tc>
      </w:tr>
      <w:tr w14:paraId="52FA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75768133">
            <w:pPr>
              <w:spacing w:line="440" w:lineRule="exact"/>
              <w:jc w:val="center"/>
              <w:rPr>
                <w:rFonts w:ascii="宋体" w:hAnsi="宋体" w:cs="宋体"/>
                <w:color w:val="auto"/>
                <w:highlight w:val="none"/>
              </w:rPr>
            </w:pPr>
          </w:p>
        </w:tc>
        <w:tc>
          <w:tcPr>
            <w:tcW w:w="1608" w:type="dxa"/>
          </w:tcPr>
          <w:p w14:paraId="68AB225C">
            <w:pPr>
              <w:spacing w:line="440" w:lineRule="exact"/>
              <w:jc w:val="center"/>
              <w:rPr>
                <w:rFonts w:ascii="宋体" w:hAnsi="宋体" w:cs="宋体"/>
                <w:color w:val="auto"/>
                <w:highlight w:val="none"/>
              </w:rPr>
            </w:pPr>
          </w:p>
        </w:tc>
        <w:tc>
          <w:tcPr>
            <w:tcW w:w="1608" w:type="dxa"/>
            <w:gridSpan w:val="3"/>
          </w:tcPr>
          <w:p w14:paraId="4E26329D">
            <w:pPr>
              <w:spacing w:line="440" w:lineRule="exact"/>
              <w:jc w:val="center"/>
              <w:rPr>
                <w:rFonts w:ascii="宋体" w:hAnsi="宋体" w:cs="宋体"/>
                <w:color w:val="auto"/>
                <w:highlight w:val="none"/>
              </w:rPr>
            </w:pPr>
          </w:p>
        </w:tc>
        <w:tc>
          <w:tcPr>
            <w:tcW w:w="1608" w:type="dxa"/>
            <w:gridSpan w:val="2"/>
          </w:tcPr>
          <w:p w14:paraId="20BCB37C">
            <w:pPr>
              <w:spacing w:line="440" w:lineRule="exact"/>
              <w:jc w:val="center"/>
              <w:rPr>
                <w:rFonts w:ascii="宋体" w:hAnsi="宋体" w:cs="宋体"/>
                <w:color w:val="auto"/>
                <w:highlight w:val="none"/>
              </w:rPr>
            </w:pPr>
          </w:p>
        </w:tc>
        <w:tc>
          <w:tcPr>
            <w:tcW w:w="1206" w:type="dxa"/>
            <w:gridSpan w:val="3"/>
          </w:tcPr>
          <w:p w14:paraId="22198A5C">
            <w:pPr>
              <w:spacing w:line="440" w:lineRule="exact"/>
              <w:jc w:val="center"/>
              <w:rPr>
                <w:rFonts w:ascii="宋体" w:hAnsi="宋体" w:cs="宋体"/>
                <w:color w:val="auto"/>
                <w:highlight w:val="none"/>
              </w:rPr>
            </w:pPr>
          </w:p>
        </w:tc>
        <w:tc>
          <w:tcPr>
            <w:tcW w:w="1206" w:type="dxa"/>
            <w:tcBorders>
              <w:right w:val="single" w:color="auto" w:sz="8" w:space="0"/>
            </w:tcBorders>
          </w:tcPr>
          <w:p w14:paraId="5998D6C8">
            <w:pPr>
              <w:spacing w:line="440" w:lineRule="exact"/>
              <w:jc w:val="center"/>
              <w:rPr>
                <w:rFonts w:ascii="宋体" w:hAnsi="宋体" w:cs="宋体"/>
                <w:color w:val="auto"/>
                <w:highlight w:val="none"/>
              </w:rPr>
            </w:pPr>
          </w:p>
        </w:tc>
      </w:tr>
      <w:tr w14:paraId="1E26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5A5E7FAB">
            <w:pPr>
              <w:spacing w:line="440" w:lineRule="exact"/>
              <w:jc w:val="center"/>
              <w:rPr>
                <w:rFonts w:ascii="宋体" w:hAnsi="宋体" w:cs="宋体"/>
                <w:color w:val="auto"/>
                <w:highlight w:val="none"/>
              </w:rPr>
            </w:pPr>
          </w:p>
        </w:tc>
        <w:tc>
          <w:tcPr>
            <w:tcW w:w="1608" w:type="dxa"/>
          </w:tcPr>
          <w:p w14:paraId="147EF6AD">
            <w:pPr>
              <w:spacing w:line="440" w:lineRule="exact"/>
              <w:jc w:val="center"/>
              <w:rPr>
                <w:rFonts w:ascii="宋体" w:hAnsi="宋体" w:cs="宋体"/>
                <w:color w:val="auto"/>
                <w:highlight w:val="none"/>
              </w:rPr>
            </w:pPr>
          </w:p>
        </w:tc>
        <w:tc>
          <w:tcPr>
            <w:tcW w:w="1608" w:type="dxa"/>
            <w:gridSpan w:val="3"/>
          </w:tcPr>
          <w:p w14:paraId="6DD11E78">
            <w:pPr>
              <w:spacing w:line="440" w:lineRule="exact"/>
              <w:jc w:val="center"/>
              <w:rPr>
                <w:rFonts w:ascii="宋体" w:hAnsi="宋体" w:cs="宋体"/>
                <w:color w:val="auto"/>
                <w:highlight w:val="none"/>
              </w:rPr>
            </w:pPr>
          </w:p>
        </w:tc>
        <w:tc>
          <w:tcPr>
            <w:tcW w:w="1608" w:type="dxa"/>
            <w:gridSpan w:val="2"/>
          </w:tcPr>
          <w:p w14:paraId="56AB501D">
            <w:pPr>
              <w:spacing w:line="440" w:lineRule="exact"/>
              <w:jc w:val="center"/>
              <w:rPr>
                <w:rFonts w:ascii="宋体" w:hAnsi="宋体" w:cs="宋体"/>
                <w:color w:val="auto"/>
                <w:highlight w:val="none"/>
              </w:rPr>
            </w:pPr>
          </w:p>
        </w:tc>
        <w:tc>
          <w:tcPr>
            <w:tcW w:w="1206" w:type="dxa"/>
            <w:gridSpan w:val="3"/>
          </w:tcPr>
          <w:p w14:paraId="45AD41B9">
            <w:pPr>
              <w:spacing w:line="440" w:lineRule="exact"/>
              <w:jc w:val="center"/>
              <w:rPr>
                <w:rFonts w:ascii="宋体" w:hAnsi="宋体" w:cs="宋体"/>
                <w:color w:val="auto"/>
                <w:highlight w:val="none"/>
              </w:rPr>
            </w:pPr>
          </w:p>
        </w:tc>
        <w:tc>
          <w:tcPr>
            <w:tcW w:w="1206" w:type="dxa"/>
            <w:tcBorders>
              <w:right w:val="single" w:color="auto" w:sz="8" w:space="0"/>
            </w:tcBorders>
          </w:tcPr>
          <w:p w14:paraId="6D55E11D">
            <w:pPr>
              <w:spacing w:line="440" w:lineRule="exact"/>
              <w:jc w:val="center"/>
              <w:rPr>
                <w:rFonts w:ascii="宋体" w:hAnsi="宋体" w:cs="宋体"/>
                <w:color w:val="auto"/>
                <w:highlight w:val="none"/>
              </w:rPr>
            </w:pPr>
          </w:p>
        </w:tc>
      </w:tr>
      <w:tr w14:paraId="31E1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75F91F14">
            <w:pPr>
              <w:spacing w:line="440" w:lineRule="exact"/>
              <w:jc w:val="center"/>
              <w:rPr>
                <w:rFonts w:ascii="宋体" w:hAnsi="宋体" w:cs="宋体"/>
                <w:color w:val="auto"/>
                <w:highlight w:val="none"/>
              </w:rPr>
            </w:pPr>
          </w:p>
        </w:tc>
        <w:tc>
          <w:tcPr>
            <w:tcW w:w="1608" w:type="dxa"/>
          </w:tcPr>
          <w:p w14:paraId="61FE8A0D">
            <w:pPr>
              <w:spacing w:line="440" w:lineRule="exact"/>
              <w:jc w:val="center"/>
              <w:rPr>
                <w:rFonts w:ascii="宋体" w:hAnsi="宋体" w:cs="宋体"/>
                <w:color w:val="auto"/>
                <w:highlight w:val="none"/>
              </w:rPr>
            </w:pPr>
          </w:p>
        </w:tc>
        <w:tc>
          <w:tcPr>
            <w:tcW w:w="1608" w:type="dxa"/>
            <w:gridSpan w:val="3"/>
          </w:tcPr>
          <w:p w14:paraId="5DDD5AB7">
            <w:pPr>
              <w:spacing w:line="440" w:lineRule="exact"/>
              <w:jc w:val="center"/>
              <w:rPr>
                <w:rFonts w:ascii="宋体" w:hAnsi="宋体" w:cs="宋体"/>
                <w:color w:val="auto"/>
                <w:highlight w:val="none"/>
              </w:rPr>
            </w:pPr>
          </w:p>
        </w:tc>
        <w:tc>
          <w:tcPr>
            <w:tcW w:w="1608" w:type="dxa"/>
            <w:gridSpan w:val="2"/>
          </w:tcPr>
          <w:p w14:paraId="7CDF0B8D">
            <w:pPr>
              <w:spacing w:line="440" w:lineRule="exact"/>
              <w:jc w:val="center"/>
              <w:rPr>
                <w:rFonts w:ascii="宋体" w:hAnsi="宋体" w:cs="宋体"/>
                <w:color w:val="auto"/>
                <w:highlight w:val="none"/>
              </w:rPr>
            </w:pPr>
          </w:p>
        </w:tc>
        <w:tc>
          <w:tcPr>
            <w:tcW w:w="1206" w:type="dxa"/>
            <w:gridSpan w:val="3"/>
          </w:tcPr>
          <w:p w14:paraId="4A474385">
            <w:pPr>
              <w:spacing w:line="440" w:lineRule="exact"/>
              <w:jc w:val="center"/>
              <w:rPr>
                <w:rFonts w:ascii="宋体" w:hAnsi="宋体" w:cs="宋体"/>
                <w:color w:val="auto"/>
                <w:highlight w:val="none"/>
              </w:rPr>
            </w:pPr>
          </w:p>
        </w:tc>
        <w:tc>
          <w:tcPr>
            <w:tcW w:w="1206" w:type="dxa"/>
            <w:tcBorders>
              <w:right w:val="single" w:color="auto" w:sz="8" w:space="0"/>
            </w:tcBorders>
          </w:tcPr>
          <w:p w14:paraId="0D6B5A93">
            <w:pPr>
              <w:spacing w:line="440" w:lineRule="exact"/>
              <w:jc w:val="center"/>
              <w:rPr>
                <w:rFonts w:ascii="宋体" w:hAnsi="宋体" w:cs="宋体"/>
                <w:color w:val="auto"/>
                <w:highlight w:val="none"/>
              </w:rPr>
            </w:pPr>
          </w:p>
        </w:tc>
      </w:tr>
      <w:tr w14:paraId="60FF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0826D4C9">
            <w:pPr>
              <w:spacing w:line="440" w:lineRule="exact"/>
              <w:jc w:val="center"/>
              <w:rPr>
                <w:rFonts w:ascii="宋体" w:hAnsi="宋体" w:cs="宋体"/>
                <w:color w:val="auto"/>
                <w:highlight w:val="none"/>
              </w:rPr>
            </w:pPr>
          </w:p>
        </w:tc>
        <w:tc>
          <w:tcPr>
            <w:tcW w:w="1608" w:type="dxa"/>
          </w:tcPr>
          <w:p w14:paraId="55E54E31">
            <w:pPr>
              <w:spacing w:line="440" w:lineRule="exact"/>
              <w:jc w:val="center"/>
              <w:rPr>
                <w:rFonts w:ascii="宋体" w:hAnsi="宋体" w:cs="宋体"/>
                <w:color w:val="auto"/>
                <w:highlight w:val="none"/>
              </w:rPr>
            </w:pPr>
          </w:p>
        </w:tc>
        <w:tc>
          <w:tcPr>
            <w:tcW w:w="1608" w:type="dxa"/>
            <w:gridSpan w:val="3"/>
          </w:tcPr>
          <w:p w14:paraId="51C32575">
            <w:pPr>
              <w:spacing w:line="440" w:lineRule="exact"/>
              <w:jc w:val="center"/>
              <w:rPr>
                <w:rFonts w:ascii="宋体" w:hAnsi="宋体" w:cs="宋体"/>
                <w:color w:val="auto"/>
                <w:highlight w:val="none"/>
              </w:rPr>
            </w:pPr>
          </w:p>
        </w:tc>
        <w:tc>
          <w:tcPr>
            <w:tcW w:w="1608" w:type="dxa"/>
            <w:gridSpan w:val="2"/>
          </w:tcPr>
          <w:p w14:paraId="6122CD54">
            <w:pPr>
              <w:spacing w:line="440" w:lineRule="exact"/>
              <w:jc w:val="center"/>
              <w:rPr>
                <w:rFonts w:ascii="宋体" w:hAnsi="宋体" w:cs="宋体"/>
                <w:color w:val="auto"/>
                <w:highlight w:val="none"/>
              </w:rPr>
            </w:pPr>
          </w:p>
        </w:tc>
        <w:tc>
          <w:tcPr>
            <w:tcW w:w="1206" w:type="dxa"/>
            <w:gridSpan w:val="3"/>
          </w:tcPr>
          <w:p w14:paraId="50E3A618">
            <w:pPr>
              <w:spacing w:line="440" w:lineRule="exact"/>
              <w:jc w:val="center"/>
              <w:rPr>
                <w:rFonts w:ascii="宋体" w:hAnsi="宋体" w:cs="宋体"/>
                <w:color w:val="auto"/>
                <w:highlight w:val="none"/>
              </w:rPr>
            </w:pPr>
          </w:p>
        </w:tc>
        <w:tc>
          <w:tcPr>
            <w:tcW w:w="1206" w:type="dxa"/>
            <w:tcBorders>
              <w:right w:val="single" w:color="auto" w:sz="8" w:space="0"/>
            </w:tcBorders>
          </w:tcPr>
          <w:p w14:paraId="05814D5A">
            <w:pPr>
              <w:spacing w:line="440" w:lineRule="exact"/>
              <w:jc w:val="center"/>
              <w:rPr>
                <w:rFonts w:ascii="宋体" w:hAnsi="宋体" w:cs="宋体"/>
                <w:color w:val="auto"/>
                <w:highlight w:val="none"/>
              </w:rPr>
            </w:pPr>
          </w:p>
        </w:tc>
      </w:tr>
      <w:tr w14:paraId="3B82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2AEBD879">
            <w:pPr>
              <w:spacing w:line="440" w:lineRule="exact"/>
              <w:jc w:val="center"/>
              <w:rPr>
                <w:rFonts w:ascii="宋体" w:hAnsi="宋体" w:cs="宋体"/>
                <w:color w:val="auto"/>
                <w:highlight w:val="none"/>
              </w:rPr>
            </w:pPr>
          </w:p>
        </w:tc>
        <w:tc>
          <w:tcPr>
            <w:tcW w:w="1608" w:type="dxa"/>
          </w:tcPr>
          <w:p w14:paraId="45AEFE67">
            <w:pPr>
              <w:spacing w:line="440" w:lineRule="exact"/>
              <w:jc w:val="center"/>
              <w:rPr>
                <w:rFonts w:ascii="宋体" w:hAnsi="宋体" w:cs="宋体"/>
                <w:color w:val="auto"/>
                <w:highlight w:val="none"/>
              </w:rPr>
            </w:pPr>
          </w:p>
        </w:tc>
        <w:tc>
          <w:tcPr>
            <w:tcW w:w="1608" w:type="dxa"/>
            <w:gridSpan w:val="3"/>
          </w:tcPr>
          <w:p w14:paraId="4EF7C08F">
            <w:pPr>
              <w:spacing w:line="440" w:lineRule="exact"/>
              <w:jc w:val="center"/>
              <w:rPr>
                <w:rFonts w:ascii="宋体" w:hAnsi="宋体" w:cs="宋体"/>
                <w:color w:val="auto"/>
                <w:highlight w:val="none"/>
              </w:rPr>
            </w:pPr>
          </w:p>
        </w:tc>
        <w:tc>
          <w:tcPr>
            <w:tcW w:w="1608" w:type="dxa"/>
            <w:gridSpan w:val="2"/>
          </w:tcPr>
          <w:p w14:paraId="0E433987">
            <w:pPr>
              <w:spacing w:line="440" w:lineRule="exact"/>
              <w:jc w:val="center"/>
              <w:rPr>
                <w:rFonts w:ascii="宋体" w:hAnsi="宋体" w:cs="宋体"/>
                <w:color w:val="auto"/>
                <w:highlight w:val="none"/>
              </w:rPr>
            </w:pPr>
          </w:p>
        </w:tc>
        <w:tc>
          <w:tcPr>
            <w:tcW w:w="1206" w:type="dxa"/>
            <w:gridSpan w:val="3"/>
          </w:tcPr>
          <w:p w14:paraId="7ECF9495">
            <w:pPr>
              <w:spacing w:line="440" w:lineRule="exact"/>
              <w:jc w:val="center"/>
              <w:rPr>
                <w:rFonts w:ascii="宋体" w:hAnsi="宋体" w:cs="宋体"/>
                <w:color w:val="auto"/>
                <w:highlight w:val="none"/>
              </w:rPr>
            </w:pPr>
          </w:p>
        </w:tc>
        <w:tc>
          <w:tcPr>
            <w:tcW w:w="1206" w:type="dxa"/>
            <w:tcBorders>
              <w:right w:val="single" w:color="auto" w:sz="8" w:space="0"/>
            </w:tcBorders>
          </w:tcPr>
          <w:p w14:paraId="44BB269E">
            <w:pPr>
              <w:spacing w:line="440" w:lineRule="exact"/>
              <w:jc w:val="center"/>
              <w:rPr>
                <w:rFonts w:ascii="宋体" w:hAnsi="宋体" w:cs="宋体"/>
                <w:color w:val="auto"/>
                <w:highlight w:val="none"/>
              </w:rPr>
            </w:pPr>
          </w:p>
        </w:tc>
      </w:tr>
      <w:tr w14:paraId="72AC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61C6F68B">
            <w:pPr>
              <w:spacing w:line="440" w:lineRule="exact"/>
              <w:jc w:val="center"/>
              <w:rPr>
                <w:rFonts w:ascii="宋体" w:hAnsi="宋体" w:cs="宋体"/>
                <w:color w:val="auto"/>
                <w:highlight w:val="none"/>
              </w:rPr>
            </w:pPr>
          </w:p>
        </w:tc>
        <w:tc>
          <w:tcPr>
            <w:tcW w:w="1608" w:type="dxa"/>
          </w:tcPr>
          <w:p w14:paraId="7B3FFCE1">
            <w:pPr>
              <w:spacing w:line="440" w:lineRule="exact"/>
              <w:jc w:val="center"/>
              <w:rPr>
                <w:rFonts w:ascii="宋体" w:hAnsi="宋体" w:cs="宋体"/>
                <w:color w:val="auto"/>
                <w:highlight w:val="none"/>
              </w:rPr>
            </w:pPr>
          </w:p>
        </w:tc>
        <w:tc>
          <w:tcPr>
            <w:tcW w:w="1608" w:type="dxa"/>
            <w:gridSpan w:val="3"/>
          </w:tcPr>
          <w:p w14:paraId="1D096A12">
            <w:pPr>
              <w:spacing w:line="440" w:lineRule="exact"/>
              <w:jc w:val="center"/>
              <w:rPr>
                <w:rFonts w:ascii="宋体" w:hAnsi="宋体" w:cs="宋体"/>
                <w:color w:val="auto"/>
                <w:highlight w:val="none"/>
              </w:rPr>
            </w:pPr>
          </w:p>
        </w:tc>
        <w:tc>
          <w:tcPr>
            <w:tcW w:w="1608" w:type="dxa"/>
            <w:gridSpan w:val="2"/>
          </w:tcPr>
          <w:p w14:paraId="084C341A">
            <w:pPr>
              <w:spacing w:line="440" w:lineRule="exact"/>
              <w:jc w:val="center"/>
              <w:rPr>
                <w:rFonts w:ascii="宋体" w:hAnsi="宋体" w:cs="宋体"/>
                <w:color w:val="auto"/>
                <w:highlight w:val="none"/>
              </w:rPr>
            </w:pPr>
          </w:p>
        </w:tc>
        <w:tc>
          <w:tcPr>
            <w:tcW w:w="1206" w:type="dxa"/>
            <w:gridSpan w:val="3"/>
          </w:tcPr>
          <w:p w14:paraId="38BE9192">
            <w:pPr>
              <w:spacing w:line="440" w:lineRule="exact"/>
              <w:jc w:val="center"/>
              <w:rPr>
                <w:rFonts w:ascii="宋体" w:hAnsi="宋体" w:cs="宋体"/>
                <w:color w:val="auto"/>
                <w:highlight w:val="none"/>
              </w:rPr>
            </w:pPr>
          </w:p>
        </w:tc>
        <w:tc>
          <w:tcPr>
            <w:tcW w:w="1206" w:type="dxa"/>
            <w:tcBorders>
              <w:right w:val="single" w:color="auto" w:sz="8" w:space="0"/>
            </w:tcBorders>
          </w:tcPr>
          <w:p w14:paraId="1CF38DA2">
            <w:pPr>
              <w:spacing w:line="440" w:lineRule="exact"/>
              <w:jc w:val="center"/>
              <w:rPr>
                <w:rFonts w:ascii="宋体" w:hAnsi="宋体" w:cs="宋体"/>
                <w:color w:val="auto"/>
                <w:highlight w:val="none"/>
              </w:rPr>
            </w:pPr>
          </w:p>
        </w:tc>
      </w:tr>
      <w:tr w14:paraId="09F9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bottom w:val="single" w:color="auto" w:sz="8" w:space="0"/>
            </w:tcBorders>
          </w:tcPr>
          <w:p w14:paraId="5A2B3FE4">
            <w:pPr>
              <w:spacing w:line="440" w:lineRule="exact"/>
              <w:jc w:val="center"/>
              <w:rPr>
                <w:rFonts w:ascii="宋体" w:hAnsi="宋体" w:cs="宋体"/>
                <w:color w:val="auto"/>
                <w:highlight w:val="none"/>
              </w:rPr>
            </w:pPr>
          </w:p>
        </w:tc>
        <w:tc>
          <w:tcPr>
            <w:tcW w:w="1608" w:type="dxa"/>
            <w:tcBorders>
              <w:bottom w:val="single" w:color="auto" w:sz="8" w:space="0"/>
            </w:tcBorders>
          </w:tcPr>
          <w:p w14:paraId="4EBAF102">
            <w:pPr>
              <w:spacing w:line="440" w:lineRule="exact"/>
              <w:jc w:val="center"/>
              <w:rPr>
                <w:rFonts w:ascii="宋体" w:hAnsi="宋体" w:cs="宋体"/>
                <w:color w:val="auto"/>
                <w:highlight w:val="none"/>
              </w:rPr>
            </w:pPr>
          </w:p>
        </w:tc>
        <w:tc>
          <w:tcPr>
            <w:tcW w:w="1608" w:type="dxa"/>
            <w:gridSpan w:val="3"/>
            <w:tcBorders>
              <w:bottom w:val="single" w:color="auto" w:sz="8" w:space="0"/>
            </w:tcBorders>
          </w:tcPr>
          <w:p w14:paraId="2DAE877A">
            <w:pPr>
              <w:spacing w:line="440" w:lineRule="exact"/>
              <w:jc w:val="center"/>
              <w:rPr>
                <w:rFonts w:ascii="宋体" w:hAnsi="宋体" w:cs="宋体"/>
                <w:color w:val="auto"/>
                <w:highlight w:val="none"/>
              </w:rPr>
            </w:pPr>
          </w:p>
        </w:tc>
        <w:tc>
          <w:tcPr>
            <w:tcW w:w="1608" w:type="dxa"/>
            <w:gridSpan w:val="2"/>
            <w:tcBorders>
              <w:bottom w:val="single" w:color="auto" w:sz="8" w:space="0"/>
            </w:tcBorders>
          </w:tcPr>
          <w:p w14:paraId="7DC60E5E">
            <w:pPr>
              <w:spacing w:line="440" w:lineRule="exact"/>
              <w:jc w:val="center"/>
              <w:rPr>
                <w:rFonts w:ascii="宋体" w:hAnsi="宋体" w:cs="宋体"/>
                <w:color w:val="auto"/>
                <w:highlight w:val="none"/>
              </w:rPr>
            </w:pPr>
          </w:p>
        </w:tc>
        <w:tc>
          <w:tcPr>
            <w:tcW w:w="1206" w:type="dxa"/>
            <w:gridSpan w:val="3"/>
            <w:tcBorders>
              <w:bottom w:val="single" w:color="auto" w:sz="8" w:space="0"/>
            </w:tcBorders>
          </w:tcPr>
          <w:p w14:paraId="11D6B307">
            <w:pPr>
              <w:spacing w:line="440" w:lineRule="exact"/>
              <w:jc w:val="center"/>
              <w:rPr>
                <w:rFonts w:ascii="宋体" w:hAnsi="宋体" w:cs="宋体"/>
                <w:color w:val="auto"/>
                <w:highlight w:val="none"/>
              </w:rPr>
            </w:pPr>
          </w:p>
        </w:tc>
        <w:tc>
          <w:tcPr>
            <w:tcW w:w="1206" w:type="dxa"/>
            <w:tcBorders>
              <w:bottom w:val="single" w:color="auto" w:sz="8" w:space="0"/>
              <w:right w:val="single" w:color="auto" w:sz="8" w:space="0"/>
            </w:tcBorders>
          </w:tcPr>
          <w:p w14:paraId="734259E5">
            <w:pPr>
              <w:spacing w:line="440" w:lineRule="exact"/>
              <w:jc w:val="center"/>
              <w:rPr>
                <w:rFonts w:ascii="宋体" w:hAnsi="宋体" w:cs="宋体"/>
                <w:color w:val="auto"/>
                <w:highlight w:val="none"/>
              </w:rPr>
            </w:pPr>
          </w:p>
        </w:tc>
      </w:tr>
    </w:tbl>
    <w:p w14:paraId="0A351DE2">
      <w:pPr>
        <w:spacing w:line="360" w:lineRule="exact"/>
        <w:rPr>
          <w:rFonts w:ascii="宋体" w:hAnsi="宋体" w:cs="宋体"/>
          <w:color w:val="auto"/>
          <w:spacing w:val="-2"/>
          <w:kern w:val="0"/>
          <w:szCs w:val="21"/>
          <w:highlight w:val="none"/>
        </w:rPr>
      </w:pPr>
      <w:r>
        <w:rPr>
          <w:rFonts w:hint="eastAsia" w:ascii="宋体" w:hAnsi="宋体" w:cs="宋体"/>
          <w:bCs/>
          <w:color w:val="auto"/>
          <w:spacing w:val="-2"/>
          <w:szCs w:val="21"/>
          <w:highlight w:val="none"/>
        </w:rPr>
        <w:t>注：</w:t>
      </w:r>
      <w:r>
        <w:rPr>
          <w:rFonts w:hint="eastAsia" w:ascii="宋体" w:hAnsi="宋体" w:cs="宋体"/>
          <w:color w:val="auto"/>
          <w:spacing w:val="-2"/>
          <w:kern w:val="0"/>
          <w:szCs w:val="21"/>
          <w:highlight w:val="none"/>
        </w:rPr>
        <w:t>附身份证复印件、建造师注册证书复印件、安全生产考核合格证书（B类）复印件。</w:t>
      </w:r>
      <w:r>
        <w:rPr>
          <w:rFonts w:hint="eastAsia" w:ascii="宋体" w:hAnsi="宋体" w:cs="宋体"/>
          <w:color w:val="auto"/>
          <w:kern w:val="0"/>
          <w:szCs w:val="21"/>
          <w:highlight w:val="none"/>
        </w:rPr>
        <w:t>同时还需提供社保部门出具供应商为项目经理缴纳的响应文件递交截止时间前半年内任意一个月社保证明复印件。若为近期新聘员工的，以提供劳动合同证明材料复印件，若为退休员工则需提供退休证明及劳动合同为准，</w:t>
      </w:r>
      <w:r>
        <w:rPr>
          <w:rFonts w:hint="eastAsia" w:ascii="宋体" w:hAnsi="宋体" w:cs="宋体"/>
          <w:color w:val="auto"/>
          <w:spacing w:val="-2"/>
          <w:kern w:val="0"/>
          <w:szCs w:val="21"/>
          <w:highlight w:val="none"/>
        </w:rPr>
        <w:t>上述复印件均需加盖供应商公章（CA签章）。</w:t>
      </w:r>
    </w:p>
    <w:p w14:paraId="60CF8E83">
      <w:pPr>
        <w:pStyle w:val="12"/>
        <w:ind w:left="0" w:leftChars="0"/>
        <w:outlineLvl w:val="1"/>
        <w:rPr>
          <w:color w:val="auto"/>
          <w:highlight w:val="none"/>
        </w:rPr>
      </w:pPr>
      <w:bookmarkStart w:id="2173" w:name="_Toc3115"/>
      <w:bookmarkStart w:id="2174" w:name="_Toc7999"/>
      <w:r>
        <w:rPr>
          <w:rFonts w:hint="eastAsia" w:ascii="宋体" w:hAnsi="宋体" w:cs="宋体"/>
          <w:b/>
          <w:color w:val="auto"/>
          <w:sz w:val="28"/>
          <w:szCs w:val="28"/>
          <w:highlight w:val="none"/>
        </w:rPr>
        <w:t>7.供应商2024年度财务状况报告（必须提供，可以是谈判供应商自行编制也可是通过第三方审计公司编制，如为自行编制至少须提供现金流量表、负债表及利润表）；</w:t>
      </w:r>
      <w:bookmarkEnd w:id="2169"/>
      <w:bookmarkEnd w:id="2170"/>
      <w:bookmarkEnd w:id="2171"/>
      <w:bookmarkEnd w:id="2172"/>
      <w:bookmarkEnd w:id="2173"/>
      <w:bookmarkEnd w:id="2174"/>
      <w:bookmarkStart w:id="2175" w:name="_Toc10639"/>
      <w:bookmarkStart w:id="2176" w:name="_Toc12791"/>
      <w:bookmarkStart w:id="2177" w:name="_Toc21896"/>
      <w:bookmarkStart w:id="2178" w:name="_Toc18342"/>
    </w:p>
    <w:p w14:paraId="3B79E2B4">
      <w:pPr>
        <w:pStyle w:val="12"/>
        <w:ind w:left="0" w:leftChars="0"/>
        <w:outlineLvl w:val="1"/>
        <w:rPr>
          <w:rFonts w:ascii="宋体" w:hAnsi="宋体" w:cs="宋体"/>
          <w:b/>
          <w:color w:val="auto"/>
          <w:sz w:val="28"/>
          <w:szCs w:val="28"/>
          <w:highlight w:val="none"/>
        </w:rPr>
      </w:pPr>
      <w:bookmarkStart w:id="2179" w:name="_Toc10118"/>
      <w:bookmarkStart w:id="2180" w:name="_Toc9187"/>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8.供应商在谈判当天前近半年内任意一个月或任一季度依法缴纳税收的证明材料（增值税发票(税收完税证明)或企业所得税完税证明或税务部门出具的免税证明）复印件（必须提供）。</w:t>
      </w:r>
      <w:bookmarkEnd w:id="2175"/>
      <w:bookmarkEnd w:id="2176"/>
      <w:bookmarkEnd w:id="2177"/>
      <w:bookmarkEnd w:id="2178"/>
      <w:bookmarkEnd w:id="2179"/>
      <w:bookmarkEnd w:id="2180"/>
    </w:p>
    <w:p w14:paraId="51F2C709">
      <w:pPr>
        <w:rPr>
          <w:rFonts w:ascii="宋体" w:hAnsi="宋体" w:cs="宋体"/>
          <w:b/>
          <w:bCs/>
          <w:color w:val="auto"/>
          <w:sz w:val="32"/>
          <w:szCs w:val="32"/>
          <w:highlight w:val="none"/>
        </w:rPr>
      </w:pPr>
    </w:p>
    <w:p w14:paraId="4B25944D">
      <w:pPr>
        <w:pStyle w:val="34"/>
        <w:rPr>
          <w:rFonts w:ascii="宋体" w:hAnsi="宋体" w:cs="宋体"/>
          <w:color w:val="auto"/>
          <w:highlight w:val="none"/>
        </w:rPr>
      </w:pPr>
    </w:p>
    <w:p w14:paraId="73D8AA48">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59DE907E">
      <w:pPr>
        <w:ind w:left="420"/>
        <w:jc w:val="center"/>
        <w:outlineLvl w:val="1"/>
        <w:rPr>
          <w:rFonts w:ascii="宋体" w:hAnsi="宋体" w:cs="宋体"/>
          <w:b/>
          <w:bCs/>
          <w:color w:val="auto"/>
          <w:sz w:val="32"/>
          <w:szCs w:val="32"/>
          <w:highlight w:val="none"/>
        </w:rPr>
      </w:pPr>
      <w:bookmarkStart w:id="2181" w:name="_Toc17586"/>
      <w:bookmarkStart w:id="2182" w:name="_Toc22183"/>
      <w:r>
        <w:rPr>
          <w:rFonts w:hint="eastAsia" w:ascii="宋体" w:hAnsi="宋体" w:cs="宋体"/>
          <w:b/>
          <w:bCs/>
          <w:color w:val="auto"/>
          <w:sz w:val="32"/>
          <w:szCs w:val="32"/>
          <w:highlight w:val="none"/>
        </w:rPr>
        <w:t>（二）符合性响应证明材料目录</w:t>
      </w:r>
      <w:bookmarkEnd w:id="2181"/>
      <w:bookmarkEnd w:id="2182"/>
    </w:p>
    <w:p w14:paraId="57A3D00A">
      <w:pPr>
        <w:spacing w:line="360" w:lineRule="auto"/>
        <w:ind w:left="420"/>
        <w:rPr>
          <w:rFonts w:ascii="宋体" w:hAnsi="宋体" w:cs="宋体"/>
          <w:color w:val="auto"/>
          <w:sz w:val="24"/>
          <w:highlight w:val="none"/>
        </w:rPr>
      </w:pPr>
    </w:p>
    <w:p w14:paraId="3F4CA0B1">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1.响应函（格式见附件）（必须提供）；</w:t>
      </w:r>
    </w:p>
    <w:p w14:paraId="172A7117">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2.已标价工程量清单（必须提供）；</w:t>
      </w:r>
    </w:p>
    <w:p w14:paraId="39822650">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3.拟投入本工程主要施工管理人员表（必须提供）；</w:t>
      </w:r>
    </w:p>
    <w:p w14:paraId="176BEB77">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4.施工组织设计方案</w:t>
      </w:r>
      <w:r>
        <w:rPr>
          <w:rFonts w:hint="eastAsia" w:ascii="宋体" w:hAnsi="宋体" w:cs="宋体"/>
          <w:b w:val="0"/>
          <w:bCs w:val="0"/>
          <w:color w:val="auto"/>
          <w:szCs w:val="21"/>
          <w:highlight w:val="none"/>
        </w:rPr>
        <w:t>（如有，请提供）</w:t>
      </w:r>
      <w:r>
        <w:rPr>
          <w:rFonts w:hint="eastAsia" w:ascii="宋体" w:hAnsi="宋体" w:cs="宋体"/>
          <w:color w:val="auto"/>
          <w:szCs w:val="21"/>
          <w:highlight w:val="none"/>
        </w:rPr>
        <w:t>；</w:t>
      </w:r>
    </w:p>
    <w:p w14:paraId="4E24FD4A">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5.工程完工服务承诺书</w:t>
      </w:r>
      <w:r>
        <w:rPr>
          <w:rFonts w:hint="eastAsia" w:ascii="宋体" w:hAnsi="宋体" w:cs="宋体"/>
          <w:b w:val="0"/>
          <w:bCs w:val="0"/>
          <w:color w:val="auto"/>
          <w:szCs w:val="21"/>
          <w:highlight w:val="none"/>
        </w:rPr>
        <w:t>（必须提供）</w:t>
      </w:r>
      <w:r>
        <w:rPr>
          <w:rFonts w:hint="eastAsia" w:ascii="宋体" w:hAnsi="宋体" w:cs="宋体"/>
          <w:color w:val="auto"/>
          <w:szCs w:val="21"/>
          <w:highlight w:val="none"/>
        </w:rPr>
        <w:t>；</w:t>
      </w:r>
    </w:p>
    <w:p w14:paraId="04384878">
      <w:pPr>
        <w:spacing w:line="400" w:lineRule="exact"/>
        <w:ind w:left="420"/>
        <w:rPr>
          <w:rFonts w:ascii="宋体" w:hAnsi="宋体" w:cs="宋体"/>
          <w:color w:val="auto"/>
          <w:szCs w:val="21"/>
          <w:highlight w:val="none"/>
        </w:rPr>
      </w:pPr>
      <w:bookmarkStart w:id="2183" w:name="_Toc1014"/>
      <w:bookmarkStart w:id="2184" w:name="_Toc6633"/>
      <w:r>
        <w:rPr>
          <w:rFonts w:hint="eastAsia" w:ascii="宋体" w:hAnsi="宋体" w:cs="宋体"/>
          <w:color w:val="auto"/>
          <w:szCs w:val="21"/>
          <w:highlight w:val="none"/>
        </w:rPr>
        <w:t>6.农民工工资保障金交纳与使用承诺书（必须提供）；</w:t>
      </w:r>
      <w:bookmarkEnd w:id="2183"/>
      <w:bookmarkEnd w:id="2184"/>
    </w:p>
    <w:p w14:paraId="6F77F6C2">
      <w:pPr>
        <w:spacing w:line="400" w:lineRule="exact"/>
        <w:ind w:left="420"/>
        <w:rPr>
          <w:rFonts w:ascii="宋体" w:hAnsi="宋体" w:cs="宋体"/>
          <w:color w:val="auto"/>
          <w:szCs w:val="21"/>
          <w:highlight w:val="none"/>
        </w:rPr>
      </w:pPr>
      <w:bookmarkStart w:id="2185" w:name="_Toc13958"/>
      <w:bookmarkStart w:id="2186" w:name="_Toc6752"/>
      <w:r>
        <w:rPr>
          <w:rFonts w:hint="eastAsia" w:ascii="宋体" w:hAnsi="宋体" w:cs="宋体"/>
          <w:color w:val="auto"/>
          <w:szCs w:val="21"/>
          <w:highlight w:val="none"/>
        </w:rPr>
        <w:t>7.城乡清洁工程渣土清运承诺书（必须提供）。</w:t>
      </w:r>
      <w:bookmarkEnd w:id="2185"/>
      <w:bookmarkEnd w:id="2186"/>
    </w:p>
    <w:p w14:paraId="0A91D3C1">
      <w:pPr>
        <w:pStyle w:val="20"/>
        <w:rPr>
          <w:rFonts w:ascii="宋体" w:hAnsi="宋体" w:cs="宋体"/>
          <w:color w:val="auto"/>
          <w:highlight w:val="none"/>
        </w:rPr>
      </w:pPr>
    </w:p>
    <w:p w14:paraId="3F2B8EE0">
      <w:pPr>
        <w:pStyle w:val="19"/>
        <w:rPr>
          <w:rFonts w:ascii="宋体" w:hAnsi="宋体" w:cs="宋体"/>
          <w:color w:val="auto"/>
          <w:highlight w:val="none"/>
        </w:rPr>
      </w:pPr>
    </w:p>
    <w:p w14:paraId="661B1650">
      <w:pPr>
        <w:spacing w:line="400" w:lineRule="exact"/>
        <w:outlineLvl w:val="1"/>
        <w:rPr>
          <w:rFonts w:ascii="宋体" w:hAnsi="宋体" w:cs="宋体"/>
          <w:b/>
          <w:bCs/>
          <w:color w:val="auto"/>
          <w:sz w:val="28"/>
          <w:szCs w:val="28"/>
          <w:highlight w:val="none"/>
        </w:rPr>
      </w:pPr>
      <w:bookmarkStart w:id="2187" w:name="_Toc497927072"/>
      <w:bookmarkStart w:id="2188" w:name="_Toc17617"/>
      <w:bookmarkStart w:id="2189" w:name="_Toc12920"/>
      <w:r>
        <w:rPr>
          <w:rFonts w:hint="eastAsia" w:ascii="宋体" w:hAnsi="宋体" w:cs="宋体"/>
          <w:b/>
          <w:bCs/>
          <w:color w:val="auto"/>
          <w:sz w:val="28"/>
          <w:szCs w:val="28"/>
          <w:highlight w:val="none"/>
        </w:rPr>
        <w:br w:type="page"/>
      </w:r>
      <w:bookmarkStart w:id="2190" w:name="_Toc13266"/>
      <w:bookmarkStart w:id="2191" w:name="_Toc4512"/>
      <w:bookmarkStart w:id="2192" w:name="_Toc22576"/>
      <w:bookmarkStart w:id="2193" w:name="_Toc7733"/>
      <w:bookmarkStart w:id="2194" w:name="_Toc15505"/>
      <w:bookmarkStart w:id="2195" w:name="_Toc15513"/>
      <w:r>
        <w:rPr>
          <w:rFonts w:hint="eastAsia" w:ascii="宋体" w:hAnsi="宋体" w:cs="宋体"/>
          <w:b/>
          <w:bCs/>
          <w:color w:val="auto"/>
          <w:sz w:val="28"/>
          <w:szCs w:val="28"/>
          <w:highlight w:val="none"/>
        </w:rPr>
        <w:t>1.响应函（格式见附件）（必须提供）</w:t>
      </w:r>
      <w:bookmarkEnd w:id="2187"/>
      <w:bookmarkEnd w:id="2188"/>
      <w:bookmarkEnd w:id="2189"/>
      <w:bookmarkEnd w:id="2190"/>
      <w:bookmarkEnd w:id="2191"/>
      <w:bookmarkEnd w:id="2192"/>
      <w:bookmarkEnd w:id="2193"/>
      <w:bookmarkEnd w:id="2194"/>
      <w:bookmarkEnd w:id="2195"/>
    </w:p>
    <w:p w14:paraId="7942F3F8">
      <w:pPr>
        <w:pStyle w:val="20"/>
        <w:rPr>
          <w:rFonts w:ascii="宋体" w:hAnsi="宋体" w:cs="宋体"/>
          <w:color w:val="auto"/>
          <w:highlight w:val="none"/>
        </w:rPr>
      </w:pPr>
    </w:p>
    <w:p w14:paraId="17B3A8CA">
      <w:pPr>
        <w:pStyle w:val="28"/>
        <w:rPr>
          <w:rFonts w:hAnsi="宋体" w:cs="宋体"/>
          <w:b/>
          <w:color w:val="auto"/>
          <w:sz w:val="32"/>
          <w:highlight w:val="none"/>
        </w:rPr>
      </w:pPr>
      <w:r>
        <w:rPr>
          <w:rFonts w:hint="eastAsia" w:hAnsi="宋体" w:cs="宋体"/>
          <w:b/>
          <w:color w:val="auto"/>
          <w:sz w:val="32"/>
          <w:highlight w:val="none"/>
        </w:rPr>
        <w:t>附件：</w:t>
      </w:r>
    </w:p>
    <w:p w14:paraId="0F4C08EE">
      <w:pPr>
        <w:pStyle w:val="28"/>
        <w:ind w:firstLine="803" w:firstLineChars="250"/>
        <w:jc w:val="center"/>
        <w:rPr>
          <w:rFonts w:hAnsi="宋体" w:cs="宋体"/>
          <w:b/>
          <w:color w:val="auto"/>
          <w:sz w:val="32"/>
          <w:highlight w:val="none"/>
        </w:rPr>
      </w:pPr>
      <w:bookmarkStart w:id="2196" w:name="_Toc17832_WPSOffice_Level1"/>
      <w:bookmarkStart w:id="2197" w:name="_Toc7273_WPSOffice_Level1"/>
      <w:r>
        <w:rPr>
          <w:rFonts w:hint="eastAsia" w:hAnsi="宋体" w:cs="宋体"/>
          <w:b/>
          <w:color w:val="auto"/>
          <w:sz w:val="32"/>
          <w:highlight w:val="none"/>
        </w:rPr>
        <w:t>响 应 函 （格 式）</w:t>
      </w:r>
      <w:bookmarkEnd w:id="2196"/>
      <w:bookmarkEnd w:id="2197"/>
    </w:p>
    <w:p w14:paraId="74F8691C">
      <w:pPr>
        <w:spacing w:line="240" w:lineRule="exact"/>
        <w:jc w:val="center"/>
        <w:rPr>
          <w:rFonts w:ascii="宋体" w:hAnsi="宋体" w:cs="宋体"/>
          <w:color w:val="auto"/>
          <w:sz w:val="32"/>
          <w:highlight w:val="none"/>
        </w:rPr>
      </w:pPr>
    </w:p>
    <w:p w14:paraId="7DBCFF1E">
      <w:pPr>
        <w:spacing w:line="400" w:lineRule="exact"/>
        <w:rPr>
          <w:rFonts w:ascii="宋体" w:hAnsi="宋体" w:cs="宋体"/>
          <w:color w:val="auto"/>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w:t>
      </w:r>
    </w:p>
    <w:p w14:paraId="4774FB1A">
      <w:pPr>
        <w:spacing w:line="400" w:lineRule="exact"/>
        <w:rPr>
          <w:rFonts w:ascii="宋体" w:hAnsi="宋体" w:cs="宋体"/>
          <w:color w:val="auto"/>
          <w:szCs w:val="21"/>
          <w:highlight w:val="none"/>
        </w:rPr>
      </w:pPr>
    </w:p>
    <w:p w14:paraId="6577E753">
      <w:pPr>
        <w:pStyle w:val="28"/>
        <w:spacing w:line="400" w:lineRule="exact"/>
        <w:ind w:firstLine="420"/>
        <w:rPr>
          <w:rFonts w:hAnsi="宋体" w:cs="宋体"/>
          <w:color w:val="auto"/>
          <w:highlight w:val="none"/>
        </w:rPr>
      </w:pPr>
      <w:r>
        <w:rPr>
          <w:rFonts w:hint="eastAsia" w:hAnsi="宋体" w:cs="宋体"/>
          <w:color w:val="auto"/>
          <w:highlight w:val="none"/>
        </w:rPr>
        <w:t>根据贵方</w:t>
      </w:r>
      <w:r>
        <w:rPr>
          <w:rFonts w:hint="eastAsia" w:hAnsi="宋体" w:cs="宋体"/>
          <w:color w:val="auto"/>
          <w:highlight w:val="none"/>
          <w:u w:val="single"/>
        </w:rPr>
        <w:t xml:space="preserve">       </w:t>
      </w:r>
      <w:r>
        <w:rPr>
          <w:rFonts w:hint="eastAsia" w:hAnsi="宋体" w:cs="宋体"/>
          <w:color w:val="auto"/>
          <w:highlight w:val="none"/>
        </w:rPr>
        <w:t>项目竞争性谈判文件，项目编号：</w:t>
      </w:r>
      <w:r>
        <w:rPr>
          <w:rFonts w:hint="eastAsia" w:hAnsi="宋体" w:cs="宋体"/>
          <w:color w:val="auto"/>
          <w:szCs w:val="21"/>
          <w:highlight w:val="none"/>
          <w:u w:val="single"/>
        </w:rPr>
        <w:t xml:space="preserve">            </w:t>
      </w:r>
      <w:r>
        <w:rPr>
          <w:rFonts w:hint="eastAsia" w:hAnsi="宋体" w:cs="宋体"/>
          <w:color w:val="auto"/>
          <w:szCs w:val="21"/>
          <w:highlight w:val="none"/>
        </w:rPr>
        <w:t>，签字代表</w:t>
      </w:r>
      <w:r>
        <w:rPr>
          <w:rFonts w:hint="eastAsia" w:hAnsi="宋体" w:cs="宋体"/>
          <w:color w:val="auto"/>
          <w:highlight w:val="none"/>
          <w:u w:val="single"/>
        </w:rPr>
        <w:t xml:space="preserve">         </w:t>
      </w:r>
      <w:r>
        <w:rPr>
          <w:rFonts w:hint="eastAsia" w:hAnsi="宋体" w:cs="宋体"/>
          <w:color w:val="auto"/>
          <w:highlight w:val="none"/>
        </w:rPr>
        <w:t xml:space="preserve">（姓名）经正式授权并代表供应商 </w:t>
      </w:r>
      <w:r>
        <w:rPr>
          <w:rFonts w:hint="eastAsia" w:hAnsi="宋体" w:cs="宋体"/>
          <w:color w:val="auto"/>
          <w:highlight w:val="none"/>
          <w:u w:val="single"/>
        </w:rPr>
        <w:t xml:space="preserve">                                   （</w:t>
      </w:r>
      <w:r>
        <w:rPr>
          <w:rFonts w:hint="eastAsia" w:hAnsi="宋体" w:cs="宋体"/>
          <w:color w:val="auto"/>
          <w:highlight w:val="none"/>
        </w:rPr>
        <w:t>供应商单位名称），提交电子响应文件。</w:t>
      </w:r>
    </w:p>
    <w:p w14:paraId="2403B55D">
      <w:pPr>
        <w:pStyle w:val="28"/>
        <w:spacing w:line="400" w:lineRule="exact"/>
        <w:ind w:firstLine="420"/>
        <w:rPr>
          <w:rFonts w:hAnsi="宋体" w:cs="宋体"/>
          <w:color w:val="auto"/>
          <w:highlight w:val="none"/>
        </w:rPr>
      </w:pPr>
      <w:r>
        <w:rPr>
          <w:rFonts w:hint="eastAsia" w:hAnsi="宋体" w:cs="宋体"/>
          <w:color w:val="auto"/>
          <w:highlight w:val="none"/>
        </w:rPr>
        <w:t>据此函，签字代表宣布同意如下：</w:t>
      </w:r>
    </w:p>
    <w:p w14:paraId="49221346">
      <w:pPr>
        <w:pStyle w:val="28"/>
        <w:spacing w:line="400" w:lineRule="exact"/>
        <w:ind w:firstLine="420"/>
        <w:rPr>
          <w:rFonts w:hAnsi="宋体" w:cs="宋体"/>
          <w:color w:val="auto"/>
          <w:highlight w:val="none"/>
        </w:rPr>
      </w:pPr>
      <w:r>
        <w:rPr>
          <w:rFonts w:hint="eastAsia" w:hAnsi="宋体" w:cs="宋体"/>
          <w:color w:val="auto"/>
          <w:highlight w:val="none"/>
        </w:rPr>
        <w:t>1.按谈判文件采购需求和谈判报价表：</w:t>
      </w:r>
    </w:p>
    <w:p w14:paraId="02438495">
      <w:pPr>
        <w:pStyle w:val="28"/>
        <w:spacing w:line="400" w:lineRule="exact"/>
        <w:ind w:firstLine="420"/>
        <w:rPr>
          <w:rFonts w:hAnsi="宋体" w:cs="宋体"/>
          <w:color w:val="auto"/>
          <w:highlight w:val="none"/>
        </w:rPr>
      </w:pPr>
      <w:r>
        <w:rPr>
          <w:rFonts w:hint="eastAsia" w:hAnsi="宋体" w:cs="宋体"/>
          <w:color w:val="auto"/>
          <w:szCs w:val="21"/>
          <w:highlight w:val="none"/>
        </w:rPr>
        <w:t>按采购项目内容和报价表，总造价报价为(大写)</w:t>
      </w:r>
      <w:r>
        <w:rPr>
          <w:rFonts w:hint="eastAsia" w:hAnsi="宋体" w:cs="宋体"/>
          <w:color w:val="auto"/>
          <w:szCs w:val="21"/>
          <w:highlight w:val="none"/>
          <w:u w:val="single"/>
        </w:rPr>
        <w:t xml:space="preserve">               </w:t>
      </w:r>
      <w:r>
        <w:rPr>
          <w:rFonts w:hint="eastAsia" w:hAnsi="宋体" w:cs="宋体"/>
          <w:color w:val="auto"/>
          <w:szCs w:val="21"/>
          <w:highlight w:val="none"/>
        </w:rPr>
        <w:t>元(￥</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5E7DD9B5">
      <w:pPr>
        <w:pStyle w:val="28"/>
        <w:spacing w:line="400" w:lineRule="exact"/>
        <w:ind w:firstLine="420"/>
        <w:rPr>
          <w:rFonts w:hAnsi="宋体" w:cs="宋体"/>
          <w:color w:val="auto"/>
          <w:highlight w:val="none"/>
        </w:rPr>
      </w:pPr>
      <w:r>
        <w:rPr>
          <w:rFonts w:hint="eastAsia" w:hAnsi="宋体" w:cs="宋体"/>
          <w:color w:val="auto"/>
          <w:highlight w:val="none"/>
        </w:rPr>
        <w:t>2.我方承诺已具备谈判文件规定的供应商资格条件。</w:t>
      </w:r>
    </w:p>
    <w:p w14:paraId="307B4785">
      <w:pPr>
        <w:pStyle w:val="28"/>
        <w:spacing w:line="400" w:lineRule="exact"/>
        <w:ind w:firstLine="420"/>
        <w:rPr>
          <w:rFonts w:hAnsi="宋体" w:cs="宋体"/>
          <w:color w:val="auto"/>
          <w:highlight w:val="none"/>
        </w:rPr>
      </w:pPr>
      <w:r>
        <w:rPr>
          <w:rFonts w:hint="eastAsia" w:hAnsi="宋体" w:cs="宋体"/>
          <w:color w:val="auto"/>
          <w:highlight w:val="none"/>
        </w:rPr>
        <w:t>3.我方已详细审核谈判文件，包括修改文件（如有的话）和有关附件，将自行承担因对全部谈判文件理解不正确或误解而产生的相应后果。</w:t>
      </w:r>
    </w:p>
    <w:p w14:paraId="213DBDC8">
      <w:pPr>
        <w:pStyle w:val="28"/>
        <w:spacing w:line="400" w:lineRule="exact"/>
        <w:ind w:firstLine="420"/>
        <w:rPr>
          <w:rFonts w:hAnsi="宋体" w:cs="宋体"/>
          <w:color w:val="auto"/>
          <w:highlight w:val="none"/>
        </w:rPr>
      </w:pPr>
      <w:r>
        <w:rPr>
          <w:rFonts w:hint="eastAsia" w:hAnsi="宋体" w:cs="宋体"/>
          <w:color w:val="auto"/>
          <w:highlight w:val="none"/>
        </w:rPr>
        <w:t>4.响应文件有效期为</w:t>
      </w:r>
      <w:r>
        <w:rPr>
          <w:rFonts w:hint="eastAsia" w:hAnsi="宋体" w:cs="宋体"/>
          <w:color w:val="auto"/>
          <w:szCs w:val="21"/>
          <w:highlight w:val="none"/>
        </w:rPr>
        <w:t>响应文件递交截止时间之日起90天。</w:t>
      </w:r>
    </w:p>
    <w:p w14:paraId="43F37CFC">
      <w:pPr>
        <w:pStyle w:val="28"/>
        <w:spacing w:line="400" w:lineRule="exact"/>
        <w:ind w:firstLine="420"/>
        <w:rPr>
          <w:rFonts w:hAnsi="宋体" w:cs="宋体"/>
          <w:color w:val="auto"/>
          <w:highlight w:val="none"/>
        </w:rPr>
      </w:pPr>
      <w:r>
        <w:rPr>
          <w:rFonts w:hint="eastAsia" w:hAnsi="宋体" w:cs="宋体"/>
          <w:color w:val="auto"/>
          <w:highlight w:val="none"/>
        </w:rPr>
        <w:t>5.如我方成交：</w:t>
      </w:r>
    </w:p>
    <w:p w14:paraId="234FCDC3">
      <w:pPr>
        <w:pStyle w:val="28"/>
        <w:spacing w:line="400" w:lineRule="exact"/>
        <w:ind w:firstLine="420"/>
        <w:rPr>
          <w:rFonts w:hAnsi="宋体" w:cs="宋体"/>
          <w:color w:val="auto"/>
          <w:highlight w:val="none"/>
        </w:rPr>
      </w:pPr>
      <w:r>
        <w:rPr>
          <w:rFonts w:hint="eastAsia" w:hAnsi="宋体" w:cs="宋体"/>
          <w:color w:val="auto"/>
          <w:highlight w:val="none"/>
        </w:rPr>
        <w:t>（1）我方承诺在收到成交通知书后，在成交通知书规定的期限内与采购人签订合同。</w:t>
      </w:r>
    </w:p>
    <w:p w14:paraId="50D84732">
      <w:pPr>
        <w:pStyle w:val="28"/>
        <w:spacing w:line="400" w:lineRule="exact"/>
        <w:ind w:firstLine="420"/>
        <w:rPr>
          <w:rFonts w:hAnsi="宋体" w:cs="宋体"/>
          <w:color w:val="auto"/>
          <w:szCs w:val="21"/>
          <w:highlight w:val="none"/>
        </w:rPr>
      </w:pPr>
      <w:r>
        <w:rPr>
          <w:rFonts w:hint="eastAsia" w:hAnsi="宋体" w:cs="宋体"/>
          <w:color w:val="auto"/>
          <w:szCs w:val="21"/>
          <w:highlight w:val="none"/>
        </w:rPr>
        <w:t>（2）我方承诺按照谈判文件规定递交履约担保。</w:t>
      </w:r>
    </w:p>
    <w:p w14:paraId="2AB5953D">
      <w:pPr>
        <w:pStyle w:val="28"/>
        <w:spacing w:line="400" w:lineRule="exact"/>
        <w:ind w:firstLine="420"/>
        <w:rPr>
          <w:rFonts w:hAnsi="宋体" w:cs="宋体"/>
          <w:color w:val="auto"/>
          <w:szCs w:val="21"/>
          <w:highlight w:val="none"/>
        </w:rPr>
      </w:pPr>
      <w:r>
        <w:rPr>
          <w:rFonts w:hint="eastAsia" w:hAnsi="宋体" w:cs="宋体"/>
          <w:color w:val="auto"/>
          <w:szCs w:val="21"/>
          <w:highlight w:val="none"/>
        </w:rPr>
        <w:t>（3）我方承诺本响应文件至本项目合同履行完毕止均保持有效，按谈判文件及政府采购法律、法规的规定履行合同责任和义务。</w:t>
      </w:r>
    </w:p>
    <w:p w14:paraId="1986D6D2">
      <w:pPr>
        <w:pStyle w:val="28"/>
        <w:spacing w:line="400" w:lineRule="exact"/>
        <w:ind w:firstLine="420"/>
        <w:rPr>
          <w:rFonts w:hAnsi="宋体" w:cs="宋体"/>
          <w:color w:val="auto"/>
          <w:szCs w:val="21"/>
          <w:highlight w:val="none"/>
        </w:rPr>
      </w:pPr>
      <w:r>
        <w:rPr>
          <w:rFonts w:hint="eastAsia" w:hAnsi="宋体" w:cs="宋体"/>
          <w:color w:val="auto"/>
          <w:szCs w:val="21"/>
          <w:highlight w:val="none"/>
        </w:rPr>
        <w:t>与本项目有关的正式通讯地址为：</w:t>
      </w:r>
    </w:p>
    <w:p w14:paraId="75ECD7A8">
      <w:pPr>
        <w:rPr>
          <w:rFonts w:ascii="宋体" w:hAnsi="宋体" w:cs="宋体"/>
          <w:color w:val="auto"/>
          <w:szCs w:val="21"/>
          <w:highlight w:val="none"/>
        </w:rPr>
      </w:pPr>
    </w:p>
    <w:p w14:paraId="4130FA7D">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地址：</w:t>
      </w:r>
      <w:r>
        <w:rPr>
          <w:rFonts w:hint="eastAsia" w:hAnsi="宋体" w:cs="宋体"/>
          <w:b/>
          <w:bCs/>
          <w:color w:val="auto"/>
          <w:szCs w:val="21"/>
          <w:highlight w:val="none"/>
          <w:u w:val="single"/>
        </w:rPr>
        <w:t xml:space="preserve">                                   </w:t>
      </w:r>
      <w:r>
        <w:rPr>
          <w:rFonts w:hint="eastAsia" w:hAnsi="宋体" w:cs="宋体"/>
          <w:b/>
          <w:bCs/>
          <w:color w:val="auto"/>
          <w:szCs w:val="21"/>
          <w:highlight w:val="none"/>
        </w:rPr>
        <w:t xml:space="preserve"> 邮编：</w:t>
      </w:r>
      <w:r>
        <w:rPr>
          <w:rFonts w:hint="eastAsia" w:hAnsi="宋体" w:cs="宋体"/>
          <w:b/>
          <w:bCs/>
          <w:color w:val="auto"/>
          <w:szCs w:val="21"/>
          <w:highlight w:val="none"/>
          <w:u w:val="single"/>
        </w:rPr>
        <w:t xml:space="preserve">          </w:t>
      </w:r>
      <w:r>
        <w:rPr>
          <w:rFonts w:hint="eastAsia" w:hAnsi="宋体" w:cs="宋体"/>
          <w:b/>
          <w:bCs/>
          <w:color w:val="auto"/>
          <w:szCs w:val="21"/>
          <w:highlight w:val="none"/>
        </w:rPr>
        <w:t xml:space="preserve">  </w:t>
      </w:r>
    </w:p>
    <w:p w14:paraId="1CBB76A4">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电话、传真：</w:t>
      </w:r>
      <w:r>
        <w:rPr>
          <w:rFonts w:hint="eastAsia" w:hAnsi="宋体" w:cs="宋体"/>
          <w:b/>
          <w:bCs/>
          <w:color w:val="auto"/>
          <w:szCs w:val="21"/>
          <w:highlight w:val="none"/>
          <w:u w:val="single"/>
        </w:rPr>
        <w:t xml:space="preserve">                             </w:t>
      </w:r>
    </w:p>
    <w:p w14:paraId="2E4CDA5A">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开户名称：</w:t>
      </w:r>
      <w:r>
        <w:rPr>
          <w:rFonts w:hint="eastAsia" w:hAnsi="宋体" w:cs="宋体"/>
          <w:b/>
          <w:bCs/>
          <w:color w:val="auto"/>
          <w:szCs w:val="21"/>
          <w:highlight w:val="none"/>
          <w:u w:val="single"/>
        </w:rPr>
        <w:t xml:space="preserve">                               </w:t>
      </w:r>
    </w:p>
    <w:p w14:paraId="27A1E1DF">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开户银行：</w:t>
      </w:r>
      <w:r>
        <w:rPr>
          <w:rFonts w:hint="eastAsia" w:hAnsi="宋体" w:cs="宋体"/>
          <w:b/>
          <w:bCs/>
          <w:color w:val="auto"/>
          <w:szCs w:val="21"/>
          <w:highlight w:val="none"/>
          <w:u w:val="single"/>
        </w:rPr>
        <w:t xml:space="preserve">                               </w:t>
      </w:r>
    </w:p>
    <w:p w14:paraId="0AC8926F">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账号：</w:t>
      </w:r>
      <w:r>
        <w:rPr>
          <w:rFonts w:hint="eastAsia" w:hAnsi="宋体" w:cs="宋体"/>
          <w:b/>
          <w:bCs/>
          <w:color w:val="auto"/>
          <w:szCs w:val="21"/>
          <w:highlight w:val="none"/>
          <w:u w:val="single"/>
        </w:rPr>
        <w:t xml:space="preserve">                                   </w:t>
      </w:r>
    </w:p>
    <w:p w14:paraId="37CC2019">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供应商[公章(CA签章)]：</w:t>
      </w:r>
      <w:r>
        <w:rPr>
          <w:rFonts w:hint="eastAsia" w:hAnsi="宋体" w:cs="宋体"/>
          <w:b/>
          <w:bCs/>
          <w:color w:val="auto"/>
          <w:szCs w:val="21"/>
          <w:highlight w:val="none"/>
          <w:u w:val="single"/>
        </w:rPr>
        <w:t xml:space="preserve">                              </w:t>
      </w:r>
    </w:p>
    <w:p w14:paraId="35A1D617">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法定代表人、负责人或相应的委托代理人签字[或盖章(CA签章)]：</w:t>
      </w:r>
      <w:r>
        <w:rPr>
          <w:rFonts w:hint="eastAsia" w:hAnsi="宋体" w:cs="宋体"/>
          <w:b/>
          <w:bCs/>
          <w:color w:val="auto"/>
          <w:szCs w:val="21"/>
          <w:highlight w:val="none"/>
          <w:u w:val="single"/>
        </w:rPr>
        <w:t xml:space="preserve">              </w:t>
      </w:r>
    </w:p>
    <w:p w14:paraId="32ECAA0F">
      <w:pPr>
        <w:pStyle w:val="28"/>
        <w:spacing w:line="400" w:lineRule="exact"/>
        <w:ind w:firstLine="420"/>
        <w:rPr>
          <w:rFonts w:hAnsi="宋体" w:cs="宋体"/>
          <w:b/>
          <w:color w:val="auto"/>
          <w:sz w:val="28"/>
          <w:szCs w:val="28"/>
          <w:highlight w:val="none"/>
        </w:rPr>
      </w:pPr>
      <w:r>
        <w:rPr>
          <w:rFonts w:hint="eastAsia" w:hAnsi="宋体" w:cs="宋体"/>
          <w:b/>
          <w:bCs/>
          <w:color w:val="auto"/>
          <w:szCs w:val="21"/>
          <w:highlight w:val="none"/>
        </w:rPr>
        <w:t>日期：</w:t>
      </w:r>
      <w:r>
        <w:rPr>
          <w:rFonts w:hint="eastAsia" w:hAnsi="宋体" w:cs="宋体"/>
          <w:b/>
          <w:bCs/>
          <w:color w:val="auto"/>
          <w:szCs w:val="21"/>
          <w:highlight w:val="none"/>
          <w:u w:val="single"/>
        </w:rPr>
        <w:t xml:space="preserve">                               </w:t>
      </w:r>
    </w:p>
    <w:p w14:paraId="69758B90">
      <w:pPr>
        <w:rPr>
          <w:rFonts w:ascii="宋体" w:hAnsi="宋体" w:cs="宋体"/>
          <w:b/>
          <w:color w:val="auto"/>
          <w:sz w:val="28"/>
          <w:szCs w:val="28"/>
          <w:highlight w:val="none"/>
        </w:rPr>
      </w:pPr>
      <w:bookmarkStart w:id="2198" w:name="_Toc20211"/>
      <w:bookmarkStart w:id="2199" w:name="_Toc28417"/>
      <w:r>
        <w:rPr>
          <w:rFonts w:hint="eastAsia" w:ascii="宋体" w:hAnsi="宋体" w:cs="宋体"/>
          <w:b/>
          <w:color w:val="auto"/>
          <w:sz w:val="28"/>
          <w:szCs w:val="28"/>
          <w:highlight w:val="none"/>
        </w:rPr>
        <w:br w:type="page"/>
      </w:r>
    </w:p>
    <w:bookmarkEnd w:id="2198"/>
    <w:bookmarkEnd w:id="2199"/>
    <w:p w14:paraId="4616EC9D">
      <w:pPr>
        <w:spacing w:line="400" w:lineRule="exact"/>
        <w:outlineLvl w:val="1"/>
        <w:rPr>
          <w:rFonts w:ascii="宋体" w:hAnsi="宋体" w:cs="宋体"/>
          <w:b/>
          <w:color w:val="auto"/>
          <w:sz w:val="28"/>
          <w:szCs w:val="28"/>
          <w:highlight w:val="none"/>
        </w:rPr>
      </w:pPr>
      <w:bookmarkStart w:id="2200" w:name="_Toc21686"/>
      <w:bookmarkStart w:id="2201" w:name="_Toc8996"/>
      <w:bookmarkStart w:id="2202" w:name="_Toc32015"/>
      <w:bookmarkStart w:id="2203" w:name="_Toc5788"/>
      <w:bookmarkStart w:id="2204" w:name="_Toc4209"/>
      <w:bookmarkStart w:id="2205" w:name="_Toc5594"/>
      <w:r>
        <w:rPr>
          <w:rFonts w:hint="eastAsia" w:ascii="宋体" w:hAnsi="宋体" w:cs="宋体"/>
          <w:b/>
          <w:color w:val="auto"/>
          <w:sz w:val="28"/>
          <w:szCs w:val="28"/>
          <w:highlight w:val="none"/>
        </w:rPr>
        <w:t>2.已标价</w:t>
      </w:r>
      <w:r>
        <w:rPr>
          <w:rFonts w:hint="eastAsia" w:ascii="宋体" w:hAnsi="宋体" w:cs="宋体"/>
          <w:b/>
          <w:bCs/>
          <w:color w:val="auto"/>
          <w:sz w:val="28"/>
          <w:szCs w:val="28"/>
          <w:highlight w:val="none"/>
        </w:rPr>
        <w:t>工程量</w:t>
      </w:r>
      <w:r>
        <w:rPr>
          <w:rFonts w:hint="eastAsia" w:ascii="宋体" w:hAnsi="宋体" w:cs="宋体"/>
          <w:b/>
          <w:color w:val="auto"/>
          <w:sz w:val="28"/>
          <w:szCs w:val="28"/>
          <w:highlight w:val="none"/>
        </w:rPr>
        <w:t>清单（必须提供）</w:t>
      </w:r>
      <w:bookmarkEnd w:id="2200"/>
      <w:bookmarkEnd w:id="2201"/>
      <w:bookmarkEnd w:id="2202"/>
      <w:bookmarkEnd w:id="2203"/>
      <w:bookmarkEnd w:id="2204"/>
      <w:bookmarkEnd w:id="2205"/>
    </w:p>
    <w:p w14:paraId="7D1D2A01">
      <w:pPr>
        <w:snapToGrid w:val="0"/>
        <w:ind w:firstLine="420"/>
        <w:jc w:val="right"/>
        <w:rPr>
          <w:rFonts w:ascii="宋体" w:hAnsi="宋体" w:cs="宋体"/>
          <w:color w:val="auto"/>
          <w:highlight w:val="none"/>
        </w:rPr>
      </w:pPr>
    </w:p>
    <w:p w14:paraId="164C5D66">
      <w:pPr>
        <w:ind w:firstLine="420"/>
        <w:jc w:val="center"/>
        <w:rPr>
          <w:rFonts w:ascii="宋体" w:hAnsi="宋体" w:cs="宋体"/>
          <w:color w:val="auto"/>
          <w:highlight w:val="none"/>
        </w:rPr>
      </w:pPr>
    </w:p>
    <w:p w14:paraId="604C35D1">
      <w:pPr>
        <w:spacing w:line="340" w:lineRule="exact"/>
        <w:rPr>
          <w:rFonts w:ascii="宋体" w:hAnsi="宋体" w:cs="宋体"/>
          <w:color w:val="auto"/>
          <w:szCs w:val="21"/>
          <w:highlight w:val="none"/>
        </w:rPr>
      </w:pPr>
    </w:p>
    <w:p w14:paraId="358E76D2">
      <w:pPr>
        <w:spacing w:line="400" w:lineRule="exact"/>
        <w:rPr>
          <w:rFonts w:ascii="宋体" w:hAnsi="宋体" w:cs="宋体"/>
          <w:b/>
          <w:bCs/>
          <w:color w:val="auto"/>
          <w:sz w:val="28"/>
          <w:szCs w:val="28"/>
          <w:highlight w:val="none"/>
        </w:rPr>
      </w:pPr>
      <w:r>
        <w:rPr>
          <w:rFonts w:hint="eastAsia" w:ascii="宋体" w:hAnsi="宋体" w:cs="宋体"/>
          <w:b/>
          <w:bCs/>
          <w:color w:val="auto"/>
          <w:sz w:val="28"/>
          <w:szCs w:val="28"/>
          <w:highlight w:val="none"/>
        </w:rPr>
        <w:t>注：</w:t>
      </w:r>
      <w:r>
        <w:rPr>
          <w:rFonts w:hint="eastAsia" w:ascii="宋体" w:hAnsi="宋体" w:cs="宋体"/>
          <w:b/>
          <w:color w:val="auto"/>
          <w:sz w:val="24"/>
          <w:highlight w:val="none"/>
        </w:rPr>
        <w:t>当本清单由多页构成时，需逐页加盖谈判供应商公章（CA签章），否则谈判无效。</w:t>
      </w:r>
    </w:p>
    <w:p w14:paraId="3ACC6249">
      <w:pPr>
        <w:pStyle w:val="19"/>
        <w:rPr>
          <w:rFonts w:ascii="宋体" w:hAnsi="宋体" w:cs="宋体"/>
          <w:color w:val="auto"/>
          <w:highlight w:val="none"/>
        </w:rPr>
      </w:pPr>
    </w:p>
    <w:p w14:paraId="5815C03C">
      <w:pPr>
        <w:pStyle w:val="19"/>
        <w:rPr>
          <w:rFonts w:ascii="宋体" w:hAnsi="宋体" w:cs="宋体"/>
          <w:color w:val="auto"/>
          <w:highlight w:val="none"/>
        </w:rPr>
      </w:pPr>
    </w:p>
    <w:p w14:paraId="261C18A8">
      <w:pPr>
        <w:pStyle w:val="19"/>
        <w:rPr>
          <w:rFonts w:ascii="宋体" w:hAnsi="宋体" w:cs="宋体"/>
          <w:color w:val="auto"/>
          <w:highlight w:val="none"/>
        </w:rPr>
      </w:pPr>
    </w:p>
    <w:p w14:paraId="36A53CD1">
      <w:pPr>
        <w:pStyle w:val="19"/>
        <w:rPr>
          <w:rFonts w:ascii="宋体" w:hAnsi="宋体" w:cs="宋体"/>
          <w:color w:val="auto"/>
          <w:highlight w:val="none"/>
        </w:rPr>
      </w:pPr>
    </w:p>
    <w:p w14:paraId="10F6EA23">
      <w:pPr>
        <w:pStyle w:val="19"/>
        <w:rPr>
          <w:rFonts w:ascii="宋体" w:hAnsi="宋体" w:cs="宋体"/>
          <w:color w:val="auto"/>
          <w:highlight w:val="none"/>
        </w:rPr>
      </w:pPr>
    </w:p>
    <w:p w14:paraId="690BBA60">
      <w:pPr>
        <w:rPr>
          <w:rFonts w:ascii="宋体" w:hAnsi="宋体" w:cs="宋体"/>
          <w:color w:val="auto"/>
          <w:highlight w:val="none"/>
        </w:rPr>
      </w:pPr>
    </w:p>
    <w:p w14:paraId="00327848">
      <w:pPr>
        <w:pStyle w:val="24"/>
        <w:rPr>
          <w:rFonts w:ascii="宋体" w:hAnsi="宋体" w:cs="宋体"/>
          <w:color w:val="auto"/>
          <w:highlight w:val="none"/>
        </w:rPr>
      </w:pPr>
    </w:p>
    <w:p w14:paraId="6F964CB0">
      <w:pPr>
        <w:spacing w:line="400" w:lineRule="exact"/>
        <w:outlineLvl w:val="1"/>
        <w:rPr>
          <w:rFonts w:ascii="宋体" w:hAnsi="宋体" w:cs="宋体"/>
          <w:b/>
          <w:bCs/>
          <w:iCs/>
          <w:color w:val="auto"/>
          <w:sz w:val="28"/>
          <w:szCs w:val="28"/>
          <w:highlight w:val="none"/>
        </w:rPr>
      </w:pPr>
      <w:r>
        <w:rPr>
          <w:rFonts w:hint="eastAsia" w:ascii="宋体" w:hAnsi="宋体" w:cs="宋体"/>
          <w:b/>
          <w:color w:val="auto"/>
          <w:sz w:val="28"/>
          <w:szCs w:val="28"/>
          <w:highlight w:val="none"/>
        </w:rPr>
        <w:br w:type="page"/>
      </w:r>
      <w:bookmarkStart w:id="2206" w:name="_Toc6913"/>
      <w:bookmarkStart w:id="2207" w:name="_Toc22086"/>
      <w:bookmarkStart w:id="2208" w:name="_Toc8898"/>
      <w:bookmarkStart w:id="2209" w:name="_Toc26600"/>
      <w:bookmarkStart w:id="2210" w:name="_Toc24899"/>
      <w:bookmarkStart w:id="2211" w:name="_Toc13917"/>
      <w:r>
        <w:rPr>
          <w:rFonts w:hint="eastAsia" w:ascii="宋体" w:hAnsi="宋体" w:cs="宋体"/>
          <w:b/>
          <w:color w:val="auto"/>
          <w:sz w:val="28"/>
          <w:szCs w:val="28"/>
          <w:highlight w:val="none"/>
        </w:rPr>
        <w:t>3.</w:t>
      </w:r>
      <w:r>
        <w:rPr>
          <w:rFonts w:hint="eastAsia" w:ascii="宋体" w:hAnsi="宋体" w:cs="宋体"/>
          <w:b/>
          <w:bCs/>
          <w:iCs/>
          <w:color w:val="auto"/>
          <w:sz w:val="28"/>
          <w:szCs w:val="28"/>
          <w:highlight w:val="none"/>
        </w:rPr>
        <w:t>拟</w:t>
      </w:r>
      <w:r>
        <w:rPr>
          <w:rFonts w:hint="eastAsia" w:ascii="宋体" w:hAnsi="宋体" w:cs="宋体"/>
          <w:b/>
          <w:bCs/>
          <w:color w:val="auto"/>
          <w:sz w:val="28"/>
          <w:szCs w:val="28"/>
          <w:highlight w:val="none"/>
        </w:rPr>
        <w:t>投入</w:t>
      </w:r>
      <w:r>
        <w:rPr>
          <w:rFonts w:hint="eastAsia" w:ascii="宋体" w:hAnsi="宋体" w:cs="宋体"/>
          <w:b/>
          <w:bCs/>
          <w:iCs/>
          <w:color w:val="auto"/>
          <w:sz w:val="28"/>
          <w:szCs w:val="28"/>
          <w:highlight w:val="none"/>
        </w:rPr>
        <w:t>本工程主要施工管理人员表（必须提供）；</w:t>
      </w:r>
      <w:bookmarkEnd w:id="2206"/>
      <w:bookmarkEnd w:id="2207"/>
      <w:bookmarkEnd w:id="2208"/>
      <w:bookmarkEnd w:id="2209"/>
      <w:bookmarkEnd w:id="2210"/>
      <w:bookmarkEnd w:id="2211"/>
    </w:p>
    <w:p w14:paraId="1F34079E">
      <w:pPr>
        <w:spacing w:line="500" w:lineRule="exact"/>
        <w:jc w:val="center"/>
        <w:rPr>
          <w:rFonts w:ascii="宋体" w:hAnsi="宋体" w:cs="宋体"/>
          <w:b/>
          <w:color w:val="auto"/>
          <w:sz w:val="24"/>
          <w:highlight w:val="none"/>
        </w:rPr>
      </w:pPr>
    </w:p>
    <w:p w14:paraId="640051E4">
      <w:pPr>
        <w:spacing w:line="500" w:lineRule="exact"/>
        <w:jc w:val="center"/>
        <w:rPr>
          <w:rFonts w:ascii="宋体" w:hAnsi="宋体" w:cs="宋体"/>
          <w:b/>
          <w:color w:val="auto"/>
          <w:sz w:val="24"/>
          <w:highlight w:val="none"/>
        </w:rPr>
      </w:pPr>
      <w:r>
        <w:rPr>
          <w:rFonts w:hint="eastAsia" w:ascii="宋体" w:hAnsi="宋体" w:cs="宋体"/>
          <w:b/>
          <w:color w:val="auto"/>
          <w:sz w:val="24"/>
          <w:highlight w:val="none"/>
        </w:rPr>
        <w:t>主要施工管理人员表</w:t>
      </w:r>
    </w:p>
    <w:p w14:paraId="2788FBFA">
      <w:pPr>
        <w:spacing w:line="360" w:lineRule="exact"/>
        <w:rPr>
          <w:rFonts w:ascii="宋体" w:hAnsi="宋体" w:cs="宋体"/>
          <w:color w:val="auto"/>
          <w:kern w:val="0"/>
          <w:szCs w:val="21"/>
          <w:highlight w:val="none"/>
        </w:rPr>
      </w:pPr>
      <w:r>
        <w:rPr>
          <w:rFonts w:hint="eastAsia" w:ascii="宋体" w:hAnsi="宋体" w:cs="宋体"/>
          <w:color w:val="auto"/>
          <w:szCs w:val="21"/>
          <w:highlight w:val="none"/>
        </w:rPr>
        <w:t>工程名称：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tbl>
      <w:tblPr>
        <w:tblStyle w:val="55"/>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7628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6F6107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265E0CD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5E36897B">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20AA84E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78B1B8B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执业资格证号/上岗证号</w:t>
            </w:r>
          </w:p>
        </w:tc>
      </w:tr>
      <w:tr w14:paraId="215E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27C9554">
            <w:pPr>
              <w:spacing w:line="360" w:lineRule="exact"/>
              <w:rPr>
                <w:rFonts w:ascii="宋体" w:hAnsi="宋体" w:cs="宋体"/>
                <w:color w:val="auto"/>
                <w:szCs w:val="21"/>
                <w:highlight w:val="none"/>
              </w:rPr>
            </w:pPr>
            <w:r>
              <w:rPr>
                <w:rFonts w:hint="eastAsia" w:ascii="宋体" w:hAnsi="宋体" w:cs="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1E14E979">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1522E3D">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BA980BA">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205BA06">
            <w:pPr>
              <w:spacing w:line="360" w:lineRule="exact"/>
              <w:rPr>
                <w:rFonts w:ascii="宋体" w:hAnsi="宋体" w:cs="宋体"/>
                <w:color w:val="auto"/>
                <w:szCs w:val="21"/>
                <w:highlight w:val="none"/>
              </w:rPr>
            </w:pPr>
          </w:p>
        </w:tc>
      </w:tr>
      <w:tr w14:paraId="33C9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E35E24A">
            <w:pPr>
              <w:spacing w:line="360" w:lineRule="exact"/>
              <w:rPr>
                <w:rFonts w:ascii="宋体" w:hAnsi="宋体" w:cs="宋体"/>
                <w:color w:val="auto"/>
                <w:szCs w:val="21"/>
                <w:highlight w:val="none"/>
              </w:rPr>
            </w:pPr>
            <w:r>
              <w:rPr>
                <w:rFonts w:hint="eastAsia" w:ascii="宋体" w:hAnsi="宋体" w:cs="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2DE80ABD">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39EBC47">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AD810CB">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152D74C">
            <w:pPr>
              <w:spacing w:line="360" w:lineRule="exact"/>
              <w:rPr>
                <w:rFonts w:ascii="宋体" w:hAnsi="宋体" w:cs="宋体"/>
                <w:color w:val="auto"/>
                <w:szCs w:val="21"/>
                <w:highlight w:val="none"/>
              </w:rPr>
            </w:pPr>
          </w:p>
        </w:tc>
      </w:tr>
      <w:tr w14:paraId="51A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2EA7987">
            <w:pPr>
              <w:spacing w:line="360" w:lineRule="exact"/>
              <w:rPr>
                <w:rFonts w:ascii="宋体" w:hAnsi="宋体" w:cs="宋体"/>
                <w:color w:val="auto"/>
                <w:szCs w:val="21"/>
                <w:highlight w:val="none"/>
              </w:rPr>
            </w:pPr>
            <w:r>
              <w:rPr>
                <w:rFonts w:hint="eastAsia" w:ascii="宋体" w:hAnsi="宋体" w:cs="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8D26183">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2CDFBFB">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91A0758">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404C860">
            <w:pPr>
              <w:spacing w:line="360" w:lineRule="exact"/>
              <w:rPr>
                <w:rFonts w:ascii="宋体" w:hAnsi="宋体" w:cs="宋体"/>
                <w:color w:val="auto"/>
                <w:szCs w:val="21"/>
                <w:highlight w:val="none"/>
              </w:rPr>
            </w:pPr>
          </w:p>
        </w:tc>
      </w:tr>
      <w:tr w14:paraId="6FD3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749779E">
            <w:pPr>
              <w:spacing w:line="360" w:lineRule="exact"/>
              <w:rPr>
                <w:rFonts w:ascii="宋体" w:hAnsi="宋体" w:cs="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53764CEB">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024D803">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6E62ECA">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5D26813">
            <w:pPr>
              <w:spacing w:line="360" w:lineRule="exact"/>
              <w:rPr>
                <w:rFonts w:ascii="宋体" w:hAnsi="宋体" w:cs="宋体"/>
                <w:color w:val="auto"/>
                <w:szCs w:val="21"/>
                <w:highlight w:val="none"/>
              </w:rPr>
            </w:pPr>
          </w:p>
        </w:tc>
      </w:tr>
      <w:tr w14:paraId="3602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B4D5164">
            <w:pPr>
              <w:spacing w:line="360" w:lineRule="exact"/>
              <w:rPr>
                <w:rFonts w:ascii="宋体" w:hAnsi="宋体" w:cs="宋体"/>
                <w:color w:val="auto"/>
                <w:szCs w:val="21"/>
                <w:highlight w:val="none"/>
              </w:rPr>
            </w:pPr>
            <w:r>
              <w:rPr>
                <w:rFonts w:hint="eastAsia" w:ascii="宋体" w:hAnsi="宋体" w:cs="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26FE5B8B">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120A13A">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6719D83">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DB035E3">
            <w:pPr>
              <w:spacing w:line="360" w:lineRule="exact"/>
              <w:rPr>
                <w:rFonts w:ascii="宋体" w:hAnsi="宋体" w:cs="宋体"/>
                <w:color w:val="auto"/>
                <w:szCs w:val="21"/>
                <w:highlight w:val="none"/>
              </w:rPr>
            </w:pPr>
          </w:p>
        </w:tc>
      </w:tr>
      <w:tr w14:paraId="6AE4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7B6B3A4">
            <w:pPr>
              <w:spacing w:line="360" w:lineRule="exact"/>
              <w:rPr>
                <w:rFonts w:ascii="宋体" w:hAnsi="宋体" w:cs="宋体"/>
                <w:color w:val="auto"/>
                <w:szCs w:val="21"/>
                <w:highlight w:val="none"/>
              </w:rPr>
            </w:pPr>
            <w:r>
              <w:rPr>
                <w:rFonts w:hint="eastAsia" w:ascii="宋体" w:hAnsi="宋体" w:cs="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4018181C">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66E4859">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BD0D41">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3EF209E">
            <w:pPr>
              <w:spacing w:line="360" w:lineRule="exact"/>
              <w:rPr>
                <w:rFonts w:ascii="宋体" w:hAnsi="宋体" w:cs="宋体"/>
                <w:color w:val="auto"/>
                <w:szCs w:val="21"/>
                <w:highlight w:val="none"/>
              </w:rPr>
            </w:pPr>
          </w:p>
        </w:tc>
      </w:tr>
      <w:tr w14:paraId="3F08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4DBD564">
            <w:pPr>
              <w:spacing w:line="360" w:lineRule="exact"/>
              <w:rPr>
                <w:rFonts w:ascii="宋体" w:hAnsi="宋体" w:cs="宋体"/>
                <w:color w:val="auto"/>
                <w:szCs w:val="21"/>
                <w:highlight w:val="none"/>
              </w:rPr>
            </w:pPr>
            <w:r>
              <w:rPr>
                <w:rFonts w:hint="eastAsia" w:ascii="宋体" w:hAnsi="宋体" w:cs="宋体"/>
                <w:color w:val="auto"/>
                <w:szCs w:val="21"/>
                <w:highlight w:val="none"/>
              </w:rPr>
              <w:t>2.项目总工</w:t>
            </w:r>
          </w:p>
        </w:tc>
        <w:tc>
          <w:tcPr>
            <w:tcW w:w="793" w:type="dxa"/>
            <w:tcBorders>
              <w:top w:val="single" w:color="auto" w:sz="4" w:space="0"/>
              <w:left w:val="single" w:color="auto" w:sz="4" w:space="0"/>
              <w:bottom w:val="single" w:color="auto" w:sz="4" w:space="0"/>
              <w:right w:val="single" w:color="auto" w:sz="4" w:space="0"/>
            </w:tcBorders>
            <w:vAlign w:val="center"/>
          </w:tcPr>
          <w:p w14:paraId="7681B7F5">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A337800">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D71D5BF">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E4411C3">
            <w:pPr>
              <w:spacing w:line="360" w:lineRule="exact"/>
              <w:rPr>
                <w:rFonts w:ascii="宋体" w:hAnsi="宋体" w:cs="宋体"/>
                <w:color w:val="auto"/>
                <w:szCs w:val="21"/>
                <w:highlight w:val="none"/>
              </w:rPr>
            </w:pPr>
          </w:p>
        </w:tc>
      </w:tr>
      <w:tr w14:paraId="5E4F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6BF529D">
            <w:pPr>
              <w:spacing w:line="360" w:lineRule="exact"/>
              <w:rPr>
                <w:rFonts w:ascii="宋体" w:hAnsi="宋体" w:cs="宋体"/>
                <w:color w:val="auto"/>
                <w:szCs w:val="21"/>
                <w:highlight w:val="none"/>
              </w:rPr>
            </w:pPr>
            <w:r>
              <w:rPr>
                <w:rFonts w:hint="eastAsia" w:ascii="宋体" w:hAnsi="宋体" w:cs="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623DF17D">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07BFF2">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D32491E">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144AC40">
            <w:pPr>
              <w:spacing w:line="360" w:lineRule="exact"/>
              <w:rPr>
                <w:rFonts w:ascii="宋体" w:hAnsi="宋体" w:cs="宋体"/>
                <w:color w:val="auto"/>
                <w:szCs w:val="21"/>
                <w:highlight w:val="none"/>
              </w:rPr>
            </w:pPr>
          </w:p>
        </w:tc>
      </w:tr>
    </w:tbl>
    <w:p w14:paraId="37E03458">
      <w:pPr>
        <w:spacing w:line="360" w:lineRule="exact"/>
        <w:rPr>
          <w:rFonts w:ascii="宋体" w:hAnsi="宋体" w:cs="宋体"/>
          <w:color w:val="auto"/>
          <w:spacing w:val="-2"/>
          <w:kern w:val="0"/>
          <w:szCs w:val="21"/>
          <w:highlight w:val="none"/>
        </w:rPr>
      </w:pPr>
      <w:r>
        <w:rPr>
          <w:rFonts w:hint="eastAsia" w:ascii="宋体" w:hAnsi="宋体" w:cs="宋体"/>
          <w:bCs/>
          <w:color w:val="auto"/>
          <w:spacing w:val="-2"/>
          <w:szCs w:val="21"/>
          <w:highlight w:val="none"/>
        </w:rPr>
        <w:t>注：</w:t>
      </w:r>
      <w:r>
        <w:rPr>
          <w:rFonts w:hint="eastAsia" w:ascii="宋体" w:hAnsi="宋体" w:cs="宋体"/>
          <w:color w:val="auto"/>
          <w:spacing w:val="-2"/>
          <w:kern w:val="0"/>
          <w:szCs w:val="21"/>
          <w:highlight w:val="none"/>
        </w:rPr>
        <w:t>项目经理至少应附身份证复印件、建造师注册证书复印件、安全生产考核合格证书（B类）复印件；项目总工应附身份证复印件、职称证复印件。</w:t>
      </w:r>
      <w:r>
        <w:rPr>
          <w:rFonts w:hint="eastAsia" w:ascii="宋体" w:hAnsi="宋体" w:cs="宋体"/>
          <w:color w:val="auto"/>
          <w:kern w:val="0"/>
          <w:szCs w:val="21"/>
          <w:highlight w:val="none"/>
        </w:rPr>
        <w:t>同时还需提供社保部门出具供应商为项目管理机构成员（包含项目经理、项目总工缴纳的响应文件递交截止时间前半年内任意一个月社保证明复印件。若为近期新聘员工的，以提供劳动合同证明材料复印件，若为退休员工则需提供退休证明及劳动合同为准，</w:t>
      </w:r>
      <w:r>
        <w:rPr>
          <w:rFonts w:hint="eastAsia" w:ascii="宋体" w:hAnsi="宋体" w:cs="宋体"/>
          <w:color w:val="auto"/>
          <w:spacing w:val="-2"/>
          <w:kern w:val="0"/>
          <w:szCs w:val="21"/>
          <w:highlight w:val="none"/>
        </w:rPr>
        <w:t>上述复印件均需加盖供应商公章。</w:t>
      </w:r>
    </w:p>
    <w:p w14:paraId="5F441751">
      <w:pPr>
        <w:pStyle w:val="28"/>
        <w:spacing w:line="340" w:lineRule="exact"/>
        <w:jc w:val="center"/>
        <w:rPr>
          <w:rFonts w:hAnsi="宋体" w:cs="宋体"/>
          <w:b/>
          <w:color w:val="auto"/>
          <w:sz w:val="32"/>
          <w:szCs w:val="32"/>
          <w:highlight w:val="none"/>
        </w:rPr>
      </w:pPr>
    </w:p>
    <w:p w14:paraId="43F82B70">
      <w:pPr>
        <w:pStyle w:val="12"/>
        <w:ind w:left="2940"/>
        <w:rPr>
          <w:rFonts w:ascii="宋体" w:hAnsi="宋体" w:cs="宋体"/>
          <w:color w:val="auto"/>
          <w:highlight w:val="none"/>
        </w:rPr>
      </w:pPr>
    </w:p>
    <w:p w14:paraId="77806BF5">
      <w:pPr>
        <w:snapToGrid w:val="0"/>
        <w:spacing w:line="360" w:lineRule="auto"/>
        <w:ind w:firstLine="1890" w:firstLineChars="900"/>
        <w:rPr>
          <w:rFonts w:ascii="宋体" w:hAnsi="宋体" w:cs="宋体"/>
          <w:color w:val="auto"/>
          <w:szCs w:val="21"/>
          <w:highlight w:val="none"/>
        </w:rPr>
      </w:pPr>
      <w:r>
        <w:rPr>
          <w:rFonts w:hint="eastAsia" w:ascii="宋体" w:hAnsi="宋体" w:cs="宋体"/>
          <w:color w:val="auto"/>
          <w:szCs w:val="21"/>
          <w:highlight w:val="none"/>
        </w:rPr>
        <w:t>谈判供应商[公章(CA签章)]：</w:t>
      </w:r>
      <w:r>
        <w:rPr>
          <w:rFonts w:hint="eastAsia" w:ascii="宋体" w:hAnsi="宋体" w:cs="宋体"/>
          <w:color w:val="auto"/>
          <w:highlight w:val="none"/>
          <w:u w:val="single"/>
        </w:rPr>
        <w:t xml:space="preserve">               </w:t>
      </w:r>
    </w:p>
    <w:p w14:paraId="675D1916">
      <w:pPr>
        <w:snapToGrid w:val="0"/>
        <w:spacing w:line="360" w:lineRule="auto"/>
        <w:ind w:firstLine="1890" w:firstLineChars="900"/>
        <w:rPr>
          <w:rFonts w:ascii="宋体" w:hAnsi="宋体" w:cs="宋体"/>
          <w:b/>
          <w:bCs/>
          <w:color w:val="auto"/>
          <w:szCs w:val="21"/>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21A37090">
      <w:pPr>
        <w:pStyle w:val="19"/>
        <w:rPr>
          <w:rFonts w:ascii="宋体" w:hAnsi="宋体" w:cs="宋体"/>
          <w:b/>
          <w:bCs/>
          <w:color w:val="auto"/>
          <w:szCs w:val="21"/>
          <w:highlight w:val="none"/>
        </w:rPr>
      </w:pPr>
    </w:p>
    <w:p w14:paraId="0561FC9C">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212" w:name="_Toc13064"/>
      <w:bookmarkStart w:id="2213" w:name="_Toc31920"/>
    </w:p>
    <w:p w14:paraId="54697645">
      <w:pPr>
        <w:spacing w:line="400" w:lineRule="exact"/>
        <w:outlineLvl w:val="1"/>
        <w:rPr>
          <w:rFonts w:ascii="宋体" w:hAnsi="宋体" w:cs="宋体"/>
          <w:b/>
          <w:color w:val="auto"/>
          <w:sz w:val="28"/>
          <w:szCs w:val="28"/>
          <w:highlight w:val="none"/>
        </w:rPr>
      </w:pPr>
      <w:bookmarkStart w:id="2214" w:name="_Toc10745"/>
      <w:bookmarkStart w:id="2215" w:name="_Toc9716"/>
      <w:bookmarkStart w:id="2216" w:name="_Toc4756"/>
      <w:bookmarkStart w:id="2217" w:name="_Toc14989"/>
      <w:r>
        <w:rPr>
          <w:rFonts w:hint="eastAsia" w:ascii="宋体" w:hAnsi="宋体" w:cs="宋体"/>
          <w:b/>
          <w:color w:val="auto"/>
          <w:sz w:val="28"/>
          <w:szCs w:val="28"/>
          <w:highlight w:val="none"/>
        </w:rPr>
        <w:t>4.施工组织设计方案（如有，请提供）；</w:t>
      </w:r>
      <w:bookmarkEnd w:id="2212"/>
      <w:bookmarkEnd w:id="2213"/>
      <w:bookmarkEnd w:id="2214"/>
      <w:bookmarkEnd w:id="2215"/>
      <w:bookmarkEnd w:id="2216"/>
      <w:bookmarkEnd w:id="2217"/>
    </w:p>
    <w:p w14:paraId="6E799AC4">
      <w:pPr>
        <w:pStyle w:val="114"/>
        <w:shd w:val="clear" w:color="auto" w:fill="auto"/>
        <w:tabs>
          <w:tab w:val="left" w:pos="854"/>
        </w:tabs>
        <w:spacing w:before="0" w:line="400" w:lineRule="exact"/>
        <w:jc w:val="center"/>
        <w:rPr>
          <w:rFonts w:ascii="宋体" w:hAnsi="宋体" w:eastAsia="宋体" w:cs="宋体"/>
          <w:b/>
          <w:color w:val="auto"/>
          <w:spacing w:val="0"/>
          <w:sz w:val="28"/>
          <w:szCs w:val="28"/>
          <w:highlight w:val="none"/>
        </w:rPr>
      </w:pPr>
    </w:p>
    <w:p w14:paraId="036FF67A">
      <w:pPr>
        <w:pStyle w:val="114"/>
        <w:shd w:val="clear" w:color="auto" w:fill="auto"/>
        <w:tabs>
          <w:tab w:val="left" w:pos="854"/>
        </w:tabs>
        <w:spacing w:before="0" w:line="400" w:lineRule="exact"/>
        <w:jc w:val="center"/>
        <w:rPr>
          <w:rFonts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rPr>
        <w:t>格式自拟</w:t>
      </w:r>
    </w:p>
    <w:p w14:paraId="4203BF2B">
      <w:pPr>
        <w:snapToGrid w:val="0"/>
        <w:spacing w:line="400" w:lineRule="exact"/>
        <w:jc w:val="center"/>
        <w:rPr>
          <w:rFonts w:ascii="宋体" w:hAnsi="宋体" w:cs="宋体"/>
          <w:b/>
          <w:color w:val="auto"/>
          <w:sz w:val="24"/>
          <w:highlight w:val="none"/>
        </w:rPr>
      </w:pPr>
    </w:p>
    <w:p w14:paraId="08DBF1A9">
      <w:pPr>
        <w:pStyle w:val="323"/>
        <w:rPr>
          <w:rFonts w:ascii="宋体" w:hAnsi="宋体"/>
          <w:color w:val="auto"/>
          <w:highlight w:val="none"/>
        </w:rPr>
      </w:pPr>
    </w:p>
    <w:p w14:paraId="17B04619">
      <w:pPr>
        <w:pStyle w:val="323"/>
        <w:rPr>
          <w:rFonts w:ascii="宋体" w:hAnsi="宋体"/>
          <w:color w:val="auto"/>
          <w:highlight w:val="none"/>
        </w:rPr>
      </w:pPr>
    </w:p>
    <w:p w14:paraId="26D42538">
      <w:pPr>
        <w:pStyle w:val="323"/>
        <w:rPr>
          <w:rFonts w:ascii="宋体" w:hAnsi="宋体"/>
          <w:color w:val="auto"/>
          <w:highlight w:val="none"/>
        </w:rPr>
      </w:pPr>
    </w:p>
    <w:p w14:paraId="7FEE45FB">
      <w:pPr>
        <w:pStyle w:val="12"/>
        <w:ind w:left="0" w:leftChars="0"/>
        <w:rPr>
          <w:rFonts w:ascii="宋体" w:hAnsi="宋体" w:cs="宋体"/>
          <w:color w:val="auto"/>
          <w:highlight w:val="none"/>
        </w:rPr>
      </w:pPr>
    </w:p>
    <w:p w14:paraId="24341BD8">
      <w:pPr>
        <w:pStyle w:val="28"/>
        <w:spacing w:line="340" w:lineRule="exact"/>
        <w:rPr>
          <w:rFonts w:hAnsi="宋体" w:cs="宋体"/>
          <w:b/>
          <w:color w:val="auto"/>
          <w:sz w:val="28"/>
          <w:szCs w:val="28"/>
          <w:highlight w:val="none"/>
        </w:rPr>
      </w:pPr>
    </w:p>
    <w:p w14:paraId="6ECC9972">
      <w:pPr>
        <w:spacing w:line="400" w:lineRule="exact"/>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218" w:name="_Toc12322"/>
      <w:bookmarkStart w:id="2219" w:name="_Toc4253"/>
      <w:bookmarkStart w:id="2220" w:name="_Toc15169"/>
      <w:bookmarkStart w:id="2221" w:name="_Toc226"/>
      <w:bookmarkStart w:id="2222" w:name="_Toc1099"/>
      <w:bookmarkStart w:id="2223" w:name="_Toc18938"/>
      <w:r>
        <w:rPr>
          <w:rFonts w:hint="eastAsia" w:ascii="宋体" w:hAnsi="宋体" w:cs="宋体"/>
          <w:b/>
          <w:color w:val="auto"/>
          <w:sz w:val="28"/>
          <w:szCs w:val="28"/>
          <w:highlight w:val="none"/>
        </w:rPr>
        <w:t>5.工程</w:t>
      </w:r>
      <w:r>
        <w:rPr>
          <w:rFonts w:hint="eastAsia" w:ascii="宋体" w:hAnsi="宋体" w:cs="宋体"/>
          <w:b/>
          <w:bCs/>
          <w:color w:val="auto"/>
          <w:sz w:val="28"/>
          <w:szCs w:val="28"/>
          <w:highlight w:val="none"/>
        </w:rPr>
        <w:t>完工</w:t>
      </w:r>
      <w:r>
        <w:rPr>
          <w:rFonts w:hint="eastAsia" w:ascii="宋体" w:hAnsi="宋体" w:cs="宋体"/>
          <w:b/>
          <w:color w:val="auto"/>
          <w:sz w:val="28"/>
          <w:szCs w:val="28"/>
          <w:highlight w:val="none"/>
        </w:rPr>
        <w:t>服务承诺书（必须提供）；</w:t>
      </w:r>
      <w:bookmarkEnd w:id="2218"/>
      <w:bookmarkEnd w:id="2219"/>
      <w:bookmarkEnd w:id="2220"/>
      <w:bookmarkEnd w:id="2221"/>
      <w:bookmarkEnd w:id="2222"/>
      <w:bookmarkEnd w:id="2223"/>
    </w:p>
    <w:p w14:paraId="6D7B0F13">
      <w:pPr>
        <w:spacing w:line="360" w:lineRule="auto"/>
        <w:jc w:val="center"/>
        <w:rPr>
          <w:rFonts w:ascii="宋体" w:hAnsi="宋体" w:cs="宋体"/>
          <w:b/>
          <w:color w:val="auto"/>
          <w:sz w:val="24"/>
          <w:highlight w:val="none"/>
        </w:rPr>
      </w:pPr>
    </w:p>
    <w:p w14:paraId="7A86C887">
      <w:pPr>
        <w:jc w:val="center"/>
        <w:rPr>
          <w:color w:val="auto"/>
          <w:highlight w:val="none"/>
        </w:rPr>
      </w:pPr>
      <w:r>
        <w:rPr>
          <w:rFonts w:hint="eastAsia" w:ascii="宋体" w:hAnsi="宋体" w:cs="宋体"/>
          <w:b/>
          <w:color w:val="auto"/>
          <w:sz w:val="24"/>
          <w:highlight w:val="none"/>
        </w:rPr>
        <w:t>格式自拟</w:t>
      </w:r>
    </w:p>
    <w:p w14:paraId="618F3AC0">
      <w:pPr>
        <w:pStyle w:val="34"/>
        <w:rPr>
          <w:rFonts w:ascii="宋体" w:hAnsi="宋体" w:cs="宋体"/>
          <w:color w:val="auto"/>
          <w:highlight w:val="none"/>
        </w:rPr>
      </w:pPr>
    </w:p>
    <w:p w14:paraId="5D038769">
      <w:pPr>
        <w:spacing w:line="400" w:lineRule="exact"/>
        <w:outlineLvl w:val="1"/>
        <w:rPr>
          <w:rFonts w:ascii="宋体" w:hAnsi="宋体" w:cs="宋体"/>
          <w:b/>
          <w:color w:val="auto"/>
          <w:sz w:val="28"/>
          <w:szCs w:val="28"/>
          <w:highlight w:val="none"/>
        </w:rPr>
      </w:pPr>
      <w:bookmarkStart w:id="2224" w:name="_Toc32582"/>
      <w:bookmarkStart w:id="2225" w:name="_Toc24798"/>
      <w:bookmarkStart w:id="2226" w:name="_Toc31962"/>
      <w:bookmarkStart w:id="2227" w:name="_Toc330"/>
      <w:bookmarkStart w:id="2228" w:name="_Toc31255"/>
      <w:bookmarkStart w:id="2229" w:name="_Toc27687"/>
      <w:bookmarkStart w:id="2230" w:name="_Toc1043"/>
      <w:bookmarkStart w:id="2231" w:name="_Toc26788"/>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6.</w:t>
      </w:r>
      <w:r>
        <w:rPr>
          <w:rFonts w:hint="eastAsia" w:ascii="宋体" w:hAnsi="宋体" w:cs="宋体"/>
          <w:b/>
          <w:bCs/>
          <w:color w:val="auto"/>
          <w:sz w:val="28"/>
          <w:szCs w:val="28"/>
          <w:highlight w:val="none"/>
        </w:rPr>
        <w:t>农民工</w:t>
      </w:r>
      <w:r>
        <w:rPr>
          <w:rFonts w:hint="eastAsia" w:ascii="宋体" w:hAnsi="宋体" w:cs="宋体"/>
          <w:b/>
          <w:color w:val="auto"/>
          <w:sz w:val="28"/>
          <w:szCs w:val="28"/>
          <w:highlight w:val="none"/>
        </w:rPr>
        <w:t>工资保障金交纳与使用承诺书（必须提供）</w:t>
      </w:r>
      <w:bookmarkEnd w:id="2224"/>
      <w:bookmarkEnd w:id="2225"/>
      <w:r>
        <w:rPr>
          <w:rFonts w:hint="eastAsia" w:ascii="宋体" w:hAnsi="宋体" w:cs="宋体"/>
          <w:b/>
          <w:color w:val="auto"/>
          <w:sz w:val="28"/>
          <w:szCs w:val="28"/>
          <w:highlight w:val="none"/>
        </w:rPr>
        <w:t>；</w:t>
      </w:r>
      <w:bookmarkEnd w:id="2226"/>
      <w:bookmarkEnd w:id="2227"/>
      <w:bookmarkEnd w:id="2228"/>
      <w:bookmarkEnd w:id="2229"/>
      <w:bookmarkEnd w:id="2230"/>
      <w:bookmarkEnd w:id="2231"/>
    </w:p>
    <w:p w14:paraId="2B1E0B3B">
      <w:pPr>
        <w:spacing w:line="420" w:lineRule="exact"/>
        <w:ind w:firstLine="482" w:firstLineChars="200"/>
        <w:jc w:val="center"/>
        <w:rPr>
          <w:rFonts w:ascii="宋体" w:hAnsi="宋体" w:cs="宋体"/>
          <w:b/>
          <w:color w:val="auto"/>
          <w:kern w:val="0"/>
          <w:sz w:val="24"/>
          <w:highlight w:val="none"/>
        </w:rPr>
      </w:pPr>
      <w:r>
        <w:rPr>
          <w:rFonts w:hint="eastAsia" w:ascii="宋体" w:hAnsi="宋体" w:cs="宋体"/>
          <w:b/>
          <w:color w:val="auto"/>
          <w:kern w:val="0"/>
          <w:sz w:val="24"/>
          <w:highlight w:val="none"/>
        </w:rPr>
        <w:t>农民工工资保证金交纳与使用承诺书（格式）</w:t>
      </w:r>
    </w:p>
    <w:p w14:paraId="4BE204BD">
      <w:pPr>
        <w:spacing w:line="420" w:lineRule="exact"/>
        <w:rPr>
          <w:rFonts w:ascii="宋体" w:hAnsi="宋体" w:cs="宋体"/>
          <w:color w:val="auto"/>
          <w:kern w:val="0"/>
          <w:szCs w:val="21"/>
          <w:highlight w:val="none"/>
        </w:rPr>
      </w:pPr>
    </w:p>
    <w:p w14:paraId="10252D08">
      <w:pPr>
        <w:spacing w:line="420" w:lineRule="exact"/>
        <w:rPr>
          <w:rFonts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color w:val="auto"/>
          <w:highlight w:val="none"/>
          <w:u w:val="single"/>
        </w:rPr>
        <w:t>（采购人）</w:t>
      </w:r>
    </w:p>
    <w:p w14:paraId="1C444DD1">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我方在此承诺：</w:t>
      </w:r>
    </w:p>
    <w:p w14:paraId="250F0268">
      <w:pPr>
        <w:numPr>
          <w:ilvl w:val="0"/>
          <w:numId w:val="10"/>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我方在本项目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（项目名称及编号）响应文件递交截止之日前所承建工程中，无拖欠或克扣农民工工资的行为。</w:t>
      </w:r>
    </w:p>
    <w:p w14:paraId="3B7591C7">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 我方参与谈判的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项目，一旦成交，我方保证在签订施工合同后，及时并足额将农民工工资保证金足额存入指定的账户，作为本项目农民工工资保证金。</w:t>
      </w:r>
    </w:p>
    <w:p w14:paraId="36828AD0">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 如我方在承包的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项目中出现拖欠农民工和工人工资情况的，由相关部门从其农民工工资保证金中先予划支。</w:t>
      </w:r>
    </w:p>
    <w:p w14:paraId="58318EC5">
      <w:pPr>
        <w:spacing w:line="420" w:lineRule="exact"/>
        <w:ind w:firstLine="420" w:firstLineChars="200"/>
        <w:rPr>
          <w:rFonts w:ascii="宋体" w:hAnsi="宋体" w:cs="宋体"/>
          <w:color w:val="auto"/>
          <w:highlight w:val="none"/>
        </w:rPr>
      </w:pPr>
      <w:r>
        <w:rPr>
          <w:rFonts w:hint="eastAsia" w:ascii="宋体" w:hAnsi="宋体" w:cs="宋体"/>
          <w:color w:val="auto"/>
          <w:kern w:val="0"/>
          <w:szCs w:val="21"/>
          <w:highlight w:val="none"/>
        </w:rPr>
        <w:t>4. 如我方不按时、足额存入农民工工资保证金，采购人有权取消我方承包资格。</w:t>
      </w:r>
    </w:p>
    <w:p w14:paraId="173778A6">
      <w:pPr>
        <w:pStyle w:val="28"/>
        <w:spacing w:line="340" w:lineRule="exact"/>
        <w:rPr>
          <w:rFonts w:hAnsi="宋体" w:cs="宋体"/>
          <w:b/>
          <w:color w:val="auto"/>
          <w:sz w:val="28"/>
          <w:szCs w:val="28"/>
          <w:highlight w:val="none"/>
        </w:rPr>
      </w:pPr>
    </w:p>
    <w:p w14:paraId="1101590E">
      <w:pPr>
        <w:spacing w:line="340" w:lineRule="exact"/>
        <w:ind w:left="420"/>
        <w:jc w:val="center"/>
        <w:rPr>
          <w:rFonts w:ascii="宋体" w:hAnsi="宋体" w:cs="宋体"/>
          <w:b/>
          <w:bCs/>
          <w:color w:val="auto"/>
          <w:sz w:val="32"/>
          <w:szCs w:val="32"/>
          <w:highlight w:val="none"/>
        </w:rPr>
      </w:pPr>
      <w:bookmarkStart w:id="2232" w:name="_Toc497927084"/>
      <w:bookmarkStart w:id="2233" w:name="_Toc9339"/>
      <w:bookmarkStart w:id="2234" w:name="_Toc28672"/>
    </w:p>
    <w:p w14:paraId="7E480B4C">
      <w:pPr>
        <w:spacing w:line="340" w:lineRule="exact"/>
        <w:ind w:left="420"/>
        <w:jc w:val="center"/>
        <w:rPr>
          <w:rFonts w:ascii="宋体" w:hAnsi="宋体" w:cs="宋体"/>
          <w:b/>
          <w:bCs/>
          <w:color w:val="auto"/>
          <w:sz w:val="32"/>
          <w:szCs w:val="32"/>
          <w:highlight w:val="none"/>
        </w:rPr>
      </w:pPr>
    </w:p>
    <w:p w14:paraId="09FA8250">
      <w:pPr>
        <w:widowControl/>
        <w:jc w:val="left"/>
        <w:rPr>
          <w:rFonts w:ascii="宋体" w:hAnsi="宋体" w:cs="宋体"/>
          <w:b/>
          <w:bCs/>
          <w:color w:val="auto"/>
          <w:szCs w:val="21"/>
          <w:highlight w:val="none"/>
          <w:u w:val="single"/>
        </w:rPr>
      </w:pPr>
      <w:r>
        <w:rPr>
          <w:rFonts w:hint="eastAsia" w:ascii="宋体" w:hAnsi="宋体" w:cs="宋体"/>
          <w:b/>
          <w:bCs/>
          <w:color w:val="auto"/>
          <w:szCs w:val="21"/>
          <w:highlight w:val="none"/>
        </w:rPr>
        <w:t>谈判供应商[公章(CA签章)]：</w:t>
      </w:r>
      <w:r>
        <w:rPr>
          <w:rFonts w:hint="eastAsia" w:ascii="宋体" w:hAnsi="宋体" w:cs="宋体"/>
          <w:b/>
          <w:bCs/>
          <w:color w:val="auto"/>
          <w:szCs w:val="21"/>
          <w:highlight w:val="none"/>
          <w:u w:val="single"/>
        </w:rPr>
        <w:t xml:space="preserve">                                 </w:t>
      </w:r>
    </w:p>
    <w:p w14:paraId="6264DB2D">
      <w:pPr>
        <w:widowControl/>
        <w:jc w:val="left"/>
        <w:rPr>
          <w:rFonts w:ascii="宋体" w:hAnsi="宋体" w:cs="宋体"/>
          <w:b/>
          <w:bCs/>
          <w:color w:val="auto"/>
          <w:szCs w:val="21"/>
          <w:highlight w:val="none"/>
        </w:rPr>
      </w:pPr>
    </w:p>
    <w:p w14:paraId="7677D32B">
      <w:pPr>
        <w:snapToGrid w:val="0"/>
        <w:spacing w:line="300" w:lineRule="exact"/>
        <w:rPr>
          <w:rFonts w:ascii="宋体" w:hAnsi="宋体" w:cs="宋体"/>
          <w:b/>
          <w:bCs/>
          <w:color w:val="auto"/>
          <w:highlight w:val="none"/>
          <w:u w:val="single"/>
        </w:rPr>
      </w:pPr>
      <w:r>
        <w:rPr>
          <w:rFonts w:hint="eastAsia" w:ascii="宋体" w:hAnsi="宋体" w:cs="宋体"/>
          <w:b/>
          <w:bCs/>
          <w:color w:val="auto"/>
          <w:highlight w:val="none"/>
        </w:rPr>
        <w:t>日          期：</w:t>
      </w:r>
      <w:r>
        <w:rPr>
          <w:rFonts w:hint="eastAsia" w:ascii="宋体" w:hAnsi="宋体" w:cs="宋体"/>
          <w:b/>
          <w:bCs/>
          <w:color w:val="auto"/>
          <w:highlight w:val="none"/>
          <w:u w:val="single"/>
        </w:rPr>
        <w:t xml:space="preserve">                              </w:t>
      </w:r>
    </w:p>
    <w:p w14:paraId="0CC97C52">
      <w:pPr>
        <w:rPr>
          <w:rFonts w:ascii="宋体" w:hAnsi="宋体" w:cs="宋体"/>
          <w:b/>
          <w:color w:val="auto"/>
          <w:sz w:val="28"/>
          <w:szCs w:val="28"/>
          <w:highlight w:val="none"/>
        </w:rPr>
      </w:pPr>
    </w:p>
    <w:p w14:paraId="585E5347">
      <w:pPr>
        <w:pStyle w:val="34"/>
        <w:rPr>
          <w:rFonts w:ascii="宋体" w:hAnsi="宋体" w:cs="宋体"/>
          <w:b/>
          <w:color w:val="auto"/>
          <w:sz w:val="28"/>
          <w:szCs w:val="28"/>
          <w:highlight w:val="none"/>
        </w:rPr>
      </w:pPr>
    </w:p>
    <w:p w14:paraId="41757B39">
      <w:pPr>
        <w:pStyle w:val="34"/>
        <w:rPr>
          <w:rFonts w:ascii="宋体" w:hAnsi="宋体" w:cs="宋体"/>
          <w:b/>
          <w:color w:val="auto"/>
          <w:sz w:val="28"/>
          <w:szCs w:val="28"/>
          <w:highlight w:val="none"/>
        </w:rPr>
      </w:pPr>
    </w:p>
    <w:p w14:paraId="7AA6E262">
      <w:pPr>
        <w:rPr>
          <w:rFonts w:ascii="宋体" w:hAnsi="宋体" w:cs="宋体"/>
          <w:b/>
          <w:color w:val="auto"/>
          <w:sz w:val="28"/>
          <w:szCs w:val="28"/>
          <w:highlight w:val="none"/>
        </w:rPr>
      </w:pPr>
    </w:p>
    <w:p w14:paraId="32D9CC6F">
      <w:pPr>
        <w:pStyle w:val="34"/>
        <w:rPr>
          <w:rFonts w:ascii="宋体" w:hAnsi="宋体" w:cs="宋体"/>
          <w:color w:val="auto"/>
          <w:highlight w:val="none"/>
        </w:rPr>
      </w:pPr>
    </w:p>
    <w:p w14:paraId="0983C62F">
      <w:pPr>
        <w:spacing w:line="400" w:lineRule="exact"/>
        <w:outlineLvl w:val="1"/>
        <w:rPr>
          <w:rFonts w:ascii="宋体" w:hAnsi="宋体" w:cs="宋体"/>
          <w:b/>
          <w:color w:val="auto"/>
          <w:sz w:val="28"/>
          <w:szCs w:val="28"/>
          <w:highlight w:val="none"/>
        </w:rPr>
      </w:pPr>
      <w:bookmarkStart w:id="2235" w:name="_Toc6927"/>
      <w:bookmarkStart w:id="2236" w:name="_Toc21352"/>
      <w:bookmarkStart w:id="2237" w:name="_Toc5526"/>
      <w:bookmarkStart w:id="2238" w:name="_Toc3852"/>
      <w:bookmarkStart w:id="2239" w:name="_Toc509"/>
      <w:bookmarkStart w:id="2240" w:name="_Toc21098"/>
      <w:bookmarkStart w:id="2241" w:name="_Toc10529"/>
      <w:bookmarkStart w:id="2242" w:name="_Toc12739"/>
      <w:r>
        <w:rPr>
          <w:rFonts w:hint="eastAsia" w:ascii="宋体" w:hAnsi="宋体" w:cs="宋体"/>
          <w:b/>
          <w:color w:val="auto"/>
          <w:sz w:val="28"/>
          <w:szCs w:val="28"/>
          <w:highlight w:val="none"/>
        </w:rPr>
        <w:t>7.城乡清洁工程渣土清运承诺书（必须提供）</w:t>
      </w:r>
      <w:bookmarkEnd w:id="2235"/>
      <w:bookmarkEnd w:id="2236"/>
      <w:bookmarkEnd w:id="2237"/>
      <w:bookmarkEnd w:id="2238"/>
      <w:bookmarkEnd w:id="2239"/>
      <w:bookmarkEnd w:id="2240"/>
      <w:bookmarkEnd w:id="2241"/>
      <w:bookmarkEnd w:id="2242"/>
    </w:p>
    <w:p w14:paraId="46449209">
      <w:pPr>
        <w:rPr>
          <w:rFonts w:ascii="宋体" w:hAnsi="宋体" w:cs="宋体"/>
          <w:color w:val="auto"/>
          <w:highlight w:val="none"/>
        </w:rPr>
      </w:pPr>
    </w:p>
    <w:p w14:paraId="16410F7D">
      <w:pPr>
        <w:rPr>
          <w:rFonts w:ascii="宋体" w:hAnsi="宋体" w:cs="宋体"/>
          <w:color w:val="auto"/>
          <w:highlight w:val="none"/>
        </w:rPr>
      </w:pPr>
    </w:p>
    <w:p w14:paraId="4FBA1C71">
      <w:pPr>
        <w:jc w:val="center"/>
        <w:rPr>
          <w:rFonts w:ascii="宋体" w:hAnsi="宋体" w:cs="宋体"/>
          <w:color w:val="auto"/>
          <w:highlight w:val="none"/>
        </w:rPr>
      </w:pPr>
      <w:r>
        <w:rPr>
          <w:rFonts w:hint="eastAsia" w:ascii="宋体" w:hAnsi="宋体" w:cs="宋体"/>
          <w:b/>
          <w:color w:val="auto"/>
          <w:sz w:val="24"/>
          <w:highlight w:val="none"/>
        </w:rPr>
        <w:t>格式自拟</w:t>
      </w:r>
    </w:p>
    <w:p w14:paraId="5EC75CC6">
      <w:pPr>
        <w:spacing w:line="340" w:lineRule="exact"/>
        <w:ind w:left="420"/>
        <w:jc w:val="center"/>
        <w:outlineLvl w:val="1"/>
        <w:rPr>
          <w:rFonts w:ascii="宋体" w:hAnsi="宋体" w:cs="宋体"/>
          <w:color w:val="auto"/>
          <w:szCs w:val="21"/>
          <w:highlight w:val="none"/>
        </w:rPr>
      </w:pPr>
      <w:r>
        <w:rPr>
          <w:rFonts w:hint="eastAsia" w:ascii="宋体" w:hAnsi="宋体" w:cs="宋体"/>
          <w:b/>
          <w:bCs/>
          <w:color w:val="auto"/>
          <w:sz w:val="32"/>
          <w:szCs w:val="32"/>
          <w:highlight w:val="none"/>
        </w:rPr>
        <w:br w:type="page"/>
      </w:r>
      <w:bookmarkStart w:id="2243" w:name="_Toc26970"/>
      <w:bookmarkStart w:id="2244" w:name="_Toc30204"/>
      <w:r>
        <w:rPr>
          <w:rFonts w:hint="eastAsia" w:ascii="宋体" w:hAnsi="宋体" w:cs="宋体"/>
          <w:b/>
          <w:bCs/>
          <w:color w:val="auto"/>
          <w:sz w:val="32"/>
          <w:szCs w:val="32"/>
          <w:highlight w:val="none"/>
        </w:rPr>
        <w:t>（三）其他有效证明材料目录</w:t>
      </w:r>
      <w:bookmarkEnd w:id="2232"/>
      <w:bookmarkEnd w:id="2233"/>
      <w:bookmarkEnd w:id="2234"/>
      <w:bookmarkEnd w:id="2243"/>
      <w:bookmarkEnd w:id="2244"/>
    </w:p>
    <w:p w14:paraId="3951E505">
      <w:pPr>
        <w:spacing w:line="360" w:lineRule="auto"/>
        <w:ind w:firstLine="420" w:firstLineChars="200"/>
        <w:rPr>
          <w:rFonts w:ascii="宋体" w:hAnsi="宋体" w:cs="宋体"/>
          <w:color w:val="auto"/>
          <w:szCs w:val="21"/>
          <w:highlight w:val="none"/>
        </w:rPr>
      </w:pPr>
    </w:p>
    <w:p w14:paraId="30340E19">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1.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iCs/>
          <w:color w:val="auto"/>
          <w:szCs w:val="21"/>
          <w:highlight w:val="none"/>
        </w:rPr>
        <w:t>（如有，请提供）</w:t>
      </w:r>
    </w:p>
    <w:p w14:paraId="20C92504">
      <w:pPr>
        <w:spacing w:line="360" w:lineRule="auto"/>
        <w:ind w:firstLine="420" w:firstLineChars="200"/>
        <w:rPr>
          <w:rFonts w:ascii="宋体" w:hAnsi="宋体" w:cs="宋体"/>
          <w:color w:val="auto"/>
          <w:szCs w:val="21"/>
          <w:highlight w:val="none"/>
        </w:rPr>
      </w:pPr>
    </w:p>
    <w:p w14:paraId="2CA8C3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2.供应商2022年1月1日以来具有同类项目的业绩相关证明材料（无不良记录，以中标、成交通知书或签订的合同为准，并能清晰反映项目的名称、采购内容、采购金额、采购时间）</w:t>
      </w:r>
      <w:r>
        <w:rPr>
          <w:rFonts w:hint="eastAsia" w:ascii="宋体" w:hAnsi="宋体" w:cs="宋体"/>
          <w:b w:val="0"/>
          <w:bCs w:val="0"/>
          <w:color w:val="auto"/>
          <w:szCs w:val="21"/>
          <w:highlight w:val="none"/>
        </w:rPr>
        <w:t>（如有，请提供）；</w:t>
      </w:r>
    </w:p>
    <w:p w14:paraId="68F776FD">
      <w:pPr>
        <w:spacing w:line="360" w:lineRule="auto"/>
        <w:ind w:firstLine="420" w:firstLineChars="200"/>
        <w:rPr>
          <w:rFonts w:ascii="宋体" w:hAnsi="宋体" w:cs="宋体"/>
          <w:color w:val="auto"/>
          <w:szCs w:val="21"/>
          <w:highlight w:val="none"/>
        </w:rPr>
      </w:pPr>
    </w:p>
    <w:p w14:paraId="7C10A7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3.供应商可结合本项目的评审办法视自身情况自行提交其它相关证明材料。</w:t>
      </w:r>
    </w:p>
    <w:p w14:paraId="47319237">
      <w:pPr>
        <w:spacing w:line="360" w:lineRule="auto"/>
        <w:ind w:firstLine="480" w:firstLineChars="200"/>
        <w:rPr>
          <w:rFonts w:ascii="宋体" w:hAnsi="宋体" w:cs="宋体"/>
          <w:color w:val="auto"/>
          <w:sz w:val="24"/>
          <w:highlight w:val="none"/>
        </w:rPr>
      </w:pPr>
    </w:p>
    <w:p w14:paraId="15B88A71">
      <w:pPr>
        <w:pStyle w:val="20"/>
        <w:rPr>
          <w:rFonts w:ascii="宋体" w:hAnsi="宋体" w:cs="宋体"/>
          <w:b/>
          <w:bCs/>
          <w:color w:val="auto"/>
          <w:highlight w:val="none"/>
        </w:rPr>
      </w:pPr>
    </w:p>
    <w:p w14:paraId="32673170">
      <w:pPr>
        <w:pStyle w:val="20"/>
        <w:rPr>
          <w:rFonts w:ascii="宋体" w:hAnsi="宋体" w:cs="宋体"/>
          <w:b/>
          <w:bCs/>
          <w:color w:val="auto"/>
          <w:highlight w:val="none"/>
        </w:rPr>
      </w:pPr>
    </w:p>
    <w:p w14:paraId="26E6D990">
      <w:pPr>
        <w:pStyle w:val="20"/>
        <w:rPr>
          <w:rFonts w:ascii="宋体" w:hAnsi="宋体" w:cs="宋体"/>
          <w:b/>
          <w:bCs/>
          <w:color w:val="auto"/>
          <w:highlight w:val="none"/>
        </w:rPr>
      </w:pPr>
    </w:p>
    <w:p w14:paraId="619EA518">
      <w:pPr>
        <w:pStyle w:val="20"/>
        <w:rPr>
          <w:rFonts w:ascii="宋体" w:hAnsi="宋体" w:cs="宋体"/>
          <w:b/>
          <w:bCs/>
          <w:color w:val="auto"/>
          <w:highlight w:val="none"/>
        </w:rPr>
      </w:pPr>
    </w:p>
    <w:p w14:paraId="2AE880D3">
      <w:pPr>
        <w:pStyle w:val="47"/>
        <w:ind w:left="0" w:leftChars="0" w:firstLine="0" w:firstLineChars="0"/>
        <w:outlineLvl w:val="1"/>
        <w:rPr>
          <w:rFonts w:ascii="宋体" w:hAnsi="宋体" w:cs="宋体"/>
          <w:b/>
          <w:color w:val="auto"/>
          <w:sz w:val="28"/>
          <w:szCs w:val="28"/>
          <w:highlight w:val="none"/>
        </w:rPr>
      </w:pPr>
      <w:r>
        <w:rPr>
          <w:rFonts w:hint="eastAsia" w:ascii="宋体" w:hAnsi="宋体" w:cs="宋体"/>
          <w:b/>
          <w:bCs/>
          <w:iCs/>
          <w:color w:val="auto"/>
          <w:sz w:val="28"/>
          <w:szCs w:val="28"/>
          <w:highlight w:val="none"/>
        </w:rPr>
        <w:br w:type="page"/>
      </w:r>
      <w:bookmarkStart w:id="2245" w:name="_Toc13907"/>
      <w:bookmarkStart w:id="2246" w:name="_Toc4954"/>
      <w:bookmarkStart w:id="2247" w:name="_Toc1498"/>
      <w:bookmarkStart w:id="2248" w:name="_Toc6250"/>
      <w:bookmarkStart w:id="2249" w:name="_Toc4151"/>
      <w:bookmarkStart w:id="2250" w:name="_Toc6063"/>
      <w:r>
        <w:rPr>
          <w:rFonts w:hint="eastAsia" w:ascii="宋体" w:hAnsi="宋体" w:cs="宋体"/>
          <w:b/>
          <w:bCs/>
          <w:iCs/>
          <w:color w:val="auto"/>
          <w:sz w:val="28"/>
          <w:szCs w:val="28"/>
          <w:highlight w:val="none"/>
        </w:rPr>
        <w:t>1.</w:t>
      </w:r>
      <w:bookmarkStart w:id="2251" w:name="_Toc18910"/>
      <w:bookmarkStart w:id="2252" w:name="_Toc28539"/>
      <w:r>
        <w:rPr>
          <w:rFonts w:hint="eastAsia" w:ascii="宋体" w:hAnsi="宋体" w:cs="宋体"/>
          <w:b/>
          <w:color w:val="auto"/>
          <w:sz w:val="28"/>
          <w:szCs w:val="28"/>
          <w:highlight w:val="none"/>
        </w:rPr>
        <w:t>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b/>
          <w:bCs/>
          <w:iCs/>
          <w:color w:val="auto"/>
          <w:sz w:val="28"/>
          <w:szCs w:val="28"/>
          <w:highlight w:val="none"/>
        </w:rPr>
        <w:t>（如有，请提供）</w:t>
      </w:r>
    </w:p>
    <w:p w14:paraId="6AF33D7D">
      <w:pPr>
        <w:pStyle w:val="28"/>
        <w:spacing w:line="400" w:lineRule="exact"/>
        <w:ind w:firstLine="310" w:firstLineChars="147"/>
        <w:rPr>
          <w:rFonts w:hAnsi="宋体" w:cs="宋体"/>
          <w:b/>
          <w:color w:val="auto"/>
          <w:szCs w:val="21"/>
          <w:highlight w:val="none"/>
        </w:rPr>
      </w:pPr>
      <w:r>
        <w:rPr>
          <w:rFonts w:hint="eastAsia" w:hAnsi="宋体"/>
          <w:b/>
          <w:color w:val="auto"/>
          <w:szCs w:val="21"/>
          <w:highlight w:val="none"/>
        </w:rPr>
        <w:t>附件：</w:t>
      </w:r>
    </w:p>
    <w:p w14:paraId="2E59D59F">
      <w:pPr>
        <w:shd w:val="clear" w:color="auto" w:fill="FFFFFF"/>
        <w:spacing w:after="240" w:line="400" w:lineRule="exact"/>
        <w:ind w:firstLine="420"/>
        <w:jc w:val="center"/>
        <w:rPr>
          <w:rFonts w:ascii="宋体" w:hAnsi="宋体" w:cs="仿宋"/>
          <w:color w:val="auto"/>
          <w:kern w:val="0"/>
          <w:szCs w:val="21"/>
          <w:highlight w:val="none"/>
        </w:rPr>
      </w:pPr>
      <w:r>
        <w:rPr>
          <w:rFonts w:hint="eastAsia" w:ascii="宋体" w:hAnsi="宋体"/>
          <w:color w:val="auto"/>
          <w:kern w:val="0"/>
          <w:szCs w:val="21"/>
          <w:highlight w:val="none"/>
        </w:rPr>
        <w:t>中小企业声明函（格式）</w:t>
      </w:r>
    </w:p>
    <w:p w14:paraId="50A207E7">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本公司郑重声明，根据《政府采购促进中小企业发展管理办法》（财库</w:t>
      </w:r>
      <w:r>
        <w:rPr>
          <w:rFonts w:hint="eastAsia" w:ascii="宋体" w:hAnsi="宋体" w:cs="宋体"/>
          <w:color w:val="auto"/>
          <w:kern w:val="0"/>
          <w:szCs w:val="21"/>
          <w:highlight w:val="none"/>
        </w:rPr>
        <w:t>﹝</w:t>
      </w:r>
      <w:r>
        <w:rPr>
          <w:rFonts w:ascii="宋体" w:hAnsi="宋体" w:cs="仿宋"/>
          <w:color w:val="auto"/>
          <w:kern w:val="0"/>
          <w:szCs w:val="21"/>
          <w:highlight w:val="none"/>
        </w:rPr>
        <w:t>2020</w:t>
      </w:r>
      <w:r>
        <w:rPr>
          <w:rFonts w:hint="eastAsia" w:ascii="宋体" w:hAnsi="宋体" w:cs="宋体"/>
          <w:color w:val="auto"/>
          <w:kern w:val="0"/>
          <w:szCs w:val="21"/>
          <w:highlight w:val="none"/>
        </w:rPr>
        <w:t>﹞</w:t>
      </w:r>
      <w:r>
        <w:rPr>
          <w:rFonts w:ascii="宋体" w:hAnsi="宋体" w:cs="仿宋"/>
          <w:color w:val="auto"/>
          <w:kern w:val="0"/>
          <w:szCs w:val="21"/>
          <w:highlight w:val="none"/>
        </w:rPr>
        <w:t xml:space="preserve">46 </w:t>
      </w:r>
      <w:r>
        <w:rPr>
          <w:rFonts w:hint="eastAsia" w:ascii="宋体" w:hAnsi="宋体" w:cs="仿宋"/>
          <w:color w:val="auto"/>
          <w:kern w:val="0"/>
          <w:szCs w:val="21"/>
          <w:highlight w:val="none"/>
        </w:rPr>
        <w:t>号）的规定，本公司参加</w:t>
      </w:r>
      <w:r>
        <w:rPr>
          <w:rFonts w:hint="eastAsia" w:ascii="宋体" w:hAnsi="宋体" w:cs="仿宋"/>
          <w:color w:val="auto"/>
          <w:kern w:val="0"/>
          <w:szCs w:val="21"/>
          <w:highlight w:val="none"/>
          <w:u w:val="single"/>
        </w:rPr>
        <w:t xml:space="preserve">   （单位名称）    </w:t>
      </w:r>
      <w:r>
        <w:rPr>
          <w:rFonts w:hint="eastAsia" w:ascii="宋体" w:hAnsi="宋体" w:cs="仿宋"/>
          <w:color w:val="auto"/>
          <w:kern w:val="0"/>
          <w:szCs w:val="21"/>
          <w:highlight w:val="none"/>
        </w:rPr>
        <w:t>的</w:t>
      </w:r>
      <w:r>
        <w:rPr>
          <w:rFonts w:hint="eastAsia" w:ascii="宋体" w:hAnsi="宋体" w:cs="仿宋"/>
          <w:color w:val="auto"/>
          <w:kern w:val="0"/>
          <w:szCs w:val="21"/>
          <w:highlight w:val="none"/>
          <w:u w:val="single"/>
        </w:rPr>
        <w:t xml:space="preserve">    （项目名称）   </w:t>
      </w:r>
      <w:r>
        <w:rPr>
          <w:rFonts w:hint="eastAsia" w:ascii="宋体" w:hAnsi="宋体" w:cs="仿宋"/>
          <w:color w:val="auto"/>
          <w:kern w:val="0"/>
          <w:szCs w:val="21"/>
          <w:highlight w:val="none"/>
        </w:rPr>
        <w:t>采购活动，工程的施工单位为符合政策要求的中小企业。相关企业（含联合体中的中小企业、签订分包意向协议的中小企业）的具体情况如下：</w:t>
      </w:r>
    </w:p>
    <w:p w14:paraId="63CE6435">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ascii="宋体" w:hAnsi="宋体" w:cs="仿宋"/>
          <w:color w:val="auto"/>
          <w:kern w:val="0"/>
          <w:szCs w:val="21"/>
          <w:highlight w:val="none"/>
        </w:rPr>
        <w:t>1.</w:t>
      </w:r>
      <w:r>
        <w:rPr>
          <w:rFonts w:hint="eastAsia" w:ascii="宋体" w:hAnsi="宋体" w:cs="仿宋"/>
          <w:color w:val="auto"/>
          <w:kern w:val="0"/>
          <w:szCs w:val="21"/>
          <w:highlight w:val="none"/>
        </w:rPr>
        <w:t xml:space="preserve"> </w:t>
      </w:r>
      <w:r>
        <w:rPr>
          <w:rFonts w:ascii="宋体" w:hAnsi="宋体" w:cs="仿宋"/>
          <w:color w:val="auto"/>
          <w:kern w:val="0"/>
          <w:szCs w:val="21"/>
          <w:highlight w:val="none"/>
          <w:u w:val="single"/>
        </w:rPr>
        <w:t xml:space="preserve"> </w:t>
      </w:r>
      <w:r>
        <w:rPr>
          <w:rFonts w:hint="eastAsia" w:ascii="宋体" w:hAnsi="宋体" w:cs="仿宋"/>
          <w:color w:val="auto"/>
          <w:kern w:val="0"/>
          <w:szCs w:val="21"/>
          <w:highlight w:val="none"/>
          <w:u w:val="single"/>
        </w:rPr>
        <w:t xml:space="preserve">（项目名称） </w:t>
      </w:r>
      <w:r>
        <w:rPr>
          <w:rFonts w:ascii="宋体" w:hAnsi="宋体" w:cs="仿宋"/>
          <w:color w:val="auto"/>
          <w:kern w:val="0"/>
          <w:szCs w:val="21"/>
          <w:highlight w:val="none"/>
        </w:rPr>
        <w:t xml:space="preserve"> </w:t>
      </w:r>
      <w:r>
        <w:rPr>
          <w:rFonts w:hint="eastAsia" w:ascii="宋体" w:hAnsi="宋体" w:cs="仿宋"/>
          <w:color w:val="auto"/>
          <w:kern w:val="0"/>
          <w:szCs w:val="21"/>
          <w:highlight w:val="none"/>
        </w:rPr>
        <w:t>，属于</w:t>
      </w:r>
      <w:r>
        <w:rPr>
          <w:rFonts w:hint="eastAsia" w:ascii="宋体" w:hAnsi="宋体" w:cs="仿宋"/>
          <w:color w:val="auto"/>
          <w:kern w:val="0"/>
          <w:szCs w:val="21"/>
          <w:highlight w:val="none"/>
          <w:u w:val="single"/>
        </w:rPr>
        <w:t xml:space="preserve">  </w:t>
      </w:r>
      <w:r>
        <w:rPr>
          <w:rFonts w:hint="eastAsia" w:ascii="宋体" w:hAnsi="宋体" w:cs="仿宋"/>
          <w:b/>
          <w:bCs/>
          <w:color w:val="auto"/>
          <w:kern w:val="0"/>
          <w:szCs w:val="21"/>
          <w:highlight w:val="none"/>
          <w:u w:val="single"/>
        </w:rPr>
        <w:t>建筑业</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 xml:space="preserve">行业；承建（承接）企业为 </w:t>
      </w:r>
      <w:r>
        <w:rPr>
          <w:rFonts w:hint="eastAsia" w:ascii="宋体" w:hAnsi="宋体" w:cs="仿宋"/>
          <w:color w:val="auto"/>
          <w:kern w:val="0"/>
          <w:szCs w:val="21"/>
          <w:highlight w:val="none"/>
          <w:u w:val="single"/>
        </w:rPr>
        <w:t xml:space="preserve">（企业名称  </w:t>
      </w:r>
      <w:r>
        <w:rPr>
          <w:rFonts w:hint="eastAsia" w:ascii="宋体" w:hAnsi="宋体" w:cs="仿宋"/>
          <w:color w:val="auto"/>
          <w:kern w:val="0"/>
          <w:szCs w:val="21"/>
          <w:highlight w:val="none"/>
        </w:rPr>
        <w:t>），从业人员</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人，营业收入为</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万元，资产总额为</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万元，属于</w:t>
      </w:r>
      <w:r>
        <w:rPr>
          <w:rFonts w:hint="eastAsia" w:ascii="宋体" w:hAnsi="宋体" w:cs="仿宋"/>
          <w:color w:val="auto"/>
          <w:kern w:val="0"/>
          <w:szCs w:val="21"/>
          <w:highlight w:val="none"/>
          <w:u w:val="single"/>
        </w:rPr>
        <w:t>（中型企业/小型企业/微型企业）</w:t>
      </w:r>
      <w:r>
        <w:rPr>
          <w:rFonts w:hint="eastAsia" w:ascii="宋体" w:hAnsi="宋体" w:cs="仿宋"/>
          <w:color w:val="auto"/>
          <w:kern w:val="0"/>
          <w:szCs w:val="21"/>
          <w:highlight w:val="none"/>
        </w:rPr>
        <w:t>；</w:t>
      </w:r>
    </w:p>
    <w:p w14:paraId="2ED7D366">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以上企业，不属于大企业的分支机构，不存在控股股东为大企业的情形，也不存在与大企业的负责人为同一人的情形。</w:t>
      </w:r>
    </w:p>
    <w:p w14:paraId="0C6F3048">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本企业对上述声明内容的真实性负责。如有虚假，将依法承担相应责任。</w:t>
      </w:r>
    </w:p>
    <w:p w14:paraId="74C0FF56">
      <w:pPr>
        <w:autoSpaceDE w:val="0"/>
        <w:autoSpaceDN w:val="0"/>
        <w:adjustRightInd w:val="0"/>
        <w:spacing w:line="400" w:lineRule="exact"/>
        <w:ind w:firstLine="3780" w:firstLineChars="1800"/>
        <w:jc w:val="left"/>
        <w:rPr>
          <w:rFonts w:ascii="宋体" w:hAnsi="宋体" w:cs="仿宋"/>
          <w:color w:val="auto"/>
          <w:kern w:val="0"/>
          <w:szCs w:val="21"/>
          <w:highlight w:val="none"/>
        </w:rPr>
      </w:pPr>
    </w:p>
    <w:p w14:paraId="21BE8149">
      <w:pPr>
        <w:autoSpaceDE w:val="0"/>
        <w:autoSpaceDN w:val="0"/>
        <w:adjustRightInd w:val="0"/>
        <w:spacing w:line="400" w:lineRule="exact"/>
        <w:ind w:firstLine="3780" w:firstLineChars="1800"/>
        <w:jc w:val="left"/>
        <w:rPr>
          <w:rFonts w:ascii="宋体" w:hAnsi="宋体" w:cs="仿宋"/>
          <w:color w:val="auto"/>
          <w:kern w:val="0"/>
          <w:szCs w:val="21"/>
          <w:highlight w:val="none"/>
        </w:rPr>
      </w:pPr>
      <w:r>
        <w:rPr>
          <w:rFonts w:hint="eastAsia" w:ascii="宋体" w:hAnsi="宋体" w:cs="仿宋"/>
          <w:color w:val="auto"/>
          <w:kern w:val="0"/>
          <w:szCs w:val="21"/>
          <w:highlight w:val="none"/>
        </w:rPr>
        <w:t>企业名称[盖单位公章（CA签章）]：</w:t>
      </w:r>
    </w:p>
    <w:p w14:paraId="207BC05C">
      <w:pPr>
        <w:spacing w:line="400" w:lineRule="exact"/>
        <w:ind w:firstLine="3780" w:firstLineChars="1800"/>
        <w:rPr>
          <w:rFonts w:ascii="宋体" w:hAnsi="宋体"/>
          <w:color w:val="auto"/>
          <w:kern w:val="0"/>
          <w:szCs w:val="21"/>
          <w:highlight w:val="none"/>
        </w:rPr>
      </w:pPr>
      <w:r>
        <w:rPr>
          <w:rFonts w:hint="eastAsia" w:ascii="宋体" w:hAnsi="宋体" w:cs="仿宋"/>
          <w:color w:val="auto"/>
          <w:kern w:val="0"/>
          <w:szCs w:val="21"/>
          <w:highlight w:val="none"/>
        </w:rPr>
        <w:t>日期：</w:t>
      </w:r>
      <w:r>
        <w:rPr>
          <w:rFonts w:hint="eastAsia" w:ascii="宋体" w:hAnsi="宋体"/>
          <w:color w:val="auto"/>
          <w:kern w:val="0"/>
          <w:szCs w:val="21"/>
          <w:highlight w:val="none"/>
        </w:rPr>
        <w:t>　　　　　　　　　　　　　　　　　　　　　　</w:t>
      </w:r>
    </w:p>
    <w:p w14:paraId="7C9E124E">
      <w:pPr>
        <w:pStyle w:val="28"/>
        <w:rPr>
          <w:rFonts w:hAnsi="宋体" w:cs="宋体"/>
          <w:color w:val="auto"/>
          <w:szCs w:val="21"/>
          <w:highlight w:val="none"/>
        </w:rPr>
      </w:pPr>
    </w:p>
    <w:p w14:paraId="4055CE6E">
      <w:pPr>
        <w:pStyle w:val="28"/>
        <w:rPr>
          <w:rFonts w:hAnsi="宋体" w:cs="宋体"/>
          <w:color w:val="auto"/>
          <w:szCs w:val="21"/>
          <w:highlight w:val="none"/>
        </w:rPr>
      </w:pPr>
    </w:p>
    <w:p w14:paraId="4DDA7CE7">
      <w:pPr>
        <w:pStyle w:val="28"/>
        <w:rPr>
          <w:rFonts w:hAnsi="宋体" w:cs="宋体"/>
          <w:color w:val="auto"/>
          <w:szCs w:val="21"/>
          <w:highlight w:val="none"/>
        </w:rPr>
      </w:pPr>
      <w:r>
        <w:rPr>
          <w:rFonts w:hint="eastAsia" w:hAnsi="宋体" w:cs="宋体"/>
          <w:color w:val="auto"/>
          <w:szCs w:val="21"/>
          <w:highlight w:val="none"/>
        </w:rPr>
        <w:t>1. 从业人员、营业收入、资产总额填报上一年度数据，无上一年度数据的新成立企业可不填报。</w:t>
      </w:r>
    </w:p>
    <w:p w14:paraId="783EFBC9">
      <w:pPr>
        <w:pStyle w:val="28"/>
        <w:ind w:firstLine="420"/>
        <w:rPr>
          <w:rFonts w:hAnsi="宋体" w:cs="宋体"/>
          <w:color w:val="auto"/>
          <w:szCs w:val="21"/>
          <w:highlight w:val="none"/>
        </w:rPr>
      </w:pPr>
    </w:p>
    <w:p w14:paraId="11B1D5F2">
      <w:pPr>
        <w:pStyle w:val="28"/>
        <w:ind w:firstLine="420"/>
        <w:rPr>
          <w:rFonts w:hAnsi="宋体" w:cs="宋体"/>
          <w:color w:val="auto"/>
          <w:szCs w:val="21"/>
          <w:highlight w:val="none"/>
        </w:rPr>
      </w:pPr>
    </w:p>
    <w:p w14:paraId="15EC334E">
      <w:pPr>
        <w:pStyle w:val="103"/>
        <w:ind w:firstLine="420"/>
        <w:rPr>
          <w:color w:val="auto"/>
          <w:sz w:val="21"/>
          <w:szCs w:val="21"/>
          <w:highlight w:val="none"/>
        </w:rPr>
      </w:pPr>
    </w:p>
    <w:p w14:paraId="49AE5321">
      <w:pPr>
        <w:pStyle w:val="103"/>
        <w:ind w:firstLine="420"/>
        <w:rPr>
          <w:color w:val="auto"/>
          <w:sz w:val="21"/>
          <w:szCs w:val="21"/>
          <w:highlight w:val="none"/>
        </w:rPr>
      </w:pPr>
    </w:p>
    <w:p w14:paraId="03753B59">
      <w:pPr>
        <w:pStyle w:val="103"/>
        <w:ind w:firstLine="420"/>
        <w:rPr>
          <w:color w:val="auto"/>
          <w:sz w:val="21"/>
          <w:szCs w:val="21"/>
          <w:highlight w:val="none"/>
        </w:rPr>
      </w:pPr>
    </w:p>
    <w:p w14:paraId="50D46068">
      <w:pPr>
        <w:pStyle w:val="103"/>
        <w:ind w:firstLine="420"/>
        <w:rPr>
          <w:color w:val="auto"/>
          <w:sz w:val="21"/>
          <w:szCs w:val="21"/>
          <w:highlight w:val="none"/>
        </w:rPr>
      </w:pPr>
    </w:p>
    <w:p w14:paraId="0C03F74C">
      <w:pPr>
        <w:pStyle w:val="103"/>
        <w:ind w:firstLine="420"/>
        <w:rPr>
          <w:color w:val="auto"/>
          <w:sz w:val="21"/>
          <w:szCs w:val="21"/>
          <w:highlight w:val="none"/>
        </w:rPr>
      </w:pPr>
    </w:p>
    <w:p w14:paraId="01E4C113">
      <w:pPr>
        <w:pStyle w:val="103"/>
        <w:ind w:firstLine="420"/>
        <w:rPr>
          <w:color w:val="auto"/>
          <w:sz w:val="21"/>
          <w:szCs w:val="21"/>
          <w:highlight w:val="none"/>
        </w:rPr>
      </w:pPr>
    </w:p>
    <w:p w14:paraId="3C38635C">
      <w:pPr>
        <w:pStyle w:val="103"/>
        <w:ind w:firstLine="420"/>
        <w:rPr>
          <w:color w:val="auto"/>
          <w:sz w:val="21"/>
          <w:szCs w:val="21"/>
          <w:highlight w:val="none"/>
        </w:rPr>
      </w:pPr>
    </w:p>
    <w:p w14:paraId="65071226">
      <w:pPr>
        <w:pStyle w:val="103"/>
        <w:ind w:firstLine="420"/>
        <w:rPr>
          <w:color w:val="auto"/>
          <w:sz w:val="21"/>
          <w:szCs w:val="21"/>
          <w:highlight w:val="none"/>
        </w:rPr>
      </w:pPr>
    </w:p>
    <w:p w14:paraId="2F8E755D">
      <w:pPr>
        <w:pStyle w:val="103"/>
        <w:ind w:firstLine="420"/>
        <w:rPr>
          <w:color w:val="auto"/>
          <w:sz w:val="21"/>
          <w:szCs w:val="21"/>
          <w:highlight w:val="none"/>
        </w:rPr>
      </w:pPr>
    </w:p>
    <w:p w14:paraId="4BB89DD5">
      <w:pPr>
        <w:pStyle w:val="103"/>
        <w:ind w:firstLine="420"/>
        <w:rPr>
          <w:color w:val="auto"/>
          <w:sz w:val="21"/>
          <w:szCs w:val="21"/>
          <w:highlight w:val="none"/>
        </w:rPr>
      </w:pPr>
    </w:p>
    <w:p w14:paraId="6863E3F6">
      <w:pPr>
        <w:pStyle w:val="103"/>
        <w:ind w:firstLine="0" w:firstLineChars="0"/>
        <w:rPr>
          <w:color w:val="auto"/>
          <w:sz w:val="21"/>
          <w:szCs w:val="21"/>
          <w:highlight w:val="none"/>
        </w:rPr>
      </w:pPr>
    </w:p>
    <w:p w14:paraId="584BC964">
      <w:pPr>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p>
    <w:tbl>
      <w:tblPr>
        <w:tblStyle w:val="55"/>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54A1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14:paraId="3488C121">
            <w:pPr>
              <w:widowControl/>
              <w:spacing w:line="240" w:lineRule="exact"/>
              <w:jc w:val="center"/>
              <w:rPr>
                <w:b/>
                <w:bCs/>
                <w:color w:val="auto"/>
                <w:kern w:val="0"/>
                <w:sz w:val="18"/>
                <w:szCs w:val="21"/>
                <w:highlight w:val="none"/>
              </w:rPr>
            </w:pPr>
            <w:r>
              <w:rPr>
                <w:b/>
                <w:bCs/>
                <w:color w:val="auto"/>
                <w:kern w:val="0"/>
                <w:sz w:val="18"/>
                <w:szCs w:val="21"/>
                <w:highlight w:val="none"/>
              </w:rPr>
              <w:t>行业名称</w:t>
            </w:r>
          </w:p>
        </w:tc>
        <w:tc>
          <w:tcPr>
            <w:tcW w:w="1369" w:type="dxa"/>
            <w:shd w:val="clear" w:color="auto" w:fill="FFFFFF"/>
            <w:vAlign w:val="center"/>
          </w:tcPr>
          <w:p w14:paraId="77C5C4AC">
            <w:pPr>
              <w:widowControl/>
              <w:jc w:val="center"/>
              <w:rPr>
                <w:b/>
                <w:bCs/>
                <w:color w:val="auto"/>
                <w:kern w:val="0"/>
                <w:sz w:val="18"/>
                <w:szCs w:val="18"/>
                <w:highlight w:val="none"/>
              </w:rPr>
            </w:pPr>
            <w:r>
              <w:rPr>
                <w:b/>
                <w:bCs/>
                <w:color w:val="auto"/>
                <w:kern w:val="0"/>
                <w:sz w:val="18"/>
                <w:szCs w:val="18"/>
                <w:highlight w:val="none"/>
              </w:rPr>
              <w:t>指标名称</w:t>
            </w:r>
          </w:p>
        </w:tc>
        <w:tc>
          <w:tcPr>
            <w:tcW w:w="709" w:type="dxa"/>
            <w:shd w:val="clear" w:color="auto" w:fill="FFFFFF"/>
            <w:vAlign w:val="center"/>
          </w:tcPr>
          <w:p w14:paraId="2101DD36">
            <w:pPr>
              <w:widowControl/>
              <w:jc w:val="center"/>
              <w:rPr>
                <w:b/>
                <w:bCs/>
                <w:color w:val="auto"/>
                <w:kern w:val="0"/>
                <w:sz w:val="18"/>
                <w:szCs w:val="18"/>
                <w:highlight w:val="none"/>
              </w:rPr>
            </w:pPr>
            <w:r>
              <w:rPr>
                <w:b/>
                <w:bCs/>
                <w:color w:val="auto"/>
                <w:kern w:val="0"/>
                <w:sz w:val="18"/>
                <w:szCs w:val="18"/>
                <w:highlight w:val="none"/>
              </w:rPr>
              <w:t>计量</w:t>
            </w:r>
            <w:r>
              <w:rPr>
                <w:b/>
                <w:bCs/>
                <w:color w:val="auto"/>
                <w:kern w:val="0"/>
                <w:sz w:val="18"/>
                <w:szCs w:val="18"/>
                <w:highlight w:val="none"/>
              </w:rPr>
              <w:br w:type="textWrapping"/>
            </w:r>
            <w:r>
              <w:rPr>
                <w:b/>
                <w:bCs/>
                <w:color w:val="auto"/>
                <w:kern w:val="0"/>
                <w:sz w:val="18"/>
                <w:szCs w:val="18"/>
                <w:highlight w:val="none"/>
              </w:rPr>
              <w:t>单位</w:t>
            </w:r>
          </w:p>
        </w:tc>
        <w:tc>
          <w:tcPr>
            <w:tcW w:w="1125" w:type="dxa"/>
            <w:shd w:val="clear" w:color="auto" w:fill="FFFFFF"/>
            <w:vAlign w:val="center"/>
          </w:tcPr>
          <w:p w14:paraId="04C0F98F">
            <w:pPr>
              <w:widowControl/>
              <w:jc w:val="center"/>
              <w:rPr>
                <w:b/>
                <w:bCs/>
                <w:color w:val="auto"/>
                <w:kern w:val="0"/>
                <w:sz w:val="18"/>
                <w:szCs w:val="18"/>
                <w:highlight w:val="none"/>
              </w:rPr>
            </w:pPr>
            <w:r>
              <w:rPr>
                <w:b/>
                <w:bCs/>
                <w:color w:val="auto"/>
                <w:kern w:val="0"/>
                <w:sz w:val="18"/>
                <w:szCs w:val="18"/>
                <w:highlight w:val="none"/>
              </w:rPr>
              <w:t>大型</w:t>
            </w:r>
          </w:p>
        </w:tc>
        <w:tc>
          <w:tcPr>
            <w:tcW w:w="1701" w:type="dxa"/>
            <w:shd w:val="clear" w:color="auto" w:fill="FFFFFF"/>
            <w:vAlign w:val="center"/>
          </w:tcPr>
          <w:p w14:paraId="3D9E401D">
            <w:pPr>
              <w:widowControl/>
              <w:jc w:val="center"/>
              <w:rPr>
                <w:b/>
                <w:bCs/>
                <w:color w:val="auto"/>
                <w:kern w:val="0"/>
                <w:sz w:val="18"/>
                <w:szCs w:val="18"/>
                <w:highlight w:val="none"/>
              </w:rPr>
            </w:pPr>
            <w:r>
              <w:rPr>
                <w:b/>
                <w:bCs/>
                <w:color w:val="auto"/>
                <w:kern w:val="0"/>
                <w:sz w:val="18"/>
                <w:szCs w:val="18"/>
                <w:highlight w:val="none"/>
              </w:rPr>
              <w:t>中型</w:t>
            </w:r>
          </w:p>
        </w:tc>
        <w:tc>
          <w:tcPr>
            <w:tcW w:w="1426" w:type="dxa"/>
            <w:shd w:val="clear" w:color="auto" w:fill="FFFFFF"/>
            <w:vAlign w:val="center"/>
          </w:tcPr>
          <w:p w14:paraId="17FF5B24">
            <w:pPr>
              <w:widowControl/>
              <w:jc w:val="center"/>
              <w:rPr>
                <w:b/>
                <w:bCs/>
                <w:color w:val="auto"/>
                <w:kern w:val="0"/>
                <w:sz w:val="18"/>
                <w:szCs w:val="18"/>
                <w:highlight w:val="none"/>
              </w:rPr>
            </w:pPr>
            <w:r>
              <w:rPr>
                <w:b/>
                <w:bCs/>
                <w:color w:val="auto"/>
                <w:kern w:val="0"/>
                <w:sz w:val="18"/>
                <w:szCs w:val="18"/>
                <w:highlight w:val="none"/>
              </w:rPr>
              <w:t>小型</w:t>
            </w:r>
          </w:p>
        </w:tc>
        <w:tc>
          <w:tcPr>
            <w:tcW w:w="992" w:type="dxa"/>
            <w:shd w:val="clear" w:color="auto" w:fill="FFFFFF"/>
            <w:vAlign w:val="center"/>
          </w:tcPr>
          <w:p w14:paraId="1B9B1C7C">
            <w:pPr>
              <w:widowControl/>
              <w:jc w:val="center"/>
              <w:rPr>
                <w:b/>
                <w:bCs/>
                <w:color w:val="auto"/>
                <w:kern w:val="0"/>
                <w:sz w:val="18"/>
                <w:szCs w:val="18"/>
                <w:highlight w:val="none"/>
              </w:rPr>
            </w:pPr>
            <w:r>
              <w:rPr>
                <w:b/>
                <w:bCs/>
                <w:color w:val="auto"/>
                <w:kern w:val="0"/>
                <w:sz w:val="18"/>
                <w:szCs w:val="18"/>
                <w:highlight w:val="none"/>
              </w:rPr>
              <w:t>微型</w:t>
            </w:r>
          </w:p>
        </w:tc>
      </w:tr>
      <w:tr w14:paraId="2C30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3B0AA6B2">
            <w:pPr>
              <w:widowControl/>
              <w:spacing w:line="240" w:lineRule="exact"/>
              <w:jc w:val="left"/>
              <w:rPr>
                <w:color w:val="auto"/>
                <w:kern w:val="0"/>
                <w:sz w:val="18"/>
                <w:szCs w:val="18"/>
                <w:highlight w:val="none"/>
              </w:rPr>
            </w:pPr>
            <w:r>
              <w:rPr>
                <w:color w:val="auto"/>
                <w:kern w:val="0"/>
                <w:sz w:val="18"/>
                <w:szCs w:val="18"/>
                <w:highlight w:val="none"/>
              </w:rPr>
              <w:t>农、林、牧、渔业</w:t>
            </w:r>
          </w:p>
        </w:tc>
        <w:tc>
          <w:tcPr>
            <w:tcW w:w="1369" w:type="dxa"/>
            <w:vAlign w:val="center"/>
          </w:tcPr>
          <w:p w14:paraId="4DEEEA3A">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2314E37">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A18E0B5">
            <w:pPr>
              <w:widowControl/>
              <w:jc w:val="center"/>
              <w:rPr>
                <w:color w:val="auto"/>
                <w:kern w:val="0"/>
                <w:sz w:val="18"/>
                <w:szCs w:val="18"/>
                <w:highlight w:val="none"/>
              </w:rPr>
            </w:pPr>
            <w:r>
              <w:rPr>
                <w:color w:val="auto"/>
                <w:kern w:val="0"/>
                <w:sz w:val="18"/>
                <w:szCs w:val="18"/>
                <w:highlight w:val="none"/>
              </w:rPr>
              <w:t>Y≥20000</w:t>
            </w:r>
          </w:p>
        </w:tc>
        <w:tc>
          <w:tcPr>
            <w:tcW w:w="1701" w:type="dxa"/>
            <w:vAlign w:val="center"/>
          </w:tcPr>
          <w:p w14:paraId="6F8B7F39">
            <w:pPr>
              <w:widowControl/>
              <w:jc w:val="center"/>
              <w:rPr>
                <w:color w:val="auto"/>
                <w:kern w:val="0"/>
                <w:sz w:val="18"/>
                <w:szCs w:val="18"/>
                <w:highlight w:val="none"/>
              </w:rPr>
            </w:pPr>
            <w:r>
              <w:rPr>
                <w:color w:val="auto"/>
                <w:kern w:val="0"/>
                <w:sz w:val="18"/>
                <w:szCs w:val="18"/>
                <w:highlight w:val="none"/>
              </w:rPr>
              <w:t>500≤Y＜20000</w:t>
            </w:r>
          </w:p>
        </w:tc>
        <w:tc>
          <w:tcPr>
            <w:tcW w:w="1426" w:type="dxa"/>
            <w:vAlign w:val="center"/>
          </w:tcPr>
          <w:p w14:paraId="41CE601F">
            <w:pPr>
              <w:widowControl/>
              <w:jc w:val="center"/>
              <w:rPr>
                <w:color w:val="auto"/>
                <w:kern w:val="0"/>
                <w:sz w:val="18"/>
                <w:szCs w:val="18"/>
                <w:highlight w:val="none"/>
              </w:rPr>
            </w:pPr>
            <w:r>
              <w:rPr>
                <w:color w:val="auto"/>
                <w:kern w:val="0"/>
                <w:sz w:val="18"/>
                <w:szCs w:val="18"/>
                <w:highlight w:val="none"/>
              </w:rPr>
              <w:t>50≤Y＜500</w:t>
            </w:r>
          </w:p>
        </w:tc>
        <w:tc>
          <w:tcPr>
            <w:tcW w:w="992" w:type="dxa"/>
            <w:vAlign w:val="center"/>
          </w:tcPr>
          <w:p w14:paraId="02E11448">
            <w:pPr>
              <w:widowControl/>
              <w:jc w:val="center"/>
              <w:rPr>
                <w:color w:val="auto"/>
                <w:kern w:val="0"/>
                <w:sz w:val="18"/>
                <w:szCs w:val="18"/>
                <w:highlight w:val="none"/>
              </w:rPr>
            </w:pPr>
            <w:r>
              <w:rPr>
                <w:color w:val="auto"/>
                <w:kern w:val="0"/>
                <w:sz w:val="18"/>
                <w:szCs w:val="18"/>
                <w:highlight w:val="none"/>
              </w:rPr>
              <w:t>Y＜50</w:t>
            </w:r>
          </w:p>
        </w:tc>
      </w:tr>
      <w:tr w14:paraId="595B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DFDC90D">
            <w:pPr>
              <w:widowControl/>
              <w:spacing w:line="240" w:lineRule="exact"/>
              <w:jc w:val="left"/>
              <w:rPr>
                <w:color w:val="auto"/>
                <w:kern w:val="0"/>
                <w:sz w:val="18"/>
                <w:szCs w:val="18"/>
                <w:highlight w:val="none"/>
              </w:rPr>
            </w:pPr>
            <w:r>
              <w:rPr>
                <w:color w:val="auto"/>
                <w:kern w:val="0"/>
                <w:sz w:val="18"/>
                <w:szCs w:val="18"/>
                <w:highlight w:val="none"/>
              </w:rPr>
              <w:t>工业 *</w:t>
            </w:r>
          </w:p>
        </w:tc>
        <w:tc>
          <w:tcPr>
            <w:tcW w:w="1369" w:type="dxa"/>
            <w:vAlign w:val="center"/>
          </w:tcPr>
          <w:p w14:paraId="4A511D0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205B7BDC">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6171973C">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754033E5">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2ACD8569">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24FEBDF1">
            <w:pPr>
              <w:widowControl/>
              <w:jc w:val="center"/>
              <w:rPr>
                <w:color w:val="auto"/>
                <w:kern w:val="0"/>
                <w:sz w:val="18"/>
                <w:szCs w:val="18"/>
                <w:highlight w:val="none"/>
              </w:rPr>
            </w:pPr>
            <w:r>
              <w:rPr>
                <w:color w:val="auto"/>
                <w:kern w:val="0"/>
                <w:sz w:val="18"/>
                <w:szCs w:val="18"/>
                <w:highlight w:val="none"/>
              </w:rPr>
              <w:t>X＜20</w:t>
            </w:r>
          </w:p>
        </w:tc>
      </w:tr>
      <w:tr w14:paraId="7C16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0A55773">
            <w:pPr>
              <w:widowControl/>
              <w:jc w:val="left"/>
              <w:rPr>
                <w:color w:val="auto"/>
                <w:kern w:val="0"/>
                <w:sz w:val="18"/>
                <w:szCs w:val="18"/>
                <w:highlight w:val="none"/>
              </w:rPr>
            </w:pPr>
          </w:p>
        </w:tc>
        <w:tc>
          <w:tcPr>
            <w:tcW w:w="1369" w:type="dxa"/>
            <w:vAlign w:val="center"/>
          </w:tcPr>
          <w:p w14:paraId="286AF3BD">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417685DB">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DDAB1DA">
            <w:pPr>
              <w:widowControl/>
              <w:jc w:val="center"/>
              <w:rPr>
                <w:color w:val="auto"/>
                <w:kern w:val="0"/>
                <w:sz w:val="18"/>
                <w:szCs w:val="18"/>
                <w:highlight w:val="none"/>
              </w:rPr>
            </w:pPr>
            <w:r>
              <w:rPr>
                <w:color w:val="auto"/>
                <w:kern w:val="0"/>
                <w:sz w:val="18"/>
                <w:szCs w:val="18"/>
                <w:highlight w:val="none"/>
              </w:rPr>
              <w:t>Y≥40000</w:t>
            </w:r>
          </w:p>
        </w:tc>
        <w:tc>
          <w:tcPr>
            <w:tcW w:w="1701" w:type="dxa"/>
            <w:vAlign w:val="center"/>
          </w:tcPr>
          <w:p w14:paraId="38F2EF74">
            <w:pPr>
              <w:widowControl/>
              <w:jc w:val="center"/>
              <w:rPr>
                <w:color w:val="auto"/>
                <w:kern w:val="0"/>
                <w:sz w:val="18"/>
                <w:szCs w:val="18"/>
                <w:highlight w:val="none"/>
              </w:rPr>
            </w:pPr>
            <w:r>
              <w:rPr>
                <w:color w:val="auto"/>
                <w:kern w:val="0"/>
                <w:sz w:val="18"/>
                <w:szCs w:val="18"/>
                <w:highlight w:val="none"/>
              </w:rPr>
              <w:t>2000≤Y＜40000</w:t>
            </w:r>
          </w:p>
        </w:tc>
        <w:tc>
          <w:tcPr>
            <w:tcW w:w="1426" w:type="dxa"/>
            <w:vAlign w:val="center"/>
          </w:tcPr>
          <w:p w14:paraId="3BCE23B7">
            <w:pPr>
              <w:widowControl/>
              <w:jc w:val="center"/>
              <w:rPr>
                <w:color w:val="auto"/>
                <w:kern w:val="0"/>
                <w:sz w:val="18"/>
                <w:szCs w:val="18"/>
                <w:highlight w:val="none"/>
              </w:rPr>
            </w:pPr>
            <w:r>
              <w:rPr>
                <w:color w:val="auto"/>
                <w:kern w:val="0"/>
                <w:sz w:val="18"/>
                <w:szCs w:val="18"/>
                <w:highlight w:val="none"/>
              </w:rPr>
              <w:t>300≤Y＜2000</w:t>
            </w:r>
          </w:p>
        </w:tc>
        <w:tc>
          <w:tcPr>
            <w:tcW w:w="992" w:type="dxa"/>
            <w:vAlign w:val="center"/>
          </w:tcPr>
          <w:p w14:paraId="5D5977C4">
            <w:pPr>
              <w:widowControl/>
              <w:jc w:val="center"/>
              <w:rPr>
                <w:color w:val="auto"/>
                <w:kern w:val="0"/>
                <w:sz w:val="18"/>
                <w:szCs w:val="18"/>
                <w:highlight w:val="none"/>
              </w:rPr>
            </w:pPr>
            <w:r>
              <w:rPr>
                <w:color w:val="auto"/>
                <w:kern w:val="0"/>
                <w:sz w:val="18"/>
                <w:szCs w:val="18"/>
                <w:highlight w:val="none"/>
              </w:rPr>
              <w:t>Y＜300</w:t>
            </w:r>
          </w:p>
        </w:tc>
      </w:tr>
      <w:tr w14:paraId="279F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F3D87A7">
            <w:pPr>
              <w:widowControl/>
              <w:spacing w:line="240" w:lineRule="exact"/>
              <w:jc w:val="left"/>
              <w:rPr>
                <w:color w:val="auto"/>
                <w:kern w:val="0"/>
                <w:sz w:val="18"/>
                <w:szCs w:val="18"/>
                <w:highlight w:val="none"/>
              </w:rPr>
            </w:pPr>
            <w:r>
              <w:rPr>
                <w:color w:val="auto"/>
                <w:kern w:val="0"/>
                <w:sz w:val="18"/>
                <w:szCs w:val="18"/>
                <w:highlight w:val="none"/>
              </w:rPr>
              <w:t>建筑业</w:t>
            </w:r>
          </w:p>
        </w:tc>
        <w:tc>
          <w:tcPr>
            <w:tcW w:w="1369" w:type="dxa"/>
            <w:vAlign w:val="center"/>
          </w:tcPr>
          <w:p w14:paraId="3C10C477">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342523F5">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9ACDE94">
            <w:pPr>
              <w:widowControl/>
              <w:jc w:val="center"/>
              <w:rPr>
                <w:color w:val="auto"/>
                <w:kern w:val="0"/>
                <w:sz w:val="18"/>
                <w:szCs w:val="18"/>
                <w:highlight w:val="none"/>
              </w:rPr>
            </w:pPr>
            <w:r>
              <w:rPr>
                <w:color w:val="auto"/>
                <w:kern w:val="0"/>
                <w:sz w:val="18"/>
                <w:szCs w:val="18"/>
                <w:highlight w:val="none"/>
              </w:rPr>
              <w:t>Y≥80000</w:t>
            </w:r>
          </w:p>
        </w:tc>
        <w:tc>
          <w:tcPr>
            <w:tcW w:w="1701" w:type="dxa"/>
            <w:vAlign w:val="center"/>
          </w:tcPr>
          <w:p w14:paraId="0FAE6E22">
            <w:pPr>
              <w:widowControl/>
              <w:jc w:val="center"/>
              <w:rPr>
                <w:color w:val="auto"/>
                <w:kern w:val="0"/>
                <w:sz w:val="18"/>
                <w:szCs w:val="18"/>
                <w:highlight w:val="none"/>
              </w:rPr>
            </w:pPr>
            <w:r>
              <w:rPr>
                <w:color w:val="auto"/>
                <w:kern w:val="0"/>
                <w:sz w:val="18"/>
                <w:szCs w:val="18"/>
                <w:highlight w:val="none"/>
              </w:rPr>
              <w:t>6000≤Y＜80000</w:t>
            </w:r>
          </w:p>
        </w:tc>
        <w:tc>
          <w:tcPr>
            <w:tcW w:w="1426" w:type="dxa"/>
            <w:vAlign w:val="center"/>
          </w:tcPr>
          <w:p w14:paraId="075CE265">
            <w:pPr>
              <w:widowControl/>
              <w:jc w:val="center"/>
              <w:rPr>
                <w:color w:val="auto"/>
                <w:kern w:val="0"/>
                <w:sz w:val="18"/>
                <w:szCs w:val="18"/>
                <w:highlight w:val="none"/>
              </w:rPr>
            </w:pPr>
            <w:r>
              <w:rPr>
                <w:color w:val="auto"/>
                <w:kern w:val="0"/>
                <w:sz w:val="18"/>
                <w:szCs w:val="18"/>
                <w:highlight w:val="none"/>
              </w:rPr>
              <w:t>300≤Y＜6000</w:t>
            </w:r>
          </w:p>
        </w:tc>
        <w:tc>
          <w:tcPr>
            <w:tcW w:w="992" w:type="dxa"/>
            <w:vAlign w:val="center"/>
          </w:tcPr>
          <w:p w14:paraId="6812F521">
            <w:pPr>
              <w:widowControl/>
              <w:jc w:val="center"/>
              <w:rPr>
                <w:color w:val="auto"/>
                <w:kern w:val="0"/>
                <w:sz w:val="18"/>
                <w:szCs w:val="18"/>
                <w:highlight w:val="none"/>
              </w:rPr>
            </w:pPr>
            <w:r>
              <w:rPr>
                <w:color w:val="auto"/>
                <w:kern w:val="0"/>
                <w:sz w:val="18"/>
                <w:szCs w:val="18"/>
                <w:highlight w:val="none"/>
              </w:rPr>
              <w:t>Y＜300</w:t>
            </w:r>
          </w:p>
        </w:tc>
      </w:tr>
      <w:tr w14:paraId="64E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B0AED1A">
            <w:pPr>
              <w:widowControl/>
              <w:jc w:val="left"/>
              <w:rPr>
                <w:color w:val="auto"/>
                <w:kern w:val="0"/>
                <w:sz w:val="18"/>
                <w:szCs w:val="18"/>
                <w:highlight w:val="none"/>
              </w:rPr>
            </w:pPr>
          </w:p>
        </w:tc>
        <w:tc>
          <w:tcPr>
            <w:tcW w:w="1369" w:type="dxa"/>
            <w:vAlign w:val="center"/>
          </w:tcPr>
          <w:p w14:paraId="16B11C2C">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7689FA40">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E04BC07">
            <w:pPr>
              <w:widowControl/>
              <w:jc w:val="center"/>
              <w:rPr>
                <w:color w:val="auto"/>
                <w:kern w:val="0"/>
                <w:sz w:val="18"/>
                <w:szCs w:val="18"/>
                <w:highlight w:val="none"/>
              </w:rPr>
            </w:pPr>
            <w:r>
              <w:rPr>
                <w:color w:val="auto"/>
                <w:kern w:val="0"/>
                <w:sz w:val="18"/>
                <w:szCs w:val="18"/>
                <w:highlight w:val="none"/>
              </w:rPr>
              <w:t>Z≥80000</w:t>
            </w:r>
          </w:p>
        </w:tc>
        <w:tc>
          <w:tcPr>
            <w:tcW w:w="1701" w:type="dxa"/>
            <w:vAlign w:val="center"/>
          </w:tcPr>
          <w:p w14:paraId="5387FC4F">
            <w:pPr>
              <w:widowControl/>
              <w:jc w:val="center"/>
              <w:rPr>
                <w:color w:val="auto"/>
                <w:kern w:val="0"/>
                <w:sz w:val="18"/>
                <w:szCs w:val="18"/>
                <w:highlight w:val="none"/>
              </w:rPr>
            </w:pPr>
            <w:r>
              <w:rPr>
                <w:color w:val="auto"/>
                <w:kern w:val="0"/>
                <w:sz w:val="18"/>
                <w:szCs w:val="18"/>
                <w:highlight w:val="none"/>
              </w:rPr>
              <w:t>5000≤Z＜80000</w:t>
            </w:r>
          </w:p>
        </w:tc>
        <w:tc>
          <w:tcPr>
            <w:tcW w:w="1426" w:type="dxa"/>
            <w:vAlign w:val="center"/>
          </w:tcPr>
          <w:p w14:paraId="7FB96E62">
            <w:pPr>
              <w:widowControl/>
              <w:jc w:val="center"/>
              <w:rPr>
                <w:color w:val="auto"/>
                <w:kern w:val="0"/>
                <w:sz w:val="18"/>
                <w:szCs w:val="18"/>
                <w:highlight w:val="none"/>
              </w:rPr>
            </w:pPr>
            <w:r>
              <w:rPr>
                <w:color w:val="auto"/>
                <w:kern w:val="0"/>
                <w:sz w:val="18"/>
                <w:szCs w:val="18"/>
                <w:highlight w:val="none"/>
              </w:rPr>
              <w:t>300≤Z＜5000</w:t>
            </w:r>
          </w:p>
        </w:tc>
        <w:tc>
          <w:tcPr>
            <w:tcW w:w="992" w:type="dxa"/>
            <w:vAlign w:val="center"/>
          </w:tcPr>
          <w:p w14:paraId="596E663B">
            <w:pPr>
              <w:widowControl/>
              <w:jc w:val="center"/>
              <w:rPr>
                <w:color w:val="auto"/>
                <w:kern w:val="0"/>
                <w:sz w:val="18"/>
                <w:szCs w:val="18"/>
                <w:highlight w:val="none"/>
              </w:rPr>
            </w:pPr>
            <w:r>
              <w:rPr>
                <w:color w:val="auto"/>
                <w:kern w:val="0"/>
                <w:sz w:val="18"/>
                <w:szCs w:val="18"/>
                <w:highlight w:val="none"/>
              </w:rPr>
              <w:t>Z＜300</w:t>
            </w:r>
          </w:p>
        </w:tc>
      </w:tr>
      <w:tr w14:paraId="4EF3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4C6A10">
            <w:pPr>
              <w:widowControl/>
              <w:spacing w:line="240" w:lineRule="exact"/>
              <w:jc w:val="left"/>
              <w:rPr>
                <w:color w:val="auto"/>
                <w:kern w:val="0"/>
                <w:sz w:val="18"/>
                <w:szCs w:val="18"/>
                <w:highlight w:val="none"/>
              </w:rPr>
            </w:pPr>
            <w:r>
              <w:rPr>
                <w:color w:val="auto"/>
                <w:kern w:val="0"/>
                <w:sz w:val="18"/>
                <w:szCs w:val="18"/>
                <w:highlight w:val="none"/>
              </w:rPr>
              <w:t>批发业</w:t>
            </w:r>
          </w:p>
        </w:tc>
        <w:tc>
          <w:tcPr>
            <w:tcW w:w="1369" w:type="dxa"/>
            <w:vAlign w:val="center"/>
          </w:tcPr>
          <w:p w14:paraId="3996385E">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5D254A7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17BB81DC">
            <w:pPr>
              <w:widowControl/>
              <w:jc w:val="center"/>
              <w:rPr>
                <w:color w:val="auto"/>
                <w:kern w:val="0"/>
                <w:sz w:val="18"/>
                <w:szCs w:val="18"/>
                <w:highlight w:val="none"/>
              </w:rPr>
            </w:pPr>
            <w:r>
              <w:rPr>
                <w:color w:val="auto"/>
                <w:kern w:val="0"/>
                <w:sz w:val="18"/>
                <w:szCs w:val="18"/>
                <w:highlight w:val="none"/>
              </w:rPr>
              <w:t>X≥200</w:t>
            </w:r>
          </w:p>
        </w:tc>
        <w:tc>
          <w:tcPr>
            <w:tcW w:w="1701" w:type="dxa"/>
            <w:vAlign w:val="center"/>
          </w:tcPr>
          <w:p w14:paraId="188A8F77">
            <w:pPr>
              <w:widowControl/>
              <w:jc w:val="center"/>
              <w:rPr>
                <w:color w:val="auto"/>
                <w:kern w:val="0"/>
                <w:sz w:val="18"/>
                <w:szCs w:val="18"/>
                <w:highlight w:val="none"/>
              </w:rPr>
            </w:pPr>
            <w:r>
              <w:rPr>
                <w:color w:val="auto"/>
                <w:kern w:val="0"/>
                <w:sz w:val="18"/>
                <w:szCs w:val="18"/>
                <w:highlight w:val="none"/>
              </w:rPr>
              <w:t>20≤X＜200</w:t>
            </w:r>
          </w:p>
        </w:tc>
        <w:tc>
          <w:tcPr>
            <w:tcW w:w="1426" w:type="dxa"/>
            <w:vAlign w:val="center"/>
          </w:tcPr>
          <w:p w14:paraId="398BE48E">
            <w:pPr>
              <w:widowControl/>
              <w:jc w:val="center"/>
              <w:rPr>
                <w:color w:val="auto"/>
                <w:kern w:val="0"/>
                <w:sz w:val="18"/>
                <w:szCs w:val="18"/>
                <w:highlight w:val="none"/>
              </w:rPr>
            </w:pPr>
            <w:r>
              <w:rPr>
                <w:color w:val="auto"/>
                <w:kern w:val="0"/>
                <w:sz w:val="18"/>
                <w:szCs w:val="18"/>
                <w:highlight w:val="none"/>
              </w:rPr>
              <w:t>5≤X＜20</w:t>
            </w:r>
          </w:p>
        </w:tc>
        <w:tc>
          <w:tcPr>
            <w:tcW w:w="992" w:type="dxa"/>
            <w:vAlign w:val="center"/>
          </w:tcPr>
          <w:p w14:paraId="4C3DFA65">
            <w:pPr>
              <w:widowControl/>
              <w:jc w:val="center"/>
              <w:rPr>
                <w:color w:val="auto"/>
                <w:kern w:val="0"/>
                <w:sz w:val="18"/>
                <w:szCs w:val="18"/>
                <w:highlight w:val="none"/>
              </w:rPr>
            </w:pPr>
            <w:r>
              <w:rPr>
                <w:color w:val="auto"/>
                <w:kern w:val="0"/>
                <w:sz w:val="18"/>
                <w:szCs w:val="18"/>
                <w:highlight w:val="none"/>
              </w:rPr>
              <w:t>X＜5</w:t>
            </w:r>
          </w:p>
        </w:tc>
      </w:tr>
      <w:tr w14:paraId="7688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1B6A99D">
            <w:pPr>
              <w:widowControl/>
              <w:jc w:val="left"/>
              <w:rPr>
                <w:color w:val="auto"/>
                <w:kern w:val="0"/>
                <w:sz w:val="18"/>
                <w:szCs w:val="18"/>
                <w:highlight w:val="none"/>
              </w:rPr>
            </w:pPr>
          </w:p>
        </w:tc>
        <w:tc>
          <w:tcPr>
            <w:tcW w:w="1369" w:type="dxa"/>
            <w:vAlign w:val="center"/>
          </w:tcPr>
          <w:p w14:paraId="4280F253">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71AC0A5F">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448803F4">
            <w:pPr>
              <w:widowControl/>
              <w:jc w:val="center"/>
              <w:rPr>
                <w:color w:val="auto"/>
                <w:kern w:val="0"/>
                <w:sz w:val="18"/>
                <w:szCs w:val="18"/>
                <w:highlight w:val="none"/>
              </w:rPr>
            </w:pPr>
            <w:r>
              <w:rPr>
                <w:color w:val="auto"/>
                <w:kern w:val="0"/>
                <w:sz w:val="18"/>
                <w:szCs w:val="18"/>
                <w:highlight w:val="none"/>
              </w:rPr>
              <w:t>Y≥40000</w:t>
            </w:r>
          </w:p>
        </w:tc>
        <w:tc>
          <w:tcPr>
            <w:tcW w:w="1701" w:type="dxa"/>
            <w:vAlign w:val="center"/>
          </w:tcPr>
          <w:p w14:paraId="135B2F25">
            <w:pPr>
              <w:widowControl/>
              <w:jc w:val="center"/>
              <w:rPr>
                <w:color w:val="auto"/>
                <w:kern w:val="0"/>
                <w:sz w:val="18"/>
                <w:szCs w:val="18"/>
                <w:highlight w:val="none"/>
              </w:rPr>
            </w:pPr>
            <w:r>
              <w:rPr>
                <w:color w:val="auto"/>
                <w:kern w:val="0"/>
                <w:sz w:val="18"/>
                <w:szCs w:val="18"/>
                <w:highlight w:val="none"/>
              </w:rPr>
              <w:t>5000≤Y＜40000</w:t>
            </w:r>
          </w:p>
        </w:tc>
        <w:tc>
          <w:tcPr>
            <w:tcW w:w="1426" w:type="dxa"/>
            <w:vAlign w:val="center"/>
          </w:tcPr>
          <w:p w14:paraId="277D57F6">
            <w:pPr>
              <w:widowControl/>
              <w:ind w:left="-1" w:leftChars="-1" w:hanging="1"/>
              <w:jc w:val="center"/>
              <w:rPr>
                <w:color w:val="auto"/>
                <w:kern w:val="0"/>
                <w:sz w:val="18"/>
                <w:szCs w:val="18"/>
                <w:highlight w:val="none"/>
              </w:rPr>
            </w:pPr>
            <w:r>
              <w:rPr>
                <w:color w:val="auto"/>
                <w:kern w:val="0"/>
                <w:sz w:val="18"/>
                <w:szCs w:val="18"/>
                <w:highlight w:val="none"/>
              </w:rPr>
              <w:t>1000≤Y＜5000</w:t>
            </w:r>
          </w:p>
        </w:tc>
        <w:tc>
          <w:tcPr>
            <w:tcW w:w="992" w:type="dxa"/>
            <w:vAlign w:val="center"/>
          </w:tcPr>
          <w:p w14:paraId="25978B37">
            <w:pPr>
              <w:widowControl/>
              <w:jc w:val="center"/>
              <w:rPr>
                <w:color w:val="auto"/>
                <w:kern w:val="0"/>
                <w:sz w:val="18"/>
                <w:szCs w:val="18"/>
                <w:highlight w:val="none"/>
              </w:rPr>
            </w:pPr>
            <w:r>
              <w:rPr>
                <w:color w:val="auto"/>
                <w:kern w:val="0"/>
                <w:sz w:val="18"/>
                <w:szCs w:val="18"/>
                <w:highlight w:val="none"/>
              </w:rPr>
              <w:t>Y＜1000</w:t>
            </w:r>
          </w:p>
        </w:tc>
      </w:tr>
      <w:tr w14:paraId="5C0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53AD320">
            <w:pPr>
              <w:widowControl/>
              <w:spacing w:line="240" w:lineRule="exact"/>
              <w:jc w:val="left"/>
              <w:rPr>
                <w:color w:val="auto"/>
                <w:kern w:val="0"/>
                <w:sz w:val="18"/>
                <w:szCs w:val="18"/>
                <w:highlight w:val="none"/>
              </w:rPr>
            </w:pPr>
            <w:r>
              <w:rPr>
                <w:color w:val="auto"/>
                <w:kern w:val="0"/>
                <w:sz w:val="18"/>
                <w:szCs w:val="18"/>
                <w:highlight w:val="none"/>
              </w:rPr>
              <w:t>零售业</w:t>
            </w:r>
          </w:p>
        </w:tc>
        <w:tc>
          <w:tcPr>
            <w:tcW w:w="1369" w:type="dxa"/>
            <w:vAlign w:val="center"/>
          </w:tcPr>
          <w:p w14:paraId="10F48138">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7AB0ACB">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66D04D8">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2F068181">
            <w:pPr>
              <w:widowControl/>
              <w:jc w:val="center"/>
              <w:rPr>
                <w:color w:val="auto"/>
                <w:kern w:val="0"/>
                <w:sz w:val="18"/>
                <w:szCs w:val="18"/>
                <w:highlight w:val="none"/>
              </w:rPr>
            </w:pPr>
            <w:r>
              <w:rPr>
                <w:color w:val="auto"/>
                <w:kern w:val="0"/>
                <w:sz w:val="18"/>
                <w:szCs w:val="18"/>
                <w:highlight w:val="none"/>
              </w:rPr>
              <w:t>50≤X＜300</w:t>
            </w:r>
          </w:p>
        </w:tc>
        <w:tc>
          <w:tcPr>
            <w:tcW w:w="1426" w:type="dxa"/>
            <w:vAlign w:val="center"/>
          </w:tcPr>
          <w:p w14:paraId="1798A70A">
            <w:pPr>
              <w:widowControl/>
              <w:ind w:left="-1" w:leftChars="-1" w:hanging="1"/>
              <w:jc w:val="center"/>
              <w:rPr>
                <w:color w:val="auto"/>
                <w:kern w:val="0"/>
                <w:sz w:val="18"/>
                <w:szCs w:val="18"/>
                <w:highlight w:val="none"/>
              </w:rPr>
            </w:pPr>
            <w:r>
              <w:rPr>
                <w:color w:val="auto"/>
                <w:kern w:val="0"/>
                <w:sz w:val="18"/>
                <w:szCs w:val="18"/>
                <w:highlight w:val="none"/>
              </w:rPr>
              <w:t xml:space="preserve">10≤X＜50 </w:t>
            </w:r>
          </w:p>
        </w:tc>
        <w:tc>
          <w:tcPr>
            <w:tcW w:w="992" w:type="dxa"/>
            <w:vAlign w:val="center"/>
          </w:tcPr>
          <w:p w14:paraId="25F4E868">
            <w:pPr>
              <w:widowControl/>
              <w:jc w:val="center"/>
              <w:rPr>
                <w:color w:val="auto"/>
                <w:kern w:val="0"/>
                <w:sz w:val="18"/>
                <w:szCs w:val="18"/>
                <w:highlight w:val="none"/>
              </w:rPr>
            </w:pPr>
            <w:r>
              <w:rPr>
                <w:color w:val="auto"/>
                <w:kern w:val="0"/>
                <w:sz w:val="18"/>
                <w:szCs w:val="18"/>
                <w:highlight w:val="none"/>
              </w:rPr>
              <w:t>X＜10</w:t>
            </w:r>
          </w:p>
        </w:tc>
      </w:tr>
      <w:tr w14:paraId="1F38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E7C4B32">
            <w:pPr>
              <w:widowControl/>
              <w:jc w:val="left"/>
              <w:rPr>
                <w:color w:val="auto"/>
                <w:kern w:val="0"/>
                <w:sz w:val="18"/>
                <w:szCs w:val="18"/>
                <w:highlight w:val="none"/>
              </w:rPr>
            </w:pPr>
          </w:p>
        </w:tc>
        <w:tc>
          <w:tcPr>
            <w:tcW w:w="1369" w:type="dxa"/>
            <w:vAlign w:val="center"/>
          </w:tcPr>
          <w:p w14:paraId="26AE3629">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55BA9C3">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01C7D367">
            <w:pPr>
              <w:widowControl/>
              <w:jc w:val="center"/>
              <w:rPr>
                <w:color w:val="auto"/>
                <w:kern w:val="0"/>
                <w:sz w:val="18"/>
                <w:szCs w:val="18"/>
                <w:highlight w:val="none"/>
              </w:rPr>
            </w:pPr>
            <w:r>
              <w:rPr>
                <w:color w:val="auto"/>
                <w:kern w:val="0"/>
                <w:sz w:val="18"/>
                <w:szCs w:val="18"/>
                <w:highlight w:val="none"/>
              </w:rPr>
              <w:t>Y≥20000</w:t>
            </w:r>
          </w:p>
        </w:tc>
        <w:tc>
          <w:tcPr>
            <w:tcW w:w="1701" w:type="dxa"/>
            <w:vAlign w:val="center"/>
          </w:tcPr>
          <w:p w14:paraId="23E376D8">
            <w:pPr>
              <w:widowControl/>
              <w:jc w:val="center"/>
              <w:rPr>
                <w:color w:val="auto"/>
                <w:kern w:val="0"/>
                <w:sz w:val="18"/>
                <w:szCs w:val="18"/>
                <w:highlight w:val="none"/>
              </w:rPr>
            </w:pPr>
            <w:r>
              <w:rPr>
                <w:color w:val="auto"/>
                <w:kern w:val="0"/>
                <w:sz w:val="18"/>
                <w:szCs w:val="18"/>
                <w:highlight w:val="none"/>
              </w:rPr>
              <w:t>500≤Y＜20000</w:t>
            </w:r>
          </w:p>
        </w:tc>
        <w:tc>
          <w:tcPr>
            <w:tcW w:w="1426" w:type="dxa"/>
            <w:vAlign w:val="center"/>
          </w:tcPr>
          <w:p w14:paraId="662D90D5">
            <w:pPr>
              <w:widowControl/>
              <w:ind w:left="-1" w:leftChars="-1" w:hanging="1"/>
              <w:jc w:val="center"/>
              <w:rPr>
                <w:color w:val="auto"/>
                <w:kern w:val="0"/>
                <w:sz w:val="18"/>
                <w:szCs w:val="18"/>
                <w:highlight w:val="none"/>
              </w:rPr>
            </w:pPr>
            <w:r>
              <w:rPr>
                <w:color w:val="auto"/>
                <w:kern w:val="0"/>
                <w:sz w:val="18"/>
                <w:szCs w:val="18"/>
                <w:highlight w:val="none"/>
              </w:rPr>
              <w:t>100≤Y＜500</w:t>
            </w:r>
          </w:p>
        </w:tc>
        <w:tc>
          <w:tcPr>
            <w:tcW w:w="992" w:type="dxa"/>
            <w:vAlign w:val="center"/>
          </w:tcPr>
          <w:p w14:paraId="2776F957">
            <w:pPr>
              <w:widowControl/>
              <w:jc w:val="center"/>
              <w:rPr>
                <w:color w:val="auto"/>
                <w:kern w:val="0"/>
                <w:sz w:val="18"/>
                <w:szCs w:val="18"/>
                <w:highlight w:val="none"/>
              </w:rPr>
            </w:pPr>
            <w:r>
              <w:rPr>
                <w:color w:val="auto"/>
                <w:kern w:val="0"/>
                <w:sz w:val="18"/>
                <w:szCs w:val="18"/>
                <w:highlight w:val="none"/>
              </w:rPr>
              <w:t>Y＜100</w:t>
            </w:r>
          </w:p>
        </w:tc>
      </w:tr>
      <w:tr w14:paraId="1920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F42E532">
            <w:pPr>
              <w:widowControl/>
              <w:spacing w:line="240" w:lineRule="exact"/>
              <w:jc w:val="left"/>
              <w:rPr>
                <w:color w:val="auto"/>
                <w:kern w:val="0"/>
                <w:sz w:val="18"/>
                <w:szCs w:val="18"/>
                <w:highlight w:val="none"/>
              </w:rPr>
            </w:pPr>
            <w:r>
              <w:rPr>
                <w:color w:val="auto"/>
                <w:kern w:val="0"/>
                <w:sz w:val="18"/>
                <w:szCs w:val="18"/>
                <w:highlight w:val="none"/>
              </w:rPr>
              <w:t>交通运输业 *</w:t>
            </w:r>
          </w:p>
        </w:tc>
        <w:tc>
          <w:tcPr>
            <w:tcW w:w="1369" w:type="dxa"/>
            <w:vAlign w:val="center"/>
          </w:tcPr>
          <w:p w14:paraId="7C82C4DF">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1E0BF644">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057802E">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5D1A72FB">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46EBB047">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6DF5AC69">
            <w:pPr>
              <w:widowControl/>
              <w:jc w:val="center"/>
              <w:rPr>
                <w:color w:val="auto"/>
                <w:kern w:val="0"/>
                <w:sz w:val="18"/>
                <w:szCs w:val="18"/>
                <w:highlight w:val="none"/>
              </w:rPr>
            </w:pPr>
            <w:r>
              <w:rPr>
                <w:color w:val="auto"/>
                <w:kern w:val="0"/>
                <w:sz w:val="18"/>
                <w:szCs w:val="18"/>
                <w:highlight w:val="none"/>
              </w:rPr>
              <w:t>X＜20</w:t>
            </w:r>
          </w:p>
        </w:tc>
      </w:tr>
      <w:tr w14:paraId="36CC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51ADCD8">
            <w:pPr>
              <w:widowControl/>
              <w:jc w:val="left"/>
              <w:rPr>
                <w:color w:val="auto"/>
                <w:kern w:val="0"/>
                <w:sz w:val="18"/>
                <w:szCs w:val="18"/>
                <w:highlight w:val="none"/>
              </w:rPr>
            </w:pPr>
          </w:p>
        </w:tc>
        <w:tc>
          <w:tcPr>
            <w:tcW w:w="1369" w:type="dxa"/>
            <w:vAlign w:val="center"/>
          </w:tcPr>
          <w:p w14:paraId="716B47C8">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CCC1E15">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8EE1ED6">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2AA363BE">
            <w:pPr>
              <w:widowControl/>
              <w:jc w:val="center"/>
              <w:rPr>
                <w:color w:val="auto"/>
                <w:kern w:val="0"/>
                <w:sz w:val="18"/>
                <w:szCs w:val="18"/>
                <w:highlight w:val="none"/>
              </w:rPr>
            </w:pPr>
            <w:r>
              <w:rPr>
                <w:color w:val="auto"/>
                <w:kern w:val="0"/>
                <w:sz w:val="18"/>
                <w:szCs w:val="18"/>
                <w:highlight w:val="none"/>
              </w:rPr>
              <w:t>3000≤Y＜30000</w:t>
            </w:r>
          </w:p>
        </w:tc>
        <w:tc>
          <w:tcPr>
            <w:tcW w:w="1426" w:type="dxa"/>
            <w:vAlign w:val="center"/>
          </w:tcPr>
          <w:p w14:paraId="44516AA6">
            <w:pPr>
              <w:widowControl/>
              <w:jc w:val="center"/>
              <w:rPr>
                <w:color w:val="auto"/>
                <w:kern w:val="0"/>
                <w:sz w:val="18"/>
                <w:szCs w:val="18"/>
                <w:highlight w:val="none"/>
              </w:rPr>
            </w:pPr>
            <w:r>
              <w:rPr>
                <w:color w:val="auto"/>
                <w:kern w:val="0"/>
                <w:sz w:val="18"/>
                <w:szCs w:val="18"/>
                <w:highlight w:val="none"/>
              </w:rPr>
              <w:t>200≤Y＜3000</w:t>
            </w:r>
          </w:p>
        </w:tc>
        <w:tc>
          <w:tcPr>
            <w:tcW w:w="992" w:type="dxa"/>
            <w:vAlign w:val="center"/>
          </w:tcPr>
          <w:p w14:paraId="60BC3BDE">
            <w:pPr>
              <w:widowControl/>
              <w:jc w:val="center"/>
              <w:rPr>
                <w:color w:val="auto"/>
                <w:kern w:val="0"/>
                <w:sz w:val="18"/>
                <w:szCs w:val="18"/>
                <w:highlight w:val="none"/>
              </w:rPr>
            </w:pPr>
            <w:r>
              <w:rPr>
                <w:color w:val="auto"/>
                <w:kern w:val="0"/>
                <w:sz w:val="18"/>
                <w:szCs w:val="18"/>
                <w:highlight w:val="none"/>
              </w:rPr>
              <w:t>Y＜200</w:t>
            </w:r>
          </w:p>
        </w:tc>
      </w:tr>
      <w:tr w14:paraId="2ED1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3CBE0F1">
            <w:pPr>
              <w:widowControl/>
              <w:spacing w:line="240" w:lineRule="exact"/>
              <w:jc w:val="left"/>
              <w:rPr>
                <w:color w:val="auto"/>
                <w:kern w:val="0"/>
                <w:sz w:val="18"/>
                <w:szCs w:val="18"/>
                <w:highlight w:val="none"/>
              </w:rPr>
            </w:pPr>
            <w:r>
              <w:rPr>
                <w:color w:val="auto"/>
                <w:kern w:val="0"/>
                <w:sz w:val="18"/>
                <w:szCs w:val="18"/>
                <w:highlight w:val="none"/>
              </w:rPr>
              <w:t>仓储业*</w:t>
            </w:r>
          </w:p>
        </w:tc>
        <w:tc>
          <w:tcPr>
            <w:tcW w:w="1369" w:type="dxa"/>
            <w:vAlign w:val="center"/>
          </w:tcPr>
          <w:p w14:paraId="3504CCF2">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44C8467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597767FB">
            <w:pPr>
              <w:widowControl/>
              <w:jc w:val="center"/>
              <w:rPr>
                <w:color w:val="auto"/>
                <w:kern w:val="0"/>
                <w:sz w:val="18"/>
                <w:szCs w:val="18"/>
                <w:highlight w:val="none"/>
              </w:rPr>
            </w:pPr>
            <w:r>
              <w:rPr>
                <w:color w:val="auto"/>
                <w:kern w:val="0"/>
                <w:sz w:val="18"/>
                <w:szCs w:val="18"/>
                <w:highlight w:val="none"/>
              </w:rPr>
              <w:t>X≥200</w:t>
            </w:r>
          </w:p>
        </w:tc>
        <w:tc>
          <w:tcPr>
            <w:tcW w:w="1701" w:type="dxa"/>
            <w:vAlign w:val="center"/>
          </w:tcPr>
          <w:p w14:paraId="131D358B">
            <w:pPr>
              <w:widowControl/>
              <w:ind w:left="1" w:leftChars="-51" w:hanging="108" w:hangingChars="60"/>
              <w:jc w:val="center"/>
              <w:rPr>
                <w:color w:val="auto"/>
                <w:kern w:val="0"/>
                <w:sz w:val="18"/>
                <w:szCs w:val="18"/>
                <w:highlight w:val="none"/>
              </w:rPr>
            </w:pPr>
            <w:r>
              <w:rPr>
                <w:color w:val="auto"/>
                <w:kern w:val="0"/>
                <w:sz w:val="18"/>
                <w:szCs w:val="18"/>
                <w:highlight w:val="none"/>
              </w:rPr>
              <w:t>100≤X＜200</w:t>
            </w:r>
          </w:p>
        </w:tc>
        <w:tc>
          <w:tcPr>
            <w:tcW w:w="1426" w:type="dxa"/>
            <w:vAlign w:val="center"/>
          </w:tcPr>
          <w:p w14:paraId="036B00EB">
            <w:pPr>
              <w:widowControl/>
              <w:jc w:val="center"/>
              <w:rPr>
                <w:color w:val="auto"/>
                <w:kern w:val="0"/>
                <w:sz w:val="18"/>
                <w:szCs w:val="18"/>
                <w:highlight w:val="none"/>
              </w:rPr>
            </w:pPr>
            <w:r>
              <w:rPr>
                <w:color w:val="auto"/>
                <w:kern w:val="0"/>
                <w:sz w:val="18"/>
                <w:szCs w:val="18"/>
                <w:highlight w:val="none"/>
              </w:rPr>
              <w:t>20≤X＜100</w:t>
            </w:r>
          </w:p>
        </w:tc>
        <w:tc>
          <w:tcPr>
            <w:tcW w:w="992" w:type="dxa"/>
            <w:vAlign w:val="center"/>
          </w:tcPr>
          <w:p w14:paraId="404EEB8F">
            <w:pPr>
              <w:widowControl/>
              <w:jc w:val="center"/>
              <w:rPr>
                <w:color w:val="auto"/>
                <w:kern w:val="0"/>
                <w:sz w:val="18"/>
                <w:szCs w:val="18"/>
                <w:highlight w:val="none"/>
              </w:rPr>
            </w:pPr>
            <w:r>
              <w:rPr>
                <w:color w:val="auto"/>
                <w:kern w:val="0"/>
                <w:sz w:val="18"/>
                <w:szCs w:val="18"/>
                <w:highlight w:val="none"/>
              </w:rPr>
              <w:t>X＜20</w:t>
            </w:r>
          </w:p>
        </w:tc>
      </w:tr>
      <w:tr w14:paraId="45C5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3004AF7">
            <w:pPr>
              <w:widowControl/>
              <w:jc w:val="left"/>
              <w:rPr>
                <w:color w:val="auto"/>
                <w:kern w:val="0"/>
                <w:sz w:val="18"/>
                <w:szCs w:val="18"/>
                <w:highlight w:val="none"/>
              </w:rPr>
            </w:pPr>
          </w:p>
        </w:tc>
        <w:tc>
          <w:tcPr>
            <w:tcW w:w="1369" w:type="dxa"/>
            <w:vAlign w:val="center"/>
          </w:tcPr>
          <w:p w14:paraId="3FAB7DD1">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2B912E7">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A2A67F7">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02E92DC3">
            <w:pPr>
              <w:widowControl/>
              <w:jc w:val="center"/>
              <w:rPr>
                <w:color w:val="auto"/>
                <w:kern w:val="0"/>
                <w:sz w:val="18"/>
                <w:szCs w:val="18"/>
                <w:highlight w:val="none"/>
              </w:rPr>
            </w:pPr>
            <w:r>
              <w:rPr>
                <w:color w:val="auto"/>
                <w:kern w:val="0"/>
                <w:sz w:val="18"/>
                <w:szCs w:val="18"/>
                <w:highlight w:val="none"/>
              </w:rPr>
              <w:t>1000≤Y＜30000</w:t>
            </w:r>
          </w:p>
        </w:tc>
        <w:tc>
          <w:tcPr>
            <w:tcW w:w="1426" w:type="dxa"/>
            <w:vAlign w:val="center"/>
          </w:tcPr>
          <w:p w14:paraId="01C9A34F">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2D494E07">
            <w:pPr>
              <w:widowControl/>
              <w:jc w:val="center"/>
              <w:rPr>
                <w:color w:val="auto"/>
                <w:kern w:val="0"/>
                <w:sz w:val="18"/>
                <w:szCs w:val="18"/>
                <w:highlight w:val="none"/>
              </w:rPr>
            </w:pPr>
            <w:r>
              <w:rPr>
                <w:color w:val="auto"/>
                <w:kern w:val="0"/>
                <w:sz w:val="18"/>
                <w:szCs w:val="18"/>
                <w:highlight w:val="none"/>
              </w:rPr>
              <w:t>Y＜100</w:t>
            </w:r>
          </w:p>
        </w:tc>
      </w:tr>
      <w:tr w14:paraId="677E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F35AA1">
            <w:pPr>
              <w:widowControl/>
              <w:spacing w:line="240" w:lineRule="exact"/>
              <w:jc w:val="left"/>
              <w:rPr>
                <w:color w:val="auto"/>
                <w:kern w:val="0"/>
                <w:sz w:val="18"/>
                <w:szCs w:val="18"/>
                <w:highlight w:val="none"/>
              </w:rPr>
            </w:pPr>
            <w:r>
              <w:rPr>
                <w:color w:val="auto"/>
                <w:kern w:val="0"/>
                <w:sz w:val="18"/>
                <w:szCs w:val="18"/>
                <w:highlight w:val="none"/>
              </w:rPr>
              <w:t>邮政业</w:t>
            </w:r>
          </w:p>
        </w:tc>
        <w:tc>
          <w:tcPr>
            <w:tcW w:w="1369" w:type="dxa"/>
            <w:vAlign w:val="center"/>
          </w:tcPr>
          <w:p w14:paraId="23118D3D">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301BFD5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AB66FE0">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577EAE82">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64606FFF">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6C3E083E">
            <w:pPr>
              <w:widowControl/>
              <w:jc w:val="center"/>
              <w:rPr>
                <w:color w:val="auto"/>
                <w:kern w:val="0"/>
                <w:sz w:val="18"/>
                <w:szCs w:val="18"/>
                <w:highlight w:val="none"/>
              </w:rPr>
            </w:pPr>
            <w:r>
              <w:rPr>
                <w:color w:val="auto"/>
                <w:kern w:val="0"/>
                <w:sz w:val="18"/>
                <w:szCs w:val="18"/>
                <w:highlight w:val="none"/>
              </w:rPr>
              <w:t>X＜20</w:t>
            </w:r>
          </w:p>
        </w:tc>
      </w:tr>
      <w:tr w14:paraId="4A5D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1FF8695">
            <w:pPr>
              <w:widowControl/>
              <w:jc w:val="left"/>
              <w:rPr>
                <w:color w:val="auto"/>
                <w:kern w:val="0"/>
                <w:sz w:val="18"/>
                <w:szCs w:val="18"/>
                <w:highlight w:val="none"/>
              </w:rPr>
            </w:pPr>
          </w:p>
        </w:tc>
        <w:tc>
          <w:tcPr>
            <w:tcW w:w="1369" w:type="dxa"/>
            <w:vAlign w:val="center"/>
          </w:tcPr>
          <w:p w14:paraId="3619C35B">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7300C94E">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7A4D8D0B">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3404BC14">
            <w:pPr>
              <w:widowControl/>
              <w:jc w:val="center"/>
              <w:rPr>
                <w:color w:val="auto"/>
                <w:kern w:val="0"/>
                <w:sz w:val="18"/>
                <w:szCs w:val="18"/>
                <w:highlight w:val="none"/>
              </w:rPr>
            </w:pPr>
            <w:r>
              <w:rPr>
                <w:color w:val="auto"/>
                <w:kern w:val="0"/>
                <w:sz w:val="18"/>
                <w:szCs w:val="18"/>
                <w:highlight w:val="none"/>
              </w:rPr>
              <w:t>2000≤Y＜30000</w:t>
            </w:r>
          </w:p>
        </w:tc>
        <w:tc>
          <w:tcPr>
            <w:tcW w:w="1426" w:type="dxa"/>
            <w:vAlign w:val="center"/>
          </w:tcPr>
          <w:p w14:paraId="00B27076">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0A41E809">
            <w:pPr>
              <w:widowControl/>
              <w:jc w:val="center"/>
              <w:rPr>
                <w:color w:val="auto"/>
                <w:kern w:val="0"/>
                <w:sz w:val="18"/>
                <w:szCs w:val="18"/>
                <w:highlight w:val="none"/>
              </w:rPr>
            </w:pPr>
            <w:r>
              <w:rPr>
                <w:color w:val="auto"/>
                <w:kern w:val="0"/>
                <w:sz w:val="18"/>
                <w:szCs w:val="18"/>
                <w:highlight w:val="none"/>
              </w:rPr>
              <w:t>Y＜100</w:t>
            </w:r>
          </w:p>
        </w:tc>
      </w:tr>
      <w:tr w14:paraId="743D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E486EAC">
            <w:pPr>
              <w:widowControl/>
              <w:spacing w:line="240" w:lineRule="exact"/>
              <w:jc w:val="left"/>
              <w:rPr>
                <w:color w:val="auto"/>
                <w:kern w:val="0"/>
                <w:sz w:val="18"/>
                <w:szCs w:val="18"/>
                <w:highlight w:val="none"/>
              </w:rPr>
            </w:pPr>
            <w:r>
              <w:rPr>
                <w:color w:val="auto"/>
                <w:kern w:val="0"/>
                <w:sz w:val="18"/>
                <w:szCs w:val="18"/>
                <w:highlight w:val="none"/>
              </w:rPr>
              <w:t>住宿业</w:t>
            </w:r>
          </w:p>
        </w:tc>
        <w:tc>
          <w:tcPr>
            <w:tcW w:w="1369" w:type="dxa"/>
            <w:vAlign w:val="center"/>
          </w:tcPr>
          <w:p w14:paraId="3CB3CE01">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5BD87F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50D31FC7">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3458F590">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113AC3C5">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7D43FE50">
            <w:pPr>
              <w:widowControl/>
              <w:jc w:val="center"/>
              <w:rPr>
                <w:color w:val="auto"/>
                <w:kern w:val="0"/>
                <w:sz w:val="18"/>
                <w:szCs w:val="18"/>
                <w:highlight w:val="none"/>
              </w:rPr>
            </w:pPr>
            <w:r>
              <w:rPr>
                <w:color w:val="auto"/>
                <w:kern w:val="0"/>
                <w:sz w:val="18"/>
                <w:szCs w:val="18"/>
                <w:highlight w:val="none"/>
              </w:rPr>
              <w:t>X＜10</w:t>
            </w:r>
          </w:p>
        </w:tc>
      </w:tr>
      <w:tr w14:paraId="3F5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13EA217">
            <w:pPr>
              <w:widowControl/>
              <w:jc w:val="left"/>
              <w:rPr>
                <w:color w:val="auto"/>
                <w:kern w:val="0"/>
                <w:sz w:val="18"/>
                <w:szCs w:val="18"/>
                <w:highlight w:val="none"/>
              </w:rPr>
            </w:pPr>
          </w:p>
        </w:tc>
        <w:tc>
          <w:tcPr>
            <w:tcW w:w="1369" w:type="dxa"/>
            <w:vAlign w:val="center"/>
          </w:tcPr>
          <w:p w14:paraId="3369E94C">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787F968">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3296964">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6C920EE3">
            <w:pPr>
              <w:widowControl/>
              <w:jc w:val="center"/>
              <w:rPr>
                <w:color w:val="auto"/>
                <w:kern w:val="0"/>
                <w:sz w:val="18"/>
                <w:szCs w:val="18"/>
                <w:highlight w:val="none"/>
              </w:rPr>
            </w:pPr>
            <w:r>
              <w:rPr>
                <w:color w:val="auto"/>
                <w:kern w:val="0"/>
                <w:sz w:val="18"/>
                <w:szCs w:val="18"/>
                <w:highlight w:val="none"/>
              </w:rPr>
              <w:t>2000≤Y＜10000</w:t>
            </w:r>
          </w:p>
        </w:tc>
        <w:tc>
          <w:tcPr>
            <w:tcW w:w="1426" w:type="dxa"/>
            <w:vAlign w:val="center"/>
          </w:tcPr>
          <w:p w14:paraId="011F59FF">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64F8BA55">
            <w:pPr>
              <w:widowControl/>
              <w:jc w:val="center"/>
              <w:rPr>
                <w:color w:val="auto"/>
                <w:kern w:val="0"/>
                <w:sz w:val="18"/>
                <w:szCs w:val="18"/>
                <w:highlight w:val="none"/>
              </w:rPr>
            </w:pPr>
            <w:r>
              <w:rPr>
                <w:color w:val="auto"/>
                <w:kern w:val="0"/>
                <w:sz w:val="18"/>
                <w:szCs w:val="18"/>
                <w:highlight w:val="none"/>
              </w:rPr>
              <w:t>Y＜100</w:t>
            </w:r>
          </w:p>
        </w:tc>
      </w:tr>
      <w:tr w14:paraId="14C2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CB24FF8">
            <w:pPr>
              <w:widowControl/>
              <w:spacing w:line="240" w:lineRule="exact"/>
              <w:jc w:val="left"/>
              <w:rPr>
                <w:color w:val="auto"/>
                <w:kern w:val="0"/>
                <w:sz w:val="18"/>
                <w:szCs w:val="18"/>
                <w:highlight w:val="none"/>
              </w:rPr>
            </w:pPr>
            <w:r>
              <w:rPr>
                <w:color w:val="auto"/>
                <w:kern w:val="0"/>
                <w:sz w:val="18"/>
                <w:szCs w:val="18"/>
                <w:highlight w:val="none"/>
              </w:rPr>
              <w:t>餐饮业</w:t>
            </w:r>
          </w:p>
        </w:tc>
        <w:tc>
          <w:tcPr>
            <w:tcW w:w="1369" w:type="dxa"/>
            <w:vAlign w:val="center"/>
          </w:tcPr>
          <w:p w14:paraId="762FDF49">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2B025DE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726F331B">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3F0FD86C">
            <w:pPr>
              <w:widowControl/>
              <w:ind w:left="1" w:leftChars="-51" w:hanging="108" w:hangingChars="60"/>
              <w:jc w:val="center"/>
              <w:rPr>
                <w:color w:val="auto"/>
                <w:kern w:val="0"/>
                <w:sz w:val="18"/>
                <w:szCs w:val="18"/>
                <w:highlight w:val="none"/>
              </w:rPr>
            </w:pPr>
            <w:r>
              <w:rPr>
                <w:color w:val="auto"/>
                <w:kern w:val="0"/>
                <w:sz w:val="18"/>
                <w:szCs w:val="18"/>
                <w:highlight w:val="none"/>
              </w:rPr>
              <w:t xml:space="preserve">100≤X＜300 </w:t>
            </w:r>
          </w:p>
        </w:tc>
        <w:tc>
          <w:tcPr>
            <w:tcW w:w="1426" w:type="dxa"/>
            <w:vAlign w:val="center"/>
          </w:tcPr>
          <w:p w14:paraId="5488E884">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0F7CA805">
            <w:pPr>
              <w:widowControl/>
              <w:jc w:val="center"/>
              <w:rPr>
                <w:color w:val="auto"/>
                <w:kern w:val="0"/>
                <w:sz w:val="18"/>
                <w:szCs w:val="18"/>
                <w:highlight w:val="none"/>
              </w:rPr>
            </w:pPr>
            <w:r>
              <w:rPr>
                <w:color w:val="auto"/>
                <w:kern w:val="0"/>
                <w:sz w:val="18"/>
                <w:szCs w:val="18"/>
                <w:highlight w:val="none"/>
              </w:rPr>
              <w:t>X＜10</w:t>
            </w:r>
          </w:p>
        </w:tc>
      </w:tr>
      <w:tr w14:paraId="681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C98C773">
            <w:pPr>
              <w:widowControl/>
              <w:jc w:val="left"/>
              <w:rPr>
                <w:color w:val="auto"/>
                <w:kern w:val="0"/>
                <w:sz w:val="18"/>
                <w:szCs w:val="18"/>
                <w:highlight w:val="none"/>
              </w:rPr>
            </w:pPr>
          </w:p>
        </w:tc>
        <w:tc>
          <w:tcPr>
            <w:tcW w:w="1369" w:type="dxa"/>
            <w:vAlign w:val="center"/>
          </w:tcPr>
          <w:p w14:paraId="5835A3CE">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36C022A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4BE7C68">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59492063">
            <w:pPr>
              <w:widowControl/>
              <w:jc w:val="center"/>
              <w:rPr>
                <w:color w:val="auto"/>
                <w:kern w:val="0"/>
                <w:sz w:val="18"/>
                <w:szCs w:val="18"/>
                <w:highlight w:val="none"/>
              </w:rPr>
            </w:pPr>
            <w:r>
              <w:rPr>
                <w:color w:val="auto"/>
                <w:kern w:val="0"/>
                <w:sz w:val="18"/>
                <w:szCs w:val="18"/>
                <w:highlight w:val="none"/>
              </w:rPr>
              <w:t>2000≤Y＜10000</w:t>
            </w:r>
          </w:p>
        </w:tc>
        <w:tc>
          <w:tcPr>
            <w:tcW w:w="1426" w:type="dxa"/>
            <w:vAlign w:val="center"/>
          </w:tcPr>
          <w:p w14:paraId="703E4DD0">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1137DA73">
            <w:pPr>
              <w:widowControl/>
              <w:jc w:val="center"/>
              <w:rPr>
                <w:color w:val="auto"/>
                <w:kern w:val="0"/>
                <w:sz w:val="18"/>
                <w:szCs w:val="18"/>
                <w:highlight w:val="none"/>
              </w:rPr>
            </w:pPr>
            <w:r>
              <w:rPr>
                <w:color w:val="auto"/>
                <w:kern w:val="0"/>
                <w:sz w:val="18"/>
                <w:szCs w:val="18"/>
                <w:highlight w:val="none"/>
              </w:rPr>
              <w:t>Y＜100</w:t>
            </w:r>
          </w:p>
        </w:tc>
      </w:tr>
      <w:tr w14:paraId="155F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DC0CCE3">
            <w:pPr>
              <w:widowControl/>
              <w:spacing w:line="240" w:lineRule="exact"/>
              <w:jc w:val="left"/>
              <w:rPr>
                <w:color w:val="auto"/>
                <w:kern w:val="0"/>
                <w:sz w:val="18"/>
                <w:szCs w:val="18"/>
                <w:highlight w:val="none"/>
              </w:rPr>
            </w:pPr>
            <w:r>
              <w:rPr>
                <w:color w:val="auto"/>
                <w:kern w:val="0"/>
                <w:sz w:val="18"/>
                <w:szCs w:val="18"/>
                <w:highlight w:val="none"/>
              </w:rPr>
              <w:t>信息传输业 *</w:t>
            </w:r>
          </w:p>
        </w:tc>
        <w:tc>
          <w:tcPr>
            <w:tcW w:w="1369" w:type="dxa"/>
            <w:vAlign w:val="center"/>
          </w:tcPr>
          <w:p w14:paraId="783075D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3FFAA435">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6B9E8376">
            <w:pPr>
              <w:widowControl/>
              <w:jc w:val="center"/>
              <w:rPr>
                <w:color w:val="auto"/>
                <w:kern w:val="0"/>
                <w:sz w:val="18"/>
                <w:szCs w:val="18"/>
                <w:highlight w:val="none"/>
              </w:rPr>
            </w:pPr>
            <w:r>
              <w:rPr>
                <w:color w:val="auto"/>
                <w:kern w:val="0"/>
                <w:sz w:val="18"/>
                <w:szCs w:val="18"/>
                <w:highlight w:val="none"/>
              </w:rPr>
              <w:t>X≥2000</w:t>
            </w:r>
          </w:p>
        </w:tc>
        <w:tc>
          <w:tcPr>
            <w:tcW w:w="1701" w:type="dxa"/>
            <w:vAlign w:val="center"/>
          </w:tcPr>
          <w:p w14:paraId="145AC2D6">
            <w:pPr>
              <w:widowControl/>
              <w:jc w:val="center"/>
              <w:rPr>
                <w:color w:val="auto"/>
                <w:kern w:val="0"/>
                <w:sz w:val="18"/>
                <w:szCs w:val="18"/>
                <w:highlight w:val="none"/>
              </w:rPr>
            </w:pPr>
            <w:r>
              <w:rPr>
                <w:color w:val="auto"/>
                <w:kern w:val="0"/>
                <w:sz w:val="18"/>
                <w:szCs w:val="18"/>
                <w:highlight w:val="none"/>
              </w:rPr>
              <w:t>100≤X＜2000</w:t>
            </w:r>
          </w:p>
        </w:tc>
        <w:tc>
          <w:tcPr>
            <w:tcW w:w="1426" w:type="dxa"/>
            <w:vAlign w:val="center"/>
          </w:tcPr>
          <w:p w14:paraId="33D249F6">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18E739F2">
            <w:pPr>
              <w:widowControl/>
              <w:jc w:val="center"/>
              <w:rPr>
                <w:color w:val="auto"/>
                <w:kern w:val="0"/>
                <w:sz w:val="18"/>
                <w:szCs w:val="18"/>
                <w:highlight w:val="none"/>
              </w:rPr>
            </w:pPr>
            <w:r>
              <w:rPr>
                <w:color w:val="auto"/>
                <w:kern w:val="0"/>
                <w:sz w:val="18"/>
                <w:szCs w:val="18"/>
                <w:highlight w:val="none"/>
              </w:rPr>
              <w:t>X＜10</w:t>
            </w:r>
          </w:p>
        </w:tc>
      </w:tr>
      <w:tr w14:paraId="5F3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8E1E754">
            <w:pPr>
              <w:widowControl/>
              <w:jc w:val="left"/>
              <w:rPr>
                <w:color w:val="auto"/>
                <w:kern w:val="0"/>
                <w:sz w:val="18"/>
                <w:szCs w:val="18"/>
                <w:highlight w:val="none"/>
              </w:rPr>
            </w:pPr>
          </w:p>
        </w:tc>
        <w:tc>
          <w:tcPr>
            <w:tcW w:w="1369" w:type="dxa"/>
            <w:vAlign w:val="center"/>
          </w:tcPr>
          <w:p w14:paraId="66FDEEEC">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59444D3">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0A4B71EC">
            <w:pPr>
              <w:widowControl/>
              <w:jc w:val="center"/>
              <w:rPr>
                <w:color w:val="auto"/>
                <w:kern w:val="0"/>
                <w:sz w:val="18"/>
                <w:szCs w:val="18"/>
                <w:highlight w:val="none"/>
              </w:rPr>
            </w:pPr>
            <w:r>
              <w:rPr>
                <w:color w:val="auto"/>
                <w:kern w:val="0"/>
                <w:sz w:val="18"/>
                <w:szCs w:val="18"/>
                <w:highlight w:val="none"/>
              </w:rPr>
              <w:t>Y≥100000</w:t>
            </w:r>
          </w:p>
        </w:tc>
        <w:tc>
          <w:tcPr>
            <w:tcW w:w="1701" w:type="dxa"/>
            <w:vAlign w:val="center"/>
          </w:tcPr>
          <w:p w14:paraId="439B6A03">
            <w:pPr>
              <w:widowControl/>
              <w:jc w:val="center"/>
              <w:rPr>
                <w:color w:val="auto"/>
                <w:kern w:val="0"/>
                <w:sz w:val="18"/>
                <w:szCs w:val="18"/>
                <w:highlight w:val="none"/>
              </w:rPr>
            </w:pPr>
            <w:r>
              <w:rPr>
                <w:color w:val="auto"/>
                <w:kern w:val="0"/>
                <w:sz w:val="18"/>
                <w:szCs w:val="18"/>
                <w:highlight w:val="none"/>
              </w:rPr>
              <w:t>1000≤Y＜100000</w:t>
            </w:r>
          </w:p>
        </w:tc>
        <w:tc>
          <w:tcPr>
            <w:tcW w:w="1426" w:type="dxa"/>
            <w:vAlign w:val="center"/>
          </w:tcPr>
          <w:p w14:paraId="16E4B88B">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3060C8D4">
            <w:pPr>
              <w:widowControl/>
              <w:jc w:val="center"/>
              <w:rPr>
                <w:color w:val="auto"/>
                <w:kern w:val="0"/>
                <w:sz w:val="18"/>
                <w:szCs w:val="18"/>
                <w:highlight w:val="none"/>
              </w:rPr>
            </w:pPr>
            <w:r>
              <w:rPr>
                <w:color w:val="auto"/>
                <w:kern w:val="0"/>
                <w:sz w:val="18"/>
                <w:szCs w:val="18"/>
                <w:highlight w:val="none"/>
              </w:rPr>
              <w:t>Y＜100</w:t>
            </w:r>
          </w:p>
        </w:tc>
      </w:tr>
      <w:tr w14:paraId="4692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6E8BEE5">
            <w:pPr>
              <w:widowControl/>
              <w:spacing w:line="240" w:lineRule="exact"/>
              <w:jc w:val="left"/>
              <w:rPr>
                <w:color w:val="auto"/>
                <w:spacing w:val="-12"/>
                <w:kern w:val="0"/>
                <w:sz w:val="18"/>
                <w:szCs w:val="18"/>
                <w:highlight w:val="none"/>
              </w:rPr>
            </w:pPr>
            <w:r>
              <w:rPr>
                <w:color w:val="auto"/>
                <w:spacing w:val="-12"/>
                <w:kern w:val="0"/>
                <w:sz w:val="18"/>
                <w:szCs w:val="18"/>
                <w:highlight w:val="none"/>
              </w:rPr>
              <w:t>软件和信息技术服</w:t>
            </w:r>
            <w:r>
              <w:rPr>
                <w:color w:val="auto"/>
                <w:kern w:val="0"/>
                <w:sz w:val="18"/>
                <w:szCs w:val="18"/>
                <w:highlight w:val="none"/>
              </w:rPr>
              <w:t>务业</w:t>
            </w:r>
          </w:p>
        </w:tc>
        <w:tc>
          <w:tcPr>
            <w:tcW w:w="1369" w:type="dxa"/>
            <w:vAlign w:val="center"/>
          </w:tcPr>
          <w:p w14:paraId="479839C5">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798F96ED">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3E108034">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54ACEF67">
            <w:pPr>
              <w:widowControl/>
              <w:ind w:left="1" w:leftChars="-51" w:hanging="108" w:hangingChars="60"/>
              <w:jc w:val="center"/>
              <w:rPr>
                <w:color w:val="auto"/>
                <w:kern w:val="0"/>
                <w:sz w:val="18"/>
                <w:szCs w:val="18"/>
                <w:highlight w:val="none"/>
              </w:rPr>
            </w:pPr>
            <w:r>
              <w:rPr>
                <w:color w:val="auto"/>
                <w:kern w:val="0"/>
                <w:sz w:val="18"/>
                <w:szCs w:val="18"/>
                <w:highlight w:val="none"/>
              </w:rPr>
              <w:t xml:space="preserve">100≤X＜300 </w:t>
            </w:r>
          </w:p>
        </w:tc>
        <w:tc>
          <w:tcPr>
            <w:tcW w:w="1426" w:type="dxa"/>
            <w:vAlign w:val="center"/>
          </w:tcPr>
          <w:p w14:paraId="76DF7B9F">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427A5851">
            <w:pPr>
              <w:widowControl/>
              <w:jc w:val="center"/>
              <w:rPr>
                <w:color w:val="auto"/>
                <w:kern w:val="0"/>
                <w:sz w:val="18"/>
                <w:szCs w:val="18"/>
                <w:highlight w:val="none"/>
              </w:rPr>
            </w:pPr>
            <w:r>
              <w:rPr>
                <w:color w:val="auto"/>
                <w:kern w:val="0"/>
                <w:sz w:val="18"/>
                <w:szCs w:val="18"/>
                <w:highlight w:val="none"/>
              </w:rPr>
              <w:t>X＜10</w:t>
            </w:r>
          </w:p>
        </w:tc>
      </w:tr>
      <w:tr w14:paraId="3E35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FEDEEC1">
            <w:pPr>
              <w:widowControl/>
              <w:jc w:val="left"/>
              <w:rPr>
                <w:color w:val="auto"/>
                <w:spacing w:val="-12"/>
                <w:kern w:val="0"/>
                <w:sz w:val="18"/>
                <w:szCs w:val="18"/>
                <w:highlight w:val="none"/>
              </w:rPr>
            </w:pPr>
          </w:p>
        </w:tc>
        <w:tc>
          <w:tcPr>
            <w:tcW w:w="1369" w:type="dxa"/>
            <w:vAlign w:val="center"/>
          </w:tcPr>
          <w:p w14:paraId="2F5ECE78">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866E97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9A4FC1A">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1AF26E7E">
            <w:pPr>
              <w:widowControl/>
              <w:jc w:val="center"/>
              <w:rPr>
                <w:color w:val="auto"/>
                <w:kern w:val="0"/>
                <w:sz w:val="18"/>
                <w:szCs w:val="18"/>
                <w:highlight w:val="none"/>
              </w:rPr>
            </w:pPr>
            <w:r>
              <w:rPr>
                <w:color w:val="auto"/>
                <w:kern w:val="0"/>
                <w:sz w:val="18"/>
                <w:szCs w:val="18"/>
                <w:highlight w:val="none"/>
              </w:rPr>
              <w:t>1000≤Y＜10000</w:t>
            </w:r>
          </w:p>
        </w:tc>
        <w:tc>
          <w:tcPr>
            <w:tcW w:w="1426" w:type="dxa"/>
            <w:vAlign w:val="center"/>
          </w:tcPr>
          <w:p w14:paraId="340F74EE">
            <w:pPr>
              <w:widowControl/>
              <w:jc w:val="center"/>
              <w:rPr>
                <w:color w:val="auto"/>
                <w:kern w:val="0"/>
                <w:sz w:val="18"/>
                <w:szCs w:val="18"/>
                <w:highlight w:val="none"/>
              </w:rPr>
            </w:pPr>
            <w:r>
              <w:rPr>
                <w:color w:val="auto"/>
                <w:kern w:val="0"/>
                <w:sz w:val="18"/>
                <w:szCs w:val="18"/>
                <w:highlight w:val="none"/>
              </w:rPr>
              <w:t>50≤Y＜1000</w:t>
            </w:r>
          </w:p>
        </w:tc>
        <w:tc>
          <w:tcPr>
            <w:tcW w:w="992" w:type="dxa"/>
            <w:vAlign w:val="center"/>
          </w:tcPr>
          <w:p w14:paraId="48D346EE">
            <w:pPr>
              <w:widowControl/>
              <w:jc w:val="center"/>
              <w:rPr>
                <w:color w:val="auto"/>
                <w:kern w:val="0"/>
                <w:sz w:val="18"/>
                <w:szCs w:val="18"/>
                <w:highlight w:val="none"/>
              </w:rPr>
            </w:pPr>
            <w:r>
              <w:rPr>
                <w:color w:val="auto"/>
                <w:kern w:val="0"/>
                <w:sz w:val="18"/>
                <w:szCs w:val="18"/>
                <w:highlight w:val="none"/>
              </w:rPr>
              <w:t>Y＜50</w:t>
            </w:r>
          </w:p>
        </w:tc>
      </w:tr>
      <w:tr w14:paraId="0F7A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4DFAD06">
            <w:pPr>
              <w:widowControl/>
              <w:spacing w:line="240" w:lineRule="exact"/>
              <w:jc w:val="left"/>
              <w:rPr>
                <w:color w:val="auto"/>
                <w:kern w:val="0"/>
                <w:sz w:val="18"/>
                <w:szCs w:val="18"/>
                <w:highlight w:val="none"/>
              </w:rPr>
            </w:pPr>
            <w:r>
              <w:rPr>
                <w:color w:val="auto"/>
                <w:kern w:val="0"/>
                <w:sz w:val="18"/>
                <w:szCs w:val="18"/>
                <w:highlight w:val="none"/>
              </w:rPr>
              <w:t>房地产开发经营</w:t>
            </w:r>
          </w:p>
        </w:tc>
        <w:tc>
          <w:tcPr>
            <w:tcW w:w="1369" w:type="dxa"/>
            <w:vAlign w:val="center"/>
          </w:tcPr>
          <w:p w14:paraId="4732A6A3">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3D8725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32326CF">
            <w:pPr>
              <w:widowControl/>
              <w:jc w:val="center"/>
              <w:rPr>
                <w:color w:val="auto"/>
                <w:kern w:val="0"/>
                <w:sz w:val="18"/>
                <w:szCs w:val="18"/>
                <w:highlight w:val="none"/>
              </w:rPr>
            </w:pPr>
            <w:r>
              <w:rPr>
                <w:color w:val="auto"/>
                <w:kern w:val="0"/>
                <w:sz w:val="18"/>
                <w:szCs w:val="18"/>
                <w:highlight w:val="none"/>
              </w:rPr>
              <w:t>Y≥200000</w:t>
            </w:r>
          </w:p>
        </w:tc>
        <w:tc>
          <w:tcPr>
            <w:tcW w:w="1701" w:type="dxa"/>
            <w:vAlign w:val="center"/>
          </w:tcPr>
          <w:p w14:paraId="13E200FB">
            <w:pPr>
              <w:widowControl/>
              <w:jc w:val="center"/>
              <w:rPr>
                <w:color w:val="auto"/>
                <w:kern w:val="0"/>
                <w:sz w:val="18"/>
                <w:szCs w:val="18"/>
                <w:highlight w:val="none"/>
              </w:rPr>
            </w:pPr>
            <w:r>
              <w:rPr>
                <w:color w:val="auto"/>
                <w:kern w:val="0"/>
                <w:sz w:val="18"/>
                <w:szCs w:val="18"/>
                <w:highlight w:val="none"/>
              </w:rPr>
              <w:t>1000≤Y＜200000</w:t>
            </w:r>
          </w:p>
        </w:tc>
        <w:tc>
          <w:tcPr>
            <w:tcW w:w="1426" w:type="dxa"/>
            <w:vAlign w:val="center"/>
          </w:tcPr>
          <w:p w14:paraId="357BFA3E">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591E8819">
            <w:pPr>
              <w:widowControl/>
              <w:jc w:val="center"/>
              <w:rPr>
                <w:color w:val="auto"/>
                <w:kern w:val="0"/>
                <w:sz w:val="18"/>
                <w:szCs w:val="18"/>
                <w:highlight w:val="none"/>
              </w:rPr>
            </w:pPr>
            <w:r>
              <w:rPr>
                <w:color w:val="auto"/>
                <w:kern w:val="0"/>
                <w:sz w:val="18"/>
                <w:szCs w:val="18"/>
                <w:highlight w:val="none"/>
              </w:rPr>
              <w:t>Y＜100</w:t>
            </w:r>
          </w:p>
        </w:tc>
      </w:tr>
      <w:tr w14:paraId="5D37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E737ED9">
            <w:pPr>
              <w:widowControl/>
              <w:jc w:val="left"/>
              <w:rPr>
                <w:color w:val="auto"/>
                <w:kern w:val="0"/>
                <w:sz w:val="18"/>
                <w:szCs w:val="18"/>
                <w:highlight w:val="none"/>
              </w:rPr>
            </w:pPr>
          </w:p>
        </w:tc>
        <w:tc>
          <w:tcPr>
            <w:tcW w:w="1369" w:type="dxa"/>
            <w:vAlign w:val="center"/>
          </w:tcPr>
          <w:p w14:paraId="7133B77C">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33D24D0D">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5E6B5AFA">
            <w:pPr>
              <w:widowControl/>
              <w:jc w:val="center"/>
              <w:rPr>
                <w:color w:val="auto"/>
                <w:kern w:val="0"/>
                <w:sz w:val="18"/>
                <w:szCs w:val="18"/>
                <w:highlight w:val="none"/>
              </w:rPr>
            </w:pPr>
            <w:r>
              <w:rPr>
                <w:color w:val="auto"/>
                <w:kern w:val="0"/>
                <w:sz w:val="18"/>
                <w:szCs w:val="18"/>
                <w:highlight w:val="none"/>
              </w:rPr>
              <w:t>Z≥10000</w:t>
            </w:r>
          </w:p>
        </w:tc>
        <w:tc>
          <w:tcPr>
            <w:tcW w:w="1701" w:type="dxa"/>
            <w:vAlign w:val="center"/>
          </w:tcPr>
          <w:p w14:paraId="0B207F5A">
            <w:pPr>
              <w:widowControl/>
              <w:jc w:val="center"/>
              <w:rPr>
                <w:color w:val="auto"/>
                <w:kern w:val="0"/>
                <w:sz w:val="18"/>
                <w:szCs w:val="18"/>
                <w:highlight w:val="none"/>
              </w:rPr>
            </w:pPr>
            <w:r>
              <w:rPr>
                <w:color w:val="auto"/>
                <w:kern w:val="0"/>
                <w:sz w:val="18"/>
                <w:szCs w:val="18"/>
                <w:highlight w:val="none"/>
              </w:rPr>
              <w:t>5000≤Z＜10000</w:t>
            </w:r>
          </w:p>
        </w:tc>
        <w:tc>
          <w:tcPr>
            <w:tcW w:w="1426" w:type="dxa"/>
            <w:vAlign w:val="center"/>
          </w:tcPr>
          <w:p w14:paraId="5E7374C4">
            <w:pPr>
              <w:widowControl/>
              <w:jc w:val="center"/>
              <w:rPr>
                <w:color w:val="auto"/>
                <w:kern w:val="0"/>
                <w:sz w:val="18"/>
                <w:szCs w:val="18"/>
                <w:highlight w:val="none"/>
              </w:rPr>
            </w:pPr>
            <w:r>
              <w:rPr>
                <w:color w:val="auto"/>
                <w:kern w:val="0"/>
                <w:sz w:val="18"/>
                <w:szCs w:val="18"/>
                <w:highlight w:val="none"/>
              </w:rPr>
              <w:t>2000≤Z＜5000</w:t>
            </w:r>
          </w:p>
        </w:tc>
        <w:tc>
          <w:tcPr>
            <w:tcW w:w="992" w:type="dxa"/>
            <w:vAlign w:val="center"/>
          </w:tcPr>
          <w:p w14:paraId="64F9FB9F">
            <w:pPr>
              <w:widowControl/>
              <w:jc w:val="center"/>
              <w:rPr>
                <w:color w:val="auto"/>
                <w:kern w:val="0"/>
                <w:sz w:val="18"/>
                <w:szCs w:val="18"/>
                <w:highlight w:val="none"/>
              </w:rPr>
            </w:pPr>
            <w:r>
              <w:rPr>
                <w:color w:val="auto"/>
                <w:kern w:val="0"/>
                <w:sz w:val="18"/>
                <w:szCs w:val="18"/>
                <w:highlight w:val="none"/>
              </w:rPr>
              <w:t>Z＜2000</w:t>
            </w:r>
          </w:p>
        </w:tc>
      </w:tr>
      <w:tr w14:paraId="5326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6FF94F6">
            <w:pPr>
              <w:widowControl/>
              <w:spacing w:line="240" w:lineRule="exact"/>
              <w:jc w:val="left"/>
              <w:rPr>
                <w:color w:val="auto"/>
                <w:kern w:val="0"/>
                <w:sz w:val="18"/>
                <w:szCs w:val="18"/>
                <w:highlight w:val="none"/>
              </w:rPr>
            </w:pPr>
            <w:r>
              <w:rPr>
                <w:color w:val="auto"/>
                <w:kern w:val="0"/>
                <w:sz w:val="18"/>
                <w:szCs w:val="18"/>
                <w:highlight w:val="none"/>
              </w:rPr>
              <w:t>物业管理</w:t>
            </w:r>
          </w:p>
        </w:tc>
        <w:tc>
          <w:tcPr>
            <w:tcW w:w="1369" w:type="dxa"/>
            <w:vAlign w:val="center"/>
          </w:tcPr>
          <w:p w14:paraId="05CCABE5">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65E804A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1A613CC5">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2944EA2D">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6964F39D">
            <w:pPr>
              <w:widowControl/>
              <w:jc w:val="center"/>
              <w:rPr>
                <w:color w:val="auto"/>
                <w:kern w:val="0"/>
                <w:sz w:val="18"/>
                <w:szCs w:val="18"/>
                <w:highlight w:val="none"/>
              </w:rPr>
            </w:pPr>
            <w:r>
              <w:rPr>
                <w:color w:val="auto"/>
                <w:kern w:val="0"/>
                <w:sz w:val="18"/>
                <w:szCs w:val="18"/>
                <w:highlight w:val="none"/>
              </w:rPr>
              <w:t>100≤X＜300</w:t>
            </w:r>
          </w:p>
        </w:tc>
        <w:tc>
          <w:tcPr>
            <w:tcW w:w="992" w:type="dxa"/>
            <w:vAlign w:val="center"/>
          </w:tcPr>
          <w:p w14:paraId="54DBCD9A">
            <w:pPr>
              <w:widowControl/>
              <w:jc w:val="center"/>
              <w:rPr>
                <w:color w:val="auto"/>
                <w:kern w:val="0"/>
                <w:sz w:val="18"/>
                <w:szCs w:val="18"/>
                <w:highlight w:val="none"/>
              </w:rPr>
            </w:pPr>
            <w:r>
              <w:rPr>
                <w:color w:val="auto"/>
                <w:kern w:val="0"/>
                <w:sz w:val="18"/>
                <w:szCs w:val="18"/>
                <w:highlight w:val="none"/>
              </w:rPr>
              <w:t>X＜100</w:t>
            </w:r>
          </w:p>
        </w:tc>
      </w:tr>
      <w:tr w14:paraId="513A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9D9D323">
            <w:pPr>
              <w:widowControl/>
              <w:jc w:val="left"/>
              <w:rPr>
                <w:color w:val="auto"/>
                <w:kern w:val="0"/>
                <w:sz w:val="18"/>
                <w:szCs w:val="18"/>
                <w:highlight w:val="none"/>
              </w:rPr>
            </w:pPr>
          </w:p>
        </w:tc>
        <w:tc>
          <w:tcPr>
            <w:tcW w:w="1369" w:type="dxa"/>
            <w:vAlign w:val="center"/>
          </w:tcPr>
          <w:p w14:paraId="7B6C5418">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29BE5EBC">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881C80D">
            <w:pPr>
              <w:widowControl/>
              <w:jc w:val="center"/>
              <w:rPr>
                <w:color w:val="auto"/>
                <w:kern w:val="0"/>
                <w:sz w:val="18"/>
                <w:szCs w:val="18"/>
                <w:highlight w:val="none"/>
              </w:rPr>
            </w:pPr>
            <w:r>
              <w:rPr>
                <w:color w:val="auto"/>
                <w:kern w:val="0"/>
                <w:sz w:val="18"/>
                <w:szCs w:val="18"/>
                <w:highlight w:val="none"/>
              </w:rPr>
              <w:t>Y≥5000</w:t>
            </w:r>
          </w:p>
        </w:tc>
        <w:tc>
          <w:tcPr>
            <w:tcW w:w="1701" w:type="dxa"/>
            <w:vAlign w:val="center"/>
          </w:tcPr>
          <w:p w14:paraId="583D339A">
            <w:pPr>
              <w:widowControl/>
              <w:ind w:left="1" w:leftChars="-51" w:hanging="108" w:hangingChars="60"/>
              <w:jc w:val="center"/>
              <w:rPr>
                <w:color w:val="auto"/>
                <w:kern w:val="0"/>
                <w:sz w:val="18"/>
                <w:szCs w:val="18"/>
                <w:highlight w:val="none"/>
              </w:rPr>
            </w:pPr>
            <w:r>
              <w:rPr>
                <w:color w:val="auto"/>
                <w:kern w:val="0"/>
                <w:sz w:val="18"/>
                <w:szCs w:val="18"/>
                <w:highlight w:val="none"/>
              </w:rPr>
              <w:t>1000≤Y＜5000</w:t>
            </w:r>
          </w:p>
        </w:tc>
        <w:tc>
          <w:tcPr>
            <w:tcW w:w="1426" w:type="dxa"/>
            <w:vAlign w:val="center"/>
          </w:tcPr>
          <w:p w14:paraId="5F2772E3">
            <w:pPr>
              <w:widowControl/>
              <w:jc w:val="center"/>
              <w:rPr>
                <w:color w:val="auto"/>
                <w:kern w:val="0"/>
                <w:sz w:val="18"/>
                <w:szCs w:val="18"/>
                <w:highlight w:val="none"/>
              </w:rPr>
            </w:pPr>
            <w:r>
              <w:rPr>
                <w:color w:val="auto"/>
                <w:kern w:val="0"/>
                <w:sz w:val="18"/>
                <w:szCs w:val="18"/>
                <w:highlight w:val="none"/>
              </w:rPr>
              <w:t>500≤Y＜1000</w:t>
            </w:r>
          </w:p>
        </w:tc>
        <w:tc>
          <w:tcPr>
            <w:tcW w:w="992" w:type="dxa"/>
            <w:vAlign w:val="center"/>
          </w:tcPr>
          <w:p w14:paraId="5297F354">
            <w:pPr>
              <w:widowControl/>
              <w:jc w:val="center"/>
              <w:rPr>
                <w:color w:val="auto"/>
                <w:kern w:val="0"/>
                <w:sz w:val="18"/>
                <w:szCs w:val="18"/>
                <w:highlight w:val="none"/>
              </w:rPr>
            </w:pPr>
            <w:r>
              <w:rPr>
                <w:color w:val="auto"/>
                <w:kern w:val="0"/>
                <w:sz w:val="18"/>
                <w:szCs w:val="18"/>
                <w:highlight w:val="none"/>
              </w:rPr>
              <w:t>Y＜500</w:t>
            </w:r>
          </w:p>
        </w:tc>
      </w:tr>
      <w:tr w14:paraId="6295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5F4EB8C">
            <w:pPr>
              <w:widowControl/>
              <w:spacing w:line="240" w:lineRule="exact"/>
              <w:jc w:val="left"/>
              <w:rPr>
                <w:color w:val="auto"/>
                <w:kern w:val="0"/>
                <w:sz w:val="18"/>
                <w:szCs w:val="18"/>
                <w:highlight w:val="none"/>
              </w:rPr>
            </w:pPr>
            <w:r>
              <w:rPr>
                <w:color w:val="auto"/>
                <w:kern w:val="0"/>
                <w:sz w:val="18"/>
                <w:szCs w:val="18"/>
                <w:highlight w:val="none"/>
              </w:rPr>
              <w:t>租赁和商务服务业</w:t>
            </w:r>
          </w:p>
        </w:tc>
        <w:tc>
          <w:tcPr>
            <w:tcW w:w="1369" w:type="dxa"/>
            <w:vAlign w:val="center"/>
          </w:tcPr>
          <w:p w14:paraId="5E0EFB4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41373C7">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02E03D15">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17E23605">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032FDC70">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78524584">
            <w:pPr>
              <w:widowControl/>
              <w:jc w:val="center"/>
              <w:rPr>
                <w:color w:val="auto"/>
                <w:kern w:val="0"/>
                <w:sz w:val="18"/>
                <w:szCs w:val="18"/>
                <w:highlight w:val="none"/>
              </w:rPr>
            </w:pPr>
            <w:r>
              <w:rPr>
                <w:color w:val="auto"/>
                <w:kern w:val="0"/>
                <w:sz w:val="18"/>
                <w:szCs w:val="18"/>
                <w:highlight w:val="none"/>
              </w:rPr>
              <w:t>X＜10</w:t>
            </w:r>
          </w:p>
        </w:tc>
      </w:tr>
      <w:tr w14:paraId="1CEE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58AF25D">
            <w:pPr>
              <w:widowControl/>
              <w:jc w:val="left"/>
              <w:rPr>
                <w:color w:val="auto"/>
                <w:kern w:val="0"/>
                <w:sz w:val="18"/>
                <w:szCs w:val="18"/>
                <w:highlight w:val="none"/>
              </w:rPr>
            </w:pPr>
          </w:p>
        </w:tc>
        <w:tc>
          <w:tcPr>
            <w:tcW w:w="1369" w:type="dxa"/>
            <w:vAlign w:val="center"/>
          </w:tcPr>
          <w:p w14:paraId="36B70038">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55E26220">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ADEA50F">
            <w:pPr>
              <w:widowControl/>
              <w:jc w:val="center"/>
              <w:rPr>
                <w:color w:val="auto"/>
                <w:kern w:val="0"/>
                <w:sz w:val="18"/>
                <w:szCs w:val="18"/>
                <w:highlight w:val="none"/>
              </w:rPr>
            </w:pPr>
            <w:r>
              <w:rPr>
                <w:color w:val="auto"/>
                <w:kern w:val="0"/>
                <w:sz w:val="18"/>
                <w:szCs w:val="18"/>
                <w:highlight w:val="none"/>
              </w:rPr>
              <w:t>Z≥120000</w:t>
            </w:r>
          </w:p>
        </w:tc>
        <w:tc>
          <w:tcPr>
            <w:tcW w:w="1701" w:type="dxa"/>
            <w:vAlign w:val="center"/>
          </w:tcPr>
          <w:p w14:paraId="40EB75B3">
            <w:pPr>
              <w:widowControl/>
              <w:jc w:val="center"/>
              <w:rPr>
                <w:color w:val="auto"/>
                <w:kern w:val="0"/>
                <w:sz w:val="18"/>
                <w:szCs w:val="18"/>
                <w:highlight w:val="none"/>
              </w:rPr>
            </w:pPr>
            <w:r>
              <w:rPr>
                <w:color w:val="auto"/>
                <w:kern w:val="0"/>
                <w:sz w:val="18"/>
                <w:szCs w:val="18"/>
                <w:highlight w:val="none"/>
              </w:rPr>
              <w:t>8000≤Z＜120000</w:t>
            </w:r>
          </w:p>
        </w:tc>
        <w:tc>
          <w:tcPr>
            <w:tcW w:w="1426" w:type="dxa"/>
            <w:vAlign w:val="center"/>
          </w:tcPr>
          <w:p w14:paraId="325C3608">
            <w:pPr>
              <w:widowControl/>
              <w:jc w:val="center"/>
              <w:rPr>
                <w:color w:val="auto"/>
                <w:kern w:val="0"/>
                <w:sz w:val="18"/>
                <w:szCs w:val="18"/>
                <w:highlight w:val="none"/>
              </w:rPr>
            </w:pPr>
            <w:r>
              <w:rPr>
                <w:color w:val="auto"/>
                <w:kern w:val="0"/>
                <w:sz w:val="18"/>
                <w:szCs w:val="18"/>
                <w:highlight w:val="none"/>
              </w:rPr>
              <w:t>100≤Z＜8000</w:t>
            </w:r>
          </w:p>
        </w:tc>
        <w:tc>
          <w:tcPr>
            <w:tcW w:w="992" w:type="dxa"/>
            <w:vAlign w:val="center"/>
          </w:tcPr>
          <w:p w14:paraId="60F66313">
            <w:pPr>
              <w:widowControl/>
              <w:jc w:val="center"/>
              <w:rPr>
                <w:color w:val="auto"/>
                <w:kern w:val="0"/>
                <w:sz w:val="18"/>
                <w:szCs w:val="18"/>
                <w:highlight w:val="none"/>
              </w:rPr>
            </w:pPr>
            <w:r>
              <w:rPr>
                <w:color w:val="auto"/>
                <w:kern w:val="0"/>
                <w:sz w:val="18"/>
                <w:szCs w:val="18"/>
                <w:highlight w:val="none"/>
              </w:rPr>
              <w:t>Z＜100</w:t>
            </w:r>
          </w:p>
        </w:tc>
      </w:tr>
      <w:tr w14:paraId="4BEB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492C19DF">
            <w:pPr>
              <w:widowControl/>
              <w:spacing w:line="240" w:lineRule="exact"/>
              <w:jc w:val="left"/>
              <w:rPr>
                <w:color w:val="auto"/>
                <w:kern w:val="0"/>
                <w:sz w:val="18"/>
                <w:szCs w:val="18"/>
                <w:highlight w:val="none"/>
              </w:rPr>
            </w:pPr>
            <w:r>
              <w:rPr>
                <w:color w:val="auto"/>
                <w:kern w:val="0"/>
                <w:sz w:val="18"/>
                <w:szCs w:val="18"/>
                <w:highlight w:val="none"/>
              </w:rPr>
              <w:t>其他未列明行业 *</w:t>
            </w:r>
          </w:p>
        </w:tc>
        <w:tc>
          <w:tcPr>
            <w:tcW w:w="1369" w:type="dxa"/>
            <w:vAlign w:val="center"/>
          </w:tcPr>
          <w:p w14:paraId="320A4596">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01C6D09">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479B159C">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75D728E0">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5326900A">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53BAAD01">
            <w:pPr>
              <w:widowControl/>
              <w:jc w:val="center"/>
              <w:rPr>
                <w:color w:val="auto"/>
                <w:kern w:val="0"/>
                <w:sz w:val="18"/>
                <w:szCs w:val="18"/>
                <w:highlight w:val="none"/>
              </w:rPr>
            </w:pPr>
            <w:r>
              <w:rPr>
                <w:color w:val="auto"/>
                <w:kern w:val="0"/>
                <w:sz w:val="18"/>
                <w:szCs w:val="18"/>
                <w:highlight w:val="none"/>
              </w:rPr>
              <w:t>X＜10</w:t>
            </w:r>
          </w:p>
        </w:tc>
      </w:tr>
    </w:tbl>
    <w:p w14:paraId="442BE4D3">
      <w:pPr>
        <w:pStyle w:val="28"/>
        <w:spacing w:line="380" w:lineRule="exact"/>
        <w:rPr>
          <w:rFonts w:hAnsi="宋体" w:cs="宋体"/>
          <w:color w:val="auto"/>
          <w:spacing w:val="8"/>
          <w:szCs w:val="21"/>
          <w:highlight w:val="none"/>
        </w:rPr>
      </w:pPr>
      <w:r>
        <w:rPr>
          <w:rFonts w:hint="eastAsia" w:hAnsi="宋体" w:cs="宋体"/>
          <w:color w:val="auto"/>
          <w:spacing w:val="8"/>
          <w:szCs w:val="21"/>
          <w:highlight w:val="none"/>
        </w:rPr>
        <w:t>说明：</w:t>
      </w:r>
    </w:p>
    <w:p w14:paraId="48C77F2B">
      <w:pPr>
        <w:tabs>
          <w:tab w:val="left" w:pos="1305"/>
        </w:tabs>
        <w:spacing w:line="380" w:lineRule="exact"/>
        <w:ind w:firstLine="420" w:firstLineChars="200"/>
        <w:rPr>
          <w:color w:val="auto"/>
          <w:highlight w:val="none"/>
        </w:rPr>
      </w:pPr>
      <w:r>
        <w:rPr>
          <w:rFonts w:hint="eastAsia"/>
          <w:color w:val="auto"/>
          <w:highlight w:val="none"/>
        </w:rPr>
        <w:t>1.大型、中型和小型企业须同时满足所列指标的下限，否则下划一档；微型企业只须满足所列指标中的一项即可。</w:t>
      </w:r>
    </w:p>
    <w:p w14:paraId="029B1B60">
      <w:pPr>
        <w:tabs>
          <w:tab w:val="left" w:pos="1305"/>
        </w:tabs>
        <w:spacing w:line="380" w:lineRule="exact"/>
        <w:ind w:firstLine="420" w:firstLineChars="200"/>
        <w:rPr>
          <w:color w:val="auto"/>
          <w:highlight w:val="none"/>
        </w:rPr>
      </w:pPr>
      <w:r>
        <w:rPr>
          <w:rFonts w:hint="eastAsia"/>
          <w:color w:val="auto"/>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F585538">
      <w:pPr>
        <w:tabs>
          <w:tab w:val="left" w:pos="1305"/>
        </w:tabs>
        <w:spacing w:line="380" w:lineRule="exact"/>
        <w:ind w:firstLine="420" w:firstLineChars="200"/>
        <w:rPr>
          <w:rFonts w:hAnsi="宋体" w:cs="宋体"/>
          <w:color w:val="auto"/>
          <w:spacing w:val="8"/>
          <w:szCs w:val="21"/>
          <w:highlight w:val="none"/>
        </w:rPr>
      </w:pPr>
      <w:r>
        <w:rPr>
          <w:rFonts w:hint="eastAsia"/>
          <w:color w:val="auto"/>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4C1F15E">
      <w:pPr>
        <w:tabs>
          <w:tab w:val="left" w:pos="826"/>
        </w:tabs>
        <w:snapToGrid w:val="0"/>
        <w:spacing w:line="360" w:lineRule="auto"/>
        <w:rPr>
          <w:rFonts w:ascii="宋体" w:hAnsi="宋体" w:cs="宋体"/>
          <w:b/>
          <w:bCs/>
          <w:color w:val="auto"/>
          <w:szCs w:val="21"/>
          <w:highlight w:val="none"/>
        </w:rPr>
      </w:pPr>
    </w:p>
    <w:p w14:paraId="6F001552">
      <w:pPr>
        <w:spacing w:line="588" w:lineRule="exact"/>
        <w:jc w:val="center"/>
        <w:rPr>
          <w:rFonts w:ascii="宋体" w:hAnsi="宋体" w:cs="宋体"/>
          <w:b/>
          <w:color w:val="auto"/>
          <w:spacing w:val="6"/>
          <w:sz w:val="32"/>
          <w:szCs w:val="32"/>
          <w:highlight w:val="none"/>
        </w:rPr>
      </w:pPr>
    </w:p>
    <w:p w14:paraId="53EB2840">
      <w:pPr>
        <w:spacing w:line="588" w:lineRule="exact"/>
        <w:jc w:val="center"/>
        <w:rPr>
          <w:rFonts w:ascii="宋体" w:hAnsi="宋体" w:cs="宋体"/>
          <w:b/>
          <w:color w:val="auto"/>
          <w:spacing w:val="6"/>
          <w:sz w:val="32"/>
          <w:szCs w:val="32"/>
          <w:highlight w:val="none"/>
        </w:rPr>
      </w:pPr>
    </w:p>
    <w:p w14:paraId="781411DC">
      <w:pPr>
        <w:spacing w:line="588" w:lineRule="exact"/>
        <w:jc w:val="center"/>
        <w:rPr>
          <w:rFonts w:ascii="宋体" w:hAnsi="宋体" w:cs="宋体"/>
          <w:b/>
          <w:color w:val="auto"/>
          <w:spacing w:val="6"/>
          <w:sz w:val="32"/>
          <w:szCs w:val="32"/>
          <w:highlight w:val="none"/>
        </w:rPr>
      </w:pPr>
    </w:p>
    <w:p w14:paraId="20F35D0C">
      <w:pPr>
        <w:spacing w:line="588" w:lineRule="exact"/>
        <w:jc w:val="center"/>
        <w:rPr>
          <w:rFonts w:ascii="宋体" w:hAnsi="宋体" w:cs="宋体"/>
          <w:b/>
          <w:color w:val="auto"/>
          <w:spacing w:val="6"/>
          <w:sz w:val="32"/>
          <w:szCs w:val="32"/>
          <w:highlight w:val="none"/>
        </w:rPr>
      </w:pPr>
    </w:p>
    <w:p w14:paraId="593FF19A">
      <w:pPr>
        <w:spacing w:line="588" w:lineRule="exact"/>
        <w:jc w:val="center"/>
        <w:rPr>
          <w:rFonts w:ascii="宋体" w:hAnsi="宋体" w:cs="宋体"/>
          <w:b/>
          <w:color w:val="auto"/>
          <w:spacing w:val="6"/>
          <w:sz w:val="32"/>
          <w:szCs w:val="32"/>
          <w:highlight w:val="none"/>
        </w:rPr>
      </w:pPr>
    </w:p>
    <w:p w14:paraId="2E9F61BF">
      <w:pPr>
        <w:spacing w:line="588" w:lineRule="exact"/>
        <w:jc w:val="center"/>
        <w:rPr>
          <w:rFonts w:ascii="宋体" w:hAnsi="宋体" w:cs="宋体"/>
          <w:b/>
          <w:color w:val="auto"/>
          <w:spacing w:val="6"/>
          <w:sz w:val="32"/>
          <w:szCs w:val="32"/>
          <w:highlight w:val="none"/>
        </w:rPr>
      </w:pPr>
    </w:p>
    <w:p w14:paraId="6CB7F88F">
      <w:pPr>
        <w:spacing w:line="588" w:lineRule="exact"/>
        <w:jc w:val="center"/>
        <w:rPr>
          <w:rFonts w:ascii="宋体" w:hAnsi="宋体" w:cs="宋体"/>
          <w:b/>
          <w:color w:val="auto"/>
          <w:spacing w:val="6"/>
          <w:sz w:val="32"/>
          <w:szCs w:val="32"/>
          <w:highlight w:val="none"/>
        </w:rPr>
      </w:pPr>
    </w:p>
    <w:p w14:paraId="0E49AEA3">
      <w:pPr>
        <w:spacing w:line="588" w:lineRule="exact"/>
        <w:jc w:val="center"/>
        <w:rPr>
          <w:rFonts w:ascii="宋体" w:hAnsi="宋体" w:cs="宋体"/>
          <w:b/>
          <w:color w:val="auto"/>
          <w:spacing w:val="6"/>
          <w:sz w:val="32"/>
          <w:szCs w:val="32"/>
          <w:highlight w:val="none"/>
        </w:rPr>
      </w:pPr>
    </w:p>
    <w:p w14:paraId="5B876018">
      <w:pPr>
        <w:spacing w:line="588" w:lineRule="exact"/>
        <w:jc w:val="center"/>
        <w:rPr>
          <w:rFonts w:ascii="宋体" w:hAnsi="宋体" w:cs="宋体"/>
          <w:b/>
          <w:color w:val="auto"/>
          <w:spacing w:val="6"/>
          <w:sz w:val="32"/>
          <w:szCs w:val="32"/>
          <w:highlight w:val="none"/>
        </w:rPr>
      </w:pPr>
    </w:p>
    <w:p w14:paraId="67A642AC">
      <w:pPr>
        <w:spacing w:line="588" w:lineRule="exact"/>
        <w:jc w:val="center"/>
        <w:rPr>
          <w:rFonts w:ascii="宋体" w:hAnsi="宋体" w:cs="宋体"/>
          <w:b/>
          <w:color w:val="auto"/>
          <w:spacing w:val="6"/>
          <w:sz w:val="32"/>
          <w:szCs w:val="32"/>
          <w:highlight w:val="none"/>
        </w:rPr>
      </w:pPr>
    </w:p>
    <w:p w14:paraId="1600BEAE">
      <w:pPr>
        <w:spacing w:line="588" w:lineRule="exact"/>
        <w:jc w:val="center"/>
        <w:rPr>
          <w:rFonts w:ascii="宋体" w:hAnsi="宋体" w:cs="宋体"/>
          <w:b/>
          <w:color w:val="auto"/>
          <w:spacing w:val="6"/>
          <w:sz w:val="32"/>
          <w:szCs w:val="32"/>
          <w:highlight w:val="none"/>
        </w:rPr>
      </w:pPr>
    </w:p>
    <w:p w14:paraId="1BA0CE1F">
      <w:pPr>
        <w:spacing w:line="588" w:lineRule="exact"/>
        <w:jc w:val="center"/>
        <w:rPr>
          <w:rFonts w:ascii="宋体" w:hAnsi="宋体" w:cs="宋体"/>
          <w:b/>
          <w:color w:val="auto"/>
          <w:spacing w:val="6"/>
          <w:sz w:val="32"/>
          <w:szCs w:val="32"/>
          <w:highlight w:val="none"/>
        </w:rPr>
      </w:pPr>
    </w:p>
    <w:p w14:paraId="2B893CAD">
      <w:pPr>
        <w:spacing w:line="588" w:lineRule="exact"/>
        <w:jc w:val="center"/>
        <w:rPr>
          <w:rFonts w:ascii="宋体" w:hAnsi="宋体" w:cs="宋体"/>
          <w:b/>
          <w:color w:val="auto"/>
          <w:spacing w:val="6"/>
          <w:sz w:val="32"/>
          <w:szCs w:val="32"/>
          <w:highlight w:val="none"/>
        </w:rPr>
      </w:pPr>
    </w:p>
    <w:p w14:paraId="25A75C9E">
      <w:pPr>
        <w:spacing w:line="588" w:lineRule="exact"/>
        <w:jc w:val="center"/>
        <w:rPr>
          <w:rFonts w:ascii="宋体" w:hAnsi="宋体" w:cs="宋体"/>
          <w:b/>
          <w:color w:val="auto"/>
          <w:spacing w:val="6"/>
          <w:sz w:val="32"/>
          <w:szCs w:val="32"/>
          <w:highlight w:val="none"/>
        </w:rPr>
      </w:pPr>
    </w:p>
    <w:p w14:paraId="71B21FA2">
      <w:pPr>
        <w:spacing w:line="588" w:lineRule="exact"/>
        <w:jc w:val="center"/>
        <w:rPr>
          <w:rFonts w:ascii="宋体" w:hAnsi="宋体" w:cs="宋体"/>
          <w:b/>
          <w:color w:val="auto"/>
          <w:spacing w:val="6"/>
          <w:sz w:val="32"/>
          <w:szCs w:val="32"/>
          <w:highlight w:val="none"/>
        </w:rPr>
      </w:pPr>
    </w:p>
    <w:p w14:paraId="081891F9">
      <w:pPr>
        <w:spacing w:line="588" w:lineRule="exact"/>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残疾人福利性单位声明函</w:t>
      </w:r>
    </w:p>
    <w:p w14:paraId="6B1DCB63">
      <w:pPr>
        <w:spacing w:line="588" w:lineRule="exact"/>
        <w:rPr>
          <w:rFonts w:ascii="宋体" w:hAnsi="宋体" w:cs="宋体"/>
          <w:b/>
          <w:color w:val="auto"/>
          <w:spacing w:val="6"/>
          <w:sz w:val="30"/>
          <w:szCs w:val="30"/>
          <w:highlight w:val="none"/>
        </w:rPr>
      </w:pPr>
    </w:p>
    <w:p w14:paraId="29FAC085">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号）的规定，本单位为符合条件的残疾人福利性单位，且本单位参加______单位的______项目采购活动，由本单位提供服务。</w:t>
      </w:r>
    </w:p>
    <w:p w14:paraId="0A7D230B">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2510F4BB">
      <w:pPr>
        <w:spacing w:line="588" w:lineRule="exact"/>
        <w:ind w:firstLine="504" w:firstLineChars="200"/>
        <w:rPr>
          <w:rFonts w:ascii="宋体" w:hAnsi="宋体" w:cs="宋体"/>
          <w:color w:val="auto"/>
          <w:spacing w:val="6"/>
          <w:sz w:val="24"/>
          <w:highlight w:val="none"/>
        </w:rPr>
      </w:pPr>
    </w:p>
    <w:p w14:paraId="05716B91">
      <w:pPr>
        <w:spacing w:line="588" w:lineRule="exact"/>
        <w:ind w:firstLine="504" w:firstLineChars="200"/>
        <w:rPr>
          <w:rFonts w:ascii="宋体" w:hAnsi="宋体" w:cs="宋体"/>
          <w:color w:val="auto"/>
          <w:spacing w:val="6"/>
          <w:sz w:val="24"/>
          <w:highlight w:val="none"/>
        </w:rPr>
      </w:pPr>
    </w:p>
    <w:p w14:paraId="6C2F18E8">
      <w:pPr>
        <w:snapToGrid w:val="0"/>
        <w:spacing w:before="50" w:line="400" w:lineRule="exact"/>
        <w:ind w:firstLine="5280" w:firstLineChars="2200"/>
        <w:jc w:val="left"/>
        <w:rPr>
          <w:rFonts w:ascii="宋体" w:hAnsi="宋体" w:cs="宋体"/>
          <w:color w:val="auto"/>
          <w:sz w:val="24"/>
          <w:highlight w:val="none"/>
        </w:rPr>
      </w:pPr>
      <w:r>
        <w:rPr>
          <w:rFonts w:hint="eastAsia" w:ascii="宋体" w:hAnsi="宋体" w:cs="宋体"/>
          <w:color w:val="auto"/>
          <w:sz w:val="24"/>
          <w:highlight w:val="none"/>
        </w:rPr>
        <w:t xml:space="preserve">企业名称[公章(CA签章)]： </w:t>
      </w:r>
    </w:p>
    <w:p w14:paraId="6FE13E8D">
      <w:pPr>
        <w:snapToGrid w:val="0"/>
        <w:spacing w:before="50" w:line="400" w:lineRule="exact"/>
        <w:ind w:firstLine="5520" w:firstLineChars="2300"/>
        <w:jc w:val="left"/>
        <w:rPr>
          <w:rFonts w:ascii="宋体" w:hAnsi="宋体" w:cs="宋体"/>
          <w:b/>
          <w:bCs/>
          <w:color w:val="auto"/>
          <w:sz w:val="32"/>
          <w:szCs w:val="32"/>
          <w:highlight w:val="none"/>
        </w:rPr>
      </w:pPr>
      <w:r>
        <w:rPr>
          <w:rFonts w:hint="eastAsia" w:ascii="宋体" w:hAnsi="宋体" w:cs="宋体"/>
          <w:color w:val="auto"/>
          <w:sz w:val="24"/>
          <w:highlight w:val="none"/>
        </w:rPr>
        <w:t xml:space="preserve">日 期： </w:t>
      </w:r>
      <w:bookmarkEnd w:id="2251"/>
      <w:bookmarkEnd w:id="2252"/>
    </w:p>
    <w:p w14:paraId="51327B45">
      <w:pPr>
        <w:rPr>
          <w:rFonts w:hint="eastAsia" w:ascii="宋体" w:hAnsi="宋体" w:cs="宋体"/>
          <w:b/>
          <w:bCs/>
          <w:iCs/>
          <w:color w:val="auto"/>
          <w:sz w:val="28"/>
          <w:szCs w:val="28"/>
          <w:highlight w:val="none"/>
        </w:rPr>
      </w:pPr>
      <w:r>
        <w:rPr>
          <w:rFonts w:hint="eastAsia" w:ascii="宋体" w:hAnsi="宋体" w:cs="宋体"/>
          <w:b/>
          <w:bCs/>
          <w:iCs/>
          <w:color w:val="auto"/>
          <w:sz w:val="28"/>
          <w:szCs w:val="28"/>
          <w:highlight w:val="none"/>
        </w:rPr>
        <w:br w:type="page"/>
      </w:r>
    </w:p>
    <w:p w14:paraId="691DF2F2">
      <w:pPr>
        <w:spacing w:line="400" w:lineRule="exact"/>
        <w:outlineLvl w:val="1"/>
        <w:rPr>
          <w:rFonts w:ascii="宋体" w:hAnsi="宋体" w:cs="宋体"/>
          <w:b/>
          <w:bCs/>
          <w:iCs/>
          <w:color w:val="auto"/>
          <w:sz w:val="28"/>
          <w:szCs w:val="28"/>
          <w:highlight w:val="none"/>
        </w:rPr>
      </w:pPr>
      <w:r>
        <w:rPr>
          <w:rFonts w:hint="eastAsia" w:ascii="宋体" w:hAnsi="宋体" w:cs="宋体"/>
          <w:b/>
          <w:bCs/>
          <w:iCs/>
          <w:color w:val="auto"/>
          <w:sz w:val="28"/>
          <w:szCs w:val="28"/>
          <w:highlight w:val="none"/>
        </w:rPr>
        <w:t>2.供应商2022年1月1日以来具有同类项目的业绩相关证明材料（无不良记录，以中标、成交通知书或签订的合同为准，并能清晰反映项目的名称、采购内容、采购金额、采购时间）（如有，请提供）</w:t>
      </w:r>
      <w:bookmarkEnd w:id="2245"/>
      <w:bookmarkEnd w:id="2246"/>
      <w:bookmarkEnd w:id="2247"/>
      <w:bookmarkEnd w:id="2248"/>
      <w:bookmarkEnd w:id="2249"/>
      <w:bookmarkEnd w:id="2250"/>
    </w:p>
    <w:p w14:paraId="1A0FCBD2">
      <w:pPr>
        <w:rPr>
          <w:rFonts w:ascii="宋体" w:hAnsi="宋体" w:cs="宋体"/>
          <w:color w:val="auto"/>
          <w:highlight w:val="none"/>
        </w:rPr>
      </w:pPr>
    </w:p>
    <w:p w14:paraId="648B2772">
      <w:pPr>
        <w:rPr>
          <w:rFonts w:ascii="宋体" w:hAnsi="宋体" w:cs="宋体"/>
          <w:color w:val="auto"/>
          <w:highlight w:val="none"/>
        </w:rPr>
      </w:pPr>
    </w:p>
    <w:p w14:paraId="57FA46AC">
      <w:pPr>
        <w:tabs>
          <w:tab w:val="left" w:pos="1305"/>
        </w:tabs>
        <w:spacing w:line="360" w:lineRule="exact"/>
        <w:ind w:firstLine="420" w:firstLineChars="200"/>
        <w:rPr>
          <w:rFonts w:ascii="宋体" w:hAnsi="宋体" w:cs="宋体"/>
          <w:bCs/>
          <w:color w:val="auto"/>
          <w:kern w:val="0"/>
          <w:szCs w:val="21"/>
          <w:highlight w:val="none"/>
        </w:rPr>
      </w:pPr>
    </w:p>
    <w:p w14:paraId="3F1A64BF">
      <w:pPr>
        <w:tabs>
          <w:tab w:val="left" w:pos="1305"/>
        </w:tabs>
        <w:spacing w:line="360" w:lineRule="exact"/>
        <w:ind w:firstLine="420" w:firstLineChars="200"/>
        <w:rPr>
          <w:rFonts w:ascii="宋体" w:hAnsi="宋体" w:cs="宋体"/>
          <w:bCs/>
          <w:color w:val="auto"/>
          <w:kern w:val="0"/>
          <w:szCs w:val="21"/>
          <w:highlight w:val="none"/>
        </w:rPr>
      </w:pPr>
    </w:p>
    <w:p w14:paraId="1A619C92">
      <w:pPr>
        <w:tabs>
          <w:tab w:val="left" w:pos="1305"/>
        </w:tabs>
        <w:spacing w:line="360" w:lineRule="exact"/>
        <w:ind w:firstLine="560" w:firstLineChars="200"/>
        <w:rPr>
          <w:rFonts w:ascii="宋体" w:hAnsi="宋体" w:cs="宋体"/>
          <w:bCs/>
          <w:color w:val="auto"/>
          <w:kern w:val="0"/>
          <w:sz w:val="28"/>
          <w:szCs w:val="28"/>
          <w:highlight w:val="none"/>
        </w:rPr>
      </w:pPr>
    </w:p>
    <w:p w14:paraId="30391AE1">
      <w:pPr>
        <w:outlineLvl w:val="1"/>
        <w:rPr>
          <w:rFonts w:ascii="宋体" w:hAnsi="宋体" w:cs="宋体"/>
          <w:b/>
          <w:bCs/>
          <w:iCs/>
          <w:color w:val="auto"/>
          <w:sz w:val="28"/>
          <w:szCs w:val="28"/>
          <w:highlight w:val="none"/>
        </w:rPr>
      </w:pPr>
      <w:bookmarkStart w:id="2253" w:name="_Toc17885"/>
      <w:bookmarkStart w:id="2254" w:name="_Toc8204"/>
      <w:bookmarkStart w:id="2255" w:name="_Toc21485"/>
      <w:bookmarkStart w:id="2256" w:name="_Toc30255"/>
      <w:bookmarkStart w:id="2257" w:name="_Toc15093"/>
      <w:bookmarkStart w:id="2258" w:name="_Toc21043"/>
      <w:r>
        <w:rPr>
          <w:rFonts w:hint="eastAsia" w:ascii="宋体" w:hAnsi="宋体" w:cs="宋体"/>
          <w:b/>
          <w:bCs/>
          <w:iCs/>
          <w:color w:val="auto"/>
          <w:sz w:val="28"/>
          <w:szCs w:val="28"/>
          <w:highlight w:val="none"/>
        </w:rPr>
        <w:t>3.供应商可结合本项目自身情况自行提交其它相关证明材料。</w:t>
      </w:r>
      <w:bookmarkEnd w:id="2253"/>
      <w:bookmarkEnd w:id="2254"/>
      <w:bookmarkEnd w:id="2255"/>
      <w:bookmarkEnd w:id="2256"/>
      <w:bookmarkEnd w:id="2257"/>
      <w:bookmarkEnd w:id="2258"/>
    </w:p>
    <w:p w14:paraId="30E8A36C">
      <w:pPr>
        <w:rPr>
          <w:rFonts w:ascii="宋体" w:hAnsi="宋体" w:cs="宋体"/>
          <w:color w:val="auto"/>
          <w:highlight w:val="none"/>
        </w:rPr>
      </w:pPr>
    </w:p>
    <w:p w14:paraId="705FEC17">
      <w:pPr>
        <w:rPr>
          <w:rFonts w:ascii="宋体" w:hAnsi="宋体" w:cs="宋体"/>
          <w:color w:val="auto"/>
          <w:highlight w:val="none"/>
        </w:rPr>
      </w:pPr>
    </w:p>
    <w:p w14:paraId="51968BA9">
      <w:pPr>
        <w:rPr>
          <w:rFonts w:ascii="宋体" w:hAnsi="宋体" w:cs="宋体"/>
          <w:color w:val="auto"/>
          <w:highlight w:val="none"/>
        </w:rPr>
      </w:pPr>
    </w:p>
    <w:p w14:paraId="506C1A6F">
      <w:pPr>
        <w:jc w:val="center"/>
        <w:outlineLvl w:val="0"/>
        <w:rPr>
          <w:rFonts w:ascii="宋体" w:hAnsi="宋体" w:cs="宋体"/>
          <w:b/>
          <w:bCs/>
          <w:color w:val="auto"/>
          <w:sz w:val="32"/>
          <w:szCs w:val="32"/>
          <w:highlight w:val="none"/>
        </w:rPr>
      </w:pPr>
      <w:bookmarkStart w:id="2259" w:name="_Toc16284"/>
      <w:bookmarkStart w:id="2260" w:name="_Toc6973"/>
      <w:bookmarkStart w:id="2261" w:name="_Toc2237"/>
      <w:bookmarkStart w:id="2262" w:name="_Toc22545"/>
      <w:bookmarkStart w:id="2263" w:name="_Toc12385"/>
      <w:bookmarkStart w:id="2264" w:name="_Toc1637952"/>
      <w:bookmarkStart w:id="2265" w:name="_Toc16390"/>
      <w:bookmarkStart w:id="2266" w:name="_Toc18780"/>
      <w:r>
        <w:rPr>
          <w:rFonts w:hint="eastAsia" w:ascii="宋体" w:hAnsi="宋体" w:cs="宋体"/>
          <w:b/>
          <w:bCs/>
          <w:color w:val="auto"/>
          <w:sz w:val="32"/>
          <w:szCs w:val="32"/>
          <w:highlight w:val="none"/>
        </w:rPr>
        <w:br w:type="page"/>
      </w:r>
      <w:bookmarkStart w:id="2267" w:name="_Toc13893"/>
      <w:bookmarkStart w:id="2268" w:name="_Toc1787"/>
      <w:r>
        <w:rPr>
          <w:rFonts w:hint="eastAsia" w:ascii="宋体" w:hAnsi="宋体" w:cs="宋体"/>
          <w:b/>
          <w:bCs/>
          <w:color w:val="auto"/>
          <w:sz w:val="32"/>
          <w:szCs w:val="32"/>
          <w:highlight w:val="none"/>
        </w:rPr>
        <w:t xml:space="preserve">第七章  </w:t>
      </w:r>
      <w:bookmarkEnd w:id="2259"/>
      <w:bookmarkEnd w:id="2260"/>
      <w:bookmarkEnd w:id="2261"/>
      <w:bookmarkEnd w:id="2262"/>
      <w:bookmarkEnd w:id="2263"/>
      <w:bookmarkEnd w:id="2264"/>
      <w:bookmarkEnd w:id="2265"/>
      <w:bookmarkEnd w:id="2266"/>
      <w:bookmarkEnd w:id="2267"/>
      <w:bookmarkStart w:id="2269" w:name="_Toc31419"/>
      <w:bookmarkStart w:id="2270" w:name="_Toc16028"/>
      <w:bookmarkStart w:id="2271" w:name="_Toc389065348"/>
      <w:bookmarkStart w:id="2272" w:name="_Toc358569767"/>
      <w:r>
        <w:rPr>
          <w:rFonts w:hint="eastAsia" w:ascii="宋体" w:hAnsi="宋体" w:cs="宋体"/>
          <w:b/>
          <w:bCs/>
          <w:color w:val="auto"/>
          <w:sz w:val="32"/>
          <w:szCs w:val="32"/>
          <w:highlight w:val="none"/>
        </w:rPr>
        <w:t xml:space="preserve">  技术标准和要求</w:t>
      </w:r>
      <w:bookmarkEnd w:id="2268"/>
      <w:bookmarkEnd w:id="2269"/>
      <w:bookmarkEnd w:id="2270"/>
      <w:bookmarkEnd w:id="2271"/>
      <w:bookmarkEnd w:id="2272"/>
    </w:p>
    <w:p w14:paraId="1E540613">
      <w:pPr>
        <w:jc w:val="center"/>
        <w:rPr>
          <w:rFonts w:ascii="宋体" w:hAnsi="宋体" w:cs="宋体"/>
          <w:color w:val="auto"/>
          <w:szCs w:val="21"/>
          <w:highlight w:val="none"/>
        </w:rPr>
      </w:pPr>
      <w:bookmarkStart w:id="2273" w:name="_Toc349555826"/>
      <w:bookmarkStart w:id="2274" w:name="_Toc349557651"/>
    </w:p>
    <w:p w14:paraId="60565B09">
      <w:pPr>
        <w:jc w:val="center"/>
        <w:rPr>
          <w:rFonts w:ascii="宋体" w:hAnsi="宋体" w:cs="宋体"/>
          <w:color w:val="auto"/>
          <w:szCs w:val="21"/>
          <w:highlight w:val="none"/>
        </w:rPr>
      </w:pPr>
    </w:p>
    <w:p w14:paraId="02C400A8">
      <w:pPr>
        <w:jc w:val="center"/>
        <w:rPr>
          <w:rFonts w:ascii="宋体" w:hAnsi="宋体" w:cs="宋体"/>
          <w:color w:val="auto"/>
          <w:highlight w:val="none"/>
        </w:rPr>
      </w:pPr>
      <w:r>
        <w:rPr>
          <w:rFonts w:hint="eastAsia" w:ascii="宋体" w:hAnsi="宋体" w:cs="宋体"/>
          <w:b/>
          <w:color w:val="auto"/>
          <w:kern w:val="0"/>
          <w:sz w:val="24"/>
          <w:highlight w:val="none"/>
        </w:rPr>
        <w:t>按现行有关的建设标准、技术规范执行</w:t>
      </w:r>
      <w:bookmarkEnd w:id="2273"/>
      <w:bookmarkEnd w:id="2274"/>
      <w:r>
        <w:rPr>
          <w:rFonts w:hint="eastAsia" w:ascii="宋体" w:hAnsi="宋体" w:cs="宋体"/>
          <w:b/>
          <w:color w:val="auto"/>
          <w:kern w:val="0"/>
          <w:sz w:val="24"/>
          <w:highlight w:val="none"/>
        </w:rPr>
        <w:t>。</w:t>
      </w:r>
    </w:p>
    <w:sectPr>
      <w:headerReference r:id="rId17" w:type="default"/>
      <w:footerReference r:id="rId18" w:type="default"/>
      <w:pgSz w:w="11910" w:h="16850"/>
      <w:pgMar w:top="1440" w:right="1080" w:bottom="1440" w:left="1080"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CordiaUPC">
    <w:panose1 w:val="020B0304020202020204"/>
    <w:charset w:val="DE"/>
    <w:family w:val="swiss"/>
    <w:pitch w:val="default"/>
    <w:sig w:usb0="81000003" w:usb1="00000000" w:usb2="00000000" w:usb3="00000000" w:csb0="0001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Noto Sans CJK JP Regular">
    <w:altName w:val="Arial"/>
    <w:panose1 w:val="00000000000000000000"/>
    <w:charset w:val="00"/>
    <w:family w:val="swiss"/>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Ìå">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文鼎中隶简">
    <w:altName w:val="宋体"/>
    <w:panose1 w:val="00000000000000000000"/>
    <w:charset w:val="86"/>
    <w:family w:val="moder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0A19">
    <w:pPr>
      <w:pStyle w:val="34"/>
      <w:ind w:firstLine="360"/>
      <w:jc w:val="center"/>
    </w:pPr>
  </w:p>
  <w:p w14:paraId="316DF8E2">
    <w:pPr>
      <w:pStyle w:val="34"/>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DA11">
    <w:pPr>
      <w:pStyle w:val="3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43219">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1843219">
                    <w:pPr>
                      <w:pStyle w:val="34"/>
                    </w:pPr>
                    <w:r>
                      <w:fldChar w:fldCharType="begin"/>
                    </w:r>
                    <w:r>
                      <w:instrText xml:space="preserve"> PAGE  \* MERGEFORMAT </w:instrText>
                    </w:r>
                    <w:r>
                      <w:fldChar w:fldCharType="separate"/>
                    </w:r>
                    <w:r>
                      <w:t>1</w:t>
                    </w:r>
                    <w:r>
                      <w:fldChar w:fldCharType="end"/>
                    </w:r>
                  </w:p>
                </w:txbxContent>
              </v:textbox>
            </v:shape>
          </w:pict>
        </mc:Fallback>
      </mc:AlternateContent>
    </w:r>
  </w:p>
  <w:p w14:paraId="143BEC3C">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30FB">
    <w:pPr>
      <w:pStyle w:val="34"/>
      <w:framePr w:wrap="around" w:vAnchor="text" w:hAnchor="margin" w:xAlign="center" w:y="1"/>
      <w:ind w:firstLine="360"/>
      <w:rPr>
        <w:rStyle w:val="59"/>
      </w:rPr>
    </w:pPr>
    <w:r>
      <w:fldChar w:fldCharType="begin"/>
    </w:r>
    <w:r>
      <w:rPr>
        <w:rStyle w:val="59"/>
      </w:rPr>
      <w:instrText xml:space="preserve">PAGE  </w:instrText>
    </w:r>
    <w:r>
      <w:fldChar w:fldCharType="separate"/>
    </w:r>
    <w:r>
      <w:rPr>
        <w:rStyle w:val="59"/>
      </w:rPr>
      <w:t>1</w:t>
    </w:r>
    <w:r>
      <w:fldChar w:fldCharType="end"/>
    </w:r>
  </w:p>
  <w:p w14:paraId="5199D435">
    <w:pPr>
      <w:pStyle w:val="3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7874">
    <w:pPr>
      <w:pStyle w:val="34"/>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A529E3">
                          <w:pPr>
                            <w:pStyle w:val="34"/>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OGPzbFAQAAmwMAAA4AAAAAAAAAAQAgAAAAHgEAAGRycy9lMm9Eb2MueG1s&#10;UEsFBgAAAAAGAAYAWQEAAFUFAAAAAA==&#10;">
              <v:fill on="f" focussize="0,0"/>
              <v:stroke on="f"/>
              <v:imagedata o:title=""/>
              <o:lock v:ext="edit" aspectratio="f"/>
              <v:textbox inset="0mm,0mm,0mm,0mm" style="mso-fit-shape-to-text:t;">
                <w:txbxContent>
                  <w:p w14:paraId="1FA529E3">
                    <w:pPr>
                      <w:pStyle w:val="34"/>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B1F64">
    <w:pPr>
      <w:pStyle w:val="3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E027">
    <w:pPr>
      <w:pStyle w:val="3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C51F">
    <w:pPr>
      <w:pStyle w:val="3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EC351">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6EC351">
                    <w:pPr>
                      <w:pStyle w:val="3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1105">
    <w:pPr>
      <w:pStyle w:val="3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A00C0">
                          <w:pPr>
                            <w:pStyle w:val="3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35A00C0">
                    <w:pPr>
                      <w:pStyle w:val="3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DA694">
    <w:pPr>
      <w:spacing w:line="176" w:lineRule="auto"/>
      <w:ind w:left="0" w:leftChars="0" w:firstLine="0" w:firstLineChars="0"/>
      <w:jc w:val="center"/>
      <w:rPr>
        <w:rFonts w:hint="eastAsia"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ABF18">
                          <w:pPr>
                            <w:pStyle w:val="3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92ABF18">
                    <w:pPr>
                      <w:pStyle w:val="3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EA88">
    <w:pPr>
      <w:pStyle w:val="34"/>
      <w:tabs>
        <w:tab w:val="clear" w:pos="4153"/>
      </w:tabs>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D71C7">
                          <w:pPr>
                            <w:pStyle w:val="3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FD71C7">
                    <w:pPr>
                      <w:pStyle w:val="3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D48D">
    <w:pPr>
      <w:pStyle w:val="3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D652">
    <w:pPr>
      <w:pStyle w:val="35"/>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2"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C91D">
    <w:pPr>
      <w:pStyle w:val="3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CBFC">
    <w:pPr>
      <w:pStyle w:val="19"/>
      <w:spacing w:line="46" w:lineRule="auto"/>
      <w:rPr>
        <w:sz w:val="2"/>
      </w:rPr>
    </w:pPr>
    <w:r>
      <mc:AlternateContent>
        <mc:Choice Requires="wps">
          <w:drawing>
            <wp:anchor distT="0" distB="0" distL="114300" distR="114300" simplePos="0" relativeHeight="251663360" behindDoc="0" locked="0" layoutInCell="0" allowOverlap="1">
              <wp:simplePos x="0" y="0"/>
              <wp:positionH relativeFrom="page">
                <wp:posOffset>720090</wp:posOffset>
              </wp:positionH>
              <wp:positionV relativeFrom="page">
                <wp:posOffset>683895</wp:posOffset>
              </wp:positionV>
              <wp:extent cx="6120765"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6120765" cy="9525"/>
                      </a:xfrm>
                      <a:custGeom>
                        <a:avLst/>
                        <a:gdLst/>
                        <a:ahLst/>
                        <a:cxnLst/>
                        <a:pathLst>
                          <a:path w="9639" h="15">
                            <a:moveTo>
                              <a:pt x="0" y="0"/>
                            </a:moveTo>
                            <a:lnTo>
                              <a:pt x="9638" y="0"/>
                            </a:lnTo>
                            <a:lnTo>
                              <a:pt x="963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53.85pt;height:0.75pt;width:481.95pt;mso-position-horizontal-relative:page;mso-position-vertical-relative:page;z-index:251663360;mso-width-relative:page;mso-height-relative:page;" fillcolor="#000000" filled="t" stroked="f" coordsize="9639,15" o:allowincell="f" o:gfxdata="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AJsydcAAAAMAQAADwAAAAAA&#10;AAABACAAAAAiAAAAZHJzL2Rvd25yZXYueG1sUEsBAhQAFAAAAAgAh07iQLGXacEUAgAAfQQAAA4A&#10;AAAAAAAAAQAgAAAAJgEAAGRycy9lMm9Eb2MueG1sUEsFBgAAAAAGAAYAWQEAAKwFAAAAAA==&#10;" path="m0,0l9638,0,9638,14,0,14,0,0xe">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B34F">
    <w:pPr>
      <w:pStyle w:val="19"/>
      <w:spacing w:line="46"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E17B">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CF58C"/>
    <w:multiLevelType w:val="singleLevel"/>
    <w:tmpl w:val="BB4CF58C"/>
    <w:lvl w:ilvl="0" w:tentative="0">
      <w:start w:val="2"/>
      <w:numFmt w:val="decimal"/>
      <w:suff w:val="nothing"/>
      <w:lvlText w:val="（%1）"/>
      <w:lvlJc w:val="left"/>
    </w:lvl>
  </w:abstractNum>
  <w:abstractNum w:abstractNumId="1">
    <w:nsid w:val="ECFCA1CF"/>
    <w:multiLevelType w:val="singleLevel"/>
    <w:tmpl w:val="ECFCA1CF"/>
    <w:lvl w:ilvl="0" w:tentative="0">
      <w:start w:val="1"/>
      <w:numFmt w:val="chineseCounting"/>
      <w:suff w:val="space"/>
      <w:lvlText w:val="第%1部分"/>
      <w:lvlJc w:val="left"/>
      <w:rPr>
        <w:rFonts w:hint="eastAsia"/>
      </w:rPr>
    </w:lvl>
  </w:abstractNum>
  <w:abstractNum w:abstractNumId="2">
    <w:nsid w:val="023DC6C4"/>
    <w:multiLevelType w:val="singleLevel"/>
    <w:tmpl w:val="023DC6C4"/>
    <w:lvl w:ilvl="0" w:tentative="0">
      <w:start w:val="4"/>
      <w:numFmt w:val="decimal"/>
      <w:suff w:val="nothing"/>
      <w:lvlText w:val="（%1）"/>
      <w:lvlJc w:val="left"/>
      <w:pPr>
        <w:ind w:left="210"/>
      </w:pPr>
    </w:lvl>
  </w:abstractNum>
  <w:abstractNum w:abstractNumId="3">
    <w:nsid w:val="1D8F0435"/>
    <w:multiLevelType w:val="singleLevel"/>
    <w:tmpl w:val="1D8F0435"/>
    <w:lvl w:ilvl="0" w:tentative="0">
      <w:start w:val="1"/>
      <w:numFmt w:val="decimal"/>
      <w:suff w:val="space"/>
      <w:lvlText w:val="%1."/>
      <w:lvlJc w:val="left"/>
    </w:lvl>
  </w:abstractNum>
  <w:abstractNum w:abstractNumId="4">
    <w:nsid w:val="1FD97BE0"/>
    <w:multiLevelType w:val="singleLevel"/>
    <w:tmpl w:val="1FD97BE0"/>
    <w:lvl w:ilvl="0" w:tentative="0">
      <w:start w:val="1"/>
      <w:numFmt w:val="chineseCounting"/>
      <w:suff w:val="nothing"/>
      <w:lvlText w:val="（%1）"/>
      <w:lvlJc w:val="left"/>
      <w:rPr>
        <w:rFonts w:hint="eastAsia"/>
      </w:rPr>
    </w:lvl>
  </w:abstractNum>
  <w:abstractNum w:abstractNumId="5">
    <w:nsid w:val="2EBEB4BA"/>
    <w:multiLevelType w:val="singleLevel"/>
    <w:tmpl w:val="2EBEB4BA"/>
    <w:lvl w:ilvl="0" w:tentative="0">
      <w:start w:val="26"/>
      <w:numFmt w:val="decimal"/>
      <w:suff w:val="space"/>
      <w:lvlText w:val="%1."/>
      <w:lvlJc w:val="left"/>
    </w:lvl>
  </w:abstractNum>
  <w:abstractNum w:abstractNumId="6">
    <w:nsid w:val="5B9D5306"/>
    <w:multiLevelType w:val="singleLevel"/>
    <w:tmpl w:val="5B9D5306"/>
    <w:lvl w:ilvl="0" w:tentative="0">
      <w:start w:val="2"/>
      <w:numFmt w:val="decimal"/>
      <w:suff w:val="nothing"/>
      <w:lvlText w:val="（%1）"/>
      <w:lvlJc w:val="left"/>
    </w:lvl>
  </w:abstractNum>
  <w:abstractNum w:abstractNumId="7">
    <w:nsid w:val="5B9D5308"/>
    <w:multiLevelType w:val="singleLevel"/>
    <w:tmpl w:val="5B9D5308"/>
    <w:lvl w:ilvl="0" w:tentative="0">
      <w:start w:val="8"/>
      <w:numFmt w:val="decimal"/>
      <w:suff w:val="space"/>
      <w:lvlText w:val="%1."/>
      <w:lvlJc w:val="left"/>
    </w:lvl>
  </w:abstractNum>
  <w:abstractNum w:abstractNumId="8">
    <w:nsid w:val="5B9D5309"/>
    <w:multiLevelType w:val="singleLevel"/>
    <w:tmpl w:val="5B9D5309"/>
    <w:lvl w:ilvl="0" w:tentative="0">
      <w:start w:val="6"/>
      <w:numFmt w:val="chineseCounting"/>
      <w:suff w:val="nothing"/>
      <w:lvlText w:val="%1、"/>
      <w:lvlJc w:val="left"/>
      <w:rPr>
        <w:rFonts w:hint="eastAsia"/>
      </w:rPr>
    </w:lvl>
  </w:abstractNum>
  <w:abstractNum w:abstractNumId="9">
    <w:nsid w:val="6AD43707"/>
    <w:multiLevelType w:val="singleLevel"/>
    <w:tmpl w:val="6AD43707"/>
    <w:lvl w:ilvl="0" w:tentative="0">
      <w:start w:val="5"/>
      <w:numFmt w:val="decimal"/>
      <w:suff w:val="space"/>
      <w:lvlText w:val="%1."/>
      <w:lvlJc w:val="left"/>
    </w:lvl>
  </w:abstractNum>
  <w:num w:numId="1">
    <w:abstractNumId w:val="9"/>
  </w:num>
  <w:num w:numId="2">
    <w:abstractNumId w:val="2"/>
  </w:num>
  <w:num w:numId="3">
    <w:abstractNumId w:val="0"/>
  </w:num>
  <w:num w:numId="4">
    <w:abstractNumId w:val="5"/>
  </w:num>
  <w:num w:numId="5">
    <w:abstractNumId w:val="1"/>
  </w:num>
  <w:num w:numId="6">
    <w:abstractNumId w:val="6"/>
  </w:num>
  <w:num w:numId="7">
    <w:abstractNumId w:val="7"/>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YmVmMTJkM2I4ZDRhNzFmMzViZDkxYzdjZGJiZjcifQ=="/>
    <w:docVar w:name="KSO_WPS_MARK_KEY" w:val="68fb9cac-c0d0-464c-ac6a-d486594beed4"/>
  </w:docVars>
  <w:rsids>
    <w:rsidRoot w:val="00172A27"/>
    <w:rsid w:val="00003FCF"/>
    <w:rsid w:val="00005F4A"/>
    <w:rsid w:val="00006DD4"/>
    <w:rsid w:val="000236AA"/>
    <w:rsid w:val="000265ED"/>
    <w:rsid w:val="0003128E"/>
    <w:rsid w:val="00034397"/>
    <w:rsid w:val="0004165B"/>
    <w:rsid w:val="0004268E"/>
    <w:rsid w:val="00043268"/>
    <w:rsid w:val="00045CAF"/>
    <w:rsid w:val="000572E1"/>
    <w:rsid w:val="0006497E"/>
    <w:rsid w:val="00067593"/>
    <w:rsid w:val="00072DF7"/>
    <w:rsid w:val="0007706E"/>
    <w:rsid w:val="00077774"/>
    <w:rsid w:val="0008783C"/>
    <w:rsid w:val="000904ED"/>
    <w:rsid w:val="000917DF"/>
    <w:rsid w:val="00091BFC"/>
    <w:rsid w:val="00097647"/>
    <w:rsid w:val="000A5046"/>
    <w:rsid w:val="000A6868"/>
    <w:rsid w:val="000A71AF"/>
    <w:rsid w:val="000B10E8"/>
    <w:rsid w:val="000C3E55"/>
    <w:rsid w:val="000D04A1"/>
    <w:rsid w:val="000D04A5"/>
    <w:rsid w:val="000D1A9B"/>
    <w:rsid w:val="000D20B0"/>
    <w:rsid w:val="000D3728"/>
    <w:rsid w:val="000D532E"/>
    <w:rsid w:val="000D6578"/>
    <w:rsid w:val="000D7499"/>
    <w:rsid w:val="000E0397"/>
    <w:rsid w:val="000E6DEB"/>
    <w:rsid w:val="0010489A"/>
    <w:rsid w:val="00124FC8"/>
    <w:rsid w:val="0012547B"/>
    <w:rsid w:val="0012767A"/>
    <w:rsid w:val="00143300"/>
    <w:rsid w:val="00146FCC"/>
    <w:rsid w:val="00150620"/>
    <w:rsid w:val="001518F2"/>
    <w:rsid w:val="00172A27"/>
    <w:rsid w:val="00176A20"/>
    <w:rsid w:val="00181FDA"/>
    <w:rsid w:val="00182959"/>
    <w:rsid w:val="00185AFE"/>
    <w:rsid w:val="00190D1C"/>
    <w:rsid w:val="001953A0"/>
    <w:rsid w:val="00196424"/>
    <w:rsid w:val="001A05FF"/>
    <w:rsid w:val="001A1D20"/>
    <w:rsid w:val="001B399B"/>
    <w:rsid w:val="001B587B"/>
    <w:rsid w:val="001B68A2"/>
    <w:rsid w:val="001C048E"/>
    <w:rsid w:val="001C5FFC"/>
    <w:rsid w:val="001F0439"/>
    <w:rsid w:val="001F12DB"/>
    <w:rsid w:val="001F1C5F"/>
    <w:rsid w:val="001F2EC1"/>
    <w:rsid w:val="00200AD6"/>
    <w:rsid w:val="002146AC"/>
    <w:rsid w:val="0022120F"/>
    <w:rsid w:val="00234289"/>
    <w:rsid w:val="00234F73"/>
    <w:rsid w:val="00240BE6"/>
    <w:rsid w:val="00247246"/>
    <w:rsid w:val="00251DD9"/>
    <w:rsid w:val="00282183"/>
    <w:rsid w:val="002836BB"/>
    <w:rsid w:val="00294ABB"/>
    <w:rsid w:val="002A02A4"/>
    <w:rsid w:val="002A1337"/>
    <w:rsid w:val="002A5932"/>
    <w:rsid w:val="002A7AA5"/>
    <w:rsid w:val="002B367F"/>
    <w:rsid w:val="002B4A1A"/>
    <w:rsid w:val="002C2F35"/>
    <w:rsid w:val="002C64E9"/>
    <w:rsid w:val="002D224B"/>
    <w:rsid w:val="002E3F73"/>
    <w:rsid w:val="003072AC"/>
    <w:rsid w:val="003112C8"/>
    <w:rsid w:val="00313D88"/>
    <w:rsid w:val="00324C8D"/>
    <w:rsid w:val="003274EB"/>
    <w:rsid w:val="00342C97"/>
    <w:rsid w:val="00343C5E"/>
    <w:rsid w:val="00351702"/>
    <w:rsid w:val="00353869"/>
    <w:rsid w:val="003649DC"/>
    <w:rsid w:val="00370233"/>
    <w:rsid w:val="003B0ECE"/>
    <w:rsid w:val="003D6EE4"/>
    <w:rsid w:val="003E0A58"/>
    <w:rsid w:val="003E40B6"/>
    <w:rsid w:val="003F188C"/>
    <w:rsid w:val="0040596E"/>
    <w:rsid w:val="004159F5"/>
    <w:rsid w:val="00416BF3"/>
    <w:rsid w:val="00426450"/>
    <w:rsid w:val="00430049"/>
    <w:rsid w:val="004314DD"/>
    <w:rsid w:val="0043291F"/>
    <w:rsid w:val="00442D2A"/>
    <w:rsid w:val="004464D7"/>
    <w:rsid w:val="00447E0F"/>
    <w:rsid w:val="0046039F"/>
    <w:rsid w:val="004724CB"/>
    <w:rsid w:val="00472FD1"/>
    <w:rsid w:val="00480B45"/>
    <w:rsid w:val="004850FD"/>
    <w:rsid w:val="0048685E"/>
    <w:rsid w:val="00492A2E"/>
    <w:rsid w:val="00495451"/>
    <w:rsid w:val="004B591B"/>
    <w:rsid w:val="004C2E98"/>
    <w:rsid w:val="004D56BD"/>
    <w:rsid w:val="004F01DD"/>
    <w:rsid w:val="004F633E"/>
    <w:rsid w:val="004F79F9"/>
    <w:rsid w:val="005076B4"/>
    <w:rsid w:val="005176EA"/>
    <w:rsid w:val="00521F93"/>
    <w:rsid w:val="00523F82"/>
    <w:rsid w:val="0053009A"/>
    <w:rsid w:val="005421B5"/>
    <w:rsid w:val="005525B7"/>
    <w:rsid w:val="005604DD"/>
    <w:rsid w:val="0056266B"/>
    <w:rsid w:val="00566CDC"/>
    <w:rsid w:val="00567E86"/>
    <w:rsid w:val="00573E0A"/>
    <w:rsid w:val="0058373D"/>
    <w:rsid w:val="005849B0"/>
    <w:rsid w:val="005938C2"/>
    <w:rsid w:val="00594F40"/>
    <w:rsid w:val="005A03A0"/>
    <w:rsid w:val="005B11D9"/>
    <w:rsid w:val="005B5ED2"/>
    <w:rsid w:val="005C6705"/>
    <w:rsid w:val="005D52AA"/>
    <w:rsid w:val="005E3089"/>
    <w:rsid w:val="006060B1"/>
    <w:rsid w:val="0061134E"/>
    <w:rsid w:val="00621CEC"/>
    <w:rsid w:val="00635284"/>
    <w:rsid w:val="006375F3"/>
    <w:rsid w:val="00643766"/>
    <w:rsid w:val="00647915"/>
    <w:rsid w:val="00647C76"/>
    <w:rsid w:val="0065471A"/>
    <w:rsid w:val="00671204"/>
    <w:rsid w:val="006715CE"/>
    <w:rsid w:val="006727E6"/>
    <w:rsid w:val="00676A7F"/>
    <w:rsid w:val="00681FA4"/>
    <w:rsid w:val="00692DAD"/>
    <w:rsid w:val="00696E23"/>
    <w:rsid w:val="006A0233"/>
    <w:rsid w:val="006A14CB"/>
    <w:rsid w:val="006A666E"/>
    <w:rsid w:val="006B3C57"/>
    <w:rsid w:val="006C1848"/>
    <w:rsid w:val="006D158E"/>
    <w:rsid w:val="006D6F0F"/>
    <w:rsid w:val="006E127D"/>
    <w:rsid w:val="006E2CAA"/>
    <w:rsid w:val="00703D1A"/>
    <w:rsid w:val="00714F4B"/>
    <w:rsid w:val="00715160"/>
    <w:rsid w:val="007233FB"/>
    <w:rsid w:val="00733D90"/>
    <w:rsid w:val="00736BDB"/>
    <w:rsid w:val="00743260"/>
    <w:rsid w:val="00751C6E"/>
    <w:rsid w:val="0075292A"/>
    <w:rsid w:val="00753CBA"/>
    <w:rsid w:val="0076144E"/>
    <w:rsid w:val="00766DD0"/>
    <w:rsid w:val="00782037"/>
    <w:rsid w:val="007843F9"/>
    <w:rsid w:val="00787BC0"/>
    <w:rsid w:val="00796985"/>
    <w:rsid w:val="00797DA4"/>
    <w:rsid w:val="00797DB1"/>
    <w:rsid w:val="007A3AFC"/>
    <w:rsid w:val="007B01D0"/>
    <w:rsid w:val="007B6E40"/>
    <w:rsid w:val="007C01B4"/>
    <w:rsid w:val="007C0AAF"/>
    <w:rsid w:val="007C279B"/>
    <w:rsid w:val="007D6F95"/>
    <w:rsid w:val="007E2A0E"/>
    <w:rsid w:val="007E50F5"/>
    <w:rsid w:val="007E7013"/>
    <w:rsid w:val="007E7036"/>
    <w:rsid w:val="007F20C6"/>
    <w:rsid w:val="008120DC"/>
    <w:rsid w:val="00817FF6"/>
    <w:rsid w:val="008213B7"/>
    <w:rsid w:val="008223D6"/>
    <w:rsid w:val="00822D9F"/>
    <w:rsid w:val="008257D3"/>
    <w:rsid w:val="00832165"/>
    <w:rsid w:val="00834EC7"/>
    <w:rsid w:val="00840D2B"/>
    <w:rsid w:val="00845820"/>
    <w:rsid w:val="00847FB1"/>
    <w:rsid w:val="008503AF"/>
    <w:rsid w:val="008548B0"/>
    <w:rsid w:val="00862AAC"/>
    <w:rsid w:val="00865AD6"/>
    <w:rsid w:val="008671CC"/>
    <w:rsid w:val="008748F2"/>
    <w:rsid w:val="008767DD"/>
    <w:rsid w:val="00876CBE"/>
    <w:rsid w:val="00882D49"/>
    <w:rsid w:val="0089385A"/>
    <w:rsid w:val="00893928"/>
    <w:rsid w:val="00894BD1"/>
    <w:rsid w:val="008A1FCE"/>
    <w:rsid w:val="008B4757"/>
    <w:rsid w:val="008B7CAB"/>
    <w:rsid w:val="008C050A"/>
    <w:rsid w:val="008C195C"/>
    <w:rsid w:val="008C68E7"/>
    <w:rsid w:val="008D138C"/>
    <w:rsid w:val="008D7131"/>
    <w:rsid w:val="008D7486"/>
    <w:rsid w:val="008E1CB2"/>
    <w:rsid w:val="008E6AFF"/>
    <w:rsid w:val="008F1FDB"/>
    <w:rsid w:val="008F32EE"/>
    <w:rsid w:val="008F4CB9"/>
    <w:rsid w:val="00902716"/>
    <w:rsid w:val="0090616B"/>
    <w:rsid w:val="009202A3"/>
    <w:rsid w:val="00924030"/>
    <w:rsid w:val="00951FCC"/>
    <w:rsid w:val="009603FF"/>
    <w:rsid w:val="009666B9"/>
    <w:rsid w:val="00971895"/>
    <w:rsid w:val="00985B65"/>
    <w:rsid w:val="00990205"/>
    <w:rsid w:val="0099096E"/>
    <w:rsid w:val="009915A6"/>
    <w:rsid w:val="00994B0D"/>
    <w:rsid w:val="009A7AF3"/>
    <w:rsid w:val="009C4A5F"/>
    <w:rsid w:val="009D3AF3"/>
    <w:rsid w:val="009D462C"/>
    <w:rsid w:val="009D6BE3"/>
    <w:rsid w:val="00A00252"/>
    <w:rsid w:val="00A21C33"/>
    <w:rsid w:val="00A22E94"/>
    <w:rsid w:val="00A23682"/>
    <w:rsid w:val="00A260ED"/>
    <w:rsid w:val="00A263D4"/>
    <w:rsid w:val="00A35947"/>
    <w:rsid w:val="00A37E88"/>
    <w:rsid w:val="00A52016"/>
    <w:rsid w:val="00A5401A"/>
    <w:rsid w:val="00A55345"/>
    <w:rsid w:val="00A62951"/>
    <w:rsid w:val="00A65FEA"/>
    <w:rsid w:val="00A91358"/>
    <w:rsid w:val="00A93270"/>
    <w:rsid w:val="00A967D1"/>
    <w:rsid w:val="00AA251E"/>
    <w:rsid w:val="00AA6250"/>
    <w:rsid w:val="00AA715F"/>
    <w:rsid w:val="00AB3028"/>
    <w:rsid w:val="00AC0A50"/>
    <w:rsid w:val="00AC488B"/>
    <w:rsid w:val="00AD6916"/>
    <w:rsid w:val="00AD706C"/>
    <w:rsid w:val="00AE18E3"/>
    <w:rsid w:val="00AE7638"/>
    <w:rsid w:val="00B06DC4"/>
    <w:rsid w:val="00B15F3F"/>
    <w:rsid w:val="00B2179F"/>
    <w:rsid w:val="00B306D5"/>
    <w:rsid w:val="00B34456"/>
    <w:rsid w:val="00B3533A"/>
    <w:rsid w:val="00B354E7"/>
    <w:rsid w:val="00B47B8B"/>
    <w:rsid w:val="00B51FB9"/>
    <w:rsid w:val="00B57D19"/>
    <w:rsid w:val="00B64604"/>
    <w:rsid w:val="00B66931"/>
    <w:rsid w:val="00B953DA"/>
    <w:rsid w:val="00BB1B64"/>
    <w:rsid w:val="00BC3239"/>
    <w:rsid w:val="00BC6724"/>
    <w:rsid w:val="00BD302F"/>
    <w:rsid w:val="00BD5D75"/>
    <w:rsid w:val="00BD752F"/>
    <w:rsid w:val="00BD7820"/>
    <w:rsid w:val="00BE34A1"/>
    <w:rsid w:val="00BE706A"/>
    <w:rsid w:val="00BE7612"/>
    <w:rsid w:val="00C11E2B"/>
    <w:rsid w:val="00C17AC9"/>
    <w:rsid w:val="00C219A5"/>
    <w:rsid w:val="00C24973"/>
    <w:rsid w:val="00C375B8"/>
    <w:rsid w:val="00C43E41"/>
    <w:rsid w:val="00C47785"/>
    <w:rsid w:val="00C60BFE"/>
    <w:rsid w:val="00C6224F"/>
    <w:rsid w:val="00C6512A"/>
    <w:rsid w:val="00C659FD"/>
    <w:rsid w:val="00C75A44"/>
    <w:rsid w:val="00C85385"/>
    <w:rsid w:val="00C95BBE"/>
    <w:rsid w:val="00CA2955"/>
    <w:rsid w:val="00CB25D9"/>
    <w:rsid w:val="00CC2477"/>
    <w:rsid w:val="00CC6A23"/>
    <w:rsid w:val="00CE0FE2"/>
    <w:rsid w:val="00CF00F0"/>
    <w:rsid w:val="00CF0977"/>
    <w:rsid w:val="00CF6674"/>
    <w:rsid w:val="00D055B1"/>
    <w:rsid w:val="00D05C88"/>
    <w:rsid w:val="00D10369"/>
    <w:rsid w:val="00D15D74"/>
    <w:rsid w:val="00D16646"/>
    <w:rsid w:val="00D2487E"/>
    <w:rsid w:val="00D374A5"/>
    <w:rsid w:val="00D42961"/>
    <w:rsid w:val="00D43A4B"/>
    <w:rsid w:val="00D4664D"/>
    <w:rsid w:val="00D612D5"/>
    <w:rsid w:val="00D65442"/>
    <w:rsid w:val="00D7380C"/>
    <w:rsid w:val="00D73C53"/>
    <w:rsid w:val="00D82A50"/>
    <w:rsid w:val="00DC01FB"/>
    <w:rsid w:val="00DC3B62"/>
    <w:rsid w:val="00DD1CAC"/>
    <w:rsid w:val="00DD2234"/>
    <w:rsid w:val="00DD455D"/>
    <w:rsid w:val="00DE1928"/>
    <w:rsid w:val="00DE6D5C"/>
    <w:rsid w:val="00DF03C7"/>
    <w:rsid w:val="00DF1BF0"/>
    <w:rsid w:val="00DF1FAE"/>
    <w:rsid w:val="00DF6431"/>
    <w:rsid w:val="00E05419"/>
    <w:rsid w:val="00E05EA8"/>
    <w:rsid w:val="00E0605C"/>
    <w:rsid w:val="00E16991"/>
    <w:rsid w:val="00E26490"/>
    <w:rsid w:val="00E30130"/>
    <w:rsid w:val="00E43258"/>
    <w:rsid w:val="00E56063"/>
    <w:rsid w:val="00E576DD"/>
    <w:rsid w:val="00E57853"/>
    <w:rsid w:val="00E67600"/>
    <w:rsid w:val="00E75742"/>
    <w:rsid w:val="00E86CAC"/>
    <w:rsid w:val="00E953CB"/>
    <w:rsid w:val="00E96A11"/>
    <w:rsid w:val="00EB05EE"/>
    <w:rsid w:val="00EC013F"/>
    <w:rsid w:val="00EC6666"/>
    <w:rsid w:val="00ED61B8"/>
    <w:rsid w:val="00ED7B1F"/>
    <w:rsid w:val="00EE2D94"/>
    <w:rsid w:val="00EE4248"/>
    <w:rsid w:val="00EF1C9B"/>
    <w:rsid w:val="00F011DA"/>
    <w:rsid w:val="00F04609"/>
    <w:rsid w:val="00F14BCF"/>
    <w:rsid w:val="00F158EA"/>
    <w:rsid w:val="00F17600"/>
    <w:rsid w:val="00F27219"/>
    <w:rsid w:val="00F3576A"/>
    <w:rsid w:val="00F372C3"/>
    <w:rsid w:val="00F50013"/>
    <w:rsid w:val="00F51251"/>
    <w:rsid w:val="00F7168E"/>
    <w:rsid w:val="00F71E50"/>
    <w:rsid w:val="00F81A0D"/>
    <w:rsid w:val="00F85E8E"/>
    <w:rsid w:val="00F85EB4"/>
    <w:rsid w:val="00F92386"/>
    <w:rsid w:val="00F954CB"/>
    <w:rsid w:val="00F96093"/>
    <w:rsid w:val="00FA5098"/>
    <w:rsid w:val="00FB0CD1"/>
    <w:rsid w:val="00FB32D0"/>
    <w:rsid w:val="00FC0D3F"/>
    <w:rsid w:val="00FC5B52"/>
    <w:rsid w:val="00FD31C2"/>
    <w:rsid w:val="00FD3C9F"/>
    <w:rsid w:val="00FD66CE"/>
    <w:rsid w:val="00FE1195"/>
    <w:rsid w:val="00FE3277"/>
    <w:rsid w:val="00FE3644"/>
    <w:rsid w:val="00FE788A"/>
    <w:rsid w:val="00FF5475"/>
    <w:rsid w:val="00FF55B1"/>
    <w:rsid w:val="00FF7A8A"/>
    <w:rsid w:val="012071AD"/>
    <w:rsid w:val="01543C57"/>
    <w:rsid w:val="01791991"/>
    <w:rsid w:val="019F1BEA"/>
    <w:rsid w:val="01A32A0C"/>
    <w:rsid w:val="01B97AC1"/>
    <w:rsid w:val="01FC10EF"/>
    <w:rsid w:val="020C43CC"/>
    <w:rsid w:val="021871C8"/>
    <w:rsid w:val="02342041"/>
    <w:rsid w:val="02353B5E"/>
    <w:rsid w:val="025A704C"/>
    <w:rsid w:val="029167E5"/>
    <w:rsid w:val="029727B7"/>
    <w:rsid w:val="02FE4615"/>
    <w:rsid w:val="03046B20"/>
    <w:rsid w:val="033B5B99"/>
    <w:rsid w:val="0360556D"/>
    <w:rsid w:val="0394000D"/>
    <w:rsid w:val="03B44752"/>
    <w:rsid w:val="03C31792"/>
    <w:rsid w:val="03DD6186"/>
    <w:rsid w:val="044C3B8E"/>
    <w:rsid w:val="045C444A"/>
    <w:rsid w:val="046B56CD"/>
    <w:rsid w:val="04797D1B"/>
    <w:rsid w:val="048159B7"/>
    <w:rsid w:val="048E3466"/>
    <w:rsid w:val="048F3F30"/>
    <w:rsid w:val="04936845"/>
    <w:rsid w:val="04A034A9"/>
    <w:rsid w:val="04A362D9"/>
    <w:rsid w:val="04A50C67"/>
    <w:rsid w:val="04FE39CA"/>
    <w:rsid w:val="04FF5AEC"/>
    <w:rsid w:val="050F365D"/>
    <w:rsid w:val="0546524F"/>
    <w:rsid w:val="055037B9"/>
    <w:rsid w:val="055406CA"/>
    <w:rsid w:val="0556373A"/>
    <w:rsid w:val="055D1B99"/>
    <w:rsid w:val="0569768E"/>
    <w:rsid w:val="057B0515"/>
    <w:rsid w:val="058645FB"/>
    <w:rsid w:val="058F5C90"/>
    <w:rsid w:val="059D67A3"/>
    <w:rsid w:val="05B1175A"/>
    <w:rsid w:val="05BB42A5"/>
    <w:rsid w:val="05BD140C"/>
    <w:rsid w:val="05CA794E"/>
    <w:rsid w:val="05FC5DF0"/>
    <w:rsid w:val="06041F0D"/>
    <w:rsid w:val="06186DAE"/>
    <w:rsid w:val="061F2581"/>
    <w:rsid w:val="062D4371"/>
    <w:rsid w:val="062F0B5F"/>
    <w:rsid w:val="06314567"/>
    <w:rsid w:val="063253FF"/>
    <w:rsid w:val="0637588F"/>
    <w:rsid w:val="06381797"/>
    <w:rsid w:val="06564195"/>
    <w:rsid w:val="065B7F48"/>
    <w:rsid w:val="066415F1"/>
    <w:rsid w:val="06782B10"/>
    <w:rsid w:val="068439A7"/>
    <w:rsid w:val="068C566F"/>
    <w:rsid w:val="06B72BC7"/>
    <w:rsid w:val="06BC0C19"/>
    <w:rsid w:val="06DF5D71"/>
    <w:rsid w:val="07283BBC"/>
    <w:rsid w:val="074759E2"/>
    <w:rsid w:val="0749768F"/>
    <w:rsid w:val="079B7C31"/>
    <w:rsid w:val="07A11279"/>
    <w:rsid w:val="07AD34DA"/>
    <w:rsid w:val="07CB3375"/>
    <w:rsid w:val="07CC43E5"/>
    <w:rsid w:val="07D43A0A"/>
    <w:rsid w:val="07F00B88"/>
    <w:rsid w:val="0807124B"/>
    <w:rsid w:val="08420CAE"/>
    <w:rsid w:val="084560A8"/>
    <w:rsid w:val="08607919"/>
    <w:rsid w:val="08734357"/>
    <w:rsid w:val="09095327"/>
    <w:rsid w:val="090E6DE2"/>
    <w:rsid w:val="092B4FFE"/>
    <w:rsid w:val="09616F12"/>
    <w:rsid w:val="09824EA9"/>
    <w:rsid w:val="09AC6783"/>
    <w:rsid w:val="09B51892"/>
    <w:rsid w:val="09BD3AF5"/>
    <w:rsid w:val="09CD18FD"/>
    <w:rsid w:val="09FC1DC3"/>
    <w:rsid w:val="0A053D41"/>
    <w:rsid w:val="0A571B81"/>
    <w:rsid w:val="0A5E6146"/>
    <w:rsid w:val="0A890D51"/>
    <w:rsid w:val="0A8C1B57"/>
    <w:rsid w:val="0A92134D"/>
    <w:rsid w:val="0A9F23E7"/>
    <w:rsid w:val="0AB17FEF"/>
    <w:rsid w:val="0AD90D68"/>
    <w:rsid w:val="0AE17F1C"/>
    <w:rsid w:val="0B024724"/>
    <w:rsid w:val="0B1C57E6"/>
    <w:rsid w:val="0B5302ED"/>
    <w:rsid w:val="0B56486A"/>
    <w:rsid w:val="0B5A630E"/>
    <w:rsid w:val="0B7E7085"/>
    <w:rsid w:val="0B806FF8"/>
    <w:rsid w:val="0B9A7C95"/>
    <w:rsid w:val="0B9F11F4"/>
    <w:rsid w:val="0BCE42CE"/>
    <w:rsid w:val="0BF422BF"/>
    <w:rsid w:val="0BFE15FD"/>
    <w:rsid w:val="0C026FFF"/>
    <w:rsid w:val="0C0A3890"/>
    <w:rsid w:val="0C1069CD"/>
    <w:rsid w:val="0C123672"/>
    <w:rsid w:val="0C140D82"/>
    <w:rsid w:val="0C796C68"/>
    <w:rsid w:val="0C9F66CF"/>
    <w:rsid w:val="0CA359A6"/>
    <w:rsid w:val="0CB921E5"/>
    <w:rsid w:val="0CBC447D"/>
    <w:rsid w:val="0CC05EC8"/>
    <w:rsid w:val="0CC55A09"/>
    <w:rsid w:val="0CD36378"/>
    <w:rsid w:val="0CE13D52"/>
    <w:rsid w:val="0CEC11E8"/>
    <w:rsid w:val="0CF4418A"/>
    <w:rsid w:val="0D15073F"/>
    <w:rsid w:val="0D366907"/>
    <w:rsid w:val="0D490AEC"/>
    <w:rsid w:val="0D605732"/>
    <w:rsid w:val="0D614C7B"/>
    <w:rsid w:val="0D712C92"/>
    <w:rsid w:val="0D904B5A"/>
    <w:rsid w:val="0DBB646B"/>
    <w:rsid w:val="0DBE74A6"/>
    <w:rsid w:val="0DD028B8"/>
    <w:rsid w:val="0DFB4557"/>
    <w:rsid w:val="0E2F5189"/>
    <w:rsid w:val="0E4150FA"/>
    <w:rsid w:val="0E71088B"/>
    <w:rsid w:val="0EC00B7E"/>
    <w:rsid w:val="0ED03E48"/>
    <w:rsid w:val="0EEA1757"/>
    <w:rsid w:val="0F054D16"/>
    <w:rsid w:val="0F0B0898"/>
    <w:rsid w:val="0F103AD7"/>
    <w:rsid w:val="0F21235A"/>
    <w:rsid w:val="0F492922"/>
    <w:rsid w:val="0F512100"/>
    <w:rsid w:val="0F5D017B"/>
    <w:rsid w:val="0F5E6FEA"/>
    <w:rsid w:val="0F71201B"/>
    <w:rsid w:val="0F9E6A41"/>
    <w:rsid w:val="0FBB77FF"/>
    <w:rsid w:val="0FBF66B5"/>
    <w:rsid w:val="0FD73403"/>
    <w:rsid w:val="0FDE29B3"/>
    <w:rsid w:val="0FDE3802"/>
    <w:rsid w:val="0FDE5F55"/>
    <w:rsid w:val="0FDF5C2D"/>
    <w:rsid w:val="10264A11"/>
    <w:rsid w:val="10295EC3"/>
    <w:rsid w:val="10390BE8"/>
    <w:rsid w:val="10BE1696"/>
    <w:rsid w:val="10D77ADC"/>
    <w:rsid w:val="10EE120F"/>
    <w:rsid w:val="10FB5D66"/>
    <w:rsid w:val="10FD01BF"/>
    <w:rsid w:val="1114617F"/>
    <w:rsid w:val="112E0750"/>
    <w:rsid w:val="1131178D"/>
    <w:rsid w:val="113D56DD"/>
    <w:rsid w:val="113F7026"/>
    <w:rsid w:val="11694B15"/>
    <w:rsid w:val="11881C25"/>
    <w:rsid w:val="11A81620"/>
    <w:rsid w:val="11D010D8"/>
    <w:rsid w:val="11DB1BC5"/>
    <w:rsid w:val="11DD3607"/>
    <w:rsid w:val="120B1515"/>
    <w:rsid w:val="124F46F3"/>
    <w:rsid w:val="12543AB7"/>
    <w:rsid w:val="12846E41"/>
    <w:rsid w:val="129056B5"/>
    <w:rsid w:val="12B0405A"/>
    <w:rsid w:val="12B66D7E"/>
    <w:rsid w:val="12C4029B"/>
    <w:rsid w:val="130059ED"/>
    <w:rsid w:val="130C25E4"/>
    <w:rsid w:val="134148EC"/>
    <w:rsid w:val="13503220"/>
    <w:rsid w:val="13762452"/>
    <w:rsid w:val="138231D2"/>
    <w:rsid w:val="13887C14"/>
    <w:rsid w:val="139B5716"/>
    <w:rsid w:val="13A50343"/>
    <w:rsid w:val="13A83FEE"/>
    <w:rsid w:val="13C37044"/>
    <w:rsid w:val="13D527EF"/>
    <w:rsid w:val="13D9584A"/>
    <w:rsid w:val="13F63148"/>
    <w:rsid w:val="14036F6F"/>
    <w:rsid w:val="14341EA0"/>
    <w:rsid w:val="146F39FE"/>
    <w:rsid w:val="14705EE9"/>
    <w:rsid w:val="14714C4C"/>
    <w:rsid w:val="14844010"/>
    <w:rsid w:val="14867A8D"/>
    <w:rsid w:val="14951E8E"/>
    <w:rsid w:val="149E13F0"/>
    <w:rsid w:val="14B71508"/>
    <w:rsid w:val="14C556E2"/>
    <w:rsid w:val="15066EC8"/>
    <w:rsid w:val="15086DDB"/>
    <w:rsid w:val="150A4901"/>
    <w:rsid w:val="150C3747"/>
    <w:rsid w:val="1523598F"/>
    <w:rsid w:val="154A2ABB"/>
    <w:rsid w:val="15A703A2"/>
    <w:rsid w:val="15CC1BB7"/>
    <w:rsid w:val="15E2587E"/>
    <w:rsid w:val="15EE0320"/>
    <w:rsid w:val="161F6CA6"/>
    <w:rsid w:val="162B4B2F"/>
    <w:rsid w:val="163B4748"/>
    <w:rsid w:val="163B5944"/>
    <w:rsid w:val="164D77A8"/>
    <w:rsid w:val="166A62AA"/>
    <w:rsid w:val="168461AB"/>
    <w:rsid w:val="16B42F26"/>
    <w:rsid w:val="16CE38AF"/>
    <w:rsid w:val="16D42E36"/>
    <w:rsid w:val="16EA4574"/>
    <w:rsid w:val="172C7FDC"/>
    <w:rsid w:val="175869FE"/>
    <w:rsid w:val="17663A36"/>
    <w:rsid w:val="17955AF0"/>
    <w:rsid w:val="17960363"/>
    <w:rsid w:val="1796651F"/>
    <w:rsid w:val="17981307"/>
    <w:rsid w:val="17A77202"/>
    <w:rsid w:val="17E92EF4"/>
    <w:rsid w:val="1818432D"/>
    <w:rsid w:val="18234DFF"/>
    <w:rsid w:val="18300B23"/>
    <w:rsid w:val="18321F5C"/>
    <w:rsid w:val="1857752E"/>
    <w:rsid w:val="18605E3F"/>
    <w:rsid w:val="187F47D6"/>
    <w:rsid w:val="18B54B84"/>
    <w:rsid w:val="18B851FD"/>
    <w:rsid w:val="18BB20F3"/>
    <w:rsid w:val="18DC15CE"/>
    <w:rsid w:val="18DE1CB6"/>
    <w:rsid w:val="190046F4"/>
    <w:rsid w:val="191B66E5"/>
    <w:rsid w:val="192E4A76"/>
    <w:rsid w:val="19D21766"/>
    <w:rsid w:val="19FB6683"/>
    <w:rsid w:val="19FD48D6"/>
    <w:rsid w:val="1A115020"/>
    <w:rsid w:val="1A372A66"/>
    <w:rsid w:val="1A737ED0"/>
    <w:rsid w:val="1AA20B6A"/>
    <w:rsid w:val="1AAE2E67"/>
    <w:rsid w:val="1AD301C7"/>
    <w:rsid w:val="1ADD2E53"/>
    <w:rsid w:val="1B2702E8"/>
    <w:rsid w:val="1B3064BA"/>
    <w:rsid w:val="1B9A62B3"/>
    <w:rsid w:val="1B9B111C"/>
    <w:rsid w:val="1BC8507E"/>
    <w:rsid w:val="1BDD2D6F"/>
    <w:rsid w:val="1BE532FE"/>
    <w:rsid w:val="1BF02338"/>
    <w:rsid w:val="1BF648BE"/>
    <w:rsid w:val="1C1C299A"/>
    <w:rsid w:val="1C247350"/>
    <w:rsid w:val="1C67088B"/>
    <w:rsid w:val="1C7D1E5D"/>
    <w:rsid w:val="1C8834C4"/>
    <w:rsid w:val="1C9635A4"/>
    <w:rsid w:val="1CA07888"/>
    <w:rsid w:val="1CC436F9"/>
    <w:rsid w:val="1D105BB2"/>
    <w:rsid w:val="1D1C65C6"/>
    <w:rsid w:val="1D2D13FF"/>
    <w:rsid w:val="1D454B1B"/>
    <w:rsid w:val="1D5125EB"/>
    <w:rsid w:val="1D8E2A78"/>
    <w:rsid w:val="1DD61D08"/>
    <w:rsid w:val="1E081BFA"/>
    <w:rsid w:val="1E0D3161"/>
    <w:rsid w:val="1E1A243D"/>
    <w:rsid w:val="1E1A491E"/>
    <w:rsid w:val="1E36042F"/>
    <w:rsid w:val="1E387133"/>
    <w:rsid w:val="1E48649A"/>
    <w:rsid w:val="1E4A3FC0"/>
    <w:rsid w:val="1E5170FD"/>
    <w:rsid w:val="1E521E5C"/>
    <w:rsid w:val="1E5E181A"/>
    <w:rsid w:val="1E6F1C79"/>
    <w:rsid w:val="1E9265F0"/>
    <w:rsid w:val="1EA736F8"/>
    <w:rsid w:val="1EC37D91"/>
    <w:rsid w:val="1ECE074D"/>
    <w:rsid w:val="1F04026B"/>
    <w:rsid w:val="1F3D58D3"/>
    <w:rsid w:val="1F8A4FBC"/>
    <w:rsid w:val="1FA66046"/>
    <w:rsid w:val="1FE12DE5"/>
    <w:rsid w:val="1FE16016"/>
    <w:rsid w:val="1FE52564"/>
    <w:rsid w:val="200C3C23"/>
    <w:rsid w:val="20436A08"/>
    <w:rsid w:val="20564E9E"/>
    <w:rsid w:val="205C6834"/>
    <w:rsid w:val="205F52D4"/>
    <w:rsid w:val="206F41B2"/>
    <w:rsid w:val="207E7F77"/>
    <w:rsid w:val="20847555"/>
    <w:rsid w:val="20B52727"/>
    <w:rsid w:val="20E303D3"/>
    <w:rsid w:val="21265E4F"/>
    <w:rsid w:val="212C3F92"/>
    <w:rsid w:val="213A30F3"/>
    <w:rsid w:val="21423675"/>
    <w:rsid w:val="21463165"/>
    <w:rsid w:val="2177567B"/>
    <w:rsid w:val="217C6B87"/>
    <w:rsid w:val="21D0113C"/>
    <w:rsid w:val="21DD6EFA"/>
    <w:rsid w:val="21E40288"/>
    <w:rsid w:val="220B5DF0"/>
    <w:rsid w:val="22140B6D"/>
    <w:rsid w:val="222A78BB"/>
    <w:rsid w:val="226338A3"/>
    <w:rsid w:val="226A4F03"/>
    <w:rsid w:val="227114F9"/>
    <w:rsid w:val="228D26CE"/>
    <w:rsid w:val="22A2261D"/>
    <w:rsid w:val="22A77C33"/>
    <w:rsid w:val="230A0DF6"/>
    <w:rsid w:val="2318544F"/>
    <w:rsid w:val="23A17CD6"/>
    <w:rsid w:val="242B219E"/>
    <w:rsid w:val="24582461"/>
    <w:rsid w:val="246C588C"/>
    <w:rsid w:val="24701C01"/>
    <w:rsid w:val="249473FB"/>
    <w:rsid w:val="24A30AF0"/>
    <w:rsid w:val="24B0709F"/>
    <w:rsid w:val="24B30B11"/>
    <w:rsid w:val="24C85C3F"/>
    <w:rsid w:val="24D36BE2"/>
    <w:rsid w:val="24E65A81"/>
    <w:rsid w:val="250F5077"/>
    <w:rsid w:val="250F7D12"/>
    <w:rsid w:val="25227CA1"/>
    <w:rsid w:val="255E4015"/>
    <w:rsid w:val="257003D2"/>
    <w:rsid w:val="257A447E"/>
    <w:rsid w:val="25DF553A"/>
    <w:rsid w:val="26061115"/>
    <w:rsid w:val="26247424"/>
    <w:rsid w:val="26636159"/>
    <w:rsid w:val="26851A34"/>
    <w:rsid w:val="26A5654C"/>
    <w:rsid w:val="26AD5B77"/>
    <w:rsid w:val="26D42FC1"/>
    <w:rsid w:val="26D80785"/>
    <w:rsid w:val="26DD412B"/>
    <w:rsid w:val="27030352"/>
    <w:rsid w:val="27507FF3"/>
    <w:rsid w:val="275B19F5"/>
    <w:rsid w:val="2762237B"/>
    <w:rsid w:val="276E0D20"/>
    <w:rsid w:val="27805F80"/>
    <w:rsid w:val="27973840"/>
    <w:rsid w:val="27986805"/>
    <w:rsid w:val="279E3C38"/>
    <w:rsid w:val="27B47404"/>
    <w:rsid w:val="27C7448E"/>
    <w:rsid w:val="27EB6814"/>
    <w:rsid w:val="27ED2817"/>
    <w:rsid w:val="27F967E2"/>
    <w:rsid w:val="281B7617"/>
    <w:rsid w:val="28497097"/>
    <w:rsid w:val="284B1061"/>
    <w:rsid w:val="2852419D"/>
    <w:rsid w:val="285618A9"/>
    <w:rsid w:val="287077E9"/>
    <w:rsid w:val="28D97DB8"/>
    <w:rsid w:val="28F60FCD"/>
    <w:rsid w:val="29573CE9"/>
    <w:rsid w:val="29603124"/>
    <w:rsid w:val="2961776B"/>
    <w:rsid w:val="2997640A"/>
    <w:rsid w:val="2A070FB7"/>
    <w:rsid w:val="2A5406A7"/>
    <w:rsid w:val="2A74238E"/>
    <w:rsid w:val="2A814151"/>
    <w:rsid w:val="2A8B3997"/>
    <w:rsid w:val="2AA53905"/>
    <w:rsid w:val="2B3C2EE3"/>
    <w:rsid w:val="2B68109E"/>
    <w:rsid w:val="2B73203E"/>
    <w:rsid w:val="2B74525E"/>
    <w:rsid w:val="2B7D7783"/>
    <w:rsid w:val="2BD40CBE"/>
    <w:rsid w:val="2C192986"/>
    <w:rsid w:val="2C1F2B66"/>
    <w:rsid w:val="2C397017"/>
    <w:rsid w:val="2C6E17C2"/>
    <w:rsid w:val="2C732934"/>
    <w:rsid w:val="2C7F6DBF"/>
    <w:rsid w:val="2C800F7A"/>
    <w:rsid w:val="2CEC3EC3"/>
    <w:rsid w:val="2CF3012F"/>
    <w:rsid w:val="2CFA1C67"/>
    <w:rsid w:val="2D236108"/>
    <w:rsid w:val="2D304D68"/>
    <w:rsid w:val="2D34274A"/>
    <w:rsid w:val="2D4D27CD"/>
    <w:rsid w:val="2D5A361F"/>
    <w:rsid w:val="2D836160"/>
    <w:rsid w:val="2DAB4FC5"/>
    <w:rsid w:val="2DAC25A2"/>
    <w:rsid w:val="2DB24B20"/>
    <w:rsid w:val="2DC84F02"/>
    <w:rsid w:val="2DD657A9"/>
    <w:rsid w:val="2DFA3F4E"/>
    <w:rsid w:val="2E1343CF"/>
    <w:rsid w:val="2E316EB5"/>
    <w:rsid w:val="2E36660D"/>
    <w:rsid w:val="2E3911B7"/>
    <w:rsid w:val="2E4108EA"/>
    <w:rsid w:val="2E6611AB"/>
    <w:rsid w:val="2E6B5FB9"/>
    <w:rsid w:val="2E792A9B"/>
    <w:rsid w:val="2E86077E"/>
    <w:rsid w:val="2E9B22F1"/>
    <w:rsid w:val="2EB04342"/>
    <w:rsid w:val="2EBD433B"/>
    <w:rsid w:val="2EBF3CB1"/>
    <w:rsid w:val="2EE97A7A"/>
    <w:rsid w:val="2F0E3523"/>
    <w:rsid w:val="2F1E7CC0"/>
    <w:rsid w:val="2F25260C"/>
    <w:rsid w:val="2F314314"/>
    <w:rsid w:val="2F571061"/>
    <w:rsid w:val="2F586FE4"/>
    <w:rsid w:val="2F763CAE"/>
    <w:rsid w:val="2FBA3805"/>
    <w:rsid w:val="2FEB2BD3"/>
    <w:rsid w:val="2FF46F70"/>
    <w:rsid w:val="2FFB7130"/>
    <w:rsid w:val="301E16C7"/>
    <w:rsid w:val="3025663B"/>
    <w:rsid w:val="302A3C52"/>
    <w:rsid w:val="3078676B"/>
    <w:rsid w:val="30922B6E"/>
    <w:rsid w:val="30942F77"/>
    <w:rsid w:val="30DC4F4C"/>
    <w:rsid w:val="30E3242D"/>
    <w:rsid w:val="30F67B3F"/>
    <w:rsid w:val="30FC377A"/>
    <w:rsid w:val="312D39F9"/>
    <w:rsid w:val="313721C7"/>
    <w:rsid w:val="31590E82"/>
    <w:rsid w:val="31663A7F"/>
    <w:rsid w:val="31676588"/>
    <w:rsid w:val="316C6E4D"/>
    <w:rsid w:val="318F1FBE"/>
    <w:rsid w:val="31A25DCC"/>
    <w:rsid w:val="31D27479"/>
    <w:rsid w:val="31E57E0B"/>
    <w:rsid w:val="32006F4B"/>
    <w:rsid w:val="323A46EF"/>
    <w:rsid w:val="3264344B"/>
    <w:rsid w:val="326E7E26"/>
    <w:rsid w:val="32747406"/>
    <w:rsid w:val="32C22AB4"/>
    <w:rsid w:val="32C5132B"/>
    <w:rsid w:val="330864CC"/>
    <w:rsid w:val="331210F9"/>
    <w:rsid w:val="33177932"/>
    <w:rsid w:val="33191029"/>
    <w:rsid w:val="331C3D26"/>
    <w:rsid w:val="332C73F5"/>
    <w:rsid w:val="333170A5"/>
    <w:rsid w:val="33384F89"/>
    <w:rsid w:val="33541711"/>
    <w:rsid w:val="3366138E"/>
    <w:rsid w:val="33B81129"/>
    <w:rsid w:val="33D01F98"/>
    <w:rsid w:val="33F22CD8"/>
    <w:rsid w:val="340537C2"/>
    <w:rsid w:val="341C31B2"/>
    <w:rsid w:val="34256015"/>
    <w:rsid w:val="34331CF7"/>
    <w:rsid w:val="34370F81"/>
    <w:rsid w:val="344277BC"/>
    <w:rsid w:val="344A7771"/>
    <w:rsid w:val="34535CDA"/>
    <w:rsid w:val="346267D4"/>
    <w:rsid w:val="34AA375F"/>
    <w:rsid w:val="34B55DC5"/>
    <w:rsid w:val="34C86096"/>
    <w:rsid w:val="35054F41"/>
    <w:rsid w:val="355A3DF9"/>
    <w:rsid w:val="356E5C9A"/>
    <w:rsid w:val="35725E7F"/>
    <w:rsid w:val="35777939"/>
    <w:rsid w:val="357A2D6D"/>
    <w:rsid w:val="358750A1"/>
    <w:rsid w:val="358E358F"/>
    <w:rsid w:val="35A83DA5"/>
    <w:rsid w:val="360A3A37"/>
    <w:rsid w:val="360A6D2C"/>
    <w:rsid w:val="36274FBF"/>
    <w:rsid w:val="36483B59"/>
    <w:rsid w:val="36877708"/>
    <w:rsid w:val="368924B2"/>
    <w:rsid w:val="36F03CAB"/>
    <w:rsid w:val="371A0862"/>
    <w:rsid w:val="372159D9"/>
    <w:rsid w:val="372431A9"/>
    <w:rsid w:val="374A4141"/>
    <w:rsid w:val="37520721"/>
    <w:rsid w:val="37647A49"/>
    <w:rsid w:val="376B31FC"/>
    <w:rsid w:val="37876CD7"/>
    <w:rsid w:val="37891C41"/>
    <w:rsid w:val="37AF33BA"/>
    <w:rsid w:val="37F64415"/>
    <w:rsid w:val="380E6B51"/>
    <w:rsid w:val="382220E8"/>
    <w:rsid w:val="382A0901"/>
    <w:rsid w:val="38325D99"/>
    <w:rsid w:val="383E029A"/>
    <w:rsid w:val="38482EC7"/>
    <w:rsid w:val="385D7F24"/>
    <w:rsid w:val="386C12AB"/>
    <w:rsid w:val="38A95010"/>
    <w:rsid w:val="38B245C5"/>
    <w:rsid w:val="38F6475A"/>
    <w:rsid w:val="390B232E"/>
    <w:rsid w:val="393F65A9"/>
    <w:rsid w:val="39691347"/>
    <w:rsid w:val="3987251A"/>
    <w:rsid w:val="399F120C"/>
    <w:rsid w:val="39C11183"/>
    <w:rsid w:val="39E15381"/>
    <w:rsid w:val="3A0A215A"/>
    <w:rsid w:val="3A140A7F"/>
    <w:rsid w:val="3A18450B"/>
    <w:rsid w:val="3A2B004A"/>
    <w:rsid w:val="3A362890"/>
    <w:rsid w:val="3A417045"/>
    <w:rsid w:val="3A540410"/>
    <w:rsid w:val="3A6340C3"/>
    <w:rsid w:val="3A66066B"/>
    <w:rsid w:val="3A6A7A6C"/>
    <w:rsid w:val="3A7C0928"/>
    <w:rsid w:val="3A900B55"/>
    <w:rsid w:val="3A920D71"/>
    <w:rsid w:val="3A9E7716"/>
    <w:rsid w:val="3AA12337"/>
    <w:rsid w:val="3ACC4283"/>
    <w:rsid w:val="3ACF1BA7"/>
    <w:rsid w:val="3AD35612"/>
    <w:rsid w:val="3AEE314D"/>
    <w:rsid w:val="3AEF06FC"/>
    <w:rsid w:val="3AEF1D20"/>
    <w:rsid w:val="3B331C0C"/>
    <w:rsid w:val="3B3616FD"/>
    <w:rsid w:val="3B3C2749"/>
    <w:rsid w:val="3B4E2EEA"/>
    <w:rsid w:val="3B5F515D"/>
    <w:rsid w:val="3B6061D8"/>
    <w:rsid w:val="3B6202C3"/>
    <w:rsid w:val="3B682EC6"/>
    <w:rsid w:val="3B9F47B3"/>
    <w:rsid w:val="3BA64B58"/>
    <w:rsid w:val="3BAD26F5"/>
    <w:rsid w:val="3BD25F30"/>
    <w:rsid w:val="3BD66A3C"/>
    <w:rsid w:val="3BF34D89"/>
    <w:rsid w:val="3BF55114"/>
    <w:rsid w:val="3C0B1989"/>
    <w:rsid w:val="3C3A0AFA"/>
    <w:rsid w:val="3C456863"/>
    <w:rsid w:val="3C68390B"/>
    <w:rsid w:val="3C9B5B59"/>
    <w:rsid w:val="3CB16673"/>
    <w:rsid w:val="3CB44E4F"/>
    <w:rsid w:val="3CB72468"/>
    <w:rsid w:val="3CCA0D9A"/>
    <w:rsid w:val="3CE05DC4"/>
    <w:rsid w:val="3D622C7D"/>
    <w:rsid w:val="3D682F88"/>
    <w:rsid w:val="3D9C47CB"/>
    <w:rsid w:val="3DC02C3B"/>
    <w:rsid w:val="3DC553B8"/>
    <w:rsid w:val="3DCE3AD0"/>
    <w:rsid w:val="3DE07723"/>
    <w:rsid w:val="3E00251B"/>
    <w:rsid w:val="3E090362"/>
    <w:rsid w:val="3E0F5C51"/>
    <w:rsid w:val="3E3F3371"/>
    <w:rsid w:val="3E5743BA"/>
    <w:rsid w:val="3E6842C3"/>
    <w:rsid w:val="3E7D281C"/>
    <w:rsid w:val="3E8A0DE7"/>
    <w:rsid w:val="3EA37089"/>
    <w:rsid w:val="3EA9063C"/>
    <w:rsid w:val="3ED96A73"/>
    <w:rsid w:val="3F057D64"/>
    <w:rsid w:val="3F06752D"/>
    <w:rsid w:val="3F162BB3"/>
    <w:rsid w:val="3F206C1E"/>
    <w:rsid w:val="3F277CDA"/>
    <w:rsid w:val="3F283A52"/>
    <w:rsid w:val="3F4B6816"/>
    <w:rsid w:val="3F5D7BA0"/>
    <w:rsid w:val="3F650B29"/>
    <w:rsid w:val="3F736B52"/>
    <w:rsid w:val="3F8743E7"/>
    <w:rsid w:val="3F917849"/>
    <w:rsid w:val="3FA1678F"/>
    <w:rsid w:val="3FB917DF"/>
    <w:rsid w:val="3FB95A21"/>
    <w:rsid w:val="3FCE4D23"/>
    <w:rsid w:val="3FD019E0"/>
    <w:rsid w:val="3FD87871"/>
    <w:rsid w:val="3FF86ED3"/>
    <w:rsid w:val="401D6D75"/>
    <w:rsid w:val="40330901"/>
    <w:rsid w:val="40357735"/>
    <w:rsid w:val="40390128"/>
    <w:rsid w:val="404A6FCD"/>
    <w:rsid w:val="40695D6E"/>
    <w:rsid w:val="40847106"/>
    <w:rsid w:val="40A8045D"/>
    <w:rsid w:val="40BF235C"/>
    <w:rsid w:val="40C2000D"/>
    <w:rsid w:val="40CD0C4F"/>
    <w:rsid w:val="41197AF6"/>
    <w:rsid w:val="41296076"/>
    <w:rsid w:val="41564230"/>
    <w:rsid w:val="415E5BE8"/>
    <w:rsid w:val="4182744A"/>
    <w:rsid w:val="419D7DDA"/>
    <w:rsid w:val="41AC7E24"/>
    <w:rsid w:val="41CE08E1"/>
    <w:rsid w:val="41EB3B14"/>
    <w:rsid w:val="4227235F"/>
    <w:rsid w:val="42881C6A"/>
    <w:rsid w:val="42C121F4"/>
    <w:rsid w:val="42E346A1"/>
    <w:rsid w:val="42EB121C"/>
    <w:rsid w:val="42FD44B2"/>
    <w:rsid w:val="43125387"/>
    <w:rsid w:val="432E1E4F"/>
    <w:rsid w:val="433062A1"/>
    <w:rsid w:val="43572758"/>
    <w:rsid w:val="43964178"/>
    <w:rsid w:val="43B50079"/>
    <w:rsid w:val="43C26B6A"/>
    <w:rsid w:val="43CA157C"/>
    <w:rsid w:val="43EA6572"/>
    <w:rsid w:val="43EB561E"/>
    <w:rsid w:val="43FF1225"/>
    <w:rsid w:val="443211DD"/>
    <w:rsid w:val="44324DC8"/>
    <w:rsid w:val="44332BA9"/>
    <w:rsid w:val="444A4C25"/>
    <w:rsid w:val="445E6CA4"/>
    <w:rsid w:val="44623562"/>
    <w:rsid w:val="44627A06"/>
    <w:rsid w:val="44731C6A"/>
    <w:rsid w:val="44740900"/>
    <w:rsid w:val="44A338EB"/>
    <w:rsid w:val="44AA6D2D"/>
    <w:rsid w:val="44C041EC"/>
    <w:rsid w:val="451D1C26"/>
    <w:rsid w:val="452577F8"/>
    <w:rsid w:val="456A6B72"/>
    <w:rsid w:val="458974A9"/>
    <w:rsid w:val="45AB761C"/>
    <w:rsid w:val="45B44C81"/>
    <w:rsid w:val="45F2318F"/>
    <w:rsid w:val="46040D75"/>
    <w:rsid w:val="460E4F45"/>
    <w:rsid w:val="461D57A5"/>
    <w:rsid w:val="46296ED5"/>
    <w:rsid w:val="465A6BE7"/>
    <w:rsid w:val="466F126D"/>
    <w:rsid w:val="4686223B"/>
    <w:rsid w:val="46975DF9"/>
    <w:rsid w:val="46991DC6"/>
    <w:rsid w:val="469A2312"/>
    <w:rsid w:val="46B75DE7"/>
    <w:rsid w:val="46EC6E20"/>
    <w:rsid w:val="46F10BCE"/>
    <w:rsid w:val="470B4EB2"/>
    <w:rsid w:val="470D30D5"/>
    <w:rsid w:val="471C3C7C"/>
    <w:rsid w:val="47525B10"/>
    <w:rsid w:val="47534B40"/>
    <w:rsid w:val="47AF4D11"/>
    <w:rsid w:val="47C30B14"/>
    <w:rsid w:val="47D93B3C"/>
    <w:rsid w:val="47FC5B63"/>
    <w:rsid w:val="48234CBA"/>
    <w:rsid w:val="48382F58"/>
    <w:rsid w:val="48474F49"/>
    <w:rsid w:val="48C06CFA"/>
    <w:rsid w:val="48CD092B"/>
    <w:rsid w:val="490F69F3"/>
    <w:rsid w:val="49117305"/>
    <w:rsid w:val="491D6F70"/>
    <w:rsid w:val="492B2127"/>
    <w:rsid w:val="492E057F"/>
    <w:rsid w:val="493F4EA8"/>
    <w:rsid w:val="497106D6"/>
    <w:rsid w:val="49711EE2"/>
    <w:rsid w:val="49746132"/>
    <w:rsid w:val="499363F1"/>
    <w:rsid w:val="49937938"/>
    <w:rsid w:val="49962061"/>
    <w:rsid w:val="4A01234E"/>
    <w:rsid w:val="4A205A39"/>
    <w:rsid w:val="4A2A4B22"/>
    <w:rsid w:val="4A3A0F04"/>
    <w:rsid w:val="4A464D9A"/>
    <w:rsid w:val="4A5809C6"/>
    <w:rsid w:val="4A8D7450"/>
    <w:rsid w:val="4A924D6C"/>
    <w:rsid w:val="4A96517D"/>
    <w:rsid w:val="4AA84652"/>
    <w:rsid w:val="4AF053E4"/>
    <w:rsid w:val="4AFA4929"/>
    <w:rsid w:val="4B2E23F0"/>
    <w:rsid w:val="4B384997"/>
    <w:rsid w:val="4B4614E8"/>
    <w:rsid w:val="4B4E4840"/>
    <w:rsid w:val="4B55790B"/>
    <w:rsid w:val="4B5A6F67"/>
    <w:rsid w:val="4B663938"/>
    <w:rsid w:val="4B7F49FA"/>
    <w:rsid w:val="4BA75709"/>
    <w:rsid w:val="4BC0450D"/>
    <w:rsid w:val="4BCD5AF4"/>
    <w:rsid w:val="4BF75653"/>
    <w:rsid w:val="4C461FAB"/>
    <w:rsid w:val="4C4A0BED"/>
    <w:rsid w:val="4C5D09EA"/>
    <w:rsid w:val="4C6857B5"/>
    <w:rsid w:val="4C8A1066"/>
    <w:rsid w:val="4C8A5E8F"/>
    <w:rsid w:val="4C940EBC"/>
    <w:rsid w:val="4CB87639"/>
    <w:rsid w:val="4CE7652C"/>
    <w:rsid w:val="4CED51A9"/>
    <w:rsid w:val="4CF5329D"/>
    <w:rsid w:val="4CFB2914"/>
    <w:rsid w:val="4D0D7563"/>
    <w:rsid w:val="4D2C3A4F"/>
    <w:rsid w:val="4D2C661C"/>
    <w:rsid w:val="4D4533AC"/>
    <w:rsid w:val="4D694096"/>
    <w:rsid w:val="4DB14CDF"/>
    <w:rsid w:val="4DBB0B01"/>
    <w:rsid w:val="4DC94AFB"/>
    <w:rsid w:val="4DE374C2"/>
    <w:rsid w:val="4DE408D6"/>
    <w:rsid w:val="4E3B2251"/>
    <w:rsid w:val="4E456FA4"/>
    <w:rsid w:val="4E4D2583"/>
    <w:rsid w:val="4E4E2F43"/>
    <w:rsid w:val="4E5C7519"/>
    <w:rsid w:val="4E616639"/>
    <w:rsid w:val="4E7B5F30"/>
    <w:rsid w:val="4E916F1E"/>
    <w:rsid w:val="4E930261"/>
    <w:rsid w:val="4EB80E01"/>
    <w:rsid w:val="4EC2795E"/>
    <w:rsid w:val="4EC81323"/>
    <w:rsid w:val="4F1813ED"/>
    <w:rsid w:val="4F257D14"/>
    <w:rsid w:val="4F322AFA"/>
    <w:rsid w:val="4F442E5D"/>
    <w:rsid w:val="4F4F0B87"/>
    <w:rsid w:val="4F570711"/>
    <w:rsid w:val="4F6313C6"/>
    <w:rsid w:val="4F6665FD"/>
    <w:rsid w:val="4F8354FA"/>
    <w:rsid w:val="4F844391"/>
    <w:rsid w:val="4F99788D"/>
    <w:rsid w:val="4FD35314"/>
    <w:rsid w:val="4FEB4D54"/>
    <w:rsid w:val="500532A1"/>
    <w:rsid w:val="501D0174"/>
    <w:rsid w:val="50360D32"/>
    <w:rsid w:val="50586946"/>
    <w:rsid w:val="507F6933"/>
    <w:rsid w:val="50B63535"/>
    <w:rsid w:val="50B65D89"/>
    <w:rsid w:val="50B769E4"/>
    <w:rsid w:val="50C2524A"/>
    <w:rsid w:val="50EE42EE"/>
    <w:rsid w:val="50FE0AB7"/>
    <w:rsid w:val="5107308F"/>
    <w:rsid w:val="511458AC"/>
    <w:rsid w:val="514A5AAA"/>
    <w:rsid w:val="514B21A5"/>
    <w:rsid w:val="514E10F6"/>
    <w:rsid w:val="515801C7"/>
    <w:rsid w:val="515B7CB7"/>
    <w:rsid w:val="516A3A56"/>
    <w:rsid w:val="51A70F54"/>
    <w:rsid w:val="51B7313F"/>
    <w:rsid w:val="51C34297"/>
    <w:rsid w:val="52013934"/>
    <w:rsid w:val="52291B63"/>
    <w:rsid w:val="527F4484"/>
    <w:rsid w:val="528154FB"/>
    <w:rsid w:val="52A42F98"/>
    <w:rsid w:val="52B33A1E"/>
    <w:rsid w:val="52DE64AA"/>
    <w:rsid w:val="53180DBA"/>
    <w:rsid w:val="532A16EF"/>
    <w:rsid w:val="532D2E42"/>
    <w:rsid w:val="53AB3B44"/>
    <w:rsid w:val="53C208DB"/>
    <w:rsid w:val="53C438F2"/>
    <w:rsid w:val="53CA3C92"/>
    <w:rsid w:val="53D80071"/>
    <w:rsid w:val="53E8302C"/>
    <w:rsid w:val="53EE33A5"/>
    <w:rsid w:val="54370553"/>
    <w:rsid w:val="543D6DE5"/>
    <w:rsid w:val="549C3E55"/>
    <w:rsid w:val="54D520F4"/>
    <w:rsid w:val="54F779C9"/>
    <w:rsid w:val="55045B96"/>
    <w:rsid w:val="55180608"/>
    <w:rsid w:val="55393E6B"/>
    <w:rsid w:val="55441B9C"/>
    <w:rsid w:val="555032D6"/>
    <w:rsid w:val="556709D9"/>
    <w:rsid w:val="558150DE"/>
    <w:rsid w:val="55851F6B"/>
    <w:rsid w:val="559F37CF"/>
    <w:rsid w:val="55A75279"/>
    <w:rsid w:val="56044479"/>
    <w:rsid w:val="56355833"/>
    <w:rsid w:val="56513B4D"/>
    <w:rsid w:val="566778F3"/>
    <w:rsid w:val="566969D2"/>
    <w:rsid w:val="569272B9"/>
    <w:rsid w:val="569548FC"/>
    <w:rsid w:val="5699669D"/>
    <w:rsid w:val="56C6570E"/>
    <w:rsid w:val="56D36FB6"/>
    <w:rsid w:val="56F91B04"/>
    <w:rsid w:val="570A670A"/>
    <w:rsid w:val="57127298"/>
    <w:rsid w:val="572336AB"/>
    <w:rsid w:val="57257664"/>
    <w:rsid w:val="57424B6F"/>
    <w:rsid w:val="5793664A"/>
    <w:rsid w:val="579D06E4"/>
    <w:rsid w:val="57B91F59"/>
    <w:rsid w:val="57C40335"/>
    <w:rsid w:val="57CF71DE"/>
    <w:rsid w:val="57D30C82"/>
    <w:rsid w:val="57D93826"/>
    <w:rsid w:val="581F7CE9"/>
    <w:rsid w:val="58207600"/>
    <w:rsid w:val="58384833"/>
    <w:rsid w:val="58590BB5"/>
    <w:rsid w:val="586F62C0"/>
    <w:rsid w:val="587A6C75"/>
    <w:rsid w:val="58981BA8"/>
    <w:rsid w:val="58F06F37"/>
    <w:rsid w:val="590127A7"/>
    <w:rsid w:val="590C2C7D"/>
    <w:rsid w:val="59247D58"/>
    <w:rsid w:val="59286680"/>
    <w:rsid w:val="59995821"/>
    <w:rsid w:val="59A81EF2"/>
    <w:rsid w:val="59BB411D"/>
    <w:rsid w:val="59D35476"/>
    <w:rsid w:val="59D4360F"/>
    <w:rsid w:val="59FD3F9E"/>
    <w:rsid w:val="5A257C61"/>
    <w:rsid w:val="5A3503B5"/>
    <w:rsid w:val="5A426396"/>
    <w:rsid w:val="5A607CCE"/>
    <w:rsid w:val="5A663F2E"/>
    <w:rsid w:val="5A6F390B"/>
    <w:rsid w:val="5A886F3D"/>
    <w:rsid w:val="5A9102A6"/>
    <w:rsid w:val="5AC4067B"/>
    <w:rsid w:val="5ADF54B5"/>
    <w:rsid w:val="5AE031F0"/>
    <w:rsid w:val="5AE76118"/>
    <w:rsid w:val="5AF21AE9"/>
    <w:rsid w:val="5B114646"/>
    <w:rsid w:val="5B1B7CC7"/>
    <w:rsid w:val="5B326598"/>
    <w:rsid w:val="5B3752F1"/>
    <w:rsid w:val="5B5B46DE"/>
    <w:rsid w:val="5B845AEA"/>
    <w:rsid w:val="5B8E63C4"/>
    <w:rsid w:val="5B9B2DF4"/>
    <w:rsid w:val="5BA46854"/>
    <w:rsid w:val="5BAE5416"/>
    <w:rsid w:val="5BC822EF"/>
    <w:rsid w:val="5BF60D08"/>
    <w:rsid w:val="5BF73DE3"/>
    <w:rsid w:val="5C11057A"/>
    <w:rsid w:val="5C582ADC"/>
    <w:rsid w:val="5C690415"/>
    <w:rsid w:val="5C9347A9"/>
    <w:rsid w:val="5CCC5E7E"/>
    <w:rsid w:val="5CD04C47"/>
    <w:rsid w:val="5CD10E2D"/>
    <w:rsid w:val="5CD1707F"/>
    <w:rsid w:val="5CF949BB"/>
    <w:rsid w:val="5D573992"/>
    <w:rsid w:val="5DA30A1C"/>
    <w:rsid w:val="5DC55B33"/>
    <w:rsid w:val="5DEB68EA"/>
    <w:rsid w:val="5E1A3A26"/>
    <w:rsid w:val="5E3E24F3"/>
    <w:rsid w:val="5E684992"/>
    <w:rsid w:val="5E6A1E17"/>
    <w:rsid w:val="5E7A6E94"/>
    <w:rsid w:val="5E8E6FD6"/>
    <w:rsid w:val="5E99597B"/>
    <w:rsid w:val="5E9A1E1F"/>
    <w:rsid w:val="5EE527E1"/>
    <w:rsid w:val="5F0059FA"/>
    <w:rsid w:val="5F015E04"/>
    <w:rsid w:val="5F030150"/>
    <w:rsid w:val="5F2534E9"/>
    <w:rsid w:val="5F393B80"/>
    <w:rsid w:val="5F442CB4"/>
    <w:rsid w:val="5F54438E"/>
    <w:rsid w:val="5F651CF8"/>
    <w:rsid w:val="5FE70F2D"/>
    <w:rsid w:val="5FF10EC5"/>
    <w:rsid w:val="6029146A"/>
    <w:rsid w:val="604F343F"/>
    <w:rsid w:val="60651FB9"/>
    <w:rsid w:val="606C1960"/>
    <w:rsid w:val="607B7A2E"/>
    <w:rsid w:val="60AA51A8"/>
    <w:rsid w:val="60EA1C6A"/>
    <w:rsid w:val="610572F8"/>
    <w:rsid w:val="61132E22"/>
    <w:rsid w:val="6124125A"/>
    <w:rsid w:val="61354081"/>
    <w:rsid w:val="613D1036"/>
    <w:rsid w:val="613E50BB"/>
    <w:rsid w:val="61534507"/>
    <w:rsid w:val="615D5095"/>
    <w:rsid w:val="61A54728"/>
    <w:rsid w:val="61B9255B"/>
    <w:rsid w:val="61E561AB"/>
    <w:rsid w:val="61FE10B3"/>
    <w:rsid w:val="62092E18"/>
    <w:rsid w:val="62253924"/>
    <w:rsid w:val="622C5484"/>
    <w:rsid w:val="62363666"/>
    <w:rsid w:val="625610C0"/>
    <w:rsid w:val="627806C9"/>
    <w:rsid w:val="6278282F"/>
    <w:rsid w:val="62903E5E"/>
    <w:rsid w:val="62943799"/>
    <w:rsid w:val="62990AF4"/>
    <w:rsid w:val="62BB6808"/>
    <w:rsid w:val="62DC0E43"/>
    <w:rsid w:val="630A471E"/>
    <w:rsid w:val="634C2C1B"/>
    <w:rsid w:val="63500CFE"/>
    <w:rsid w:val="63564FFB"/>
    <w:rsid w:val="635C1421"/>
    <w:rsid w:val="637C56E8"/>
    <w:rsid w:val="63AA1DD1"/>
    <w:rsid w:val="63B000AA"/>
    <w:rsid w:val="63B111E3"/>
    <w:rsid w:val="63B82D47"/>
    <w:rsid w:val="63C16504"/>
    <w:rsid w:val="63ED451C"/>
    <w:rsid w:val="63F02068"/>
    <w:rsid w:val="63F30730"/>
    <w:rsid w:val="64524F4A"/>
    <w:rsid w:val="64E27A00"/>
    <w:rsid w:val="64E42046"/>
    <w:rsid w:val="6501237B"/>
    <w:rsid w:val="650708A6"/>
    <w:rsid w:val="650B38EE"/>
    <w:rsid w:val="65436640"/>
    <w:rsid w:val="655B2A2B"/>
    <w:rsid w:val="65680507"/>
    <w:rsid w:val="65A13A93"/>
    <w:rsid w:val="65B61A11"/>
    <w:rsid w:val="65BF6897"/>
    <w:rsid w:val="65CB0B10"/>
    <w:rsid w:val="65E51D30"/>
    <w:rsid w:val="6620794F"/>
    <w:rsid w:val="662907EC"/>
    <w:rsid w:val="66943183"/>
    <w:rsid w:val="66A4359E"/>
    <w:rsid w:val="66CC4E7E"/>
    <w:rsid w:val="66D71736"/>
    <w:rsid w:val="66F73586"/>
    <w:rsid w:val="67127537"/>
    <w:rsid w:val="671B3424"/>
    <w:rsid w:val="672C582D"/>
    <w:rsid w:val="67401F4D"/>
    <w:rsid w:val="67415D26"/>
    <w:rsid w:val="676C5591"/>
    <w:rsid w:val="678E41BC"/>
    <w:rsid w:val="678F7B49"/>
    <w:rsid w:val="679A139F"/>
    <w:rsid w:val="67C63C85"/>
    <w:rsid w:val="67E81E4D"/>
    <w:rsid w:val="6833299C"/>
    <w:rsid w:val="68510504"/>
    <w:rsid w:val="685F0900"/>
    <w:rsid w:val="68684D3C"/>
    <w:rsid w:val="68880F32"/>
    <w:rsid w:val="688A2F04"/>
    <w:rsid w:val="688B1C63"/>
    <w:rsid w:val="68B03FED"/>
    <w:rsid w:val="68B56134"/>
    <w:rsid w:val="68E1459C"/>
    <w:rsid w:val="68E343C2"/>
    <w:rsid w:val="68EF4B15"/>
    <w:rsid w:val="69586B5E"/>
    <w:rsid w:val="69741FC9"/>
    <w:rsid w:val="69794D27"/>
    <w:rsid w:val="69A73642"/>
    <w:rsid w:val="69FD58C9"/>
    <w:rsid w:val="6A0E546F"/>
    <w:rsid w:val="6A1A3E14"/>
    <w:rsid w:val="6A287F98"/>
    <w:rsid w:val="6A34616B"/>
    <w:rsid w:val="6A35284B"/>
    <w:rsid w:val="6A4315BC"/>
    <w:rsid w:val="6A5135AE"/>
    <w:rsid w:val="6A5E619E"/>
    <w:rsid w:val="6A771266"/>
    <w:rsid w:val="6A8219B9"/>
    <w:rsid w:val="6A852A96"/>
    <w:rsid w:val="6A89113D"/>
    <w:rsid w:val="6A941E18"/>
    <w:rsid w:val="6B016D82"/>
    <w:rsid w:val="6B077D22"/>
    <w:rsid w:val="6B4E0D76"/>
    <w:rsid w:val="6B586297"/>
    <w:rsid w:val="6B644FF0"/>
    <w:rsid w:val="6BAE6F0A"/>
    <w:rsid w:val="6BB17B6E"/>
    <w:rsid w:val="6BEE7E20"/>
    <w:rsid w:val="6BFE286F"/>
    <w:rsid w:val="6C1D4922"/>
    <w:rsid w:val="6C1F1A3A"/>
    <w:rsid w:val="6C460B63"/>
    <w:rsid w:val="6C4D2295"/>
    <w:rsid w:val="6C6B0957"/>
    <w:rsid w:val="6C6B4EFE"/>
    <w:rsid w:val="6C705F6D"/>
    <w:rsid w:val="6C7D0B4F"/>
    <w:rsid w:val="6C89702F"/>
    <w:rsid w:val="6CBE317C"/>
    <w:rsid w:val="6CE32BE3"/>
    <w:rsid w:val="6CE66C1F"/>
    <w:rsid w:val="6D4B1CBB"/>
    <w:rsid w:val="6D54763D"/>
    <w:rsid w:val="6DB17F76"/>
    <w:rsid w:val="6DDC4B60"/>
    <w:rsid w:val="6E065DC5"/>
    <w:rsid w:val="6E1868BC"/>
    <w:rsid w:val="6E2D42B2"/>
    <w:rsid w:val="6E355D2E"/>
    <w:rsid w:val="6E3C30B0"/>
    <w:rsid w:val="6E6F26C1"/>
    <w:rsid w:val="6E85656F"/>
    <w:rsid w:val="6EC641D8"/>
    <w:rsid w:val="6ED07197"/>
    <w:rsid w:val="6F084B83"/>
    <w:rsid w:val="6F1057E5"/>
    <w:rsid w:val="6F176B74"/>
    <w:rsid w:val="6F1A326F"/>
    <w:rsid w:val="6F450C57"/>
    <w:rsid w:val="6F4F630E"/>
    <w:rsid w:val="6F591D65"/>
    <w:rsid w:val="6F655B31"/>
    <w:rsid w:val="6F70539D"/>
    <w:rsid w:val="6F875D3C"/>
    <w:rsid w:val="6FA537AE"/>
    <w:rsid w:val="6FAD1286"/>
    <w:rsid w:val="6FBB6C0A"/>
    <w:rsid w:val="6FD84B7F"/>
    <w:rsid w:val="6FE77305"/>
    <w:rsid w:val="6FFB0A55"/>
    <w:rsid w:val="701628A7"/>
    <w:rsid w:val="7018252A"/>
    <w:rsid w:val="702E6C97"/>
    <w:rsid w:val="70306917"/>
    <w:rsid w:val="7034449D"/>
    <w:rsid w:val="70726651"/>
    <w:rsid w:val="707D700C"/>
    <w:rsid w:val="70B157EF"/>
    <w:rsid w:val="70C62FCD"/>
    <w:rsid w:val="70CD6084"/>
    <w:rsid w:val="70EF09D6"/>
    <w:rsid w:val="70F744A9"/>
    <w:rsid w:val="71494FDF"/>
    <w:rsid w:val="71676D88"/>
    <w:rsid w:val="71843CAF"/>
    <w:rsid w:val="71900E5F"/>
    <w:rsid w:val="71987FBF"/>
    <w:rsid w:val="71AE02C6"/>
    <w:rsid w:val="71B95184"/>
    <w:rsid w:val="71BB2740"/>
    <w:rsid w:val="71CF4334"/>
    <w:rsid w:val="71F340C1"/>
    <w:rsid w:val="71FF4B3F"/>
    <w:rsid w:val="720A24F5"/>
    <w:rsid w:val="720D425E"/>
    <w:rsid w:val="72190C9A"/>
    <w:rsid w:val="7225359C"/>
    <w:rsid w:val="72534367"/>
    <w:rsid w:val="72651E8C"/>
    <w:rsid w:val="726714AF"/>
    <w:rsid w:val="72B80B87"/>
    <w:rsid w:val="72BA79DA"/>
    <w:rsid w:val="72BB3A2A"/>
    <w:rsid w:val="72C1034B"/>
    <w:rsid w:val="72CE73C6"/>
    <w:rsid w:val="73013662"/>
    <w:rsid w:val="73076EFF"/>
    <w:rsid w:val="73124222"/>
    <w:rsid w:val="73306456"/>
    <w:rsid w:val="73396BF6"/>
    <w:rsid w:val="7379430D"/>
    <w:rsid w:val="738F2539"/>
    <w:rsid w:val="73946C51"/>
    <w:rsid w:val="73CA554E"/>
    <w:rsid w:val="73CF0191"/>
    <w:rsid w:val="73CF67B0"/>
    <w:rsid w:val="73DE7D51"/>
    <w:rsid w:val="74023BFC"/>
    <w:rsid w:val="740E3227"/>
    <w:rsid w:val="7434641A"/>
    <w:rsid w:val="7457535D"/>
    <w:rsid w:val="74784559"/>
    <w:rsid w:val="74A34E20"/>
    <w:rsid w:val="74AE1D28"/>
    <w:rsid w:val="74CD2669"/>
    <w:rsid w:val="74F01935"/>
    <w:rsid w:val="74F66433"/>
    <w:rsid w:val="750C7513"/>
    <w:rsid w:val="751A5826"/>
    <w:rsid w:val="754964CE"/>
    <w:rsid w:val="75526B58"/>
    <w:rsid w:val="756C46A5"/>
    <w:rsid w:val="75703482"/>
    <w:rsid w:val="75AA6994"/>
    <w:rsid w:val="75B1177F"/>
    <w:rsid w:val="75D32B82"/>
    <w:rsid w:val="75DC2C78"/>
    <w:rsid w:val="75FE784C"/>
    <w:rsid w:val="760D414E"/>
    <w:rsid w:val="762322A2"/>
    <w:rsid w:val="764334D3"/>
    <w:rsid w:val="765C61F9"/>
    <w:rsid w:val="766069B5"/>
    <w:rsid w:val="7661548B"/>
    <w:rsid w:val="767A1B5B"/>
    <w:rsid w:val="767D1C0E"/>
    <w:rsid w:val="76B07D5F"/>
    <w:rsid w:val="76D05B67"/>
    <w:rsid w:val="770A79A4"/>
    <w:rsid w:val="770E3163"/>
    <w:rsid w:val="77106CCA"/>
    <w:rsid w:val="77685F73"/>
    <w:rsid w:val="778F5094"/>
    <w:rsid w:val="7792362F"/>
    <w:rsid w:val="77B32F6D"/>
    <w:rsid w:val="77BD2282"/>
    <w:rsid w:val="77C41863"/>
    <w:rsid w:val="77C875A5"/>
    <w:rsid w:val="77D76CD7"/>
    <w:rsid w:val="77E65C7D"/>
    <w:rsid w:val="77F16C67"/>
    <w:rsid w:val="77F871A2"/>
    <w:rsid w:val="78252301"/>
    <w:rsid w:val="785D4A1E"/>
    <w:rsid w:val="788174A2"/>
    <w:rsid w:val="78885CDF"/>
    <w:rsid w:val="7892370F"/>
    <w:rsid w:val="78A20007"/>
    <w:rsid w:val="78FE6C92"/>
    <w:rsid w:val="79273E57"/>
    <w:rsid w:val="7947433B"/>
    <w:rsid w:val="79607369"/>
    <w:rsid w:val="79730387"/>
    <w:rsid w:val="798B075D"/>
    <w:rsid w:val="798E65D4"/>
    <w:rsid w:val="799A287B"/>
    <w:rsid w:val="79F04B91"/>
    <w:rsid w:val="79FF0842"/>
    <w:rsid w:val="7A1268B5"/>
    <w:rsid w:val="7A2111EE"/>
    <w:rsid w:val="7A236D15"/>
    <w:rsid w:val="7A28251C"/>
    <w:rsid w:val="7A557D7A"/>
    <w:rsid w:val="7AA2038C"/>
    <w:rsid w:val="7AA95FF0"/>
    <w:rsid w:val="7AAD4830"/>
    <w:rsid w:val="7AB45AE2"/>
    <w:rsid w:val="7ABC5920"/>
    <w:rsid w:val="7AC557A1"/>
    <w:rsid w:val="7ACC5562"/>
    <w:rsid w:val="7AD42547"/>
    <w:rsid w:val="7AE54A07"/>
    <w:rsid w:val="7AED0B42"/>
    <w:rsid w:val="7B000E04"/>
    <w:rsid w:val="7B07777E"/>
    <w:rsid w:val="7B173349"/>
    <w:rsid w:val="7B1F572E"/>
    <w:rsid w:val="7B397AE8"/>
    <w:rsid w:val="7B615D46"/>
    <w:rsid w:val="7B845591"/>
    <w:rsid w:val="7BA82FBC"/>
    <w:rsid w:val="7BBE7F39"/>
    <w:rsid w:val="7BC741EA"/>
    <w:rsid w:val="7BD47593"/>
    <w:rsid w:val="7C06069C"/>
    <w:rsid w:val="7CA23160"/>
    <w:rsid w:val="7CA87CB5"/>
    <w:rsid w:val="7CB11315"/>
    <w:rsid w:val="7CF404F4"/>
    <w:rsid w:val="7D416669"/>
    <w:rsid w:val="7D435C34"/>
    <w:rsid w:val="7D8A2C07"/>
    <w:rsid w:val="7DAE5320"/>
    <w:rsid w:val="7DC00960"/>
    <w:rsid w:val="7E0B769B"/>
    <w:rsid w:val="7E1352F2"/>
    <w:rsid w:val="7E155322"/>
    <w:rsid w:val="7E211369"/>
    <w:rsid w:val="7E287243"/>
    <w:rsid w:val="7E2C65B8"/>
    <w:rsid w:val="7E3549AA"/>
    <w:rsid w:val="7E44486F"/>
    <w:rsid w:val="7E5774A3"/>
    <w:rsid w:val="7E773EE8"/>
    <w:rsid w:val="7E924622"/>
    <w:rsid w:val="7EA22534"/>
    <w:rsid w:val="7EE12C11"/>
    <w:rsid w:val="7EE30820"/>
    <w:rsid w:val="7EE35FE0"/>
    <w:rsid w:val="7EEB39F8"/>
    <w:rsid w:val="7EF06B5D"/>
    <w:rsid w:val="7F061CF4"/>
    <w:rsid w:val="7F30567C"/>
    <w:rsid w:val="7F3C6183"/>
    <w:rsid w:val="7F5A62A6"/>
    <w:rsid w:val="7F607DDA"/>
    <w:rsid w:val="7F643ECB"/>
    <w:rsid w:val="7F6A0F42"/>
    <w:rsid w:val="7F7333AD"/>
    <w:rsid w:val="7F8D0B43"/>
    <w:rsid w:val="7F973D35"/>
    <w:rsid w:val="7F9B46DF"/>
    <w:rsid w:val="7FA01F4C"/>
    <w:rsid w:val="7FA028A6"/>
    <w:rsid w:val="7FA4647A"/>
    <w:rsid w:val="7FB44B21"/>
    <w:rsid w:val="7FB97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qFormat="1" w:unhideWhenUsed="0" w:uiPriority="0" w:semiHidden="0" w:name="index 4"/>
    <w:lsdException w:uiPriority="99" w:name="index 5"/>
    <w:lsdException w:uiPriority="99" w:name="index 6"/>
    <w:lsdException w:uiPriority="99"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0"/>
    <w:pPr>
      <w:keepNext/>
      <w:keepLines/>
      <w:spacing w:before="340" w:after="330" w:line="578" w:lineRule="auto"/>
      <w:outlineLvl w:val="0"/>
    </w:pPr>
    <w:rPr>
      <w:b/>
      <w:bCs/>
      <w:kern w:val="44"/>
      <w:sz w:val="36"/>
      <w:szCs w:val="44"/>
    </w:rPr>
  </w:style>
  <w:style w:type="paragraph" w:styleId="4">
    <w:name w:val="heading 2"/>
    <w:basedOn w:val="1"/>
    <w:next w:val="1"/>
    <w:link w:val="71"/>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link w:val="101"/>
    <w:qFormat/>
    <w:uiPriority w:val="0"/>
    <w:pPr>
      <w:keepNext/>
      <w:keepLines/>
      <w:widowControl/>
      <w:spacing w:before="260" w:after="260" w:line="416" w:lineRule="auto"/>
      <w:outlineLvl w:val="2"/>
    </w:pPr>
    <w:rPr>
      <w:b/>
      <w:bCs/>
      <w:sz w:val="24"/>
      <w:szCs w:val="32"/>
    </w:rPr>
  </w:style>
  <w:style w:type="paragraph" w:styleId="2">
    <w:name w:val="heading 4"/>
    <w:basedOn w:val="1"/>
    <w:next w:val="1"/>
    <w:link w:val="74"/>
    <w:qFormat/>
    <w:uiPriority w:val="0"/>
    <w:pPr>
      <w:keepNext/>
      <w:keepLines/>
      <w:widowControl/>
      <w:spacing w:before="200" w:line="276" w:lineRule="auto"/>
      <w:jc w:val="left"/>
      <w:outlineLvl w:val="3"/>
    </w:pPr>
    <w:rPr>
      <w:rFonts w:ascii="Calibri Light" w:hAnsi="Calibri Light"/>
      <w:b/>
      <w:bCs/>
      <w:iCs/>
      <w:szCs w:val="22"/>
    </w:rPr>
  </w:style>
  <w:style w:type="paragraph" w:styleId="6">
    <w:name w:val="heading 5"/>
    <w:basedOn w:val="1"/>
    <w:next w:val="1"/>
    <w:link w:val="75"/>
    <w:qFormat/>
    <w:uiPriority w:val="0"/>
    <w:pPr>
      <w:keepNext/>
      <w:keepLines/>
      <w:spacing w:before="280" w:after="290" w:line="376" w:lineRule="auto"/>
      <w:outlineLvl w:val="4"/>
    </w:pPr>
    <w:rPr>
      <w:b/>
      <w:bCs/>
      <w:sz w:val="28"/>
      <w:szCs w:val="28"/>
    </w:rPr>
  </w:style>
  <w:style w:type="paragraph" w:styleId="7">
    <w:name w:val="heading 6"/>
    <w:basedOn w:val="1"/>
    <w:next w:val="1"/>
    <w:link w:val="76"/>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77"/>
    <w:qFormat/>
    <w:uiPriority w:val="0"/>
    <w:pPr>
      <w:keepNext/>
      <w:keepLines/>
      <w:spacing w:before="240" w:after="64" w:line="320" w:lineRule="auto"/>
      <w:ind w:firstLine="200" w:firstLineChars="200"/>
      <w:outlineLvl w:val="6"/>
    </w:pPr>
    <w:rPr>
      <w:b/>
      <w:bCs/>
      <w:sz w:val="24"/>
    </w:rPr>
  </w:style>
  <w:style w:type="paragraph" w:styleId="9">
    <w:name w:val="heading 8"/>
    <w:basedOn w:val="1"/>
    <w:next w:val="1"/>
    <w:link w:val="78"/>
    <w:qFormat/>
    <w:uiPriority w:val="0"/>
    <w:pPr>
      <w:keepNext/>
      <w:keepLines/>
      <w:spacing w:before="240" w:after="64" w:line="320" w:lineRule="auto"/>
      <w:ind w:firstLine="200" w:firstLineChars="200"/>
      <w:outlineLvl w:val="7"/>
    </w:pPr>
    <w:rPr>
      <w:rFonts w:ascii="Cambria" w:hAnsi="Cambria"/>
      <w:sz w:val="24"/>
    </w:rPr>
  </w:style>
  <w:style w:type="paragraph" w:styleId="10">
    <w:name w:val="heading 9"/>
    <w:basedOn w:val="1"/>
    <w:next w:val="1"/>
    <w:link w:val="79"/>
    <w:qFormat/>
    <w:uiPriority w:val="0"/>
    <w:pPr>
      <w:keepNext/>
      <w:keepLines/>
      <w:spacing w:before="240" w:after="64" w:line="320" w:lineRule="auto"/>
      <w:ind w:firstLine="200" w:firstLineChars="200"/>
      <w:outlineLvl w:val="8"/>
    </w:pPr>
    <w:rPr>
      <w:rFonts w:ascii="Cambria" w:hAnsi="Cambria"/>
      <w:szCs w:val="21"/>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spacing w:line="360" w:lineRule="exact"/>
      <w:ind w:left="1260" w:firstLine="200" w:firstLineChars="200"/>
      <w:jc w:val="left"/>
    </w:pPr>
    <w:rPr>
      <w:rFonts w:ascii="Calibri" w:hAnsi="Calibri"/>
      <w:sz w:val="18"/>
      <w:szCs w:val="18"/>
    </w:rPr>
  </w:style>
  <w:style w:type="paragraph" w:styleId="12">
    <w:name w:val="index 8"/>
    <w:basedOn w:val="1"/>
    <w:next w:val="1"/>
    <w:qFormat/>
    <w:uiPriority w:val="0"/>
    <w:pPr>
      <w:ind w:left="1400" w:leftChars="1400"/>
    </w:pPr>
  </w:style>
  <w:style w:type="paragraph" w:styleId="13">
    <w:name w:val="Normal Indent"/>
    <w:basedOn w:val="1"/>
    <w:next w:val="1"/>
    <w:link w:val="80"/>
    <w:qFormat/>
    <w:uiPriority w:val="0"/>
    <w:pPr>
      <w:adjustRightInd w:val="0"/>
      <w:spacing w:line="312" w:lineRule="atLeast"/>
      <w:ind w:firstLine="420" w:firstLineChars="200"/>
    </w:pPr>
    <w:rPr>
      <w:kern w:val="0"/>
      <w:szCs w:val="20"/>
    </w:rPr>
  </w:style>
  <w:style w:type="paragraph" w:styleId="14">
    <w:name w:val="caption"/>
    <w:basedOn w:val="1"/>
    <w:next w:val="1"/>
    <w:qFormat/>
    <w:uiPriority w:val="0"/>
    <w:pPr>
      <w:spacing w:line="360" w:lineRule="exact"/>
      <w:ind w:firstLine="200" w:firstLineChars="200"/>
    </w:pPr>
    <w:rPr>
      <w:rFonts w:ascii="Cambria" w:hAnsi="Cambria" w:eastAsia="黑体"/>
      <w:sz w:val="20"/>
      <w:szCs w:val="20"/>
    </w:rPr>
  </w:style>
  <w:style w:type="paragraph" w:styleId="15">
    <w:name w:val="List Bullet"/>
    <w:basedOn w:val="1"/>
    <w:qFormat/>
    <w:uiPriority w:val="0"/>
    <w:pPr>
      <w:tabs>
        <w:tab w:val="left" w:pos="360"/>
      </w:tabs>
      <w:ind w:left="360" w:hanging="360"/>
    </w:pPr>
  </w:style>
  <w:style w:type="paragraph" w:styleId="16">
    <w:name w:val="Document Map"/>
    <w:basedOn w:val="1"/>
    <w:link w:val="81"/>
    <w:qFormat/>
    <w:uiPriority w:val="0"/>
    <w:pPr>
      <w:shd w:val="clear" w:color="auto" w:fill="000080"/>
      <w:spacing w:line="360" w:lineRule="exact"/>
      <w:ind w:firstLine="200" w:firstLineChars="200"/>
    </w:pPr>
  </w:style>
  <w:style w:type="paragraph" w:styleId="17">
    <w:name w:val="annotation text"/>
    <w:basedOn w:val="1"/>
    <w:link w:val="82"/>
    <w:qFormat/>
    <w:uiPriority w:val="0"/>
    <w:pPr>
      <w:widowControl/>
      <w:jc w:val="left"/>
    </w:pPr>
    <w:rPr>
      <w:rFonts w:ascii="Calibri" w:hAnsi="Calibri"/>
    </w:rPr>
  </w:style>
  <w:style w:type="paragraph" w:styleId="18">
    <w:name w:val="Body Text 3"/>
    <w:basedOn w:val="1"/>
    <w:link w:val="83"/>
    <w:qFormat/>
    <w:uiPriority w:val="0"/>
    <w:pPr>
      <w:spacing w:line="360" w:lineRule="exact"/>
      <w:ind w:firstLine="200" w:firstLineChars="200"/>
    </w:pPr>
    <w:rPr>
      <w:rFonts w:ascii="宋体"/>
      <w:sz w:val="24"/>
      <w:szCs w:val="20"/>
    </w:rPr>
  </w:style>
  <w:style w:type="paragraph" w:styleId="19">
    <w:name w:val="Body Text"/>
    <w:basedOn w:val="1"/>
    <w:next w:val="20"/>
    <w:link w:val="84"/>
    <w:unhideWhenUsed/>
    <w:qFormat/>
    <w:uiPriority w:val="0"/>
    <w:pPr>
      <w:spacing w:after="120"/>
    </w:pPr>
  </w:style>
  <w:style w:type="paragraph" w:customStyle="1" w:styleId="20">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1">
    <w:name w:val="Body Text Indent"/>
    <w:basedOn w:val="1"/>
    <w:next w:val="22"/>
    <w:link w:val="85"/>
    <w:qFormat/>
    <w:uiPriority w:val="0"/>
    <w:pPr>
      <w:spacing w:after="120" w:line="360" w:lineRule="exact"/>
      <w:ind w:left="420" w:leftChars="200" w:firstLine="200" w:firstLineChars="200"/>
    </w:pPr>
  </w:style>
  <w:style w:type="paragraph" w:styleId="22">
    <w:name w:val="envelope return"/>
    <w:basedOn w:val="1"/>
    <w:qFormat/>
    <w:uiPriority w:val="0"/>
    <w:pPr>
      <w:snapToGrid w:val="0"/>
    </w:pPr>
    <w:rPr>
      <w:rFonts w:ascii="Arial" w:hAnsi="Arial"/>
    </w:rPr>
  </w:style>
  <w:style w:type="paragraph" w:styleId="23">
    <w:name w:val="List 2"/>
    <w:basedOn w:val="1"/>
    <w:qFormat/>
    <w:uiPriority w:val="0"/>
    <w:pPr>
      <w:ind w:left="840" w:hanging="420"/>
    </w:pPr>
    <w:rPr>
      <w:szCs w:val="20"/>
    </w:rPr>
  </w:style>
  <w:style w:type="paragraph" w:styleId="24">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5">
    <w:name w:val="index 4"/>
    <w:basedOn w:val="1"/>
    <w:next w:val="1"/>
    <w:qFormat/>
    <w:uiPriority w:val="0"/>
    <w:pPr>
      <w:ind w:left="600" w:leftChars="600"/>
    </w:pPr>
  </w:style>
  <w:style w:type="paragraph" w:styleId="26">
    <w:name w:val="toc 5"/>
    <w:basedOn w:val="1"/>
    <w:next w:val="1"/>
    <w:unhideWhenUsed/>
    <w:qFormat/>
    <w:uiPriority w:val="0"/>
    <w:pPr>
      <w:spacing w:line="360" w:lineRule="exact"/>
      <w:ind w:left="840" w:firstLine="200" w:firstLineChars="200"/>
      <w:jc w:val="left"/>
    </w:pPr>
    <w:rPr>
      <w:rFonts w:ascii="Calibri" w:hAnsi="Calibri"/>
      <w:sz w:val="18"/>
      <w:szCs w:val="18"/>
    </w:rPr>
  </w:style>
  <w:style w:type="paragraph" w:styleId="27">
    <w:name w:val="toc 3"/>
    <w:basedOn w:val="1"/>
    <w:next w:val="1"/>
    <w:unhideWhenUsed/>
    <w:qFormat/>
    <w:uiPriority w:val="39"/>
    <w:pPr>
      <w:ind w:left="840" w:leftChars="400"/>
    </w:pPr>
  </w:style>
  <w:style w:type="paragraph" w:styleId="28">
    <w:name w:val="Plain Text"/>
    <w:basedOn w:val="1"/>
    <w:next w:val="1"/>
    <w:link w:val="86"/>
    <w:qFormat/>
    <w:uiPriority w:val="0"/>
    <w:rPr>
      <w:rFonts w:ascii="宋体" w:hAnsi="Courier New"/>
      <w:szCs w:val="22"/>
    </w:rPr>
  </w:style>
  <w:style w:type="paragraph" w:styleId="29">
    <w:name w:val="toc 8"/>
    <w:basedOn w:val="1"/>
    <w:next w:val="1"/>
    <w:unhideWhenUsed/>
    <w:qFormat/>
    <w:uiPriority w:val="0"/>
    <w:pPr>
      <w:spacing w:line="360" w:lineRule="exact"/>
      <w:ind w:left="1470" w:firstLine="200" w:firstLineChars="200"/>
      <w:jc w:val="left"/>
    </w:pPr>
    <w:rPr>
      <w:rFonts w:ascii="Calibri" w:hAnsi="Calibri"/>
      <w:sz w:val="18"/>
      <w:szCs w:val="18"/>
    </w:rPr>
  </w:style>
  <w:style w:type="paragraph" w:styleId="30">
    <w:name w:val="index 3"/>
    <w:basedOn w:val="1"/>
    <w:next w:val="1"/>
    <w:qFormat/>
    <w:uiPriority w:val="0"/>
    <w:pPr>
      <w:ind w:left="400" w:leftChars="400"/>
      <w:jc w:val="left"/>
    </w:pPr>
  </w:style>
  <w:style w:type="paragraph" w:styleId="31">
    <w:name w:val="Date"/>
    <w:basedOn w:val="1"/>
    <w:next w:val="1"/>
    <w:link w:val="87"/>
    <w:qFormat/>
    <w:uiPriority w:val="0"/>
    <w:pPr>
      <w:spacing w:line="360" w:lineRule="exact"/>
      <w:ind w:left="100" w:leftChars="2500" w:firstLine="200" w:firstLineChars="200"/>
    </w:pPr>
    <w:rPr>
      <w:rFonts w:ascii="Calibri" w:hAnsi="Calibri"/>
    </w:rPr>
  </w:style>
  <w:style w:type="paragraph" w:styleId="32">
    <w:name w:val="Body Text Indent 2"/>
    <w:basedOn w:val="1"/>
    <w:link w:val="88"/>
    <w:qFormat/>
    <w:uiPriority w:val="0"/>
    <w:pPr>
      <w:spacing w:after="120" w:line="480" w:lineRule="auto"/>
      <w:ind w:left="420" w:leftChars="200" w:firstLine="200" w:firstLineChars="200"/>
    </w:pPr>
  </w:style>
  <w:style w:type="paragraph" w:styleId="33">
    <w:name w:val="Balloon Text"/>
    <w:basedOn w:val="1"/>
    <w:link w:val="89"/>
    <w:unhideWhenUsed/>
    <w:qFormat/>
    <w:uiPriority w:val="0"/>
    <w:rPr>
      <w:sz w:val="18"/>
      <w:szCs w:val="18"/>
    </w:rPr>
  </w:style>
  <w:style w:type="paragraph" w:styleId="34">
    <w:name w:val="footer"/>
    <w:basedOn w:val="1"/>
    <w:link w:val="90"/>
    <w:unhideWhenUsed/>
    <w:qFormat/>
    <w:uiPriority w:val="0"/>
    <w:pPr>
      <w:tabs>
        <w:tab w:val="center" w:pos="4153"/>
        <w:tab w:val="right" w:pos="8306"/>
      </w:tabs>
      <w:snapToGrid w:val="0"/>
      <w:jc w:val="left"/>
    </w:pPr>
    <w:rPr>
      <w:sz w:val="18"/>
      <w:szCs w:val="18"/>
    </w:rPr>
  </w:style>
  <w:style w:type="paragraph" w:styleId="35">
    <w:name w:val="header"/>
    <w:basedOn w:val="1"/>
    <w:link w:val="91"/>
    <w:unhideWhenUsed/>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toc 4"/>
    <w:basedOn w:val="1"/>
    <w:next w:val="1"/>
    <w:unhideWhenUsed/>
    <w:qFormat/>
    <w:uiPriority w:val="0"/>
    <w:pPr>
      <w:spacing w:line="360" w:lineRule="exact"/>
      <w:ind w:left="630" w:firstLine="200" w:firstLineChars="200"/>
      <w:jc w:val="left"/>
    </w:pPr>
    <w:rPr>
      <w:rFonts w:ascii="Calibri" w:hAnsi="Calibri"/>
      <w:sz w:val="18"/>
      <w:szCs w:val="18"/>
    </w:rPr>
  </w:style>
  <w:style w:type="paragraph" w:styleId="38">
    <w:name w:val="Subtitle"/>
    <w:basedOn w:val="1"/>
    <w:next w:val="1"/>
    <w:link w:val="92"/>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9">
    <w:name w:val="footnote text"/>
    <w:basedOn w:val="1"/>
    <w:link w:val="93"/>
    <w:qFormat/>
    <w:uiPriority w:val="0"/>
    <w:pPr>
      <w:snapToGrid w:val="0"/>
      <w:jc w:val="left"/>
    </w:pPr>
    <w:rPr>
      <w:sz w:val="18"/>
      <w:szCs w:val="18"/>
    </w:rPr>
  </w:style>
  <w:style w:type="paragraph" w:styleId="40">
    <w:name w:val="toc 6"/>
    <w:basedOn w:val="1"/>
    <w:next w:val="1"/>
    <w:unhideWhenUsed/>
    <w:qFormat/>
    <w:uiPriority w:val="0"/>
    <w:pPr>
      <w:spacing w:line="360" w:lineRule="exact"/>
      <w:ind w:left="1050" w:firstLine="200" w:firstLineChars="200"/>
      <w:jc w:val="left"/>
    </w:pPr>
    <w:rPr>
      <w:rFonts w:ascii="Calibri" w:hAnsi="Calibri"/>
      <w:sz w:val="18"/>
      <w:szCs w:val="18"/>
    </w:rPr>
  </w:style>
  <w:style w:type="paragraph" w:styleId="41">
    <w:name w:val="List 5"/>
    <w:basedOn w:val="1"/>
    <w:qFormat/>
    <w:uiPriority w:val="0"/>
    <w:pPr>
      <w:ind w:left="2100" w:hanging="420"/>
    </w:pPr>
    <w:rPr>
      <w:szCs w:val="20"/>
    </w:rPr>
  </w:style>
  <w:style w:type="paragraph" w:styleId="42">
    <w:name w:val="Body Text Indent 3"/>
    <w:basedOn w:val="1"/>
    <w:link w:val="94"/>
    <w:qFormat/>
    <w:uiPriority w:val="0"/>
    <w:pPr>
      <w:spacing w:after="120" w:line="360" w:lineRule="exact"/>
      <w:ind w:left="420" w:leftChars="200" w:firstLine="200" w:firstLineChars="200"/>
    </w:pPr>
    <w:rPr>
      <w:sz w:val="16"/>
      <w:szCs w:val="16"/>
    </w:rPr>
  </w:style>
  <w:style w:type="paragraph" w:styleId="43">
    <w:name w:val="index 9"/>
    <w:basedOn w:val="1"/>
    <w:next w:val="1"/>
    <w:qFormat/>
    <w:uiPriority w:val="0"/>
    <w:pPr>
      <w:ind w:left="1600" w:leftChars="1600"/>
    </w:pPr>
    <w:rPr>
      <w:szCs w:val="20"/>
    </w:rPr>
  </w:style>
  <w:style w:type="paragraph" w:styleId="44">
    <w:name w:val="toc 2"/>
    <w:basedOn w:val="1"/>
    <w:next w:val="1"/>
    <w:link w:val="95"/>
    <w:unhideWhenUsed/>
    <w:qFormat/>
    <w:uiPriority w:val="39"/>
    <w:pPr>
      <w:ind w:left="420" w:leftChars="200"/>
    </w:pPr>
  </w:style>
  <w:style w:type="paragraph" w:styleId="45">
    <w:name w:val="toc 9"/>
    <w:basedOn w:val="1"/>
    <w:next w:val="1"/>
    <w:unhideWhenUsed/>
    <w:qFormat/>
    <w:uiPriority w:val="0"/>
    <w:pPr>
      <w:spacing w:line="360" w:lineRule="exact"/>
      <w:ind w:left="1680" w:firstLine="200" w:firstLineChars="200"/>
      <w:jc w:val="left"/>
    </w:pPr>
    <w:rPr>
      <w:rFonts w:ascii="Calibri" w:hAnsi="Calibri"/>
      <w:sz w:val="18"/>
      <w:szCs w:val="18"/>
    </w:rPr>
  </w:style>
  <w:style w:type="paragraph" w:styleId="46">
    <w:name w:val="Body Text 2"/>
    <w:basedOn w:val="1"/>
    <w:link w:val="96"/>
    <w:qFormat/>
    <w:uiPriority w:val="0"/>
    <w:pPr>
      <w:spacing w:after="120" w:line="480" w:lineRule="auto"/>
      <w:ind w:firstLine="200" w:firstLineChars="200"/>
    </w:pPr>
    <w:rPr>
      <w:rFonts w:ascii="Calibri" w:hAnsi="Calibri"/>
    </w:rPr>
  </w:style>
  <w:style w:type="paragraph" w:styleId="47">
    <w:name w:val="Message Header"/>
    <w:basedOn w:val="1"/>
    <w:unhideWhenUsed/>
    <w:qFormat/>
    <w:uiPriority w:val="99"/>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48">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0">
    <w:name w:val="index 1"/>
    <w:basedOn w:val="1"/>
    <w:next w:val="1"/>
    <w:qFormat/>
    <w:uiPriority w:val="0"/>
    <w:pPr>
      <w:ind w:right="257"/>
    </w:pPr>
    <w:rPr>
      <w:rFonts w:ascii="宋体" w:hAnsi="宋体"/>
      <w:szCs w:val="20"/>
    </w:rPr>
  </w:style>
  <w:style w:type="paragraph" w:styleId="51">
    <w:name w:val="Title"/>
    <w:basedOn w:val="1"/>
    <w:next w:val="28"/>
    <w:link w:val="98"/>
    <w:qFormat/>
    <w:uiPriority w:val="0"/>
    <w:pPr>
      <w:spacing w:before="240" w:after="240"/>
      <w:ind w:firstLine="1687"/>
      <w:jc w:val="center"/>
      <w:outlineLvl w:val="0"/>
    </w:pPr>
    <w:rPr>
      <w:rFonts w:ascii="Cambria" w:hAnsi="Cambria"/>
      <w:b/>
      <w:bCs/>
      <w:sz w:val="32"/>
      <w:szCs w:val="32"/>
    </w:rPr>
  </w:style>
  <w:style w:type="paragraph" w:styleId="52">
    <w:name w:val="annotation subject"/>
    <w:basedOn w:val="17"/>
    <w:next w:val="17"/>
    <w:link w:val="99"/>
    <w:qFormat/>
    <w:uiPriority w:val="0"/>
    <w:pPr>
      <w:widowControl w:val="0"/>
      <w:spacing w:line="360" w:lineRule="exact"/>
      <w:ind w:firstLine="200" w:firstLineChars="200"/>
    </w:pPr>
    <w:rPr>
      <w:rFonts w:ascii="Times New Roman" w:hAnsi="Times New Roman"/>
      <w:b/>
      <w:bCs/>
    </w:rPr>
  </w:style>
  <w:style w:type="paragraph" w:styleId="53">
    <w:name w:val="Body Text First Indent"/>
    <w:basedOn w:val="19"/>
    <w:link w:val="100"/>
    <w:qFormat/>
    <w:uiPriority w:val="0"/>
    <w:pPr>
      <w:ind w:firstLine="420" w:firstLineChars="100"/>
    </w:pPr>
  </w:style>
  <w:style w:type="paragraph" w:styleId="54">
    <w:name w:val="Body Text First Indent 2"/>
    <w:basedOn w:val="21"/>
    <w:next w:val="13"/>
    <w:unhideWhenUsed/>
    <w:qFormat/>
    <w:uiPriority w:val="99"/>
    <w:pPr>
      <w:ind w:firstLine="420"/>
    </w:p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0"/>
    <w:rPr>
      <w:b/>
      <w:bCs/>
    </w:rPr>
  </w:style>
  <w:style w:type="character" w:styleId="59">
    <w:name w:val="page number"/>
    <w:basedOn w:val="57"/>
    <w:qFormat/>
    <w:uiPriority w:val="0"/>
  </w:style>
  <w:style w:type="character" w:styleId="60">
    <w:name w:val="FollowedHyperlink"/>
    <w:qFormat/>
    <w:uiPriority w:val="0"/>
    <w:rPr>
      <w:color w:val="333333"/>
      <w:u w:val="none"/>
    </w:rPr>
  </w:style>
  <w:style w:type="character" w:styleId="61">
    <w:name w:val="Emphasis"/>
    <w:qFormat/>
    <w:uiPriority w:val="0"/>
    <w:rPr>
      <w:i/>
      <w:iCs/>
    </w:rPr>
  </w:style>
  <w:style w:type="character" w:styleId="62">
    <w:name w:val="HTML Definition"/>
    <w:qFormat/>
    <w:uiPriority w:val="0"/>
  </w:style>
  <w:style w:type="character" w:styleId="63">
    <w:name w:val="HTML Acronym"/>
    <w:basedOn w:val="57"/>
    <w:qFormat/>
    <w:uiPriority w:val="0"/>
  </w:style>
  <w:style w:type="character" w:styleId="64">
    <w:name w:val="HTML Variable"/>
    <w:qFormat/>
    <w:uiPriority w:val="0"/>
  </w:style>
  <w:style w:type="character" w:styleId="65">
    <w:name w:val="Hyperlink"/>
    <w:basedOn w:val="57"/>
    <w:qFormat/>
    <w:uiPriority w:val="99"/>
    <w:rPr>
      <w:color w:val="333333"/>
      <w:u w:val="none"/>
    </w:rPr>
  </w:style>
  <w:style w:type="character" w:styleId="66">
    <w:name w:val="HTML Code"/>
    <w:qFormat/>
    <w:uiPriority w:val="0"/>
    <w:rPr>
      <w:rFonts w:ascii="Courier New" w:hAnsi="Courier New"/>
      <w:color w:val="505050"/>
      <w:sz w:val="24"/>
      <w:szCs w:val="24"/>
    </w:rPr>
  </w:style>
  <w:style w:type="character" w:styleId="67">
    <w:name w:val="annotation reference"/>
    <w:qFormat/>
    <w:uiPriority w:val="0"/>
    <w:rPr>
      <w:sz w:val="21"/>
      <w:szCs w:val="21"/>
    </w:rPr>
  </w:style>
  <w:style w:type="character" w:styleId="68">
    <w:name w:val="HTML Cite"/>
    <w:qFormat/>
    <w:uiPriority w:val="0"/>
  </w:style>
  <w:style w:type="character" w:styleId="69">
    <w:name w:val="footnote reference"/>
    <w:qFormat/>
    <w:uiPriority w:val="0"/>
    <w:rPr>
      <w:vertAlign w:val="superscript"/>
    </w:rPr>
  </w:style>
  <w:style w:type="paragraph" w:customStyle="1" w:styleId="70">
    <w:name w:val="toc 21"/>
    <w:next w:val="1"/>
    <w:qFormat/>
    <w:uiPriority w:val="0"/>
    <w:pPr>
      <w:wordWrap w:val="0"/>
      <w:ind w:left="425"/>
      <w:jc w:val="both"/>
    </w:pPr>
    <w:rPr>
      <w:rFonts w:ascii="Times New Roman" w:hAnsi="Times New Roman" w:eastAsia="宋体" w:cs="Times New Roman"/>
      <w:sz w:val="21"/>
      <w:lang w:val="en-US" w:eastAsia="zh-CN" w:bidi="ar-SA"/>
    </w:rPr>
  </w:style>
  <w:style w:type="character" w:customStyle="1" w:styleId="71">
    <w:name w:val="标题 2 字符"/>
    <w:link w:val="4"/>
    <w:qFormat/>
    <w:uiPriority w:val="0"/>
    <w:rPr>
      <w:rFonts w:ascii="Cambria" w:hAnsi="Cambria" w:eastAsia="宋体" w:cs="Times New Roman"/>
      <w:b/>
      <w:bCs/>
      <w:sz w:val="32"/>
      <w:szCs w:val="32"/>
    </w:rPr>
  </w:style>
  <w:style w:type="character" w:customStyle="1" w:styleId="72">
    <w:name w:val="标题 1 字符"/>
    <w:link w:val="3"/>
    <w:qFormat/>
    <w:uiPriority w:val="0"/>
    <w:rPr>
      <w:rFonts w:ascii="Times New Roman" w:hAnsi="Times New Roman" w:eastAsia="宋体" w:cs="Times New Roman"/>
      <w:b/>
      <w:bCs/>
      <w:kern w:val="44"/>
      <w:sz w:val="36"/>
      <w:szCs w:val="44"/>
    </w:rPr>
  </w:style>
  <w:style w:type="character" w:customStyle="1" w:styleId="73">
    <w:name w:val="标题 3 Char"/>
    <w:qFormat/>
    <w:uiPriority w:val="0"/>
    <w:rPr>
      <w:rFonts w:ascii="Times New Roman" w:hAnsi="Times New Roman" w:eastAsia="宋体" w:cs="Times New Roman"/>
      <w:b/>
      <w:bCs/>
      <w:kern w:val="2"/>
      <w:sz w:val="24"/>
      <w:szCs w:val="32"/>
    </w:rPr>
  </w:style>
  <w:style w:type="character" w:customStyle="1" w:styleId="74">
    <w:name w:val="标题 4 字符"/>
    <w:link w:val="2"/>
    <w:qFormat/>
    <w:uiPriority w:val="0"/>
    <w:rPr>
      <w:rFonts w:ascii="Calibri Light" w:hAnsi="Calibri Light" w:eastAsia="宋体"/>
      <w:b/>
      <w:bCs/>
      <w:iCs/>
    </w:rPr>
  </w:style>
  <w:style w:type="character" w:customStyle="1" w:styleId="75">
    <w:name w:val="标题 5 字符"/>
    <w:link w:val="6"/>
    <w:qFormat/>
    <w:uiPriority w:val="0"/>
    <w:rPr>
      <w:rFonts w:ascii="Times New Roman" w:hAnsi="Times New Roman" w:eastAsia="宋体" w:cs="Times New Roman"/>
      <w:b/>
      <w:bCs/>
      <w:sz w:val="28"/>
      <w:szCs w:val="28"/>
    </w:rPr>
  </w:style>
  <w:style w:type="character" w:customStyle="1" w:styleId="76">
    <w:name w:val="标题 6 字符"/>
    <w:link w:val="7"/>
    <w:qFormat/>
    <w:uiPriority w:val="0"/>
    <w:rPr>
      <w:rFonts w:ascii="Cambria" w:hAnsi="Cambria" w:eastAsia="宋体" w:cs="Times New Roman"/>
      <w:b/>
      <w:bCs/>
      <w:sz w:val="24"/>
      <w:szCs w:val="24"/>
    </w:rPr>
  </w:style>
  <w:style w:type="character" w:customStyle="1" w:styleId="77">
    <w:name w:val="标题 7 字符"/>
    <w:link w:val="8"/>
    <w:qFormat/>
    <w:uiPriority w:val="0"/>
    <w:rPr>
      <w:rFonts w:ascii="Times New Roman" w:hAnsi="Times New Roman" w:eastAsia="宋体" w:cs="Times New Roman"/>
      <w:b/>
      <w:bCs/>
      <w:sz w:val="24"/>
      <w:szCs w:val="24"/>
    </w:rPr>
  </w:style>
  <w:style w:type="character" w:customStyle="1" w:styleId="78">
    <w:name w:val="标题 8 字符"/>
    <w:link w:val="9"/>
    <w:qFormat/>
    <w:uiPriority w:val="0"/>
    <w:rPr>
      <w:rFonts w:ascii="Cambria" w:hAnsi="Cambria" w:eastAsia="宋体" w:cs="Times New Roman"/>
      <w:sz w:val="24"/>
      <w:szCs w:val="24"/>
    </w:rPr>
  </w:style>
  <w:style w:type="character" w:customStyle="1" w:styleId="79">
    <w:name w:val="标题 9 字符"/>
    <w:link w:val="10"/>
    <w:qFormat/>
    <w:uiPriority w:val="0"/>
    <w:rPr>
      <w:rFonts w:ascii="Cambria" w:hAnsi="Cambria" w:eastAsia="宋体" w:cs="Times New Roman"/>
      <w:szCs w:val="21"/>
    </w:rPr>
  </w:style>
  <w:style w:type="character" w:customStyle="1" w:styleId="80">
    <w:name w:val="正文缩进 字符"/>
    <w:link w:val="13"/>
    <w:qFormat/>
    <w:locked/>
    <w:uiPriority w:val="0"/>
    <w:rPr>
      <w:sz w:val="21"/>
    </w:rPr>
  </w:style>
  <w:style w:type="character" w:customStyle="1" w:styleId="81">
    <w:name w:val="文档结构图 字符"/>
    <w:link w:val="16"/>
    <w:qFormat/>
    <w:uiPriority w:val="0"/>
    <w:rPr>
      <w:rFonts w:ascii="Times New Roman" w:hAnsi="Times New Roman" w:eastAsia="宋体" w:cs="Times New Roman"/>
      <w:szCs w:val="24"/>
      <w:shd w:val="clear" w:color="auto" w:fill="000080"/>
    </w:rPr>
  </w:style>
  <w:style w:type="character" w:customStyle="1" w:styleId="82">
    <w:name w:val="批注文字 字符"/>
    <w:link w:val="17"/>
    <w:qFormat/>
    <w:uiPriority w:val="0"/>
    <w:rPr>
      <w:szCs w:val="24"/>
    </w:rPr>
  </w:style>
  <w:style w:type="character" w:customStyle="1" w:styleId="83">
    <w:name w:val="正文文本 3 字符"/>
    <w:link w:val="18"/>
    <w:qFormat/>
    <w:uiPriority w:val="0"/>
    <w:rPr>
      <w:rFonts w:ascii="宋体" w:hAnsi="Times New Roman" w:eastAsia="宋体" w:cs="Times New Roman"/>
      <w:sz w:val="24"/>
      <w:szCs w:val="20"/>
    </w:rPr>
  </w:style>
  <w:style w:type="character" w:customStyle="1" w:styleId="84">
    <w:name w:val="正文文本 字符"/>
    <w:link w:val="19"/>
    <w:qFormat/>
    <w:uiPriority w:val="0"/>
    <w:rPr>
      <w:rFonts w:ascii="Times New Roman" w:hAnsi="Times New Roman" w:eastAsia="宋体" w:cs="Times New Roman"/>
      <w:szCs w:val="24"/>
    </w:rPr>
  </w:style>
  <w:style w:type="character" w:customStyle="1" w:styleId="85">
    <w:name w:val="正文文本缩进 字符"/>
    <w:link w:val="21"/>
    <w:qFormat/>
    <w:uiPriority w:val="0"/>
    <w:rPr>
      <w:rFonts w:ascii="Times New Roman" w:hAnsi="Times New Roman" w:eastAsia="宋体" w:cs="Times New Roman"/>
      <w:szCs w:val="24"/>
    </w:rPr>
  </w:style>
  <w:style w:type="character" w:customStyle="1" w:styleId="86">
    <w:name w:val="纯文本 字符"/>
    <w:link w:val="28"/>
    <w:qFormat/>
    <w:uiPriority w:val="0"/>
    <w:rPr>
      <w:rFonts w:ascii="宋体" w:hAnsi="Courier New" w:eastAsia="宋体"/>
    </w:rPr>
  </w:style>
  <w:style w:type="character" w:customStyle="1" w:styleId="87">
    <w:name w:val="日期 字符"/>
    <w:link w:val="31"/>
    <w:qFormat/>
    <w:uiPriority w:val="0"/>
    <w:rPr>
      <w:szCs w:val="24"/>
    </w:rPr>
  </w:style>
  <w:style w:type="character" w:customStyle="1" w:styleId="88">
    <w:name w:val="正文文本缩进 2 字符"/>
    <w:link w:val="32"/>
    <w:qFormat/>
    <w:uiPriority w:val="0"/>
    <w:rPr>
      <w:rFonts w:ascii="Times New Roman" w:hAnsi="Times New Roman" w:eastAsia="宋体" w:cs="Times New Roman"/>
      <w:szCs w:val="24"/>
    </w:rPr>
  </w:style>
  <w:style w:type="character" w:customStyle="1" w:styleId="89">
    <w:name w:val="批注框文本 字符"/>
    <w:link w:val="33"/>
    <w:qFormat/>
    <w:uiPriority w:val="0"/>
    <w:rPr>
      <w:rFonts w:ascii="Times New Roman" w:hAnsi="Times New Roman" w:eastAsia="宋体" w:cs="Times New Roman"/>
      <w:sz w:val="18"/>
      <w:szCs w:val="18"/>
    </w:rPr>
  </w:style>
  <w:style w:type="character" w:customStyle="1" w:styleId="90">
    <w:name w:val="页脚 字符"/>
    <w:link w:val="34"/>
    <w:qFormat/>
    <w:uiPriority w:val="0"/>
    <w:rPr>
      <w:rFonts w:ascii="Times New Roman" w:hAnsi="Times New Roman" w:eastAsia="宋体" w:cs="Times New Roman"/>
      <w:sz w:val="18"/>
      <w:szCs w:val="18"/>
    </w:rPr>
  </w:style>
  <w:style w:type="character" w:customStyle="1" w:styleId="91">
    <w:name w:val="页眉 字符"/>
    <w:link w:val="35"/>
    <w:qFormat/>
    <w:uiPriority w:val="0"/>
    <w:rPr>
      <w:rFonts w:ascii="Times New Roman" w:hAnsi="Times New Roman" w:eastAsia="宋体" w:cs="Times New Roman"/>
      <w:sz w:val="18"/>
      <w:szCs w:val="18"/>
    </w:rPr>
  </w:style>
  <w:style w:type="character" w:customStyle="1" w:styleId="92">
    <w:name w:val="副标题 字符"/>
    <w:link w:val="38"/>
    <w:qFormat/>
    <w:uiPriority w:val="0"/>
    <w:rPr>
      <w:rFonts w:ascii="Cambria" w:hAnsi="Cambria" w:cs="Times New Roman"/>
      <w:b/>
      <w:bCs/>
      <w:kern w:val="28"/>
      <w:sz w:val="32"/>
      <w:szCs w:val="32"/>
    </w:rPr>
  </w:style>
  <w:style w:type="character" w:customStyle="1" w:styleId="93">
    <w:name w:val="脚注文本 字符"/>
    <w:link w:val="39"/>
    <w:qFormat/>
    <w:uiPriority w:val="0"/>
    <w:rPr>
      <w:kern w:val="2"/>
      <w:sz w:val="18"/>
      <w:szCs w:val="18"/>
    </w:rPr>
  </w:style>
  <w:style w:type="character" w:customStyle="1" w:styleId="94">
    <w:name w:val="正文文本缩进 3 字符"/>
    <w:link w:val="42"/>
    <w:qFormat/>
    <w:uiPriority w:val="0"/>
    <w:rPr>
      <w:rFonts w:ascii="Times New Roman" w:hAnsi="Times New Roman" w:eastAsia="宋体" w:cs="Times New Roman"/>
      <w:sz w:val="16"/>
      <w:szCs w:val="16"/>
    </w:rPr>
  </w:style>
  <w:style w:type="character" w:customStyle="1" w:styleId="95">
    <w:name w:val="TOC 2 字符"/>
    <w:link w:val="44"/>
    <w:qFormat/>
    <w:locked/>
    <w:uiPriority w:val="39"/>
    <w:rPr>
      <w:rFonts w:ascii="Times New Roman" w:hAnsi="Times New Roman" w:eastAsia="宋体" w:cs="Times New Roman"/>
      <w:szCs w:val="24"/>
    </w:rPr>
  </w:style>
  <w:style w:type="character" w:customStyle="1" w:styleId="96">
    <w:name w:val="正文文本 2 字符"/>
    <w:link w:val="46"/>
    <w:qFormat/>
    <w:uiPriority w:val="0"/>
    <w:rPr>
      <w:szCs w:val="24"/>
    </w:rPr>
  </w:style>
  <w:style w:type="character" w:customStyle="1" w:styleId="97">
    <w:name w:val="HTML 预设格式 字符"/>
    <w:link w:val="48"/>
    <w:qFormat/>
    <w:uiPriority w:val="0"/>
    <w:rPr>
      <w:rFonts w:ascii="Arial" w:hAnsi="Arial" w:cs="Arial"/>
      <w:sz w:val="24"/>
      <w:szCs w:val="24"/>
    </w:rPr>
  </w:style>
  <w:style w:type="character" w:customStyle="1" w:styleId="98">
    <w:name w:val="标题 字符"/>
    <w:link w:val="51"/>
    <w:qFormat/>
    <w:uiPriority w:val="0"/>
    <w:rPr>
      <w:rFonts w:ascii="Cambria" w:hAnsi="Cambria"/>
      <w:b/>
      <w:bCs/>
      <w:sz w:val="32"/>
      <w:szCs w:val="32"/>
    </w:rPr>
  </w:style>
  <w:style w:type="character" w:customStyle="1" w:styleId="99">
    <w:name w:val="批注主题 字符"/>
    <w:link w:val="52"/>
    <w:qFormat/>
    <w:uiPriority w:val="0"/>
    <w:rPr>
      <w:rFonts w:ascii="Times New Roman" w:hAnsi="Times New Roman" w:eastAsia="宋体" w:cs="Times New Roman"/>
      <w:b/>
      <w:bCs/>
      <w:szCs w:val="24"/>
    </w:rPr>
  </w:style>
  <w:style w:type="character" w:customStyle="1" w:styleId="100">
    <w:name w:val="正文文本首行缩进 字符"/>
    <w:link w:val="53"/>
    <w:qFormat/>
    <w:uiPriority w:val="0"/>
    <w:rPr>
      <w:rFonts w:ascii="Times New Roman" w:hAnsi="Times New Roman" w:eastAsia="宋体" w:cs="Times New Roman"/>
      <w:kern w:val="2"/>
      <w:sz w:val="21"/>
      <w:szCs w:val="24"/>
    </w:rPr>
  </w:style>
  <w:style w:type="character" w:customStyle="1" w:styleId="101">
    <w:name w:val="标题 3 字符"/>
    <w:link w:val="5"/>
    <w:qFormat/>
    <w:uiPriority w:val="0"/>
    <w:rPr>
      <w:rFonts w:ascii="Calibri" w:hAnsi="Calibri" w:eastAsia="宋体"/>
      <w:b/>
      <w:sz w:val="32"/>
    </w:rPr>
  </w:style>
  <w:style w:type="character" w:customStyle="1" w:styleId="102">
    <w:name w:val="标题 1 Char Char"/>
    <w:qFormat/>
    <w:uiPriority w:val="0"/>
    <w:rPr>
      <w:rFonts w:eastAsia="宋体"/>
      <w:b/>
      <w:sz w:val="44"/>
      <w:lang w:val="en-US" w:eastAsia="zh-CN" w:bidi="ar-SA"/>
    </w:rPr>
  </w:style>
  <w:style w:type="paragraph" w:customStyle="1" w:styleId="103">
    <w:name w:val="首行缩进"/>
    <w:basedOn w:val="1"/>
    <w:qFormat/>
    <w:uiPriority w:val="0"/>
    <w:pPr>
      <w:spacing w:line="360" w:lineRule="auto"/>
      <w:ind w:firstLine="480" w:firstLineChars="200"/>
    </w:pPr>
    <w:rPr>
      <w:rFonts w:ascii="宋体" w:hAnsi="宋体"/>
      <w:kern w:val="0"/>
      <w:sz w:val="24"/>
    </w:rPr>
  </w:style>
  <w:style w:type="character" w:customStyle="1" w:styleId="104">
    <w:name w:val="正文文本 (2) + 10 pt34"/>
    <w:qFormat/>
    <w:uiPriority w:val="0"/>
    <w:rPr>
      <w:rFonts w:ascii="MingLiU" w:hAnsi="MingLiU" w:eastAsia="MingLiU" w:cs="MingLiU"/>
      <w:color w:val="000000"/>
      <w:spacing w:val="140"/>
      <w:w w:val="100"/>
      <w:position w:val="0"/>
      <w:sz w:val="20"/>
      <w:szCs w:val="20"/>
      <w:u w:val="none"/>
      <w:shd w:val="clear" w:color="auto" w:fill="FFFFFF"/>
      <w:lang w:val="zh-CN" w:eastAsia="zh-CN"/>
    </w:rPr>
  </w:style>
  <w:style w:type="character" w:customStyle="1" w:styleId="105">
    <w:name w:val="4 Char Char"/>
    <w:link w:val="106"/>
    <w:qFormat/>
    <w:uiPriority w:val="0"/>
    <w:rPr>
      <w:rFonts w:ascii="Cambria" w:hAnsi="Cambria" w:eastAsia="宋体" w:cs="Times New Roman"/>
      <w:b/>
      <w:bCs/>
      <w:sz w:val="32"/>
      <w:szCs w:val="28"/>
    </w:rPr>
  </w:style>
  <w:style w:type="paragraph" w:customStyle="1" w:styleId="106">
    <w:name w:val="4"/>
    <w:basedOn w:val="2"/>
    <w:next w:val="19"/>
    <w:link w:val="105"/>
    <w:qFormat/>
    <w:uiPriority w:val="0"/>
    <w:pPr>
      <w:widowControl w:val="0"/>
      <w:spacing w:before="120" w:after="120" w:line="360" w:lineRule="exact"/>
    </w:pPr>
    <w:rPr>
      <w:rFonts w:ascii="Cambria" w:hAnsi="Cambria"/>
      <w:iCs w:val="0"/>
      <w:sz w:val="32"/>
      <w:szCs w:val="28"/>
    </w:rPr>
  </w:style>
  <w:style w:type="character" w:customStyle="1" w:styleId="107">
    <w:name w:val="Heading 3 Char"/>
    <w:qFormat/>
    <w:uiPriority w:val="0"/>
    <w:rPr>
      <w:rFonts w:cs="Times New Roman"/>
      <w:b/>
      <w:bCs/>
      <w:kern w:val="2"/>
      <w:sz w:val="32"/>
      <w:szCs w:val="32"/>
    </w:rPr>
  </w:style>
  <w:style w:type="character" w:customStyle="1" w:styleId="108">
    <w:name w:val="op-map-singlepoint-info-right"/>
    <w:basedOn w:val="57"/>
    <w:qFormat/>
    <w:uiPriority w:val="0"/>
  </w:style>
  <w:style w:type="character" w:customStyle="1" w:styleId="109">
    <w:name w:val="15"/>
    <w:qFormat/>
    <w:uiPriority w:val="0"/>
    <w:rPr>
      <w:rFonts w:hint="default" w:ascii="Times New Roman" w:hAnsi="Times New Roman" w:cs="Times New Roman"/>
      <w:color w:val="0000FF"/>
      <w:u w:val="single"/>
    </w:rPr>
  </w:style>
  <w:style w:type="character" w:customStyle="1" w:styleId="110">
    <w:name w:val="Body Text Indent Char"/>
    <w:qFormat/>
    <w:uiPriority w:val="0"/>
    <w:rPr>
      <w:rFonts w:ascii="宋体" w:hAnsi="宋体" w:eastAsia="宋体"/>
      <w:kern w:val="2"/>
      <w:sz w:val="21"/>
      <w:lang w:val="en-US" w:eastAsia="zh-CN" w:bidi="ar-SA"/>
    </w:rPr>
  </w:style>
  <w:style w:type="character" w:customStyle="1" w:styleId="111">
    <w:name w:val="明显引用 字符"/>
    <w:link w:val="112"/>
    <w:qFormat/>
    <w:uiPriority w:val="0"/>
    <w:rPr>
      <w:b/>
      <w:bCs/>
      <w:i/>
      <w:iCs/>
      <w:color w:val="4F81BD"/>
      <w:szCs w:val="24"/>
    </w:rPr>
  </w:style>
  <w:style w:type="paragraph" w:styleId="112">
    <w:name w:val="Intense Quote"/>
    <w:basedOn w:val="1"/>
    <w:next w:val="1"/>
    <w:link w:val="111"/>
    <w:qFormat/>
    <w:uiPriority w:val="0"/>
    <w:pPr>
      <w:pBdr>
        <w:bottom w:val="single" w:color="4F81BD" w:sz="4" w:space="4"/>
      </w:pBdr>
      <w:spacing w:before="200" w:after="280" w:line="360" w:lineRule="exact"/>
      <w:ind w:left="936" w:right="936" w:firstLine="200" w:firstLineChars="200"/>
    </w:pPr>
    <w:rPr>
      <w:rFonts w:ascii="Calibri" w:hAnsi="Calibri"/>
      <w:b/>
      <w:bCs/>
      <w:i/>
      <w:iCs/>
      <w:color w:val="4F81BD"/>
    </w:rPr>
  </w:style>
  <w:style w:type="character" w:customStyle="1" w:styleId="113">
    <w:name w:val="正文文本 (2)_"/>
    <w:link w:val="114"/>
    <w:qFormat/>
    <w:uiPriority w:val="0"/>
    <w:rPr>
      <w:rFonts w:ascii="MingLiU" w:hAnsi="MingLiU" w:eastAsia="MingLiU" w:cs="MingLiU"/>
      <w:spacing w:val="20"/>
      <w:sz w:val="22"/>
      <w:shd w:val="clear" w:color="auto" w:fill="FFFFFF"/>
    </w:rPr>
  </w:style>
  <w:style w:type="paragraph" w:customStyle="1" w:styleId="114">
    <w:name w:val="正文文本 (2)4"/>
    <w:basedOn w:val="1"/>
    <w:link w:val="113"/>
    <w:qFormat/>
    <w:uiPriority w:val="0"/>
    <w:pPr>
      <w:shd w:val="clear" w:color="auto" w:fill="FFFFFF"/>
      <w:spacing w:before="300" w:line="439" w:lineRule="exact"/>
      <w:jc w:val="distribute"/>
    </w:pPr>
    <w:rPr>
      <w:rFonts w:ascii="MingLiU" w:hAnsi="MingLiU" w:eastAsia="MingLiU" w:cs="MingLiU"/>
      <w:spacing w:val="20"/>
      <w:sz w:val="22"/>
      <w:szCs w:val="22"/>
    </w:rPr>
  </w:style>
  <w:style w:type="character" w:customStyle="1" w:styleId="115">
    <w:name w:val="正文呀 Char"/>
    <w:link w:val="116"/>
    <w:qFormat/>
    <w:uiPriority w:val="0"/>
    <w:rPr>
      <w:rFonts w:ascii="宋体" w:hAnsi="宋体"/>
      <w:kern w:val="2"/>
      <w:sz w:val="21"/>
      <w:szCs w:val="21"/>
    </w:rPr>
  </w:style>
  <w:style w:type="paragraph" w:customStyle="1" w:styleId="116">
    <w:name w:val="正文呀"/>
    <w:basedOn w:val="1"/>
    <w:link w:val="115"/>
    <w:qFormat/>
    <w:uiPriority w:val="0"/>
    <w:pPr>
      <w:spacing w:line="420" w:lineRule="exact"/>
      <w:ind w:firstLine="420" w:firstLineChars="200"/>
    </w:pPr>
    <w:rPr>
      <w:rFonts w:ascii="宋体" w:hAnsi="宋体"/>
      <w:szCs w:val="21"/>
    </w:rPr>
  </w:style>
  <w:style w:type="character" w:customStyle="1" w:styleId="117">
    <w:name w:val="正文文本 (14) + Times New Roman"/>
    <w:qFormat/>
    <w:uiPriority w:val="0"/>
    <w:rPr>
      <w:rFonts w:ascii="Times New Roman" w:hAnsi="Times New Roman" w:eastAsia="MingLiU" w:cs="Times New Roman"/>
      <w:color w:val="000000"/>
      <w:spacing w:val="0"/>
      <w:w w:val="100"/>
      <w:position w:val="0"/>
      <w:sz w:val="24"/>
      <w:szCs w:val="24"/>
      <w:u w:val="none"/>
      <w:shd w:val="clear" w:color="auto" w:fill="FFFFFF"/>
      <w:lang w:val="en-US" w:eastAsia="en-US"/>
    </w:rPr>
  </w:style>
  <w:style w:type="character" w:customStyle="1" w:styleId="118">
    <w:name w:val="正文文本 (45)_"/>
    <w:link w:val="119"/>
    <w:qFormat/>
    <w:locked/>
    <w:uiPriority w:val="0"/>
    <w:rPr>
      <w:rFonts w:ascii="MingLiU" w:hAnsi="MingLiU" w:eastAsia="MingLiU"/>
      <w:sz w:val="22"/>
      <w:shd w:val="clear" w:color="auto" w:fill="FFFFFF"/>
    </w:rPr>
  </w:style>
  <w:style w:type="paragraph" w:customStyle="1" w:styleId="119">
    <w:name w:val="正文文本 (45)"/>
    <w:basedOn w:val="1"/>
    <w:link w:val="118"/>
    <w:qFormat/>
    <w:uiPriority w:val="0"/>
    <w:pPr>
      <w:shd w:val="clear" w:color="auto" w:fill="FFFFFF"/>
      <w:spacing w:after="420" w:line="240" w:lineRule="atLeast"/>
      <w:jc w:val="center"/>
    </w:pPr>
    <w:rPr>
      <w:rFonts w:ascii="MingLiU" w:hAnsi="MingLiU" w:eastAsia="MingLiU"/>
      <w:sz w:val="22"/>
      <w:szCs w:val="22"/>
    </w:rPr>
  </w:style>
  <w:style w:type="character" w:customStyle="1" w:styleId="120">
    <w:name w:val="普通文字 Char Char1"/>
    <w:qFormat/>
    <w:uiPriority w:val="0"/>
    <w:rPr>
      <w:rFonts w:ascii="宋体" w:hAnsi="Courier New" w:eastAsia="宋体"/>
      <w:kern w:val="2"/>
      <w:sz w:val="21"/>
      <w:lang w:val="en-US" w:eastAsia="zh-CN" w:bidi="ar-SA"/>
    </w:rPr>
  </w:style>
  <w:style w:type="character" w:customStyle="1" w:styleId="121">
    <w:name w:val="纯文本 Char2"/>
    <w:qFormat/>
    <w:uiPriority w:val="0"/>
    <w:rPr>
      <w:rFonts w:ascii="宋体" w:hAnsi="Courier New"/>
      <w:kern w:val="2"/>
      <w:sz w:val="21"/>
    </w:rPr>
  </w:style>
  <w:style w:type="character" w:customStyle="1" w:styleId="122">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123">
    <w:name w:val="不明显参考1"/>
    <w:qFormat/>
    <w:uiPriority w:val="0"/>
    <w:rPr>
      <w:smallCaps/>
      <w:color w:val="C0504D"/>
      <w:u w:val="single"/>
    </w:rPr>
  </w:style>
  <w:style w:type="character" w:customStyle="1" w:styleId="124">
    <w:name w:val="标题 #7_"/>
    <w:link w:val="125"/>
    <w:qFormat/>
    <w:locked/>
    <w:uiPriority w:val="0"/>
    <w:rPr>
      <w:rFonts w:ascii="MingLiU" w:hAnsi="MingLiU" w:eastAsia="MingLiU"/>
      <w:spacing w:val="30"/>
      <w:sz w:val="26"/>
      <w:szCs w:val="26"/>
      <w:shd w:val="clear" w:color="auto" w:fill="FFFFFF"/>
    </w:rPr>
  </w:style>
  <w:style w:type="paragraph" w:customStyle="1" w:styleId="125">
    <w:name w:val="标题 #7"/>
    <w:basedOn w:val="1"/>
    <w:link w:val="124"/>
    <w:qFormat/>
    <w:uiPriority w:val="0"/>
    <w:pPr>
      <w:shd w:val="clear" w:color="auto" w:fill="FFFFFF"/>
      <w:spacing w:before="540" w:after="540" w:line="240" w:lineRule="atLeast"/>
      <w:jc w:val="center"/>
      <w:outlineLvl w:val="6"/>
    </w:pPr>
    <w:rPr>
      <w:rFonts w:ascii="MingLiU" w:hAnsi="MingLiU" w:eastAsia="MingLiU"/>
      <w:spacing w:val="30"/>
      <w:sz w:val="26"/>
      <w:szCs w:val="26"/>
    </w:rPr>
  </w:style>
  <w:style w:type="character" w:customStyle="1" w:styleId="126">
    <w:name w:val="Plain Text Char"/>
    <w:qFormat/>
    <w:uiPriority w:val="0"/>
    <w:rPr>
      <w:rFonts w:ascii="宋体" w:hAnsi="Courier New" w:eastAsia="宋体"/>
      <w:sz w:val="24"/>
      <w:lang w:bidi="ar-SA"/>
    </w:rPr>
  </w:style>
  <w:style w:type="character" w:customStyle="1" w:styleId="127">
    <w:name w:val="正文文本 (2) + 间距 7 pt"/>
    <w:qFormat/>
    <w:uiPriority w:val="0"/>
    <w:rPr>
      <w:rFonts w:ascii="MingLiU" w:hAnsi="MingLiU" w:eastAsia="MingLiU" w:cs="MingLiU"/>
      <w:color w:val="000000"/>
      <w:spacing w:val="150"/>
      <w:w w:val="100"/>
      <w:position w:val="0"/>
      <w:sz w:val="22"/>
      <w:szCs w:val="22"/>
      <w:u w:val="none"/>
      <w:shd w:val="clear" w:color="auto" w:fill="FFFFFF"/>
      <w:lang w:val="zh-CN" w:eastAsia="zh-CN"/>
    </w:rPr>
  </w:style>
  <w:style w:type="character" w:customStyle="1" w:styleId="128">
    <w:name w:val="正文文本 (2) + 10 pt3"/>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129">
    <w:name w:val="Char Char21"/>
    <w:qFormat/>
    <w:uiPriority w:val="0"/>
    <w:rPr>
      <w:rFonts w:ascii="Arial" w:hAnsi="Arial" w:eastAsia="黑体" w:cs="Times New Roman"/>
      <w:b/>
      <w:bCs/>
      <w:sz w:val="32"/>
      <w:szCs w:val="32"/>
    </w:rPr>
  </w:style>
  <w:style w:type="character" w:customStyle="1" w:styleId="130">
    <w:name w:val="样式4 Char Char"/>
    <w:link w:val="131"/>
    <w:qFormat/>
    <w:uiPriority w:val="0"/>
    <w:rPr>
      <w:rFonts w:ascii="宋体" w:hAnsi="宋体"/>
      <w:color w:val="FF0000"/>
      <w:sz w:val="24"/>
      <w:szCs w:val="24"/>
    </w:rPr>
  </w:style>
  <w:style w:type="paragraph" w:customStyle="1" w:styleId="131">
    <w:name w:val="样式4"/>
    <w:link w:val="130"/>
    <w:qFormat/>
    <w:uiPriority w:val="0"/>
    <w:pPr>
      <w:ind w:left="-178" w:leftChars="-85" w:right="-107" w:rightChars="-51"/>
      <w:jc w:val="center"/>
    </w:pPr>
    <w:rPr>
      <w:rFonts w:ascii="宋体" w:hAnsi="宋体" w:eastAsia="宋体" w:cs="Times New Roman"/>
      <w:color w:val="FF0000"/>
      <w:kern w:val="2"/>
      <w:sz w:val="24"/>
      <w:szCs w:val="24"/>
      <w:lang w:val="en-US" w:eastAsia="zh-CN" w:bidi="ar-SA"/>
    </w:rPr>
  </w:style>
  <w:style w:type="character" w:customStyle="1" w:styleId="132">
    <w:name w:val="Char Char20"/>
    <w:qFormat/>
    <w:uiPriority w:val="0"/>
    <w:rPr>
      <w:rFonts w:ascii="Times New Roman" w:hAnsi="Times New Roman" w:eastAsia="宋体" w:cs="Times New Roman"/>
      <w:b/>
      <w:bCs/>
      <w:sz w:val="24"/>
      <w:szCs w:val="32"/>
    </w:rPr>
  </w:style>
  <w:style w:type="character" w:customStyle="1" w:styleId="133">
    <w:name w:val="页眉或页脚 + Times New Roman"/>
    <w:qFormat/>
    <w:uiPriority w:val="0"/>
    <w:rPr>
      <w:rFonts w:ascii="Times New Roman" w:hAnsi="Times New Roman" w:eastAsia="MingLiU" w:cs="Times New Roman"/>
      <w:color w:val="000000"/>
      <w:spacing w:val="0"/>
      <w:w w:val="100"/>
      <w:position w:val="0"/>
      <w:sz w:val="18"/>
      <w:szCs w:val="18"/>
      <w:u w:val="none"/>
      <w:lang w:val="zh-CN" w:eastAsia="zh-CN" w:bidi="ar-SA"/>
    </w:rPr>
  </w:style>
  <w:style w:type="character" w:customStyle="1" w:styleId="134">
    <w:name w:val="正文文本缩进 Char1"/>
    <w:semiHidden/>
    <w:qFormat/>
    <w:uiPriority w:val="99"/>
    <w:rPr>
      <w:sz w:val="21"/>
    </w:rPr>
  </w:style>
  <w:style w:type="character" w:customStyle="1" w:styleId="135">
    <w:name w:val="Heading 2 Char"/>
    <w:qFormat/>
    <w:uiPriority w:val="0"/>
    <w:rPr>
      <w:rFonts w:ascii="Arial" w:hAnsi="Arial" w:eastAsia="黑体"/>
      <w:b/>
      <w:bCs/>
      <w:kern w:val="2"/>
      <w:sz w:val="32"/>
      <w:szCs w:val="32"/>
      <w:lang w:val="en-US" w:eastAsia="zh-CN" w:bidi="ar-SA"/>
    </w:rPr>
  </w:style>
  <w:style w:type="character" w:customStyle="1" w:styleId="136">
    <w:name w:val="Title Char"/>
    <w:qFormat/>
    <w:uiPriority w:val="0"/>
    <w:rPr>
      <w:rFonts w:ascii="Cambria" w:hAnsi="Cambria"/>
      <w:b/>
      <w:sz w:val="32"/>
      <w:lang w:bidi="ar-SA"/>
    </w:rPr>
  </w:style>
  <w:style w:type="character" w:customStyle="1" w:styleId="137">
    <w:name w:val="Comment Text Char1"/>
    <w:qFormat/>
    <w:uiPriority w:val="0"/>
    <w:rPr>
      <w:sz w:val="24"/>
      <w:lang w:bidi="ar-SA"/>
    </w:rPr>
  </w:style>
  <w:style w:type="character" w:customStyle="1" w:styleId="138">
    <w:name w:val="样式3 Char Char"/>
    <w:link w:val="139"/>
    <w:qFormat/>
    <w:uiPriority w:val="0"/>
    <w:rPr>
      <w:rFonts w:ascii="Times New Roman" w:hAnsi="Times New Roman" w:eastAsia="宋体" w:cs="Times New Roman"/>
      <w:szCs w:val="24"/>
    </w:rPr>
  </w:style>
  <w:style w:type="paragraph" w:customStyle="1" w:styleId="139">
    <w:name w:val="样式3"/>
    <w:basedOn w:val="19"/>
    <w:link w:val="138"/>
    <w:qFormat/>
    <w:uiPriority w:val="0"/>
    <w:pPr>
      <w:spacing w:line="360" w:lineRule="exact"/>
    </w:pPr>
    <w:rPr>
      <w:rFonts w:ascii="Calibri" w:hAnsi="Calibri"/>
    </w:rPr>
  </w:style>
  <w:style w:type="character" w:customStyle="1" w:styleId="140">
    <w:name w:val="不明显强调3"/>
    <w:qFormat/>
    <w:uiPriority w:val="0"/>
    <w:rPr>
      <w:i/>
      <w:iCs/>
      <w:color w:val="808080"/>
    </w:rPr>
  </w:style>
  <w:style w:type="character" w:customStyle="1" w:styleId="141">
    <w:name w:val="不明显强调1"/>
    <w:qFormat/>
    <w:uiPriority w:val="0"/>
    <w:rPr>
      <w:i/>
      <w:iCs/>
      <w:color w:val="808080"/>
    </w:rPr>
  </w:style>
  <w:style w:type="character" w:customStyle="1" w:styleId="142">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143">
    <w:name w:val="目录 (2) + 间距 0 pt"/>
    <w:qFormat/>
    <w:uiPriority w:val="0"/>
    <w:rPr>
      <w:rFonts w:ascii="MingLiU" w:hAnsi="MingLiU" w:eastAsia="MingLiU" w:cs="MingLiU"/>
      <w:color w:val="000000"/>
      <w:spacing w:val="0"/>
      <w:w w:val="100"/>
      <w:position w:val="0"/>
      <w:sz w:val="22"/>
      <w:szCs w:val="22"/>
      <w:u w:val="none"/>
      <w:lang w:val="zh-CN" w:eastAsia="zh-CN"/>
    </w:rPr>
  </w:style>
  <w:style w:type="character" w:customStyle="1" w:styleId="144">
    <w:name w:val="标题 #8_"/>
    <w:link w:val="145"/>
    <w:qFormat/>
    <w:uiPriority w:val="0"/>
    <w:rPr>
      <w:rFonts w:ascii="MingLiU" w:hAnsi="MingLiU" w:eastAsia="MingLiU" w:cs="MingLiU"/>
      <w:b/>
      <w:bCs/>
      <w:spacing w:val="10"/>
      <w:sz w:val="22"/>
      <w:shd w:val="clear" w:color="auto" w:fill="FFFFFF"/>
    </w:rPr>
  </w:style>
  <w:style w:type="paragraph" w:customStyle="1" w:styleId="145">
    <w:name w:val="标题 #8"/>
    <w:basedOn w:val="1"/>
    <w:link w:val="144"/>
    <w:qFormat/>
    <w:uiPriority w:val="0"/>
    <w:pPr>
      <w:shd w:val="clear" w:color="auto" w:fill="FFFFFF"/>
      <w:spacing w:before="120" w:after="420" w:line="0" w:lineRule="atLeast"/>
      <w:jc w:val="left"/>
      <w:outlineLvl w:val="7"/>
    </w:pPr>
    <w:rPr>
      <w:rFonts w:ascii="MingLiU" w:hAnsi="MingLiU" w:eastAsia="MingLiU" w:cs="MingLiU"/>
      <w:b/>
      <w:bCs/>
      <w:spacing w:val="10"/>
      <w:sz w:val="22"/>
      <w:szCs w:val="22"/>
    </w:rPr>
  </w:style>
  <w:style w:type="character" w:customStyle="1" w:styleId="146">
    <w:name w:val="样式5 Char Char"/>
    <w:link w:val="147"/>
    <w:qFormat/>
    <w:uiPriority w:val="0"/>
    <w:rPr>
      <w:szCs w:val="24"/>
    </w:rPr>
  </w:style>
  <w:style w:type="paragraph" w:customStyle="1" w:styleId="147">
    <w:name w:val="样式5"/>
    <w:basedOn w:val="1"/>
    <w:next w:val="148"/>
    <w:link w:val="146"/>
    <w:qFormat/>
    <w:uiPriority w:val="0"/>
    <w:pPr>
      <w:spacing w:line="360" w:lineRule="exact"/>
    </w:pPr>
    <w:rPr>
      <w:rFonts w:ascii="Calibri" w:hAnsi="Calibri"/>
    </w:rPr>
  </w:style>
  <w:style w:type="paragraph" w:customStyle="1" w:styleId="148">
    <w:name w:val="样式2"/>
    <w:basedOn w:val="19"/>
    <w:link w:val="149"/>
    <w:qFormat/>
    <w:uiPriority w:val="0"/>
    <w:pPr>
      <w:wordWrap w:val="0"/>
      <w:spacing w:after="0" w:line="440" w:lineRule="exact"/>
      <w:ind w:firstLine="480" w:firstLineChars="200"/>
    </w:pPr>
    <w:rPr>
      <w:rFonts w:ascii="宋体" w:hAnsi="宋体"/>
      <w:sz w:val="24"/>
      <w:szCs w:val="84"/>
    </w:rPr>
  </w:style>
  <w:style w:type="character" w:customStyle="1" w:styleId="149">
    <w:name w:val="样式2 Char Char"/>
    <w:link w:val="148"/>
    <w:qFormat/>
    <w:uiPriority w:val="0"/>
    <w:rPr>
      <w:rFonts w:ascii="宋体" w:hAnsi="宋体" w:eastAsia="宋体"/>
      <w:sz w:val="24"/>
      <w:szCs w:val="84"/>
    </w:rPr>
  </w:style>
  <w:style w:type="character" w:customStyle="1" w:styleId="150">
    <w:name w:val="页脚 Char1"/>
    <w:semiHidden/>
    <w:qFormat/>
    <w:uiPriority w:val="99"/>
    <w:rPr>
      <w:sz w:val="18"/>
      <w:szCs w:val="18"/>
    </w:rPr>
  </w:style>
  <w:style w:type="character" w:customStyle="1" w:styleId="151">
    <w:name w:val="正文文本 (5)_"/>
    <w:link w:val="152"/>
    <w:qFormat/>
    <w:uiPriority w:val="0"/>
    <w:rPr>
      <w:rFonts w:ascii="MingLiU" w:hAnsi="MingLiU" w:eastAsia="MingLiU" w:cs="MingLiU"/>
      <w:shd w:val="clear" w:color="auto" w:fill="FFFFFF"/>
    </w:rPr>
  </w:style>
  <w:style w:type="paragraph" w:customStyle="1" w:styleId="152">
    <w:name w:val="正文文本 (5)"/>
    <w:basedOn w:val="1"/>
    <w:link w:val="151"/>
    <w:qFormat/>
    <w:uiPriority w:val="0"/>
    <w:pPr>
      <w:shd w:val="clear" w:color="auto" w:fill="FFFFFF"/>
      <w:spacing w:before="5100" w:line="0" w:lineRule="atLeast"/>
      <w:jc w:val="left"/>
    </w:pPr>
    <w:rPr>
      <w:rFonts w:ascii="MingLiU" w:hAnsi="MingLiU" w:eastAsia="MingLiU" w:cs="MingLiU"/>
      <w:szCs w:val="22"/>
    </w:rPr>
  </w:style>
  <w:style w:type="character" w:customStyle="1" w:styleId="153">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character" w:customStyle="1" w:styleId="154">
    <w:name w:val="style6"/>
    <w:basedOn w:val="57"/>
    <w:qFormat/>
    <w:uiPriority w:val="0"/>
  </w:style>
  <w:style w:type="character" w:customStyle="1" w:styleId="155">
    <w:name w:val="Date Char"/>
    <w:qFormat/>
    <w:uiPriority w:val="0"/>
    <w:rPr>
      <w:rFonts w:eastAsia="宋体"/>
      <w:kern w:val="2"/>
      <w:sz w:val="21"/>
      <w:szCs w:val="24"/>
      <w:lang w:val="en-US" w:eastAsia="zh-CN" w:bidi="ar-SA"/>
    </w:rPr>
  </w:style>
  <w:style w:type="character" w:customStyle="1" w:styleId="156">
    <w:name w:val="正文文本 (2) + 6.5 pt"/>
    <w:qFormat/>
    <w:uiPriority w:val="0"/>
    <w:rPr>
      <w:rFonts w:ascii="MingLiU" w:hAnsi="MingLiU" w:eastAsia="MingLiU" w:cs="MingLiU"/>
      <w:i/>
      <w:iCs/>
      <w:color w:val="000000"/>
      <w:spacing w:val="0"/>
      <w:w w:val="100"/>
      <w:position w:val="0"/>
      <w:sz w:val="13"/>
      <w:szCs w:val="13"/>
      <w:u w:val="none"/>
      <w:shd w:val="clear" w:color="auto" w:fill="FFFFFF"/>
      <w:lang w:val="en-US" w:eastAsia="en-US" w:bidi="ar-SA"/>
    </w:rPr>
  </w:style>
  <w:style w:type="character" w:customStyle="1" w:styleId="157">
    <w:name w:val="标题 1 Char_1"/>
    <w:link w:val="158"/>
    <w:qFormat/>
    <w:uiPriority w:val="99"/>
    <w:rPr>
      <w:rFonts w:ascii="Calibri" w:hAnsi="Calibri"/>
      <w:b/>
      <w:bCs/>
      <w:kern w:val="44"/>
      <w:sz w:val="32"/>
      <w:szCs w:val="44"/>
    </w:rPr>
  </w:style>
  <w:style w:type="paragraph" w:customStyle="1" w:styleId="158">
    <w:name w:val="标题 1_1"/>
    <w:basedOn w:val="159"/>
    <w:next w:val="159"/>
    <w:link w:val="157"/>
    <w:qFormat/>
    <w:uiPriority w:val="99"/>
    <w:pPr>
      <w:keepNext/>
      <w:keepLines/>
      <w:spacing w:line="360" w:lineRule="auto"/>
      <w:outlineLvl w:val="0"/>
    </w:pPr>
    <w:rPr>
      <w:b/>
      <w:bCs/>
      <w:kern w:val="44"/>
      <w:sz w:val="32"/>
      <w:szCs w:val="44"/>
    </w:rPr>
  </w:style>
  <w:style w:type="paragraph" w:customStyle="1" w:styleId="15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160">
    <w:name w:val="不明显参考3"/>
    <w:qFormat/>
    <w:uiPriority w:val="0"/>
    <w:rPr>
      <w:smallCaps/>
      <w:color w:val="C0504D"/>
      <w:u w:val="single"/>
    </w:rPr>
  </w:style>
  <w:style w:type="character" w:customStyle="1" w:styleId="161">
    <w:name w:val="正文小标题 Char"/>
    <w:link w:val="162"/>
    <w:qFormat/>
    <w:uiPriority w:val="0"/>
    <w:rPr>
      <w:rFonts w:hAnsi="宋体"/>
      <w:sz w:val="21"/>
      <w:szCs w:val="21"/>
    </w:rPr>
  </w:style>
  <w:style w:type="paragraph" w:customStyle="1" w:styleId="162">
    <w:name w:val="正文小标题"/>
    <w:basedOn w:val="3"/>
    <w:link w:val="161"/>
    <w:qFormat/>
    <w:uiPriority w:val="0"/>
    <w:pPr>
      <w:keepLines w:val="0"/>
      <w:spacing w:before="240" w:after="240" w:line="420" w:lineRule="exact"/>
    </w:pPr>
    <w:rPr>
      <w:rFonts w:hAnsi="宋体"/>
      <w:b w:val="0"/>
      <w:bCs w:val="0"/>
      <w:kern w:val="0"/>
      <w:sz w:val="21"/>
      <w:szCs w:val="21"/>
    </w:rPr>
  </w:style>
  <w:style w:type="character" w:customStyle="1" w:styleId="163">
    <w:name w:val="正文文本 (42)_"/>
    <w:link w:val="164"/>
    <w:qFormat/>
    <w:locked/>
    <w:uiPriority w:val="0"/>
    <w:rPr>
      <w:rFonts w:ascii="MingLiU" w:hAnsi="MingLiU" w:eastAsia="MingLiU"/>
      <w:b/>
      <w:bCs/>
      <w:shd w:val="clear" w:color="auto" w:fill="FFFFFF"/>
    </w:rPr>
  </w:style>
  <w:style w:type="paragraph" w:customStyle="1" w:styleId="164">
    <w:name w:val="正文文本 (42)1"/>
    <w:basedOn w:val="1"/>
    <w:link w:val="163"/>
    <w:qFormat/>
    <w:uiPriority w:val="0"/>
    <w:pPr>
      <w:shd w:val="clear" w:color="auto" w:fill="FFFFFF"/>
      <w:spacing w:line="398" w:lineRule="exact"/>
      <w:jc w:val="distribute"/>
    </w:pPr>
    <w:rPr>
      <w:rFonts w:ascii="MingLiU" w:hAnsi="MingLiU" w:eastAsia="MingLiU"/>
      <w:b/>
      <w:bCs/>
      <w:szCs w:val="22"/>
    </w:rPr>
  </w:style>
  <w:style w:type="character" w:customStyle="1" w:styleId="165">
    <w:name w:val="T10 Char"/>
    <w:link w:val="166"/>
    <w:qFormat/>
    <w:uiPriority w:val="0"/>
    <w:rPr>
      <w:rFonts w:ascii="宋体" w:hAnsi="宋体"/>
      <w:b/>
      <w:sz w:val="28"/>
    </w:rPr>
  </w:style>
  <w:style w:type="paragraph" w:customStyle="1" w:styleId="166">
    <w:name w:val="T10"/>
    <w:basedOn w:val="1"/>
    <w:link w:val="165"/>
    <w:qFormat/>
    <w:uiPriority w:val="0"/>
    <w:pPr>
      <w:adjustRightInd w:val="0"/>
      <w:spacing w:line="500" w:lineRule="exact"/>
      <w:ind w:left="10" w:leftChars="5" w:firstLine="561" w:firstLineChars="200"/>
      <w:jc w:val="center"/>
      <w:textAlignment w:val="baseline"/>
    </w:pPr>
    <w:rPr>
      <w:rFonts w:ascii="宋体" w:hAnsi="宋体"/>
      <w:b/>
      <w:kern w:val="0"/>
      <w:sz w:val="28"/>
      <w:szCs w:val="20"/>
    </w:rPr>
  </w:style>
  <w:style w:type="character" w:customStyle="1" w:styleId="167">
    <w:name w:val="ca-11"/>
    <w:qFormat/>
    <w:uiPriority w:val="0"/>
    <w:rPr>
      <w:rFonts w:ascii="宋体" w:eastAsia="宋体"/>
      <w:sz w:val="21"/>
      <w:szCs w:val="21"/>
    </w:rPr>
  </w:style>
  <w:style w:type="character" w:customStyle="1" w:styleId="168">
    <w:name w:val="Char Char24"/>
    <w:qFormat/>
    <w:uiPriority w:val="0"/>
    <w:rPr>
      <w:rFonts w:eastAsia="宋体"/>
      <w:b/>
      <w:bCs/>
      <w:kern w:val="44"/>
      <w:sz w:val="32"/>
      <w:szCs w:val="44"/>
      <w:lang w:val="en-US" w:eastAsia="zh-CN" w:bidi="ar-SA"/>
    </w:rPr>
  </w:style>
  <w:style w:type="character" w:customStyle="1" w:styleId="169">
    <w:name w:val="Char Char3"/>
    <w:qFormat/>
    <w:uiPriority w:val="0"/>
    <w:rPr>
      <w:rFonts w:eastAsia="宋体"/>
      <w:kern w:val="2"/>
      <w:sz w:val="21"/>
      <w:szCs w:val="24"/>
      <w:lang w:val="en-US" w:eastAsia="zh-CN" w:bidi="ar-SA"/>
    </w:rPr>
  </w:style>
  <w:style w:type="character" w:customStyle="1" w:styleId="170">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71">
    <w:name w:val="Comment Text Char"/>
    <w:qFormat/>
    <w:uiPriority w:val="0"/>
    <w:rPr>
      <w:rFonts w:cs="Times New Roman"/>
      <w:sz w:val="24"/>
      <w:szCs w:val="24"/>
    </w:rPr>
  </w:style>
  <w:style w:type="character" w:customStyle="1" w:styleId="172">
    <w:name w:val="不明显参考11"/>
    <w:qFormat/>
    <w:uiPriority w:val="31"/>
    <w:rPr>
      <w:smallCaps/>
      <w:color w:val="C0504D"/>
      <w:u w:val="single"/>
    </w:rPr>
  </w:style>
  <w:style w:type="character" w:customStyle="1" w:styleId="173">
    <w:name w:val="标题 Char2"/>
    <w:qFormat/>
    <w:uiPriority w:val="0"/>
    <w:rPr>
      <w:rFonts w:ascii="Cambria" w:hAnsi="Cambria" w:eastAsia="宋体" w:cs="Times New Roman"/>
      <w:b/>
      <w:bCs/>
      <w:sz w:val="32"/>
      <w:szCs w:val="32"/>
    </w:rPr>
  </w:style>
  <w:style w:type="character" w:customStyle="1" w:styleId="174">
    <w:name w:val="引用 Char1"/>
    <w:qFormat/>
    <w:uiPriority w:val="29"/>
    <w:rPr>
      <w:rFonts w:ascii="Times New Roman" w:hAnsi="Times New Roman" w:eastAsia="宋体" w:cs="Times New Roman"/>
      <w:i/>
      <w:iCs/>
      <w:color w:val="000000"/>
      <w:szCs w:val="24"/>
    </w:rPr>
  </w:style>
  <w:style w:type="character" w:customStyle="1" w:styleId="175">
    <w:name w:val="纯文本 Char1"/>
    <w:qFormat/>
    <w:uiPriority w:val="0"/>
    <w:rPr>
      <w:rFonts w:ascii="宋体" w:hAnsi="Courier New" w:eastAsia="宋体" w:cs="Courier New"/>
      <w:szCs w:val="21"/>
    </w:rPr>
  </w:style>
  <w:style w:type="character" w:customStyle="1" w:styleId="176">
    <w:name w:val="Char Char6"/>
    <w:qFormat/>
    <w:uiPriority w:val="0"/>
    <w:rPr>
      <w:rFonts w:ascii="Arial" w:hAnsi="Arial" w:eastAsia="宋体"/>
      <w:b/>
      <w:bCs/>
      <w:kern w:val="2"/>
      <w:sz w:val="21"/>
      <w:szCs w:val="28"/>
      <w:lang w:val="en-US" w:eastAsia="zh-CN" w:bidi="ar-SA"/>
    </w:rPr>
  </w:style>
  <w:style w:type="character" w:customStyle="1" w:styleId="177">
    <w:name w:val="明显强调1"/>
    <w:qFormat/>
    <w:uiPriority w:val="21"/>
    <w:rPr>
      <w:b/>
      <w:bCs/>
      <w:i/>
      <w:iCs/>
      <w:color w:val="4F81BD"/>
    </w:rPr>
  </w:style>
  <w:style w:type="character" w:customStyle="1" w:styleId="178">
    <w:name w:val="Comment Subject Char"/>
    <w:qFormat/>
    <w:uiPriority w:val="0"/>
    <w:rPr>
      <w:b/>
      <w:sz w:val="24"/>
      <w:lang w:bidi="ar-SA"/>
    </w:rPr>
  </w:style>
  <w:style w:type="character" w:customStyle="1" w:styleId="179">
    <w:name w:val="Char Char"/>
    <w:qFormat/>
    <w:uiPriority w:val="0"/>
    <w:rPr>
      <w:rFonts w:ascii="Cambria" w:hAnsi="Cambria"/>
      <w:b/>
      <w:bCs/>
      <w:kern w:val="2"/>
      <w:sz w:val="32"/>
      <w:szCs w:val="32"/>
      <w:lang w:bidi="ar-SA"/>
    </w:rPr>
  </w:style>
  <w:style w:type="character" w:customStyle="1" w:styleId="180">
    <w:name w:val="正文文本 (2) + 4 pt1"/>
    <w:qFormat/>
    <w:uiPriority w:val="0"/>
    <w:rPr>
      <w:rFonts w:ascii="MingLiU" w:hAnsi="MingLiU" w:eastAsia="MingLiU" w:cs="MingLiU"/>
      <w:color w:val="000000"/>
      <w:spacing w:val="0"/>
      <w:w w:val="100"/>
      <w:position w:val="0"/>
      <w:sz w:val="8"/>
      <w:szCs w:val="8"/>
      <w:u w:val="none"/>
      <w:shd w:val="clear" w:color="auto" w:fill="FFFFFF"/>
      <w:lang w:val="zh-CN" w:eastAsia="zh-CN"/>
    </w:rPr>
  </w:style>
  <w:style w:type="character" w:customStyle="1" w:styleId="181">
    <w:name w:val="明显引用 Char2"/>
    <w:qFormat/>
    <w:uiPriority w:val="30"/>
    <w:rPr>
      <w:b/>
      <w:bCs/>
      <w:i/>
      <w:iCs/>
      <w:color w:val="4F81BD"/>
      <w:sz w:val="21"/>
    </w:rPr>
  </w:style>
  <w:style w:type="character" w:customStyle="1" w:styleId="182">
    <w:name w:val="正文文本缩进 2 Char1"/>
    <w:semiHidden/>
    <w:qFormat/>
    <w:uiPriority w:val="99"/>
    <w:rPr>
      <w:sz w:val="21"/>
    </w:rPr>
  </w:style>
  <w:style w:type="character" w:customStyle="1" w:styleId="183">
    <w:name w:val="明显参考1"/>
    <w:qFormat/>
    <w:uiPriority w:val="32"/>
    <w:rPr>
      <w:b/>
      <w:bCs/>
      <w:smallCaps/>
      <w:color w:val="C0504D"/>
      <w:spacing w:val="5"/>
      <w:u w:val="single"/>
    </w:rPr>
  </w:style>
  <w:style w:type="character" w:customStyle="1" w:styleId="184">
    <w:name w:val="正文文本 (30)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185">
    <w:name w:val="正文文本 (2) + 间距 -1 pt"/>
    <w:qFormat/>
    <w:uiPriority w:val="0"/>
    <w:rPr>
      <w:rFonts w:ascii="MingLiU" w:hAnsi="MingLiU" w:eastAsia="MingLiU" w:cs="MingLiU"/>
      <w:color w:val="000000"/>
      <w:spacing w:val="-20"/>
      <w:w w:val="100"/>
      <w:position w:val="0"/>
      <w:sz w:val="22"/>
      <w:szCs w:val="22"/>
      <w:u w:val="none"/>
      <w:shd w:val="clear" w:color="auto" w:fill="FFFFFF"/>
      <w:lang w:val="zh-CN" w:eastAsia="zh-CN" w:bidi="zh-CN"/>
    </w:rPr>
  </w:style>
  <w:style w:type="character" w:customStyle="1" w:styleId="186">
    <w:name w:val="正文文本 (2) + Impact1"/>
    <w:qFormat/>
    <w:uiPriority w:val="0"/>
    <w:rPr>
      <w:rFonts w:ascii="Impact" w:hAnsi="Impact" w:eastAsia="Times New Roman" w:cs="Impact"/>
      <w:color w:val="000000"/>
      <w:spacing w:val="0"/>
      <w:w w:val="100"/>
      <w:position w:val="0"/>
      <w:sz w:val="16"/>
      <w:szCs w:val="16"/>
      <w:u w:val="none"/>
      <w:shd w:val="clear" w:color="auto" w:fill="FFFFFF"/>
      <w:lang w:val="en-US" w:eastAsia="en-US"/>
    </w:rPr>
  </w:style>
  <w:style w:type="character" w:customStyle="1" w:styleId="187">
    <w:name w:val="书籍标题2"/>
    <w:qFormat/>
    <w:uiPriority w:val="33"/>
    <w:rPr>
      <w:b/>
      <w:bCs/>
      <w:smallCaps/>
      <w:spacing w:val="5"/>
    </w:rPr>
  </w:style>
  <w:style w:type="character" w:customStyle="1" w:styleId="188">
    <w:name w:val="Header Char"/>
    <w:qFormat/>
    <w:uiPriority w:val="0"/>
    <w:rPr>
      <w:rFonts w:eastAsia="宋体"/>
      <w:kern w:val="2"/>
      <w:sz w:val="18"/>
      <w:szCs w:val="18"/>
      <w:lang w:val="en-US" w:eastAsia="zh-CN" w:bidi="ar-SA"/>
    </w:rPr>
  </w:style>
  <w:style w:type="character" w:customStyle="1" w:styleId="189">
    <w:name w:val="样式 宋体 小四 加粗 黑色"/>
    <w:qFormat/>
    <w:uiPriority w:val="0"/>
    <w:rPr>
      <w:rFonts w:ascii="宋体" w:hAnsi="宋体"/>
      <w:b/>
      <w:bCs/>
      <w:color w:val="000000"/>
      <w:sz w:val="24"/>
    </w:rPr>
  </w:style>
  <w:style w:type="character" w:customStyle="1" w:styleId="190">
    <w:name w:val="明显引用 Char3"/>
    <w:qFormat/>
    <w:uiPriority w:val="99"/>
    <w:rPr>
      <w:b/>
      <w:bCs/>
      <w:i/>
      <w:iCs/>
      <w:color w:val="4F81BD"/>
      <w:kern w:val="2"/>
      <w:sz w:val="21"/>
      <w:szCs w:val="24"/>
    </w:rPr>
  </w:style>
  <w:style w:type="character" w:customStyle="1" w:styleId="191">
    <w:name w:val="正文文本 (15)_"/>
    <w:link w:val="192"/>
    <w:qFormat/>
    <w:locked/>
    <w:uiPriority w:val="0"/>
    <w:rPr>
      <w:rFonts w:ascii="MingLiU" w:hAnsi="MingLiU" w:eastAsia="MingLiU"/>
      <w:b/>
      <w:bCs/>
      <w:sz w:val="28"/>
      <w:szCs w:val="28"/>
      <w:shd w:val="clear" w:color="auto" w:fill="FFFFFF"/>
    </w:rPr>
  </w:style>
  <w:style w:type="paragraph" w:customStyle="1" w:styleId="192">
    <w:name w:val="正文文本 (15)"/>
    <w:basedOn w:val="1"/>
    <w:link w:val="191"/>
    <w:qFormat/>
    <w:uiPriority w:val="0"/>
    <w:pPr>
      <w:shd w:val="clear" w:color="auto" w:fill="FFFFFF"/>
      <w:spacing w:before="120" w:after="420" w:line="240" w:lineRule="atLeast"/>
      <w:jc w:val="distribute"/>
    </w:pPr>
    <w:rPr>
      <w:rFonts w:ascii="MingLiU" w:hAnsi="MingLiU" w:eastAsia="MingLiU"/>
      <w:b/>
      <w:bCs/>
      <w:sz w:val="28"/>
      <w:szCs w:val="28"/>
    </w:rPr>
  </w:style>
  <w:style w:type="character" w:customStyle="1" w:styleId="193">
    <w:name w:val="正文文本 (19)_"/>
    <w:link w:val="194"/>
    <w:qFormat/>
    <w:uiPriority w:val="0"/>
    <w:rPr>
      <w:rFonts w:ascii="MingLiU" w:hAnsi="MingLiU" w:eastAsia="MingLiU" w:cs="MingLiU"/>
      <w:b/>
      <w:bCs/>
      <w:spacing w:val="10"/>
      <w:sz w:val="22"/>
      <w:shd w:val="clear" w:color="auto" w:fill="FFFFFF"/>
    </w:rPr>
  </w:style>
  <w:style w:type="paragraph" w:customStyle="1" w:styleId="194">
    <w:name w:val="正文文本 (19)"/>
    <w:basedOn w:val="1"/>
    <w:link w:val="193"/>
    <w:qFormat/>
    <w:uiPriority w:val="0"/>
    <w:pPr>
      <w:shd w:val="clear" w:color="auto" w:fill="FFFFFF"/>
      <w:spacing w:line="559" w:lineRule="exact"/>
      <w:jc w:val="left"/>
    </w:pPr>
    <w:rPr>
      <w:rFonts w:ascii="MingLiU" w:hAnsi="MingLiU" w:eastAsia="MingLiU" w:cs="MingLiU"/>
      <w:b/>
      <w:bCs/>
      <w:spacing w:val="10"/>
      <w:sz w:val="22"/>
      <w:szCs w:val="22"/>
    </w:rPr>
  </w:style>
  <w:style w:type="character" w:customStyle="1" w:styleId="195">
    <w:name w:val="正文文本 (2) + Times New Roman"/>
    <w:qFormat/>
    <w:uiPriority w:val="0"/>
    <w:rPr>
      <w:rFonts w:ascii="Times New Roman" w:hAnsi="Times New Roman" w:eastAsia="Times New Roman" w:cs="Times New Roman"/>
      <w:color w:val="000000"/>
      <w:spacing w:val="0"/>
      <w:w w:val="100"/>
      <w:position w:val="0"/>
      <w:sz w:val="24"/>
      <w:szCs w:val="24"/>
      <w:u w:val="none"/>
      <w:shd w:val="clear" w:color="auto" w:fill="FFFFFF"/>
      <w:lang w:val="en-US" w:eastAsia="en-US" w:bidi="en-US"/>
    </w:rPr>
  </w:style>
  <w:style w:type="character" w:customStyle="1" w:styleId="196">
    <w:name w:val="小标题无样式 Char"/>
    <w:link w:val="197"/>
    <w:qFormat/>
    <w:uiPriority w:val="0"/>
    <w:rPr>
      <w:rFonts w:ascii="宋体" w:hAnsi="宋体"/>
      <w:b/>
      <w:sz w:val="24"/>
      <w:szCs w:val="21"/>
    </w:rPr>
  </w:style>
  <w:style w:type="paragraph" w:customStyle="1" w:styleId="197">
    <w:name w:val="小标题无样式"/>
    <w:basedOn w:val="116"/>
    <w:link w:val="196"/>
    <w:qFormat/>
    <w:uiPriority w:val="0"/>
    <w:pPr>
      <w:ind w:firstLine="0" w:firstLineChars="0"/>
    </w:pPr>
    <w:rPr>
      <w:b/>
      <w:kern w:val="0"/>
      <w:sz w:val="24"/>
    </w:rPr>
  </w:style>
  <w:style w:type="character" w:customStyle="1" w:styleId="198">
    <w:name w:val="样式 Char Char"/>
    <w:qFormat/>
    <w:uiPriority w:val="0"/>
    <w:rPr>
      <w:rFonts w:ascii="宋体" w:hAnsi="宋体" w:eastAsia="宋体" w:cs="宋体"/>
      <w:sz w:val="24"/>
      <w:szCs w:val="24"/>
      <w:lang w:val="en-US" w:eastAsia="zh-CN" w:bidi="ar-SA"/>
    </w:rPr>
  </w:style>
  <w:style w:type="character" w:customStyle="1" w:styleId="199">
    <w:name w:val="Char Char2"/>
    <w:qFormat/>
    <w:uiPriority w:val="0"/>
    <w:rPr>
      <w:rFonts w:ascii="宋体" w:hAnsi="Courier New" w:eastAsia="宋体"/>
      <w:kern w:val="2"/>
      <w:sz w:val="21"/>
      <w:szCs w:val="24"/>
      <w:lang w:val="en-US" w:eastAsia="zh-CN" w:bidi="ar-SA"/>
    </w:rPr>
  </w:style>
  <w:style w:type="character" w:customStyle="1" w:styleId="200">
    <w:name w:val="明显参考2"/>
    <w:qFormat/>
    <w:uiPriority w:val="32"/>
    <w:rPr>
      <w:b/>
      <w:bCs/>
      <w:smallCaps/>
      <w:color w:val="C0504D"/>
      <w:spacing w:val="5"/>
      <w:u w:val="single"/>
    </w:rPr>
  </w:style>
  <w:style w:type="character" w:customStyle="1" w:styleId="201">
    <w:name w:val="para1"/>
    <w:qFormat/>
    <w:uiPriority w:val="0"/>
    <w:rPr>
      <w:rFonts w:hint="default" w:ascii="Arial" w:hAnsi="Arial" w:cs="Arial"/>
      <w:sz w:val="18"/>
      <w:szCs w:val="18"/>
    </w:rPr>
  </w:style>
  <w:style w:type="character" w:customStyle="1" w:styleId="202">
    <w:name w:val="明显强调2"/>
    <w:qFormat/>
    <w:uiPriority w:val="21"/>
    <w:rPr>
      <w:b/>
      <w:bCs/>
      <w:i/>
      <w:iCs/>
      <w:color w:val="4F81BD"/>
    </w:rPr>
  </w:style>
  <w:style w:type="character" w:customStyle="1" w:styleId="203">
    <w:name w:val="标题 #7 + 间距 0 pt"/>
    <w:qFormat/>
    <w:uiPriority w:val="0"/>
    <w:rPr>
      <w:rFonts w:ascii="MingLiU" w:hAnsi="MingLiU" w:eastAsia="MingLiU" w:cs="MingLiU"/>
      <w:color w:val="000000"/>
      <w:spacing w:val="0"/>
      <w:w w:val="100"/>
      <w:position w:val="0"/>
      <w:sz w:val="26"/>
      <w:szCs w:val="26"/>
      <w:u w:val="none"/>
      <w:shd w:val="clear" w:color="auto" w:fill="FFFFFF"/>
      <w:lang w:val="zh-CN" w:eastAsia="zh-CN"/>
    </w:rPr>
  </w:style>
  <w:style w:type="character" w:customStyle="1" w:styleId="204">
    <w:name w:val="明显参考3"/>
    <w:qFormat/>
    <w:uiPriority w:val="0"/>
    <w:rPr>
      <w:b/>
      <w:bCs/>
      <w:smallCaps/>
      <w:color w:val="C0504D"/>
      <w:spacing w:val="5"/>
      <w:u w:val="single"/>
    </w:rPr>
  </w:style>
  <w:style w:type="character" w:customStyle="1" w:styleId="205">
    <w:name w:val="正文文本 (14)_"/>
    <w:link w:val="206"/>
    <w:qFormat/>
    <w:uiPriority w:val="0"/>
    <w:rPr>
      <w:rFonts w:ascii="MingLiU" w:hAnsi="MingLiU" w:eastAsia="MingLiU" w:cs="MingLiU"/>
      <w:sz w:val="18"/>
      <w:szCs w:val="18"/>
      <w:shd w:val="clear" w:color="auto" w:fill="FFFFFF"/>
    </w:rPr>
  </w:style>
  <w:style w:type="paragraph" w:customStyle="1" w:styleId="206">
    <w:name w:val="正文文本 (14)"/>
    <w:basedOn w:val="1"/>
    <w:link w:val="205"/>
    <w:qFormat/>
    <w:uiPriority w:val="0"/>
    <w:pPr>
      <w:shd w:val="clear" w:color="auto" w:fill="FFFFFF"/>
      <w:spacing w:before="300" w:line="300" w:lineRule="exact"/>
      <w:jc w:val="distribute"/>
    </w:pPr>
    <w:rPr>
      <w:rFonts w:ascii="MingLiU" w:hAnsi="MingLiU" w:eastAsia="MingLiU" w:cs="MingLiU"/>
      <w:sz w:val="18"/>
      <w:szCs w:val="18"/>
    </w:rPr>
  </w:style>
  <w:style w:type="character" w:customStyle="1" w:styleId="207">
    <w:name w:val="正文文本 (31)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08">
    <w:name w:val="明显强调3"/>
    <w:qFormat/>
    <w:uiPriority w:val="0"/>
    <w:rPr>
      <w:b/>
      <w:bCs/>
      <w:i/>
      <w:iCs/>
      <w:color w:val="4F81BD"/>
    </w:rPr>
  </w:style>
  <w:style w:type="character" w:customStyle="1" w:styleId="209">
    <w:name w:val="页眉或页脚_"/>
    <w:link w:val="210"/>
    <w:qFormat/>
    <w:locked/>
    <w:uiPriority w:val="0"/>
    <w:rPr>
      <w:rFonts w:ascii="MingLiU" w:hAnsi="MingLiU" w:eastAsia="MingLiU"/>
      <w:spacing w:val="10"/>
      <w:shd w:val="clear" w:color="auto" w:fill="FFFFFF"/>
    </w:rPr>
  </w:style>
  <w:style w:type="paragraph" w:customStyle="1" w:styleId="210">
    <w:name w:val="页眉或页脚1"/>
    <w:basedOn w:val="1"/>
    <w:link w:val="209"/>
    <w:qFormat/>
    <w:uiPriority w:val="0"/>
    <w:pPr>
      <w:shd w:val="clear" w:color="auto" w:fill="FFFFFF"/>
      <w:spacing w:line="240" w:lineRule="atLeast"/>
      <w:jc w:val="left"/>
    </w:pPr>
    <w:rPr>
      <w:rFonts w:ascii="MingLiU" w:hAnsi="MingLiU" w:eastAsia="MingLiU"/>
      <w:spacing w:val="10"/>
      <w:szCs w:val="22"/>
    </w:rPr>
  </w:style>
  <w:style w:type="character" w:customStyle="1" w:styleId="211">
    <w:name w:val="书籍标题1"/>
    <w:qFormat/>
    <w:uiPriority w:val="33"/>
    <w:rPr>
      <w:b/>
      <w:bCs/>
      <w:smallCaps/>
      <w:spacing w:val="5"/>
    </w:rPr>
  </w:style>
  <w:style w:type="character" w:customStyle="1" w:styleId="212">
    <w:name w:val="标题 #8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13">
    <w:name w:val="标题 3 Char Char"/>
    <w:qFormat/>
    <w:uiPriority w:val="0"/>
    <w:rPr>
      <w:rFonts w:eastAsia="宋体"/>
      <w:b/>
      <w:bCs/>
      <w:kern w:val="2"/>
      <w:sz w:val="32"/>
      <w:szCs w:val="32"/>
      <w:lang w:val="en-US" w:eastAsia="zh-CN" w:bidi="ar-SA"/>
    </w:rPr>
  </w:style>
  <w:style w:type="character" w:customStyle="1" w:styleId="214">
    <w:name w:val="en"/>
    <w:basedOn w:val="57"/>
    <w:qFormat/>
    <w:uiPriority w:val="0"/>
  </w:style>
  <w:style w:type="character" w:customStyle="1" w:styleId="215">
    <w:name w:val="Char Char7"/>
    <w:qFormat/>
    <w:uiPriority w:val="0"/>
    <w:rPr>
      <w:rFonts w:eastAsia="宋体"/>
      <w:b/>
      <w:bCs/>
      <w:kern w:val="2"/>
      <w:sz w:val="24"/>
      <w:szCs w:val="32"/>
      <w:lang w:val="en-US" w:eastAsia="zh-CN" w:bidi="ar-SA"/>
    </w:rPr>
  </w:style>
  <w:style w:type="character" w:customStyle="1" w:styleId="216">
    <w:name w:val="Char Char23"/>
    <w:qFormat/>
    <w:uiPriority w:val="0"/>
    <w:rPr>
      <w:rFonts w:eastAsia="宋体"/>
      <w:b/>
      <w:bCs/>
      <w:kern w:val="44"/>
      <w:sz w:val="32"/>
      <w:szCs w:val="44"/>
      <w:lang w:val="en-US" w:eastAsia="zh-CN" w:bidi="ar-SA"/>
    </w:rPr>
  </w:style>
  <w:style w:type="character" w:customStyle="1" w:styleId="217">
    <w:name w:val="批注文字 Char2"/>
    <w:qFormat/>
    <w:uiPriority w:val="0"/>
    <w:rPr>
      <w:kern w:val="2"/>
      <w:sz w:val="21"/>
      <w:szCs w:val="24"/>
    </w:rPr>
  </w:style>
  <w:style w:type="character" w:customStyle="1" w:styleId="218">
    <w:name w:val="标题 2 Char"/>
    <w:qFormat/>
    <w:uiPriority w:val="0"/>
    <w:rPr>
      <w:rFonts w:ascii="Cambria" w:hAnsi="Cambria" w:eastAsia="宋体" w:cs="Times New Roman"/>
      <w:b/>
      <w:bCs/>
      <w:sz w:val="32"/>
      <w:szCs w:val="32"/>
    </w:rPr>
  </w:style>
  <w:style w:type="character" w:customStyle="1" w:styleId="219">
    <w:name w:val="标题 #7 (5)_"/>
    <w:link w:val="220"/>
    <w:qFormat/>
    <w:locked/>
    <w:uiPriority w:val="0"/>
    <w:rPr>
      <w:rFonts w:ascii="MingLiU" w:hAnsi="MingLiU" w:eastAsia="MingLiU"/>
      <w:spacing w:val="50"/>
      <w:sz w:val="30"/>
      <w:szCs w:val="30"/>
      <w:shd w:val="clear" w:color="auto" w:fill="FFFFFF"/>
    </w:rPr>
  </w:style>
  <w:style w:type="paragraph" w:customStyle="1" w:styleId="220">
    <w:name w:val="标题 #7 (5)"/>
    <w:basedOn w:val="1"/>
    <w:link w:val="219"/>
    <w:qFormat/>
    <w:uiPriority w:val="0"/>
    <w:pPr>
      <w:shd w:val="clear" w:color="auto" w:fill="FFFFFF"/>
      <w:spacing w:line="559" w:lineRule="exact"/>
      <w:jc w:val="left"/>
      <w:outlineLvl w:val="6"/>
    </w:pPr>
    <w:rPr>
      <w:rFonts w:ascii="MingLiU" w:hAnsi="MingLiU" w:eastAsia="MingLiU"/>
      <w:spacing w:val="50"/>
      <w:sz w:val="30"/>
      <w:szCs w:val="30"/>
    </w:rPr>
  </w:style>
  <w:style w:type="character" w:customStyle="1" w:styleId="221">
    <w:name w:val="正文文本 (2) + 间距 3 pt"/>
    <w:qFormat/>
    <w:uiPriority w:val="0"/>
    <w:rPr>
      <w:rFonts w:ascii="MingLiU" w:hAnsi="MingLiU" w:eastAsia="MingLiU" w:cs="MingLiU"/>
      <w:color w:val="000000"/>
      <w:spacing w:val="60"/>
      <w:w w:val="100"/>
      <w:position w:val="0"/>
      <w:sz w:val="22"/>
      <w:szCs w:val="22"/>
      <w:u w:val="none"/>
      <w:shd w:val="clear" w:color="auto" w:fill="FFFFFF"/>
      <w:lang w:val="zh-CN" w:eastAsia="zh-CN"/>
    </w:rPr>
  </w:style>
  <w:style w:type="character" w:customStyle="1" w:styleId="222">
    <w:name w:val="页眉或页脚 + Impact1"/>
    <w:qFormat/>
    <w:uiPriority w:val="0"/>
    <w:rPr>
      <w:rFonts w:ascii="Impact" w:hAnsi="Impact" w:eastAsia="Times New Roman" w:cs="Impact"/>
      <w:color w:val="000000"/>
      <w:spacing w:val="0"/>
      <w:w w:val="100"/>
      <w:position w:val="0"/>
      <w:sz w:val="16"/>
      <w:szCs w:val="16"/>
      <w:u w:val="none"/>
      <w:lang w:val="zh-CN" w:eastAsia="zh-CN" w:bidi="ar-SA"/>
    </w:rPr>
  </w:style>
  <w:style w:type="character" w:customStyle="1" w:styleId="223">
    <w:name w:val="日期 Char1"/>
    <w:qFormat/>
    <w:uiPriority w:val="0"/>
    <w:rPr>
      <w:rFonts w:ascii="Times New Roman" w:hAnsi="Times New Roman" w:eastAsia="宋体" w:cs="Times New Roman"/>
      <w:szCs w:val="24"/>
    </w:rPr>
  </w:style>
  <w:style w:type="character" w:customStyle="1" w:styleId="224">
    <w:name w:val="Char Char5"/>
    <w:qFormat/>
    <w:uiPriority w:val="0"/>
    <w:rPr>
      <w:rFonts w:eastAsia="宋体"/>
      <w:b/>
      <w:bCs/>
      <w:kern w:val="2"/>
      <w:sz w:val="28"/>
      <w:szCs w:val="28"/>
      <w:lang w:val="en-US" w:eastAsia="zh-CN" w:bidi="ar-SA"/>
    </w:rPr>
  </w:style>
  <w:style w:type="character" w:customStyle="1" w:styleId="225">
    <w:name w:val="标题 Char3"/>
    <w:qFormat/>
    <w:uiPriority w:val="0"/>
    <w:rPr>
      <w:rFonts w:ascii="Cambria" w:hAnsi="Cambria" w:cs="Times New Roman"/>
      <w:b/>
      <w:bCs/>
      <w:kern w:val="2"/>
      <w:sz w:val="32"/>
      <w:szCs w:val="32"/>
    </w:rPr>
  </w:style>
  <w:style w:type="character" w:customStyle="1" w:styleId="226">
    <w:name w:val="正文文本 Char2"/>
    <w:qFormat/>
    <w:uiPriority w:val="0"/>
    <w:rPr>
      <w:kern w:val="2"/>
      <w:sz w:val="21"/>
      <w:szCs w:val="24"/>
    </w:rPr>
  </w:style>
  <w:style w:type="character" w:customStyle="1" w:styleId="227">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228">
    <w:name w:val="页眉或页脚 + 间距 0 pt"/>
    <w:qFormat/>
    <w:uiPriority w:val="0"/>
    <w:rPr>
      <w:rFonts w:ascii="MingLiU" w:hAnsi="MingLiU" w:eastAsia="MingLiU" w:cs="MingLiU"/>
      <w:color w:val="000000"/>
      <w:spacing w:val="0"/>
      <w:w w:val="100"/>
      <w:position w:val="0"/>
      <w:sz w:val="20"/>
      <w:szCs w:val="20"/>
      <w:u w:val="none"/>
      <w:lang w:val="zh-CN" w:eastAsia="zh-CN" w:bidi="ar-SA"/>
    </w:rPr>
  </w:style>
  <w:style w:type="character" w:customStyle="1" w:styleId="229">
    <w:name w:val="Char Char4"/>
    <w:qFormat/>
    <w:uiPriority w:val="0"/>
    <w:rPr>
      <w:b/>
      <w:bCs/>
      <w:kern w:val="2"/>
      <w:sz w:val="21"/>
      <w:szCs w:val="24"/>
      <w:lang w:bidi="ar-SA"/>
    </w:rPr>
  </w:style>
  <w:style w:type="character" w:customStyle="1" w:styleId="230">
    <w:name w:val="正文文本 (2) + 10 pt14"/>
    <w:qFormat/>
    <w:uiPriority w:val="0"/>
    <w:rPr>
      <w:rFonts w:ascii="MingLiU" w:hAnsi="MingLiU" w:eastAsia="MingLiU" w:cs="MingLiU"/>
      <w:color w:val="000000"/>
      <w:spacing w:val="-40"/>
      <w:w w:val="100"/>
      <w:position w:val="0"/>
      <w:sz w:val="20"/>
      <w:szCs w:val="20"/>
      <w:u w:val="none"/>
      <w:shd w:val="clear" w:color="auto" w:fill="FFFFFF"/>
      <w:lang w:val="zh-CN" w:eastAsia="zh-CN"/>
    </w:rPr>
  </w:style>
  <w:style w:type="character" w:customStyle="1" w:styleId="231">
    <w:name w:val="Char Char19"/>
    <w:qFormat/>
    <w:uiPriority w:val="0"/>
    <w:rPr>
      <w:rFonts w:ascii="Arial" w:hAnsi="Arial" w:eastAsia="宋体" w:cs="Times New Roman"/>
      <w:b/>
      <w:bCs/>
      <w:szCs w:val="28"/>
    </w:rPr>
  </w:style>
  <w:style w:type="character" w:customStyle="1" w:styleId="232">
    <w:name w:val="正文文本 (2) + 间距 2 pt1"/>
    <w:qFormat/>
    <w:uiPriority w:val="0"/>
    <w:rPr>
      <w:rFonts w:ascii="MingLiU" w:hAnsi="MingLiU" w:eastAsia="MingLiU" w:cs="MingLiU"/>
      <w:color w:val="000000"/>
      <w:spacing w:val="50"/>
      <w:w w:val="100"/>
      <w:position w:val="0"/>
      <w:sz w:val="22"/>
      <w:szCs w:val="22"/>
      <w:u w:val="none"/>
      <w:shd w:val="clear" w:color="auto" w:fill="FFFFFF"/>
      <w:lang w:val="zh-CN" w:eastAsia="zh-CN"/>
    </w:rPr>
  </w:style>
  <w:style w:type="character" w:customStyle="1" w:styleId="233">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234">
    <w:name w:val="批注框文本 Char1"/>
    <w:qFormat/>
    <w:uiPriority w:val="0"/>
    <w:rPr>
      <w:sz w:val="18"/>
      <w:szCs w:val="18"/>
    </w:rPr>
  </w:style>
  <w:style w:type="character" w:customStyle="1" w:styleId="235">
    <w:name w:val="引用 Char2"/>
    <w:qFormat/>
    <w:uiPriority w:val="29"/>
    <w:rPr>
      <w:i/>
      <w:iCs/>
      <w:color w:val="000000"/>
      <w:sz w:val="21"/>
    </w:rPr>
  </w:style>
  <w:style w:type="character" w:customStyle="1" w:styleId="236">
    <w:name w:val="标题 Char1"/>
    <w:qFormat/>
    <w:uiPriority w:val="0"/>
    <w:rPr>
      <w:rFonts w:ascii="Cambria" w:hAnsi="Cambria" w:eastAsia="宋体" w:cs="Times New Roman"/>
      <w:b/>
      <w:bCs/>
      <w:sz w:val="32"/>
      <w:szCs w:val="32"/>
    </w:rPr>
  </w:style>
  <w:style w:type="character" w:customStyle="1" w:styleId="237">
    <w:name w:val="引用 Char3"/>
    <w:qFormat/>
    <w:uiPriority w:val="99"/>
    <w:rPr>
      <w:i/>
      <w:iCs/>
      <w:color w:val="000000"/>
      <w:kern w:val="2"/>
      <w:sz w:val="21"/>
      <w:szCs w:val="24"/>
    </w:rPr>
  </w:style>
  <w:style w:type="character" w:customStyle="1" w:styleId="238">
    <w:name w:val="正文文本 Char1"/>
    <w:qFormat/>
    <w:uiPriority w:val="0"/>
    <w:rPr>
      <w:sz w:val="21"/>
    </w:rPr>
  </w:style>
  <w:style w:type="character" w:customStyle="1" w:styleId="239">
    <w:name w:val="文档结构图 Char1"/>
    <w:qFormat/>
    <w:uiPriority w:val="0"/>
    <w:rPr>
      <w:rFonts w:ascii="宋体"/>
      <w:sz w:val="18"/>
      <w:szCs w:val="18"/>
    </w:rPr>
  </w:style>
  <w:style w:type="character" w:customStyle="1" w:styleId="240">
    <w:name w:val="Heading 3 Char1"/>
    <w:qFormat/>
    <w:uiPriority w:val="0"/>
    <w:rPr>
      <w:rFonts w:eastAsia="宋体"/>
      <w:b/>
      <w:bCs/>
      <w:kern w:val="2"/>
      <w:sz w:val="24"/>
      <w:szCs w:val="32"/>
      <w:lang w:val="en-US" w:eastAsia="zh-CN" w:bidi="ar-SA"/>
    </w:rPr>
  </w:style>
  <w:style w:type="character" w:customStyle="1" w:styleId="241">
    <w:name w:val="Footnote Text Char"/>
    <w:qFormat/>
    <w:uiPriority w:val="0"/>
    <w:rPr>
      <w:rFonts w:eastAsia="宋体"/>
      <w:sz w:val="18"/>
      <w:lang w:val="en-US" w:eastAsia="zh-CN" w:bidi="ar-SA"/>
    </w:rPr>
  </w:style>
  <w:style w:type="character" w:customStyle="1" w:styleId="242">
    <w:name w:val="副标题 Char1"/>
    <w:qFormat/>
    <w:uiPriority w:val="11"/>
    <w:rPr>
      <w:rFonts w:ascii="Cambria" w:hAnsi="Cambria" w:eastAsia="宋体" w:cs="Times New Roman"/>
      <w:b/>
      <w:bCs/>
      <w:kern w:val="28"/>
      <w:sz w:val="32"/>
      <w:szCs w:val="32"/>
    </w:rPr>
  </w:style>
  <w:style w:type="character" w:customStyle="1" w:styleId="243">
    <w:name w:val="明显强调31"/>
    <w:qFormat/>
    <w:uiPriority w:val="0"/>
    <w:rPr>
      <w:b/>
      <w:bCs/>
      <w:i/>
      <w:iCs/>
      <w:color w:val="4F81BD"/>
    </w:rPr>
  </w:style>
  <w:style w:type="character" w:customStyle="1" w:styleId="244">
    <w:name w:val="style1"/>
    <w:basedOn w:val="57"/>
    <w:qFormat/>
    <w:uiPriority w:val="0"/>
  </w:style>
  <w:style w:type="character" w:customStyle="1" w:styleId="245">
    <w:name w:val="HTML 预设格式 Char1"/>
    <w:qFormat/>
    <w:uiPriority w:val="99"/>
    <w:rPr>
      <w:rFonts w:ascii="Courier New" w:hAnsi="Courier New" w:cs="Courier New"/>
      <w:kern w:val="2"/>
    </w:rPr>
  </w:style>
  <w:style w:type="character" w:customStyle="1" w:styleId="246">
    <w:name w:val="正文呀2 Char"/>
    <w:link w:val="247"/>
    <w:qFormat/>
    <w:uiPriority w:val="0"/>
    <w:rPr>
      <w:kern w:val="2"/>
      <w:sz w:val="21"/>
      <w:szCs w:val="21"/>
    </w:rPr>
  </w:style>
  <w:style w:type="paragraph" w:customStyle="1" w:styleId="247">
    <w:name w:val="正文呀2"/>
    <w:basedOn w:val="116"/>
    <w:link w:val="246"/>
    <w:qFormat/>
    <w:uiPriority w:val="0"/>
    <w:rPr>
      <w:rFonts w:ascii="Times New Roman" w:hAnsi="Times New Roman"/>
    </w:rPr>
  </w:style>
  <w:style w:type="character" w:customStyle="1" w:styleId="248">
    <w:name w:val="普通文字 Char Char5"/>
    <w:qFormat/>
    <w:uiPriority w:val="0"/>
    <w:rPr>
      <w:rFonts w:ascii="宋体" w:hAnsi="Courier New" w:eastAsia="宋体"/>
      <w:szCs w:val="21"/>
      <w:lang w:bidi="ar-SA"/>
    </w:rPr>
  </w:style>
  <w:style w:type="character" w:customStyle="1" w:styleId="249">
    <w:name w:val="Footer Char"/>
    <w:qFormat/>
    <w:uiPriority w:val="0"/>
    <w:rPr>
      <w:rFonts w:eastAsia="宋体"/>
      <w:kern w:val="2"/>
      <w:sz w:val="18"/>
      <w:szCs w:val="18"/>
      <w:lang w:val="en-US" w:eastAsia="zh-CN" w:bidi="ar-SA"/>
    </w:rPr>
  </w:style>
  <w:style w:type="character" w:customStyle="1" w:styleId="250">
    <w:name w:val="表格标题 (4)_"/>
    <w:link w:val="251"/>
    <w:qFormat/>
    <w:locked/>
    <w:uiPriority w:val="0"/>
    <w:rPr>
      <w:rFonts w:ascii="MingLiU" w:hAnsi="MingLiU" w:eastAsia="MingLiU"/>
      <w:b/>
      <w:bCs/>
      <w:sz w:val="22"/>
      <w:shd w:val="clear" w:color="auto" w:fill="FFFFFF"/>
    </w:rPr>
  </w:style>
  <w:style w:type="paragraph" w:customStyle="1" w:styleId="251">
    <w:name w:val="表格标题 (4)"/>
    <w:basedOn w:val="1"/>
    <w:link w:val="250"/>
    <w:qFormat/>
    <w:uiPriority w:val="0"/>
    <w:pPr>
      <w:shd w:val="clear" w:color="auto" w:fill="FFFFFF"/>
      <w:spacing w:line="240" w:lineRule="atLeast"/>
      <w:jc w:val="left"/>
    </w:pPr>
    <w:rPr>
      <w:rFonts w:ascii="MingLiU" w:hAnsi="MingLiU" w:eastAsia="MingLiU"/>
      <w:b/>
      <w:bCs/>
      <w:sz w:val="22"/>
      <w:szCs w:val="22"/>
    </w:rPr>
  </w:style>
  <w:style w:type="character" w:customStyle="1" w:styleId="252">
    <w:name w:val="批注文字 Char Char"/>
    <w:qFormat/>
    <w:uiPriority w:val="0"/>
    <w:rPr>
      <w:rFonts w:ascii="宋体" w:hAnsi="Times New Roman" w:eastAsia="宋体" w:cs="Times New Roman"/>
      <w:sz w:val="28"/>
      <w:szCs w:val="20"/>
    </w:rPr>
  </w:style>
  <w:style w:type="character" w:customStyle="1" w:styleId="253">
    <w:name w:val="页眉或页脚 + 间距 1 pt1"/>
    <w:qFormat/>
    <w:uiPriority w:val="0"/>
    <w:rPr>
      <w:rFonts w:ascii="MingLiU" w:hAnsi="MingLiU" w:eastAsia="MingLiU" w:cs="MingLiU"/>
      <w:color w:val="000000"/>
      <w:spacing w:val="30"/>
      <w:w w:val="100"/>
      <w:position w:val="0"/>
      <w:sz w:val="20"/>
      <w:szCs w:val="20"/>
      <w:u w:val="none"/>
      <w:lang w:val="zh-CN" w:eastAsia="zh-CN" w:bidi="ar-SA"/>
    </w:rPr>
  </w:style>
  <w:style w:type="character" w:customStyle="1" w:styleId="254">
    <w:name w:val="标题5 Char Char"/>
    <w:link w:val="255"/>
    <w:qFormat/>
    <w:uiPriority w:val="0"/>
    <w:rPr>
      <w:rFonts w:ascii="Arial" w:hAnsi="Arial"/>
      <w:b/>
      <w:bCs/>
      <w:sz w:val="24"/>
      <w:szCs w:val="32"/>
    </w:rPr>
  </w:style>
  <w:style w:type="paragraph" w:customStyle="1" w:styleId="255">
    <w:name w:val="标题5"/>
    <w:basedOn w:val="5"/>
    <w:link w:val="254"/>
    <w:qFormat/>
    <w:uiPriority w:val="0"/>
    <w:pPr>
      <w:widowControl w:val="0"/>
      <w:spacing w:line="413" w:lineRule="auto"/>
    </w:pPr>
    <w:rPr>
      <w:rFonts w:ascii="Arial" w:hAnsi="Arial"/>
      <w:kern w:val="0"/>
    </w:rPr>
  </w:style>
  <w:style w:type="character" w:customStyle="1" w:styleId="256">
    <w:name w:val="标题 #8 (3)_"/>
    <w:link w:val="257"/>
    <w:qFormat/>
    <w:uiPriority w:val="0"/>
    <w:rPr>
      <w:rFonts w:ascii="MingLiU" w:hAnsi="MingLiU" w:eastAsia="MingLiU" w:cs="MingLiU"/>
      <w:shd w:val="clear" w:color="auto" w:fill="FFFFFF"/>
    </w:rPr>
  </w:style>
  <w:style w:type="paragraph" w:customStyle="1" w:styleId="257">
    <w:name w:val="标题 #8 (3)"/>
    <w:basedOn w:val="1"/>
    <w:link w:val="256"/>
    <w:qFormat/>
    <w:uiPriority w:val="0"/>
    <w:pPr>
      <w:shd w:val="clear" w:color="auto" w:fill="FFFFFF"/>
      <w:spacing w:before="300" w:after="420" w:line="0" w:lineRule="atLeast"/>
      <w:jc w:val="distribute"/>
      <w:outlineLvl w:val="7"/>
    </w:pPr>
    <w:rPr>
      <w:rFonts w:ascii="MingLiU" w:hAnsi="MingLiU" w:eastAsia="MingLiU" w:cs="MingLiU"/>
      <w:szCs w:val="22"/>
    </w:rPr>
  </w:style>
  <w:style w:type="character" w:customStyle="1" w:styleId="258">
    <w:name w:val="脚注文本 Char"/>
    <w:qFormat/>
    <w:uiPriority w:val="0"/>
    <w:rPr>
      <w:sz w:val="18"/>
      <w:szCs w:val="18"/>
    </w:rPr>
  </w:style>
  <w:style w:type="character" w:customStyle="1" w:styleId="259">
    <w:name w:val="批注主题 Char1"/>
    <w:qFormat/>
    <w:uiPriority w:val="0"/>
    <w:rPr>
      <w:b/>
      <w:bCs/>
      <w:kern w:val="2"/>
      <w:sz w:val="21"/>
      <w:szCs w:val="24"/>
    </w:rPr>
  </w:style>
  <w:style w:type="character" w:customStyle="1" w:styleId="260">
    <w:name w:val="Char Char8"/>
    <w:qFormat/>
    <w:uiPriority w:val="0"/>
    <w:rPr>
      <w:rFonts w:eastAsia="宋体"/>
      <w:b/>
      <w:bCs/>
      <w:kern w:val="44"/>
      <w:sz w:val="32"/>
      <w:szCs w:val="44"/>
      <w:lang w:val="en-US" w:eastAsia="zh-CN" w:bidi="ar-SA"/>
    </w:rPr>
  </w:style>
  <w:style w:type="character" w:customStyle="1" w:styleId="261">
    <w:name w:val="Char Char Char"/>
    <w:qFormat/>
    <w:uiPriority w:val="0"/>
    <w:rPr>
      <w:rFonts w:eastAsia="宋体"/>
      <w:kern w:val="2"/>
      <w:sz w:val="18"/>
      <w:szCs w:val="18"/>
      <w:lang w:val="en-US" w:eastAsia="zh-CN" w:bidi="ar-SA"/>
    </w:rPr>
  </w:style>
  <w:style w:type="character" w:customStyle="1" w:styleId="262">
    <w:name w:val="副标题 Char2"/>
    <w:qFormat/>
    <w:uiPriority w:val="0"/>
    <w:rPr>
      <w:rFonts w:ascii="Cambria" w:hAnsi="Cambria" w:cs="Times New Roman"/>
      <w:b/>
      <w:bCs/>
      <w:kern w:val="28"/>
      <w:sz w:val="32"/>
      <w:szCs w:val="32"/>
    </w:rPr>
  </w:style>
  <w:style w:type="character" w:customStyle="1" w:styleId="263">
    <w:name w:val="062"/>
    <w:qFormat/>
    <w:uiPriority w:val="0"/>
    <w:rPr>
      <w:rFonts w:ascii="宋体" w:hAnsi="宋体"/>
      <w:b/>
      <w:bCs/>
      <w:sz w:val="32"/>
    </w:rPr>
  </w:style>
  <w:style w:type="character" w:customStyle="1" w:styleId="264">
    <w:name w:val="Char Char22"/>
    <w:qFormat/>
    <w:uiPriority w:val="0"/>
    <w:rPr>
      <w:rFonts w:ascii="Times New Roman" w:hAnsi="Times New Roman" w:eastAsia="宋体" w:cs="Times New Roman"/>
      <w:b/>
      <w:bCs/>
      <w:kern w:val="44"/>
      <w:sz w:val="32"/>
      <w:szCs w:val="44"/>
    </w:rPr>
  </w:style>
  <w:style w:type="character" w:customStyle="1" w:styleId="265">
    <w:name w:val="书籍标题3"/>
    <w:qFormat/>
    <w:uiPriority w:val="0"/>
    <w:rPr>
      <w:b/>
      <w:bCs/>
      <w:smallCaps/>
      <w:spacing w:val="5"/>
    </w:rPr>
  </w:style>
  <w:style w:type="character" w:customStyle="1" w:styleId="266">
    <w:name w:val="标题 3 Char1"/>
    <w:qFormat/>
    <w:uiPriority w:val="0"/>
    <w:rPr>
      <w:b/>
      <w:bCs/>
      <w:kern w:val="2"/>
      <w:sz w:val="32"/>
      <w:szCs w:val="32"/>
    </w:rPr>
  </w:style>
  <w:style w:type="character" w:customStyle="1" w:styleId="267">
    <w:name w:val="书籍标题31"/>
    <w:qFormat/>
    <w:uiPriority w:val="0"/>
    <w:rPr>
      <w:b/>
      <w:bCs/>
      <w:smallCaps/>
      <w:spacing w:val="5"/>
    </w:rPr>
  </w:style>
  <w:style w:type="character" w:customStyle="1" w:styleId="268">
    <w:name w:val="Char Char91"/>
    <w:qFormat/>
    <w:uiPriority w:val="0"/>
    <w:rPr>
      <w:rFonts w:eastAsia="宋体"/>
      <w:b/>
      <w:bCs/>
      <w:kern w:val="44"/>
      <w:sz w:val="32"/>
      <w:szCs w:val="44"/>
      <w:lang w:val="en-US" w:eastAsia="zh-CN" w:bidi="ar-SA"/>
    </w:rPr>
  </w:style>
  <w:style w:type="character" w:customStyle="1" w:styleId="269">
    <w:name w:val="Body Text Indent 2 Char"/>
    <w:qFormat/>
    <w:uiPriority w:val="0"/>
    <w:rPr>
      <w:rFonts w:eastAsia="宋体"/>
      <w:kern w:val="2"/>
      <w:sz w:val="21"/>
      <w:szCs w:val="24"/>
      <w:lang w:val="en-US" w:eastAsia="zh-CN" w:bidi="ar-SA"/>
    </w:rPr>
  </w:style>
  <w:style w:type="character" w:customStyle="1" w:styleId="270">
    <w:name w:val="明显参考31"/>
    <w:qFormat/>
    <w:uiPriority w:val="0"/>
    <w:rPr>
      <w:b/>
      <w:bCs/>
      <w:smallCaps/>
      <w:color w:val="C0504D"/>
      <w:spacing w:val="5"/>
      <w:u w:val="single"/>
    </w:rPr>
  </w:style>
  <w:style w:type="character" w:customStyle="1" w:styleId="271">
    <w:name w:val="标题 #7 (4) + 间距 7 pt"/>
    <w:qFormat/>
    <w:uiPriority w:val="0"/>
    <w:rPr>
      <w:rFonts w:ascii="MingLiU" w:hAnsi="MingLiU" w:eastAsia="MingLiU"/>
      <w:color w:val="000000"/>
      <w:spacing w:val="140"/>
      <w:w w:val="100"/>
      <w:position w:val="0"/>
      <w:sz w:val="26"/>
      <w:szCs w:val="26"/>
      <w:lang w:val="zh-CN" w:eastAsia="zh-CN" w:bidi="ar-SA"/>
    </w:rPr>
  </w:style>
  <w:style w:type="character" w:customStyle="1" w:styleId="272">
    <w:name w:val="不明显参考2"/>
    <w:qFormat/>
    <w:uiPriority w:val="31"/>
    <w:rPr>
      <w:smallCaps/>
      <w:color w:val="C0504D"/>
      <w:u w:val="single"/>
    </w:rPr>
  </w:style>
  <w:style w:type="character" w:customStyle="1" w:styleId="273">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74">
    <w:name w:val="Char Char9"/>
    <w:qFormat/>
    <w:uiPriority w:val="0"/>
    <w:rPr>
      <w:rFonts w:eastAsia="宋体"/>
      <w:b/>
      <w:bCs/>
      <w:kern w:val="44"/>
      <w:sz w:val="32"/>
      <w:szCs w:val="44"/>
      <w:lang w:val="en-US" w:eastAsia="zh-CN" w:bidi="ar-SA"/>
    </w:rPr>
  </w:style>
  <w:style w:type="character" w:customStyle="1" w:styleId="275">
    <w:name w:val="样式 Char"/>
    <w:qFormat/>
    <w:uiPriority w:val="0"/>
    <w:rPr>
      <w:rFonts w:ascii="宋体" w:hAnsi="宋体" w:eastAsia="宋体" w:cs="宋体"/>
      <w:sz w:val="24"/>
      <w:szCs w:val="24"/>
      <w:lang w:val="en-US" w:eastAsia="zh-CN" w:bidi="ar-SA"/>
    </w:rPr>
  </w:style>
  <w:style w:type="character" w:customStyle="1" w:styleId="276">
    <w:name w:val="批注文字 Char1"/>
    <w:qFormat/>
    <w:uiPriority w:val="0"/>
    <w:rPr>
      <w:rFonts w:ascii="Times New Roman" w:hAnsi="Times New Roman" w:eastAsia="宋体" w:cs="Times New Roman"/>
      <w:szCs w:val="24"/>
    </w:rPr>
  </w:style>
  <w:style w:type="character" w:customStyle="1" w:styleId="277">
    <w:name w:val="Heading 4 Char"/>
    <w:qFormat/>
    <w:uiPriority w:val="0"/>
    <w:rPr>
      <w:rFonts w:ascii="Arial" w:hAnsi="Arial" w:eastAsia="宋体"/>
      <w:b/>
      <w:bCs/>
      <w:kern w:val="2"/>
      <w:sz w:val="21"/>
      <w:szCs w:val="28"/>
      <w:lang w:val="en-US" w:eastAsia="zh-CN" w:bidi="ar-SA"/>
    </w:rPr>
  </w:style>
  <w:style w:type="character" w:customStyle="1" w:styleId="278">
    <w:name w:val="Heading 5 Char"/>
    <w:qFormat/>
    <w:uiPriority w:val="0"/>
    <w:rPr>
      <w:rFonts w:eastAsia="宋体"/>
      <w:b/>
      <w:bCs/>
      <w:kern w:val="2"/>
      <w:sz w:val="28"/>
      <w:szCs w:val="28"/>
      <w:lang w:val="en-US" w:eastAsia="zh-CN" w:bidi="ar-SA"/>
    </w:rPr>
  </w:style>
  <w:style w:type="character" w:customStyle="1" w:styleId="279">
    <w:name w:val="font161"/>
    <w:qFormat/>
    <w:uiPriority w:val="0"/>
    <w:rPr>
      <w:rFonts w:ascii="Arial" w:hAnsi="Arial" w:eastAsia="黑体"/>
      <w:b/>
      <w:bCs/>
      <w:kern w:val="2"/>
      <w:sz w:val="32"/>
      <w:szCs w:val="32"/>
      <w:lang w:val="en-US" w:eastAsia="zh-CN" w:bidi="ar-SA"/>
    </w:rPr>
  </w:style>
  <w:style w:type="character" w:customStyle="1" w:styleId="280">
    <w:name w:val="不明显强调11"/>
    <w:qFormat/>
    <w:uiPriority w:val="19"/>
    <w:rPr>
      <w:i/>
      <w:iCs/>
      <w:color w:val="808080"/>
    </w:rPr>
  </w:style>
  <w:style w:type="character" w:customStyle="1" w:styleId="281">
    <w:name w:val="样式 4 + 四号 Char Char"/>
    <w:link w:val="282"/>
    <w:qFormat/>
    <w:uiPriority w:val="0"/>
    <w:rPr>
      <w:rFonts w:ascii="Cambria" w:hAnsi="Cambria" w:eastAsia="宋体" w:cs="Times New Roman"/>
      <w:b/>
      <w:bCs/>
      <w:sz w:val="28"/>
      <w:szCs w:val="28"/>
    </w:rPr>
  </w:style>
  <w:style w:type="paragraph" w:customStyle="1" w:styleId="282">
    <w:name w:val="样式 4 + 四号"/>
    <w:basedOn w:val="106"/>
    <w:next w:val="2"/>
    <w:link w:val="281"/>
    <w:qFormat/>
    <w:uiPriority w:val="0"/>
    <w:rPr>
      <w:sz w:val="28"/>
    </w:rPr>
  </w:style>
  <w:style w:type="character" w:customStyle="1" w:styleId="283">
    <w:name w:val="标题 #7 (4)_"/>
    <w:link w:val="284"/>
    <w:qFormat/>
    <w:locked/>
    <w:uiPriority w:val="0"/>
    <w:rPr>
      <w:rFonts w:ascii="MingLiU" w:hAnsi="MingLiU" w:eastAsia="MingLiU"/>
      <w:sz w:val="26"/>
      <w:szCs w:val="26"/>
      <w:shd w:val="clear" w:color="auto" w:fill="FFFFFF"/>
    </w:rPr>
  </w:style>
  <w:style w:type="paragraph" w:customStyle="1" w:styleId="284">
    <w:name w:val="标题 #7 (4)"/>
    <w:basedOn w:val="1"/>
    <w:link w:val="283"/>
    <w:qFormat/>
    <w:uiPriority w:val="0"/>
    <w:pPr>
      <w:shd w:val="clear" w:color="auto" w:fill="FFFFFF"/>
      <w:spacing w:after="1020" w:line="240" w:lineRule="atLeast"/>
      <w:jc w:val="left"/>
      <w:outlineLvl w:val="6"/>
    </w:pPr>
    <w:rPr>
      <w:rFonts w:ascii="MingLiU" w:hAnsi="MingLiU" w:eastAsia="MingLiU"/>
      <w:sz w:val="26"/>
      <w:szCs w:val="26"/>
    </w:rPr>
  </w:style>
  <w:style w:type="character" w:customStyle="1" w:styleId="285">
    <w:name w:val="Balloon Text Char"/>
    <w:qFormat/>
    <w:uiPriority w:val="0"/>
    <w:rPr>
      <w:sz w:val="18"/>
      <w:lang w:bidi="ar-SA"/>
    </w:rPr>
  </w:style>
  <w:style w:type="character" w:customStyle="1" w:styleId="286">
    <w:name w:val="脚注文本 Char2"/>
    <w:qFormat/>
    <w:uiPriority w:val="99"/>
    <w:rPr>
      <w:kern w:val="2"/>
      <w:sz w:val="18"/>
      <w:szCs w:val="18"/>
    </w:rPr>
  </w:style>
  <w:style w:type="character" w:customStyle="1" w:styleId="287">
    <w:name w:val="引用 字符"/>
    <w:link w:val="288"/>
    <w:qFormat/>
    <w:uiPriority w:val="0"/>
    <w:rPr>
      <w:i/>
      <w:iCs/>
      <w:color w:val="000000"/>
      <w:szCs w:val="24"/>
    </w:rPr>
  </w:style>
  <w:style w:type="paragraph" w:styleId="288">
    <w:name w:val="Quote"/>
    <w:basedOn w:val="1"/>
    <w:next w:val="1"/>
    <w:link w:val="287"/>
    <w:qFormat/>
    <w:uiPriority w:val="0"/>
    <w:pPr>
      <w:spacing w:line="360" w:lineRule="exact"/>
      <w:ind w:firstLine="200" w:firstLineChars="200"/>
    </w:pPr>
    <w:rPr>
      <w:rFonts w:ascii="Calibri" w:hAnsi="Calibri"/>
      <w:i/>
      <w:iCs/>
      <w:color w:val="000000"/>
    </w:rPr>
  </w:style>
  <w:style w:type="character" w:customStyle="1" w:styleId="289">
    <w:name w:val="标题4 Char Char"/>
    <w:link w:val="290"/>
    <w:qFormat/>
    <w:uiPriority w:val="0"/>
    <w:rPr>
      <w:rFonts w:ascii="Arial" w:hAnsi="Arial"/>
      <w:b/>
      <w:bCs/>
      <w:sz w:val="24"/>
      <w:szCs w:val="32"/>
    </w:rPr>
  </w:style>
  <w:style w:type="paragraph" w:customStyle="1" w:styleId="290">
    <w:name w:val="标题4"/>
    <w:basedOn w:val="4"/>
    <w:next w:val="25"/>
    <w:link w:val="289"/>
    <w:qFormat/>
    <w:uiPriority w:val="0"/>
    <w:pPr>
      <w:spacing w:before="60" w:after="60" w:line="413" w:lineRule="auto"/>
      <w:jc w:val="center"/>
    </w:pPr>
    <w:rPr>
      <w:rFonts w:ascii="Arial" w:hAnsi="Arial"/>
      <w:kern w:val="0"/>
      <w:sz w:val="24"/>
    </w:rPr>
  </w:style>
  <w:style w:type="character" w:customStyle="1" w:styleId="291">
    <w:name w:val="正文文本 (31)_"/>
    <w:link w:val="292"/>
    <w:qFormat/>
    <w:locked/>
    <w:uiPriority w:val="0"/>
    <w:rPr>
      <w:shd w:val="clear" w:color="auto" w:fill="FFFFFF"/>
      <w:lang w:eastAsia="en-US"/>
    </w:rPr>
  </w:style>
  <w:style w:type="paragraph" w:customStyle="1" w:styleId="292">
    <w:name w:val="正文文本 (31)"/>
    <w:basedOn w:val="1"/>
    <w:link w:val="291"/>
    <w:qFormat/>
    <w:uiPriority w:val="0"/>
    <w:pPr>
      <w:shd w:val="clear" w:color="auto" w:fill="FFFFFF"/>
      <w:spacing w:line="401" w:lineRule="exact"/>
      <w:ind w:firstLine="500"/>
    </w:pPr>
    <w:rPr>
      <w:rFonts w:ascii="Calibri" w:hAnsi="Calibri"/>
      <w:szCs w:val="22"/>
      <w:lang w:eastAsia="en-US"/>
    </w:rPr>
  </w:style>
  <w:style w:type="character" w:customStyle="1" w:styleId="293">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character" w:customStyle="1" w:styleId="294">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character" w:customStyle="1" w:styleId="295">
    <w:name w:val="Char Char1"/>
    <w:qFormat/>
    <w:uiPriority w:val="0"/>
    <w:rPr>
      <w:rFonts w:eastAsia="宋体"/>
      <w:kern w:val="2"/>
      <w:sz w:val="18"/>
      <w:szCs w:val="18"/>
      <w:lang w:val="en-US" w:eastAsia="zh-CN" w:bidi="ar-SA"/>
    </w:rPr>
  </w:style>
  <w:style w:type="character" w:customStyle="1" w:styleId="296">
    <w:name w:val="Char Char61"/>
    <w:qFormat/>
    <w:uiPriority w:val="0"/>
    <w:rPr>
      <w:rFonts w:eastAsia="宋体"/>
      <w:b/>
      <w:bCs/>
      <w:kern w:val="44"/>
      <w:sz w:val="32"/>
      <w:szCs w:val="44"/>
      <w:lang w:val="en-US" w:eastAsia="zh-CN" w:bidi="ar-SA"/>
    </w:rPr>
  </w:style>
  <w:style w:type="character" w:customStyle="1" w:styleId="297">
    <w:name w:val="font5 Char"/>
    <w:qFormat/>
    <w:uiPriority w:val="0"/>
    <w:rPr>
      <w:rFonts w:ascii="宋体" w:hAnsi="宋体" w:eastAsia="宋体"/>
      <w:sz w:val="24"/>
      <w:szCs w:val="24"/>
      <w:lang w:val="en-US" w:eastAsia="zh-CN" w:bidi="ar-SA"/>
    </w:rPr>
  </w:style>
  <w:style w:type="character" w:customStyle="1" w:styleId="298">
    <w:name w:val="正文文本 (42)"/>
    <w:qFormat/>
    <w:uiPriority w:val="0"/>
    <w:rPr>
      <w:rFonts w:ascii="MingLiU" w:hAnsi="MingLiU" w:eastAsia="MingLiU"/>
      <w:b/>
      <w:bCs/>
      <w:color w:val="000000"/>
      <w:spacing w:val="0"/>
      <w:w w:val="100"/>
      <w:position w:val="0"/>
      <w:u w:val="single"/>
      <w:lang w:val="zh-CN" w:eastAsia="zh-CN" w:bidi="ar-SA"/>
    </w:rPr>
  </w:style>
  <w:style w:type="character" w:customStyle="1" w:styleId="299">
    <w:name w:val="样式6 Char Char"/>
    <w:link w:val="300"/>
    <w:qFormat/>
    <w:uiPriority w:val="0"/>
    <w:rPr>
      <w:rFonts w:ascii="Times New Roman" w:hAnsi="Times New Roman" w:eastAsia="宋体" w:cs="Times New Roman"/>
      <w:sz w:val="18"/>
      <w:szCs w:val="18"/>
    </w:rPr>
  </w:style>
  <w:style w:type="paragraph" w:customStyle="1" w:styleId="300">
    <w:name w:val="样式6"/>
    <w:basedOn w:val="35"/>
    <w:next w:val="301"/>
    <w:link w:val="299"/>
    <w:qFormat/>
    <w:uiPriority w:val="0"/>
    <w:pPr>
      <w:pBdr>
        <w:bottom w:val="none" w:color="auto" w:sz="0" w:space="0"/>
      </w:pBdr>
      <w:spacing w:line="360" w:lineRule="exact"/>
      <w:ind w:firstLine="200" w:firstLineChars="200"/>
    </w:pPr>
    <w:rPr>
      <w:rFonts w:ascii="Calibri" w:hAnsi="Calibri"/>
    </w:rPr>
  </w:style>
  <w:style w:type="paragraph" w:customStyle="1" w:styleId="301">
    <w:name w:val="样式1"/>
    <w:basedOn w:val="35"/>
    <w:next w:val="1"/>
    <w:link w:val="302"/>
    <w:qFormat/>
    <w:uiPriority w:val="0"/>
    <w:pPr>
      <w:pBdr>
        <w:bottom w:val="none" w:color="auto" w:sz="0" w:space="0"/>
      </w:pBdr>
      <w:spacing w:line="360" w:lineRule="auto"/>
      <w:ind w:right="-876" w:rightChars="-417"/>
    </w:pPr>
    <w:rPr>
      <w:rFonts w:ascii="Calibri" w:hAnsi="Calibri" w:eastAsia="黑体"/>
      <w:b/>
      <w:sz w:val="44"/>
    </w:rPr>
  </w:style>
  <w:style w:type="character" w:customStyle="1" w:styleId="302">
    <w:name w:val="样式1 Char Char"/>
    <w:link w:val="301"/>
    <w:qFormat/>
    <w:uiPriority w:val="0"/>
    <w:rPr>
      <w:rFonts w:eastAsia="黑体"/>
      <w:b/>
      <w:sz w:val="44"/>
      <w:szCs w:val="18"/>
    </w:rPr>
  </w:style>
  <w:style w:type="character" w:customStyle="1" w:styleId="303">
    <w:name w:val="1ji Char Char"/>
    <w:link w:val="304"/>
    <w:qFormat/>
    <w:uiPriority w:val="0"/>
    <w:rPr>
      <w:rFonts w:ascii="宋体" w:hAnsi="宋体"/>
      <w:b/>
      <w:bCs/>
      <w:sz w:val="36"/>
    </w:rPr>
  </w:style>
  <w:style w:type="paragraph" w:customStyle="1" w:styleId="304">
    <w:name w:val="1ji"/>
    <w:basedOn w:val="3"/>
    <w:link w:val="303"/>
    <w:qFormat/>
    <w:uiPriority w:val="0"/>
    <w:pPr>
      <w:keepLines w:val="0"/>
      <w:widowControl/>
      <w:spacing w:before="0" w:after="0" w:line="240" w:lineRule="auto"/>
      <w:jc w:val="center"/>
    </w:pPr>
    <w:rPr>
      <w:rFonts w:ascii="宋体" w:hAnsi="宋体"/>
      <w:kern w:val="0"/>
      <w:szCs w:val="20"/>
    </w:rPr>
  </w:style>
  <w:style w:type="character" w:customStyle="1" w:styleId="305">
    <w:name w:val="标题 #7 (5) + 间距 0 pt"/>
    <w:qFormat/>
    <w:uiPriority w:val="0"/>
    <w:rPr>
      <w:rFonts w:ascii="MingLiU" w:hAnsi="MingLiU" w:eastAsia="MingLiU"/>
      <w:color w:val="000000"/>
      <w:spacing w:val="0"/>
      <w:w w:val="100"/>
      <w:position w:val="0"/>
      <w:sz w:val="30"/>
      <w:szCs w:val="30"/>
      <w:lang w:val="zh-CN" w:eastAsia="zh-CN" w:bidi="ar-SA"/>
    </w:rPr>
  </w:style>
  <w:style w:type="character" w:customStyle="1" w:styleId="306">
    <w:name w:val="正文文本 (30)_"/>
    <w:link w:val="307"/>
    <w:qFormat/>
    <w:locked/>
    <w:uiPriority w:val="0"/>
    <w:rPr>
      <w:shd w:val="clear" w:color="auto" w:fill="FFFFFF"/>
      <w:lang w:eastAsia="en-US"/>
    </w:rPr>
  </w:style>
  <w:style w:type="paragraph" w:customStyle="1" w:styleId="307">
    <w:name w:val="正文文本 (30)"/>
    <w:basedOn w:val="1"/>
    <w:link w:val="306"/>
    <w:qFormat/>
    <w:uiPriority w:val="0"/>
    <w:pPr>
      <w:shd w:val="clear" w:color="auto" w:fill="FFFFFF"/>
      <w:spacing w:before="420" w:line="401" w:lineRule="exact"/>
      <w:ind w:firstLine="500"/>
    </w:pPr>
    <w:rPr>
      <w:rFonts w:ascii="Calibri" w:hAnsi="Calibri"/>
      <w:szCs w:val="22"/>
      <w:lang w:eastAsia="en-US"/>
    </w:rPr>
  </w:style>
  <w:style w:type="character" w:customStyle="1" w:styleId="308">
    <w:name w:val="标题 3 Char Char Char"/>
    <w:qFormat/>
    <w:uiPriority w:val="0"/>
    <w:rPr>
      <w:rFonts w:eastAsia="宋体"/>
      <w:b/>
      <w:bCs/>
      <w:kern w:val="2"/>
      <w:sz w:val="32"/>
      <w:szCs w:val="32"/>
      <w:lang w:val="en-US" w:eastAsia="zh-CN" w:bidi="ar-SA"/>
    </w:rPr>
  </w:style>
  <w:style w:type="character" w:customStyle="1" w:styleId="309">
    <w:name w:val="不明显强调2"/>
    <w:qFormat/>
    <w:uiPriority w:val="19"/>
    <w:rPr>
      <w:i/>
      <w:iCs/>
      <w:color w:val="808080"/>
    </w:rPr>
  </w:style>
  <w:style w:type="character" w:customStyle="1" w:styleId="310">
    <w:name w:val="正文文本 2 Char1"/>
    <w:qFormat/>
    <w:uiPriority w:val="0"/>
    <w:rPr>
      <w:rFonts w:ascii="Times New Roman" w:hAnsi="Times New Roman" w:eastAsia="宋体" w:cs="Times New Roman"/>
      <w:szCs w:val="24"/>
    </w:rPr>
  </w:style>
  <w:style w:type="character" w:customStyle="1" w:styleId="311">
    <w:name w:val="Document Map Char"/>
    <w:qFormat/>
    <w:uiPriority w:val="0"/>
    <w:rPr>
      <w:rFonts w:eastAsia="宋体"/>
      <w:kern w:val="2"/>
      <w:sz w:val="21"/>
      <w:szCs w:val="24"/>
      <w:lang w:val="en-US" w:eastAsia="zh-CN" w:bidi="ar-SA"/>
    </w:rPr>
  </w:style>
  <w:style w:type="character" w:customStyle="1" w:styleId="312">
    <w:name w:val="Heading 1 Char"/>
    <w:qFormat/>
    <w:uiPriority w:val="0"/>
    <w:rPr>
      <w:rFonts w:eastAsia="宋体"/>
      <w:b/>
      <w:bCs/>
      <w:kern w:val="44"/>
      <w:sz w:val="32"/>
      <w:szCs w:val="44"/>
      <w:lang w:val="en-US" w:eastAsia="zh-CN" w:bidi="ar-SA"/>
    </w:rPr>
  </w:style>
  <w:style w:type="character" w:customStyle="1" w:styleId="313">
    <w:name w:val="标题 #7 + 间距 0 pt1"/>
    <w:qFormat/>
    <w:uiPriority w:val="0"/>
    <w:rPr>
      <w:rFonts w:ascii="MingLiU" w:hAnsi="MingLiU" w:eastAsia="MingLiU" w:cs="MingLiU"/>
      <w:color w:val="000000"/>
      <w:spacing w:val="10"/>
      <w:w w:val="100"/>
      <w:position w:val="0"/>
      <w:sz w:val="26"/>
      <w:szCs w:val="26"/>
      <w:u w:val="none"/>
      <w:shd w:val="clear" w:color="auto" w:fill="FFFFFF"/>
      <w:lang w:val="zh-CN" w:eastAsia="zh-CN"/>
    </w:rPr>
  </w:style>
  <w:style w:type="character" w:customStyle="1" w:styleId="314">
    <w:name w:val="textcontents"/>
    <w:qFormat/>
    <w:uiPriority w:val="0"/>
    <w:rPr>
      <w:rFonts w:cs="Times New Roman"/>
    </w:rPr>
  </w:style>
  <w:style w:type="character" w:customStyle="1" w:styleId="315">
    <w:name w:val="Char Char18"/>
    <w:qFormat/>
    <w:uiPriority w:val="0"/>
    <w:rPr>
      <w:rFonts w:ascii="Times New Roman" w:hAnsi="Times New Roman" w:eastAsia="宋体" w:cs="Times New Roman"/>
      <w:b/>
      <w:bCs/>
      <w:sz w:val="28"/>
      <w:szCs w:val="28"/>
    </w:rPr>
  </w:style>
  <w:style w:type="character" w:customStyle="1" w:styleId="316">
    <w:name w:val="正文文本缩进 3 Char1"/>
    <w:semiHidden/>
    <w:qFormat/>
    <w:uiPriority w:val="99"/>
    <w:rPr>
      <w:sz w:val="16"/>
      <w:szCs w:val="16"/>
    </w:rPr>
  </w:style>
  <w:style w:type="character" w:customStyle="1" w:styleId="317">
    <w:name w:val="表格标题_"/>
    <w:link w:val="318"/>
    <w:qFormat/>
    <w:locked/>
    <w:uiPriority w:val="0"/>
    <w:rPr>
      <w:rFonts w:ascii="MingLiU" w:hAnsi="MingLiU" w:eastAsia="MingLiU"/>
      <w:shd w:val="clear" w:color="auto" w:fill="FFFFFF"/>
    </w:rPr>
  </w:style>
  <w:style w:type="paragraph" w:customStyle="1" w:styleId="318">
    <w:name w:val="表格标题"/>
    <w:basedOn w:val="1"/>
    <w:link w:val="317"/>
    <w:qFormat/>
    <w:uiPriority w:val="0"/>
    <w:pPr>
      <w:shd w:val="clear" w:color="auto" w:fill="FFFFFF"/>
      <w:spacing w:line="322" w:lineRule="exact"/>
      <w:jc w:val="distribute"/>
    </w:pPr>
    <w:rPr>
      <w:rFonts w:ascii="MingLiU" w:hAnsi="MingLiU" w:eastAsia="MingLiU"/>
      <w:szCs w:val="22"/>
    </w:rPr>
  </w:style>
  <w:style w:type="character" w:customStyle="1" w:styleId="319">
    <w:name w:val="copy1"/>
    <w:qFormat/>
    <w:uiPriority w:val="0"/>
    <w:rPr>
      <w:rFonts w:hint="default" w:ascii="Arial" w:hAnsi="Arial" w:cs="Arial"/>
      <w:color w:val="525252"/>
      <w:sz w:val="15"/>
      <w:szCs w:val="15"/>
      <w:u w:val="none"/>
    </w:rPr>
  </w:style>
  <w:style w:type="character" w:customStyle="1" w:styleId="320">
    <w:name w:val="页眉 Char1"/>
    <w:semiHidden/>
    <w:qFormat/>
    <w:uiPriority w:val="99"/>
    <w:rPr>
      <w:sz w:val="18"/>
      <w:szCs w:val="18"/>
    </w:rPr>
  </w:style>
  <w:style w:type="character" w:customStyle="1" w:styleId="321">
    <w:name w:val="明显引用 Char1"/>
    <w:qFormat/>
    <w:uiPriority w:val="30"/>
    <w:rPr>
      <w:rFonts w:ascii="Times New Roman" w:hAnsi="Times New Roman" w:eastAsia="宋体" w:cs="Times New Roman"/>
      <w:b/>
      <w:bCs/>
      <w:i/>
      <w:iCs/>
      <w:color w:val="4F81BD"/>
      <w:szCs w:val="24"/>
    </w:rPr>
  </w:style>
  <w:style w:type="paragraph" w:styleId="322">
    <w:name w:val="List Paragraph"/>
    <w:basedOn w:val="1"/>
    <w:qFormat/>
    <w:uiPriority w:val="0"/>
    <w:pPr>
      <w:ind w:firstLine="420" w:firstLineChars="200"/>
    </w:pPr>
  </w:style>
  <w:style w:type="paragraph" w:customStyle="1" w:styleId="323">
    <w:name w:val="p0"/>
    <w:basedOn w:val="1"/>
    <w:qFormat/>
    <w:uiPriority w:val="0"/>
    <w:pPr>
      <w:widowControl/>
    </w:pPr>
    <w:rPr>
      <w:rFonts w:ascii="Calibri" w:hAnsi="Calibri" w:cs="宋体"/>
      <w:kern w:val="0"/>
      <w:szCs w:val="21"/>
    </w:rPr>
  </w:style>
  <w:style w:type="paragraph" w:customStyle="1" w:styleId="324">
    <w:name w:val="Char2 Char Char Char"/>
    <w:basedOn w:val="1"/>
    <w:qFormat/>
    <w:uiPriority w:val="0"/>
  </w:style>
  <w:style w:type="paragraph" w:customStyle="1" w:styleId="325">
    <w:name w:val="Char Char10"/>
    <w:basedOn w:val="1"/>
    <w:qFormat/>
    <w:uiPriority w:val="0"/>
    <w:rPr>
      <w:rFonts w:ascii="仿宋_GB2312" w:eastAsia="仿宋_GB2312"/>
      <w:b/>
      <w:sz w:val="32"/>
      <w:szCs w:val="32"/>
    </w:rPr>
  </w:style>
  <w:style w:type="paragraph" w:customStyle="1" w:styleId="326">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7">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328">
    <w:name w:val="样式 样式 4 + 宋体 小三 黑色 + 居中 左侧:  2 字符 首行缩进:  2 字符"/>
    <w:basedOn w:val="329"/>
    <w:next w:val="2"/>
    <w:qFormat/>
    <w:uiPriority w:val="0"/>
    <w:pPr>
      <w:ind w:left="420" w:firstLine="602"/>
      <w:jc w:val="center"/>
    </w:pPr>
    <w:rPr>
      <w:rFonts w:cs="宋体"/>
      <w:szCs w:val="20"/>
    </w:rPr>
  </w:style>
  <w:style w:type="paragraph" w:customStyle="1" w:styleId="329">
    <w:name w:val="样式 4 + 宋体 小三 黑色"/>
    <w:basedOn w:val="106"/>
    <w:next w:val="2"/>
    <w:qFormat/>
    <w:uiPriority w:val="0"/>
    <w:rPr>
      <w:rFonts w:ascii="宋体" w:hAnsi="宋体"/>
      <w:color w:val="000000"/>
      <w:sz w:val="30"/>
    </w:rPr>
  </w:style>
  <w:style w:type="paragraph" w:customStyle="1" w:styleId="330">
    <w:name w:val="2-2ji"/>
    <w:basedOn w:val="4"/>
    <w:qFormat/>
    <w:uiPriority w:val="0"/>
    <w:pPr>
      <w:adjustRightInd w:val="0"/>
      <w:spacing w:before="0" w:after="0" w:line="360" w:lineRule="auto"/>
      <w:jc w:val="center"/>
      <w:textAlignment w:val="baseline"/>
    </w:pPr>
    <w:rPr>
      <w:rFonts w:ascii="宋体" w:hAnsi="宋体"/>
      <w:bCs w:val="0"/>
      <w:kern w:val="0"/>
      <w:sz w:val="36"/>
    </w:rPr>
  </w:style>
  <w:style w:type="paragraph" w:customStyle="1" w:styleId="331">
    <w:name w:val="(1)"/>
    <w:basedOn w:val="332"/>
    <w:qFormat/>
    <w:uiPriority w:val="0"/>
    <w:pPr>
      <w:spacing w:before="240"/>
      <w:ind w:left="431" w:hanging="431"/>
    </w:pPr>
    <w:rPr>
      <w:b w:val="0"/>
      <w:sz w:val="24"/>
    </w:rPr>
  </w:style>
  <w:style w:type="paragraph" w:customStyle="1" w:styleId="332">
    <w:name w:val="1.1"/>
    <w:basedOn w:val="1"/>
    <w:qFormat/>
    <w:uiPriority w:val="0"/>
    <w:pPr>
      <w:widowControl/>
      <w:overflowPunct w:val="0"/>
      <w:autoSpaceDE w:val="0"/>
      <w:autoSpaceDN w:val="0"/>
      <w:adjustRightInd w:val="0"/>
      <w:jc w:val="left"/>
      <w:textAlignment w:val="baseline"/>
    </w:pPr>
    <w:rPr>
      <w:rFonts w:ascii="黑体" w:eastAsia="黑体"/>
      <w:b/>
      <w:spacing w:val="-20"/>
      <w:kern w:val="28"/>
      <w:position w:val="-6"/>
      <w:sz w:val="28"/>
      <w:szCs w:val="20"/>
    </w:rPr>
  </w:style>
  <w:style w:type="paragraph" w:customStyle="1" w:styleId="333">
    <w:name w:val="a 正文"/>
    <w:basedOn w:val="334"/>
    <w:qFormat/>
    <w:uiPriority w:val="0"/>
    <w:pPr>
      <w:tabs>
        <w:tab w:val="left" w:pos="720"/>
        <w:tab w:val="left" w:pos="3240"/>
        <w:tab w:val="left" w:pos="3750"/>
      </w:tabs>
      <w:ind w:left="681" w:hanging="227"/>
    </w:pPr>
  </w:style>
  <w:style w:type="paragraph" w:customStyle="1" w:styleId="334">
    <w:name w:val="A.正文"/>
    <w:basedOn w:val="1"/>
    <w:qFormat/>
    <w:uiPriority w:val="0"/>
    <w:pPr>
      <w:widowControl/>
      <w:tabs>
        <w:tab w:val="left" w:pos="720"/>
        <w:tab w:val="left" w:pos="3750"/>
      </w:tabs>
      <w:spacing w:before="40" w:after="40" w:line="300" w:lineRule="exact"/>
      <w:ind w:left="720" w:firstLine="510"/>
    </w:pPr>
    <w:rPr>
      <w:szCs w:val="20"/>
    </w:rPr>
  </w:style>
  <w:style w:type="paragraph" w:customStyle="1" w:styleId="335">
    <w:name w:val="样式 4 + 段前: 0 磅 段后: 0 磅 行距: 单倍行距"/>
    <w:basedOn w:val="106"/>
    <w:qFormat/>
    <w:uiPriority w:val="0"/>
    <w:pPr>
      <w:spacing w:before="0" w:after="0" w:line="240" w:lineRule="auto"/>
    </w:pPr>
    <w:rPr>
      <w:rFonts w:cs="宋体"/>
      <w:b w:val="0"/>
      <w:szCs w:val="20"/>
    </w:rPr>
  </w:style>
  <w:style w:type="paragraph" w:customStyle="1" w:styleId="336">
    <w:name w:val="bb"/>
    <w:basedOn w:val="1"/>
    <w:qFormat/>
    <w:uiPriority w:val="0"/>
    <w:pPr>
      <w:widowControl/>
      <w:spacing w:before="100" w:beforeAutospacing="1" w:after="100" w:afterAutospacing="1"/>
      <w:jc w:val="left"/>
    </w:pPr>
    <w:rPr>
      <w:rFonts w:ascii="宋体"/>
      <w:kern w:val="0"/>
      <w:sz w:val="24"/>
    </w:rPr>
  </w:style>
  <w:style w:type="paragraph" w:customStyle="1" w:styleId="337">
    <w:name w:val="TOC 标题1"/>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33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339">
    <w:name w:val="列出段落1"/>
    <w:basedOn w:val="1"/>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340">
    <w:name w:val="样式 样式 样式 小四 加粗 居中 + 宋体 加粗 黑色 + 左侧:  0.74 厘米"/>
    <w:basedOn w:val="341"/>
    <w:qFormat/>
    <w:uiPriority w:val="0"/>
    <w:pPr>
      <w:ind w:left="420" w:firstLine="422"/>
    </w:pPr>
  </w:style>
  <w:style w:type="paragraph" w:customStyle="1" w:styleId="341">
    <w:name w:val="样式 样式 小四 加粗 居中 + 宋体 加粗 黑色"/>
    <w:basedOn w:val="342"/>
    <w:next w:val="6"/>
    <w:qFormat/>
    <w:uiPriority w:val="0"/>
    <w:rPr>
      <w:rFonts w:ascii="宋体" w:hAnsi="宋体"/>
      <w:b/>
      <w:bCs/>
      <w:color w:val="000000"/>
    </w:rPr>
  </w:style>
  <w:style w:type="paragraph" w:customStyle="1" w:styleId="342">
    <w:name w:val="样式 小四 加粗 居中"/>
    <w:basedOn w:val="6"/>
    <w:next w:val="6"/>
    <w:qFormat/>
    <w:uiPriority w:val="0"/>
    <w:pPr>
      <w:spacing w:before="50" w:beforeLines="50" w:after="50" w:afterLines="50" w:line="240" w:lineRule="auto"/>
      <w:jc w:val="center"/>
    </w:pPr>
    <w:rPr>
      <w:rFonts w:cs="宋体"/>
      <w:b w:val="0"/>
      <w:bCs w:val="0"/>
      <w:sz w:val="24"/>
      <w:szCs w:val="20"/>
    </w:rPr>
  </w:style>
  <w:style w:type="paragraph" w:customStyle="1" w:styleId="343">
    <w:name w:val="BodyText"/>
    <w:basedOn w:val="1"/>
    <w:qFormat/>
    <w:locked/>
    <w:uiPriority w:val="0"/>
    <w:pPr>
      <w:spacing w:after="60" w:line="360" w:lineRule="atLeast"/>
      <w:ind w:left="72" w:leftChars="30" w:right="30" w:rightChars="30"/>
      <w:jc w:val="center"/>
    </w:pPr>
    <w:rPr>
      <w:kern w:val="0"/>
      <w:sz w:val="20"/>
      <w:szCs w:val="20"/>
    </w:rPr>
  </w:style>
  <w:style w:type="paragraph" w:customStyle="1" w:styleId="344">
    <w:name w:val="µ1"/>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345">
    <w:name w:val="样式 4 + 小三"/>
    <w:basedOn w:val="106"/>
    <w:next w:val="2"/>
    <w:qFormat/>
    <w:uiPriority w:val="0"/>
    <w:rPr>
      <w:sz w:val="30"/>
    </w:rPr>
  </w:style>
  <w:style w:type="paragraph" w:customStyle="1" w:styleId="34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kern w:val="0"/>
      <w:sz w:val="28"/>
      <w:szCs w:val="28"/>
    </w:rPr>
  </w:style>
  <w:style w:type="paragraph" w:customStyle="1" w:styleId="347">
    <w:name w:val="标准正文"/>
    <w:basedOn w:val="1"/>
    <w:qFormat/>
    <w:uiPriority w:val="99"/>
    <w:pPr>
      <w:spacing w:afterLines="50"/>
      <w:ind w:firstLine="200" w:firstLineChars="200"/>
      <w:jc w:val="left"/>
    </w:pPr>
    <w:rPr>
      <w:sz w:val="24"/>
      <w:szCs w:val="21"/>
    </w:rPr>
  </w:style>
  <w:style w:type="paragraph" w:customStyle="1" w:styleId="348">
    <w:name w:val="合同正文"/>
    <w:basedOn w:val="1"/>
    <w:qFormat/>
    <w:uiPriority w:val="0"/>
    <w:pPr>
      <w:adjustRightInd w:val="0"/>
      <w:spacing w:line="580" w:lineRule="exact"/>
    </w:pPr>
    <w:rPr>
      <w:b/>
      <w:sz w:val="24"/>
      <w:szCs w:val="20"/>
    </w:rPr>
  </w:style>
  <w:style w:type="paragraph" w:customStyle="1" w:styleId="349">
    <w:name w:val="**"/>
    <w:basedOn w:val="332"/>
    <w:qFormat/>
    <w:uiPriority w:val="0"/>
    <w:rPr>
      <w:rFonts w:ascii="楷体" w:eastAsia="楷体"/>
      <w:sz w:val="24"/>
    </w:rPr>
  </w:style>
  <w:style w:type="paragraph" w:customStyle="1" w:styleId="350">
    <w:name w:val="表格2"/>
    <w:basedOn w:val="1"/>
    <w:qFormat/>
    <w:uiPriority w:val="0"/>
    <w:pPr>
      <w:adjustRightInd w:val="0"/>
      <w:spacing w:before="60" w:after="60"/>
      <w:jc w:val="center"/>
    </w:pPr>
    <w:rPr>
      <w:rFonts w:ascii="宋体"/>
      <w:color w:val="000000"/>
      <w:kern w:val="0"/>
      <w:sz w:val="24"/>
      <w:szCs w:val="20"/>
    </w:rPr>
  </w:style>
  <w:style w:type="paragraph" w:customStyle="1" w:styleId="351">
    <w:name w:val="p16"/>
    <w:basedOn w:val="1"/>
    <w:qFormat/>
    <w:uiPriority w:val="0"/>
    <w:pPr>
      <w:widowControl/>
    </w:pPr>
    <w:rPr>
      <w:kern w:val="0"/>
      <w:szCs w:val="21"/>
    </w:rPr>
  </w:style>
  <w:style w:type="paragraph" w:customStyle="1" w:styleId="352">
    <w:name w:val="."/>
    <w:basedOn w:val="1"/>
    <w:qFormat/>
    <w:uiPriority w:val="0"/>
    <w:pPr>
      <w:widowControl/>
      <w:overflowPunct w:val="0"/>
      <w:autoSpaceDE w:val="0"/>
      <w:autoSpaceDN w:val="0"/>
      <w:adjustRightInd w:val="0"/>
      <w:spacing w:before="60" w:line="264" w:lineRule="auto"/>
      <w:ind w:left="681" w:right="-57" w:hanging="227"/>
      <w:textAlignment w:val="baseline"/>
    </w:pPr>
    <w:rPr>
      <w:rFonts w:ascii="宋体"/>
      <w:kern w:val="0"/>
      <w:sz w:val="24"/>
      <w:szCs w:val="20"/>
    </w:rPr>
  </w:style>
  <w:style w:type="paragraph" w:customStyle="1" w:styleId="353">
    <w:name w:val="3"/>
    <w:basedOn w:val="5"/>
    <w:next w:val="5"/>
    <w:qFormat/>
    <w:uiPriority w:val="0"/>
    <w:pPr>
      <w:widowControl w:val="0"/>
      <w:spacing w:before="0" w:after="0" w:line="415" w:lineRule="auto"/>
    </w:pPr>
    <w:rPr>
      <w:rFonts w:ascii="黑体" w:eastAsia="黑体"/>
      <w:sz w:val="28"/>
      <w:szCs w:val="28"/>
    </w:rPr>
  </w:style>
  <w:style w:type="paragraph" w:customStyle="1" w:styleId="354">
    <w:name w:val="TOC 标题3"/>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355">
    <w:name w:val="font5"/>
    <w:basedOn w:val="1"/>
    <w:qFormat/>
    <w:uiPriority w:val="0"/>
    <w:pPr>
      <w:widowControl/>
      <w:spacing w:before="100" w:beforeAutospacing="1" w:after="100" w:afterAutospacing="1"/>
      <w:jc w:val="left"/>
    </w:pPr>
    <w:rPr>
      <w:rFonts w:ascii="宋体" w:hAnsi="宋体"/>
      <w:kern w:val="0"/>
      <w:sz w:val="24"/>
    </w:rPr>
  </w:style>
  <w:style w:type="paragraph" w:customStyle="1" w:styleId="356">
    <w:name w:val="Char Char Char Char Char Char Char Char Char Char"/>
    <w:basedOn w:val="1"/>
    <w:qFormat/>
    <w:uiPriority w:val="0"/>
  </w:style>
  <w:style w:type="paragraph" w:customStyle="1" w:styleId="357">
    <w:name w:val="表格文字"/>
    <w:basedOn w:val="1"/>
    <w:qFormat/>
    <w:uiPriority w:val="0"/>
    <w:pPr>
      <w:adjustRightInd w:val="0"/>
      <w:spacing w:line="420" w:lineRule="atLeast"/>
      <w:ind w:firstLine="200" w:firstLineChars="200"/>
      <w:jc w:val="left"/>
      <w:textAlignment w:val="baseline"/>
    </w:pPr>
    <w:rPr>
      <w:kern w:val="0"/>
      <w:szCs w:val="20"/>
    </w:rPr>
  </w:style>
  <w:style w:type="paragraph" w:customStyle="1" w:styleId="358">
    <w:name w:val="+正文"/>
    <w:basedOn w:val="1"/>
    <w:qFormat/>
    <w:uiPriority w:val="0"/>
    <w:pPr>
      <w:spacing w:line="360" w:lineRule="auto"/>
      <w:ind w:firstLine="200" w:firstLineChars="200"/>
    </w:pPr>
    <w:rPr>
      <w:sz w:val="24"/>
      <w:szCs w:val="28"/>
    </w:rPr>
  </w:style>
  <w:style w:type="paragraph" w:customStyle="1" w:styleId="359">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60">
    <w:name w:val="纯文本2"/>
    <w:basedOn w:val="1"/>
    <w:qFormat/>
    <w:uiPriority w:val="0"/>
    <w:rPr>
      <w:rFonts w:ascii="宋体" w:hAnsi="Courier New"/>
      <w:szCs w:val="20"/>
    </w:rPr>
  </w:style>
  <w:style w:type="paragraph" w:customStyle="1" w:styleId="36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62">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3">
    <w:name w:val="Index8"/>
    <w:basedOn w:val="1"/>
    <w:next w:val="1"/>
    <w:qFormat/>
    <w:locked/>
    <w:uiPriority w:val="0"/>
    <w:pPr>
      <w:ind w:left="2940"/>
    </w:pPr>
  </w:style>
  <w:style w:type="paragraph" w:customStyle="1" w:styleId="364">
    <w:name w:val="2"/>
    <w:basedOn w:val="5"/>
    <w:qFormat/>
    <w:uiPriority w:val="0"/>
    <w:pPr>
      <w:widowControl w:val="0"/>
      <w:spacing w:before="120" w:beforeLines="50" w:after="120" w:afterLines="50" w:line="240" w:lineRule="auto"/>
      <w:jc w:val="center"/>
    </w:pPr>
    <w:rPr>
      <w:rFonts w:ascii="黑体" w:eastAsia="黑体"/>
      <w:sz w:val="44"/>
      <w:szCs w:val="28"/>
    </w:rPr>
  </w:style>
  <w:style w:type="paragraph" w:customStyle="1" w:styleId="365">
    <w:name w:val="table"/>
    <w:basedOn w:val="1"/>
    <w:qFormat/>
    <w:uiPriority w:val="0"/>
    <w:pPr>
      <w:keepNext/>
      <w:widowControl/>
      <w:overflowPunct w:val="0"/>
      <w:autoSpaceDE w:val="0"/>
      <w:autoSpaceDN w:val="0"/>
      <w:adjustRightInd w:val="0"/>
      <w:jc w:val="left"/>
      <w:textAlignment w:val="baseline"/>
    </w:pPr>
    <w:rPr>
      <w:rFonts w:ascii="楷体" w:eastAsia="楷体"/>
      <w:b/>
      <w:spacing w:val="2"/>
      <w:kern w:val="28"/>
      <w:position w:val="-6"/>
      <w:sz w:val="24"/>
      <w:szCs w:val="20"/>
    </w:rPr>
  </w:style>
  <w:style w:type="paragraph" w:customStyle="1" w:styleId="366">
    <w:name w:val="样式 4 + 小三 两端对齐 段前: 0 磅 段后: 0 磅 行距: 单倍行距"/>
    <w:basedOn w:val="106"/>
    <w:qFormat/>
    <w:uiPriority w:val="0"/>
    <w:pPr>
      <w:spacing w:before="0" w:after="0" w:line="240" w:lineRule="auto"/>
      <w:jc w:val="both"/>
    </w:pPr>
    <w:rPr>
      <w:rFonts w:cs="宋体"/>
      <w:sz w:val="30"/>
      <w:szCs w:val="20"/>
    </w:rPr>
  </w:style>
  <w:style w:type="paragraph" w:customStyle="1" w:styleId="367">
    <w:name w:val="444"/>
    <w:basedOn w:val="1"/>
    <w:qFormat/>
    <w:uiPriority w:val="0"/>
    <w:pPr>
      <w:adjustRightInd w:val="0"/>
      <w:spacing w:line="312" w:lineRule="atLeast"/>
      <w:jc w:val="center"/>
      <w:textAlignment w:val="baseline"/>
    </w:pPr>
    <w:rPr>
      <w:b/>
      <w:kern w:val="0"/>
      <w:sz w:val="36"/>
      <w:szCs w:val="36"/>
    </w:rPr>
  </w:style>
  <w:style w:type="paragraph" w:customStyle="1" w:styleId="368">
    <w:name w:val="标题2"/>
    <w:basedOn w:val="4"/>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369">
    <w:name w:val="Char Char Char Char Char Char Char Char Char1 Char Char Char Char Char Char Char Char Char Char Char Char Char"/>
    <w:basedOn w:val="3"/>
    <w:qFormat/>
    <w:uiPriority w:val="0"/>
    <w:pPr>
      <w:snapToGrid w:val="0"/>
      <w:spacing w:before="240" w:after="240" w:line="348" w:lineRule="auto"/>
    </w:pPr>
    <w:rPr>
      <w:sz w:val="44"/>
    </w:rPr>
  </w:style>
  <w:style w:type="paragraph" w:customStyle="1" w:styleId="370">
    <w:name w:val="head4"/>
    <w:basedOn w:val="1"/>
    <w:qFormat/>
    <w:uiPriority w:val="0"/>
    <w:pPr>
      <w:widowControl/>
      <w:overflowPunct w:val="0"/>
      <w:autoSpaceDE w:val="0"/>
      <w:autoSpaceDN w:val="0"/>
      <w:adjustRightInd w:val="0"/>
      <w:spacing w:before="120" w:line="360" w:lineRule="auto"/>
      <w:textAlignment w:val="baseline"/>
    </w:pPr>
    <w:rPr>
      <w:rFonts w:ascii="¿¬Ìå" w:hAnsi="¿¬Ìå"/>
      <w:kern w:val="0"/>
      <w:sz w:val="24"/>
    </w:rPr>
  </w:style>
  <w:style w:type="paragraph" w:customStyle="1" w:styleId="37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372">
    <w:name w:val="tds100"/>
    <w:basedOn w:val="44"/>
    <w:qFormat/>
    <w:uiPriority w:val="0"/>
    <w:pPr>
      <w:tabs>
        <w:tab w:val="right" w:leader="dot" w:pos="9628"/>
      </w:tabs>
      <w:ind w:left="200"/>
      <w:jc w:val="center"/>
    </w:pPr>
    <w:rPr>
      <w:b/>
      <w:sz w:val="44"/>
    </w:rPr>
  </w:style>
  <w:style w:type="paragraph" w:customStyle="1" w:styleId="373">
    <w:name w:val="Char Char Char Char Char Char Char"/>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374">
    <w:name w:val="·"/>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76">
    <w:name w:val="PlainText"/>
    <w:basedOn w:val="1"/>
    <w:next w:val="363"/>
    <w:qFormat/>
    <w:locked/>
    <w:uiPriority w:val="0"/>
    <w:rPr>
      <w:rFonts w:ascii="宋体" w:hAnsi="Courier New"/>
      <w:szCs w:val="20"/>
    </w:rPr>
  </w:style>
  <w:style w:type="paragraph" w:customStyle="1" w:styleId="377">
    <w:name w:val="head1"/>
    <w:basedOn w:val="1"/>
    <w:qFormat/>
    <w:uiPriority w:val="0"/>
    <w:pPr>
      <w:widowControl/>
      <w:tabs>
        <w:tab w:val="left" w:pos="1680"/>
      </w:tabs>
      <w:overflowPunct w:val="0"/>
      <w:autoSpaceDE w:val="0"/>
      <w:autoSpaceDN w:val="0"/>
      <w:adjustRightInd w:val="0"/>
      <w:spacing w:before="60" w:after="60"/>
      <w:ind w:left="1680"/>
      <w:jc w:val="left"/>
      <w:textAlignment w:val="baseline"/>
      <w:outlineLvl w:val="0"/>
    </w:pPr>
    <w:rPr>
      <w:rFonts w:ascii="黑体" w:hAnsi="¿¬Ìå" w:eastAsia="黑体"/>
      <w:kern w:val="0"/>
      <w:sz w:val="30"/>
      <w:szCs w:val="30"/>
    </w:rPr>
  </w:style>
  <w:style w:type="paragraph" w:customStyle="1" w:styleId="37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379">
    <w:name w:val="Char"/>
    <w:basedOn w:val="1"/>
    <w:qFormat/>
    <w:uiPriority w:val="0"/>
    <w:rPr>
      <w:rFonts w:ascii="Tahoma" w:hAnsi="Tahoma"/>
      <w:sz w:val="24"/>
      <w:szCs w:val="20"/>
    </w:rPr>
  </w:style>
  <w:style w:type="paragraph" w:customStyle="1" w:styleId="380">
    <w:name w:val="font6"/>
    <w:basedOn w:val="1"/>
    <w:qFormat/>
    <w:uiPriority w:val="0"/>
    <w:pPr>
      <w:widowControl/>
      <w:spacing w:before="100" w:beforeAutospacing="1" w:after="100" w:afterAutospacing="1"/>
      <w:jc w:val="left"/>
    </w:pPr>
    <w:rPr>
      <w:kern w:val="0"/>
      <w:sz w:val="24"/>
    </w:rPr>
  </w:style>
  <w:style w:type="paragraph" w:customStyle="1" w:styleId="381">
    <w:name w:val="5 Char Char Char Char Char Char Char Char Char Char"/>
    <w:basedOn w:val="1"/>
    <w:qFormat/>
    <w:uiPriority w:val="0"/>
  </w:style>
  <w:style w:type="paragraph" w:customStyle="1" w:styleId="382">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383">
    <w:name w:val="2ji"/>
    <w:basedOn w:val="4"/>
    <w:qFormat/>
    <w:uiPriority w:val="0"/>
    <w:pPr>
      <w:adjustRightInd w:val="0"/>
      <w:spacing w:before="0" w:after="0" w:line="360" w:lineRule="auto"/>
      <w:jc w:val="center"/>
      <w:textAlignment w:val="baseline"/>
    </w:pPr>
    <w:rPr>
      <w:rFonts w:ascii="宋体" w:hAnsi="宋体"/>
      <w:kern w:val="0"/>
      <w:sz w:val="21"/>
      <w:szCs w:val="21"/>
    </w:rPr>
  </w:style>
  <w:style w:type="paragraph" w:customStyle="1" w:styleId="384">
    <w:name w:val="样式 标题 3 + (中文) 黑体 小四 非加粗 段前: 7.8 磅 段后: 0 磅 行距: 固定值 20 磅"/>
    <w:basedOn w:val="5"/>
    <w:qFormat/>
    <w:uiPriority w:val="0"/>
    <w:pPr>
      <w:widowControl w:val="0"/>
      <w:spacing w:before="0" w:after="0" w:line="400" w:lineRule="exact"/>
    </w:pPr>
    <w:rPr>
      <w:rFonts w:ascii="黑体" w:eastAsia="黑体" w:cs="宋体"/>
      <w:b w:val="0"/>
      <w:bCs w:val="0"/>
      <w:szCs w:val="20"/>
    </w:rPr>
  </w:style>
  <w:style w:type="paragraph" w:customStyle="1" w:styleId="38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86">
    <w:name w:val="样式 4 + 宋体 小三 黑色 两端对齐 段前: 0 磅 段后: 0 磅 行距: 单倍行距1"/>
    <w:basedOn w:val="106"/>
    <w:next w:val="2"/>
    <w:qFormat/>
    <w:uiPriority w:val="0"/>
    <w:pPr>
      <w:spacing w:before="0" w:after="0" w:line="240" w:lineRule="auto"/>
      <w:ind w:firstLine="422"/>
      <w:jc w:val="both"/>
    </w:pPr>
    <w:rPr>
      <w:rFonts w:ascii="宋体" w:hAnsi="宋体" w:cs="宋体"/>
      <w:color w:val="000000"/>
      <w:sz w:val="30"/>
      <w:szCs w:val="20"/>
    </w:rPr>
  </w:style>
  <w:style w:type="paragraph" w:customStyle="1" w:styleId="387">
    <w:name w:val="修订1"/>
    <w:qFormat/>
    <w:uiPriority w:val="0"/>
    <w:rPr>
      <w:rFonts w:ascii="Times New Roman" w:hAnsi="Times New Roman" w:eastAsia="宋体" w:cs="Times New Roman"/>
      <w:sz w:val="21"/>
      <w:lang w:val="en-US" w:eastAsia="zh-CN" w:bidi="ar-SA"/>
    </w:rPr>
  </w:style>
  <w:style w:type="paragraph" w:customStyle="1" w:styleId="388">
    <w:name w:val="F2"/>
    <w:basedOn w:val="1"/>
    <w:qFormat/>
    <w:uiPriority w:val="0"/>
    <w:pPr>
      <w:autoSpaceDE w:val="0"/>
      <w:autoSpaceDN w:val="0"/>
      <w:adjustRightInd w:val="0"/>
      <w:ind w:firstLine="601"/>
      <w:textAlignment w:val="baseline"/>
    </w:pPr>
    <w:rPr>
      <w:kern w:val="0"/>
      <w:sz w:val="24"/>
      <w:szCs w:val="20"/>
    </w:rPr>
  </w:style>
  <w:style w:type="paragraph" w:customStyle="1" w:styleId="389">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4"/>
    </w:rPr>
  </w:style>
  <w:style w:type="paragraph" w:customStyle="1" w:styleId="390">
    <w:name w:val="文件目录"/>
    <w:basedOn w:val="1"/>
    <w:qFormat/>
    <w:uiPriority w:val="0"/>
    <w:pPr>
      <w:spacing w:line="600" w:lineRule="exact"/>
      <w:jc w:val="left"/>
    </w:pPr>
    <w:rPr>
      <w:b/>
      <w:sz w:val="30"/>
      <w:szCs w:val="20"/>
    </w:rPr>
  </w:style>
  <w:style w:type="paragraph" w:customStyle="1" w:styleId="391">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392">
    <w:name w:val="Char1 Char Char Char Char Char Char Char Char Char Char Char Char Char Char Char"/>
    <w:basedOn w:val="6"/>
    <w:qFormat/>
    <w:uiPriority w:val="0"/>
    <w:pPr>
      <w:tabs>
        <w:tab w:val="left" w:pos="0"/>
        <w:tab w:val="left" w:pos="3660"/>
      </w:tabs>
      <w:adjustRightInd w:val="0"/>
      <w:spacing w:line="240" w:lineRule="auto"/>
      <w:ind w:left="3660" w:hanging="420"/>
      <w:textAlignment w:val="baseline"/>
    </w:pPr>
    <w:rPr>
      <w:rFonts w:ascii="黑体" w:eastAsia="黑体"/>
      <w:b w:val="0"/>
      <w:kern w:val="0"/>
    </w:rPr>
  </w:style>
  <w:style w:type="paragraph" w:customStyle="1" w:styleId="393">
    <w:name w:val="正文_0"/>
    <w:next w:val="39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4">
    <w:name w:val="正文文本_0"/>
    <w:basedOn w:val="393"/>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95">
    <w:name w:val="样式 2 + 段前: 0 磅 段后: 0 磅 行距: 多倍行距 1.73 字行"/>
    <w:basedOn w:val="364"/>
    <w:next w:val="4"/>
    <w:qFormat/>
    <w:uiPriority w:val="0"/>
    <w:pPr>
      <w:spacing w:before="0" w:beforeLines="0" w:after="0" w:afterLines="0" w:line="415" w:lineRule="auto"/>
    </w:pPr>
    <w:rPr>
      <w:rFonts w:cs="宋体"/>
      <w:szCs w:val="20"/>
    </w:rPr>
  </w:style>
  <w:style w:type="paragraph" w:customStyle="1" w:styleId="3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97">
    <w:name w:val="1.正文"/>
    <w:basedOn w:val="1"/>
    <w:qFormat/>
    <w:uiPriority w:val="0"/>
    <w:pPr>
      <w:widowControl/>
      <w:tabs>
        <w:tab w:val="left" w:pos="840"/>
        <w:tab w:val="left" w:pos="2820"/>
      </w:tabs>
      <w:spacing w:before="40" w:after="40" w:line="300" w:lineRule="exact"/>
      <w:ind w:left="840" w:hanging="420"/>
    </w:pPr>
    <w:rPr>
      <w:szCs w:val="20"/>
    </w:rPr>
  </w:style>
  <w:style w:type="paragraph" w:customStyle="1" w:styleId="398">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399">
    <w:name w:val="Char Char Char Char Char Char Char2"/>
    <w:basedOn w:val="1"/>
    <w:qFormat/>
    <w:uiPriority w:val="0"/>
  </w:style>
  <w:style w:type="paragraph" w:customStyle="1" w:styleId="400">
    <w:name w:val="Char Char Char Char Char Char Char Char Char Char1"/>
    <w:basedOn w:val="16"/>
    <w:qFormat/>
    <w:uiPriority w:val="0"/>
    <w:pPr>
      <w:keepNext/>
      <w:spacing w:before="312" w:beforeLines="100" w:line="240" w:lineRule="auto"/>
      <w:ind w:firstLine="0" w:firstLineChars="0"/>
    </w:pPr>
    <w:rPr>
      <w:rFonts w:ascii="Tahoma" w:hAnsi="Tahoma"/>
      <w:sz w:val="24"/>
    </w:rPr>
  </w:style>
  <w:style w:type="paragraph" w:customStyle="1" w:styleId="401">
    <w:name w:val="批注框文本 Char Char"/>
    <w:basedOn w:val="1"/>
    <w:qFormat/>
    <w:uiPriority w:val="0"/>
    <w:rPr>
      <w:sz w:val="18"/>
      <w:szCs w:val="20"/>
    </w:rPr>
  </w:style>
  <w:style w:type="paragraph" w:customStyle="1" w:styleId="402">
    <w:name w:val="样式 标题 2 + Times New Roman 四号 非加粗 段前: 5 磅 段后: 0 磅 行距: 固定值 20..."/>
    <w:basedOn w:val="4"/>
    <w:qFormat/>
    <w:uiPriority w:val="0"/>
    <w:pPr>
      <w:spacing w:before="100" w:after="0" w:line="400" w:lineRule="exact"/>
      <w:jc w:val="center"/>
    </w:pPr>
    <w:rPr>
      <w:rFonts w:ascii="Times New Roman" w:hAnsi="Times New Roman" w:eastAsia="黑体" w:cs="宋体"/>
      <w:b w:val="0"/>
      <w:bCs w:val="0"/>
      <w:sz w:val="28"/>
      <w:szCs w:val="20"/>
    </w:rPr>
  </w:style>
  <w:style w:type="paragraph" w:customStyle="1" w:styleId="403">
    <w:name w:val="表格"/>
    <w:basedOn w:val="1"/>
    <w:qFormat/>
    <w:uiPriority w:val="0"/>
    <w:pPr>
      <w:jc w:val="center"/>
      <w:textAlignment w:val="center"/>
    </w:pPr>
    <w:rPr>
      <w:rFonts w:ascii="华文细黑" w:hAnsi="华文细黑"/>
      <w:kern w:val="0"/>
      <w:szCs w:val="20"/>
    </w:rPr>
  </w:style>
  <w:style w:type="paragraph" w:customStyle="1" w:styleId="404">
    <w:name w:val="表中"/>
    <w:basedOn w:val="1"/>
    <w:qFormat/>
    <w:uiPriority w:val="0"/>
    <w:pPr>
      <w:adjustRightInd w:val="0"/>
      <w:spacing w:line="420" w:lineRule="atLeast"/>
      <w:ind w:firstLine="200" w:firstLineChars="200"/>
      <w:jc w:val="center"/>
      <w:textAlignment w:val="baseline"/>
    </w:pPr>
    <w:rPr>
      <w:kern w:val="0"/>
      <w:szCs w:val="20"/>
    </w:rPr>
  </w:style>
  <w:style w:type="paragraph" w:customStyle="1" w:styleId="405">
    <w:name w:val="1.1编号"/>
    <w:basedOn w:val="1"/>
    <w:qFormat/>
    <w:uiPriority w:val="0"/>
    <w:pPr>
      <w:widowControl/>
      <w:tabs>
        <w:tab w:val="left" w:pos="1559"/>
      </w:tabs>
      <w:spacing w:before="120" w:after="80" w:line="380" w:lineRule="exact"/>
      <w:ind w:left="1559" w:hanging="1559"/>
    </w:pPr>
    <w:rPr>
      <w:b/>
      <w:spacing w:val="20"/>
      <w:szCs w:val="20"/>
    </w:rPr>
  </w:style>
  <w:style w:type="paragraph" w:customStyle="1" w:styleId="40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07">
    <w:name w:val="纯文本11"/>
    <w:basedOn w:val="1"/>
    <w:qFormat/>
    <w:uiPriority w:val="0"/>
    <w:rPr>
      <w:rFonts w:ascii="宋体" w:hAnsi="Courier New"/>
      <w:szCs w:val="20"/>
    </w:rPr>
  </w:style>
  <w:style w:type="paragraph" w:customStyle="1" w:styleId="408">
    <w:name w:val="Char1 Char Char Char Char Char Char"/>
    <w:basedOn w:val="1"/>
    <w:qFormat/>
    <w:uiPriority w:val="0"/>
    <w:rPr>
      <w:rFonts w:ascii="Tahoma" w:hAnsi="Tahoma"/>
      <w:sz w:val="24"/>
      <w:szCs w:val="20"/>
    </w:rPr>
  </w:style>
  <w:style w:type="paragraph" w:customStyle="1" w:styleId="409">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410">
    <w:name w:val="p15"/>
    <w:basedOn w:val="1"/>
    <w:qFormat/>
    <w:uiPriority w:val="0"/>
    <w:pPr>
      <w:widowControl/>
      <w:jc w:val="left"/>
    </w:pPr>
    <w:rPr>
      <w:kern w:val="0"/>
      <w:szCs w:val="21"/>
    </w:rPr>
  </w:style>
  <w:style w:type="paragraph" w:customStyle="1" w:styleId="411">
    <w:name w:val="font9"/>
    <w:basedOn w:val="1"/>
    <w:qFormat/>
    <w:uiPriority w:val="0"/>
    <w:pPr>
      <w:widowControl/>
      <w:spacing w:before="100" w:beforeAutospacing="1" w:after="100" w:afterAutospacing="1"/>
      <w:jc w:val="left"/>
    </w:pPr>
    <w:rPr>
      <w:kern w:val="0"/>
      <w:sz w:val="40"/>
      <w:szCs w:val="40"/>
    </w:rPr>
  </w:style>
  <w:style w:type="paragraph" w:customStyle="1" w:styleId="412">
    <w:name w:val="样式 样式 小四 加粗 居中 + 加粗"/>
    <w:basedOn w:val="19"/>
    <w:next w:val="1"/>
    <w:qFormat/>
    <w:uiPriority w:val="0"/>
    <w:pPr>
      <w:spacing w:line="360" w:lineRule="exact"/>
      <w:ind w:firstLine="200" w:firstLineChars="200"/>
    </w:pPr>
    <w:rPr>
      <w:b/>
      <w:bCs/>
    </w:rPr>
  </w:style>
  <w:style w:type="paragraph" w:customStyle="1" w:styleId="413">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24"/>
    </w:rPr>
  </w:style>
  <w:style w:type="paragraph" w:customStyle="1" w:styleId="414">
    <w:name w:val="样式 3 + 两端对齐 段前: 0 磅 段后: 0 磅 行距: 单倍行距"/>
    <w:basedOn w:val="353"/>
    <w:next w:val="5"/>
    <w:qFormat/>
    <w:uiPriority w:val="0"/>
    <w:pPr>
      <w:spacing w:line="240" w:lineRule="auto"/>
    </w:pPr>
    <w:rPr>
      <w:rFonts w:eastAsia="宋体" w:cs="宋体"/>
      <w:sz w:val="32"/>
      <w:szCs w:val="20"/>
    </w:rPr>
  </w:style>
  <w:style w:type="paragraph" w:customStyle="1" w:styleId="415">
    <w:name w:val="µ"/>
    <w:basedOn w:val="1"/>
    <w:qFormat/>
    <w:uiPriority w:val="0"/>
    <w:pPr>
      <w:widowControl/>
      <w:overflowPunct w:val="0"/>
      <w:autoSpaceDE w:val="0"/>
      <w:autoSpaceDN w:val="0"/>
      <w:adjustRightInd w:val="0"/>
      <w:ind w:left="360" w:hanging="360"/>
      <w:jc w:val="left"/>
      <w:textAlignment w:val="baseline"/>
    </w:pPr>
    <w:rPr>
      <w:rFonts w:ascii="宋体"/>
      <w:b/>
      <w:spacing w:val="2"/>
      <w:kern w:val="28"/>
      <w:position w:val="-6"/>
      <w:sz w:val="24"/>
      <w:szCs w:val="20"/>
    </w:rPr>
  </w:style>
  <w:style w:type="paragraph" w:customStyle="1" w:styleId="416">
    <w:name w:val="样式 3 + 首行缩进:  0.74 厘米"/>
    <w:basedOn w:val="353"/>
    <w:next w:val="5"/>
    <w:qFormat/>
    <w:uiPriority w:val="0"/>
    <w:pPr>
      <w:ind w:firstLine="422"/>
    </w:pPr>
    <w:rPr>
      <w:rFonts w:cs="宋体"/>
      <w:szCs w:val="20"/>
    </w:rPr>
  </w:style>
  <w:style w:type="paragraph" w:customStyle="1" w:styleId="417">
    <w:name w:val="List Paragraph1"/>
    <w:basedOn w:val="1"/>
    <w:qFormat/>
    <w:uiPriority w:val="0"/>
    <w:pPr>
      <w:ind w:left="424" w:firstLine="480"/>
    </w:pPr>
  </w:style>
  <w:style w:type="paragraph" w:customStyle="1" w:styleId="418">
    <w:name w:val="xl45"/>
    <w:basedOn w:val="1"/>
    <w:qFormat/>
    <w:uiPriority w:val="0"/>
    <w:pPr>
      <w:widowControl/>
      <w:pBdr>
        <w:bottom w:val="single" w:color="auto" w:sz="4" w:space="0"/>
      </w:pBdr>
      <w:spacing w:before="100" w:beforeAutospacing="1" w:after="100" w:afterAutospacing="1"/>
      <w:jc w:val="center"/>
    </w:pPr>
    <w:rPr>
      <w:kern w:val="0"/>
      <w:sz w:val="40"/>
      <w:szCs w:val="40"/>
    </w:rPr>
  </w:style>
  <w:style w:type="paragraph" w:customStyle="1" w:styleId="419">
    <w:name w:val="样式 3 + 段前: 0 磅 段后: 0 磅 行距: 多倍行距 1.73 字行"/>
    <w:basedOn w:val="353"/>
    <w:next w:val="5"/>
    <w:qFormat/>
    <w:uiPriority w:val="0"/>
    <w:rPr>
      <w:rFonts w:cs="宋体"/>
      <w:szCs w:val="20"/>
    </w:rPr>
  </w:style>
  <w:style w:type="paragraph" w:customStyle="1" w:styleId="42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styleId="421">
    <w:name w:val="No Spacing"/>
    <w:qFormat/>
    <w:uiPriority w:val="0"/>
    <w:pPr>
      <w:widowControl w:val="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customStyle="1" w:styleId="42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8"/>
      <w:szCs w:val="28"/>
    </w:rPr>
  </w:style>
  <w:style w:type="paragraph" w:customStyle="1" w:styleId="423">
    <w:name w:val="样式 4 + 居中"/>
    <w:basedOn w:val="106"/>
    <w:next w:val="19"/>
    <w:qFormat/>
    <w:uiPriority w:val="0"/>
    <w:pPr>
      <w:jc w:val="center"/>
    </w:pPr>
    <w:rPr>
      <w:rFonts w:cs="宋体"/>
      <w:szCs w:val="20"/>
    </w:rPr>
  </w:style>
  <w:style w:type="paragraph" w:customStyle="1" w:styleId="424">
    <w:name w:val="样式 4 + 黑色 段前: 0 磅 段后: 0 磅 行距: 单倍行距"/>
    <w:basedOn w:val="106"/>
    <w:next w:val="2"/>
    <w:qFormat/>
    <w:uiPriority w:val="0"/>
    <w:pPr>
      <w:spacing w:before="0" w:after="0" w:line="240" w:lineRule="auto"/>
    </w:pPr>
    <w:rPr>
      <w:rFonts w:cs="宋体"/>
      <w:color w:val="000000"/>
      <w:szCs w:val="20"/>
    </w:rPr>
  </w:style>
  <w:style w:type="paragraph" w:customStyle="1" w:styleId="425">
    <w:name w:val="text"/>
    <w:basedOn w:val="1"/>
    <w:qFormat/>
    <w:uiPriority w:val="0"/>
    <w:pPr>
      <w:overflowPunct w:val="0"/>
      <w:autoSpaceDE w:val="0"/>
      <w:autoSpaceDN w:val="0"/>
      <w:adjustRightInd w:val="0"/>
      <w:spacing w:before="120" w:after="120"/>
      <w:ind w:left="864"/>
      <w:textAlignment w:val="baseline"/>
    </w:pPr>
    <w:rPr>
      <w:rFonts w:ascii="宋体"/>
      <w:spacing w:val="-14"/>
      <w:kern w:val="0"/>
      <w:sz w:val="24"/>
    </w:rPr>
  </w:style>
  <w:style w:type="paragraph" w:customStyle="1" w:styleId="426">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427">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2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429">
    <w:name w:val="TOC 标题2"/>
    <w:basedOn w:val="3"/>
    <w:next w:val="1"/>
    <w:qFormat/>
    <w:uiPriority w:val="39"/>
    <w:pPr>
      <w:spacing w:before="120" w:beforeLines="50" w:after="120" w:afterLines="50" w:line="240" w:lineRule="auto"/>
      <w:jc w:val="center"/>
      <w:outlineLvl w:val="9"/>
    </w:pPr>
    <w:rPr>
      <w:rFonts w:eastAsia="黑体"/>
      <w:spacing w:val="200"/>
      <w:sz w:val="72"/>
    </w:rPr>
  </w:style>
  <w:style w:type="paragraph" w:customStyle="1" w:styleId="430">
    <w:name w:val="section编号"/>
    <w:basedOn w:val="1"/>
    <w:qFormat/>
    <w:uiPriority w:val="0"/>
    <w:pPr>
      <w:widowControl/>
      <w:tabs>
        <w:tab w:val="left" w:pos="0"/>
        <w:tab w:val="left" w:pos="1260"/>
      </w:tabs>
      <w:spacing w:before="200" w:after="160" w:line="420" w:lineRule="exact"/>
      <w:jc w:val="center"/>
    </w:pPr>
    <w:rPr>
      <w:rFonts w:ascii="Arial" w:hAnsi="Arial" w:eastAsia="黑体"/>
      <w:spacing w:val="40"/>
      <w:sz w:val="28"/>
      <w:szCs w:val="20"/>
    </w:rPr>
  </w:style>
  <w:style w:type="paragraph" w:customStyle="1" w:styleId="431">
    <w:name w:val="(i)正文"/>
    <w:basedOn w:val="1"/>
    <w:qFormat/>
    <w:uiPriority w:val="0"/>
    <w:pPr>
      <w:widowControl/>
      <w:tabs>
        <w:tab w:val="left" w:pos="0"/>
        <w:tab w:val="left" w:pos="2381"/>
      </w:tabs>
      <w:spacing w:line="360" w:lineRule="exact"/>
    </w:pPr>
    <w:rPr>
      <w:szCs w:val="20"/>
    </w:rPr>
  </w:style>
  <w:style w:type="paragraph" w:customStyle="1" w:styleId="432">
    <w:name w:val="1"/>
    <w:basedOn w:val="4"/>
    <w:next w:val="28"/>
    <w:qFormat/>
    <w:uiPriority w:val="0"/>
    <w:pPr>
      <w:spacing w:before="360" w:after="360" w:line="360" w:lineRule="exact"/>
      <w:jc w:val="center"/>
    </w:pPr>
    <w:rPr>
      <w:rFonts w:eastAsia="黑体"/>
      <w:sz w:val="72"/>
    </w:rPr>
  </w:style>
  <w:style w:type="paragraph" w:customStyle="1" w:styleId="433">
    <w:name w:val="样式 宋体 小四 加粗 黑色 居中 左侧:  2 字符 首行缩进:  2 字符"/>
    <w:basedOn w:val="1"/>
    <w:next w:val="6"/>
    <w:qFormat/>
    <w:uiPriority w:val="0"/>
    <w:pPr>
      <w:spacing w:line="360" w:lineRule="exact"/>
      <w:ind w:left="420" w:firstLine="482" w:firstLineChars="200"/>
      <w:jc w:val="center"/>
    </w:pPr>
    <w:rPr>
      <w:rFonts w:ascii="宋体" w:hAnsi="宋体" w:cs="宋体"/>
      <w:b/>
      <w:bCs/>
      <w:color w:val="000000"/>
      <w:sz w:val="24"/>
      <w:szCs w:val="20"/>
    </w:rPr>
  </w:style>
  <w:style w:type="paragraph" w:customStyle="1" w:styleId="434">
    <w:name w:val="修订2"/>
    <w:qFormat/>
    <w:uiPriority w:val="0"/>
    <w:rPr>
      <w:rFonts w:ascii="Times New Roman" w:hAnsi="Times New Roman" w:eastAsia="宋体" w:cs="Times New Roman"/>
      <w:sz w:val="21"/>
      <w:lang w:val="en-US" w:eastAsia="zh-CN" w:bidi="ar-SA"/>
    </w:rPr>
  </w:style>
  <w:style w:type="paragraph" w:customStyle="1" w:styleId="435">
    <w:name w:val="font8"/>
    <w:basedOn w:val="1"/>
    <w:qFormat/>
    <w:uiPriority w:val="0"/>
    <w:pPr>
      <w:widowControl/>
      <w:spacing w:before="100" w:beforeAutospacing="1" w:after="100" w:afterAutospacing="1"/>
      <w:jc w:val="left"/>
    </w:pPr>
    <w:rPr>
      <w:rFonts w:hint="eastAsia" w:ascii="宋体" w:hAnsi="宋体"/>
      <w:kern w:val="0"/>
      <w:sz w:val="40"/>
      <w:szCs w:val="40"/>
    </w:rPr>
  </w:style>
  <w:style w:type="paragraph" w:customStyle="1" w:styleId="436">
    <w:name w:val="Char Char Char Char Char Char Char1"/>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437">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438">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439">
    <w:name w:val="_Style 21"/>
    <w:basedOn w:val="1"/>
    <w:next w:val="21"/>
    <w:qFormat/>
    <w:uiPriority w:val="0"/>
    <w:pPr>
      <w:spacing w:line="200" w:lineRule="exact"/>
      <w:ind w:firstLine="301"/>
    </w:pPr>
    <w:rPr>
      <w:rFonts w:ascii="宋体" w:hAnsi="Courier New"/>
      <w:spacing w:val="-4"/>
      <w:sz w:val="18"/>
      <w:szCs w:val="20"/>
    </w:rPr>
  </w:style>
  <w:style w:type="paragraph" w:customStyle="1" w:styleId="440">
    <w:name w:val="样式 3 + 三号"/>
    <w:basedOn w:val="353"/>
    <w:next w:val="5"/>
    <w:qFormat/>
    <w:uiPriority w:val="0"/>
    <w:rPr>
      <w:sz w:val="32"/>
    </w:rPr>
  </w:style>
  <w:style w:type="paragraph" w:customStyle="1" w:styleId="441">
    <w:name w:val="a"/>
    <w:basedOn w:val="332"/>
    <w:qFormat/>
    <w:uiPriority w:val="0"/>
    <w:pPr>
      <w:ind w:left="360" w:hanging="360"/>
    </w:pPr>
    <w:rPr>
      <w:rFonts w:ascii="楷体" w:eastAsia="楷体"/>
      <w:sz w:val="24"/>
    </w:rPr>
  </w:style>
  <w:style w:type="paragraph" w:customStyle="1" w:styleId="442">
    <w:name w:val="样式 3 + 首行缩进:  0.31 厘米"/>
    <w:basedOn w:val="353"/>
    <w:next w:val="5"/>
    <w:qFormat/>
    <w:uiPriority w:val="0"/>
    <w:pPr>
      <w:ind w:firstLine="175"/>
    </w:pPr>
    <w:rPr>
      <w:rFonts w:cs="宋体"/>
      <w:szCs w:val="20"/>
    </w:rPr>
  </w:style>
  <w:style w:type="paragraph" w:customStyle="1" w:styleId="44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44">
    <w:name w:val="正文文本 21"/>
    <w:basedOn w:val="1"/>
    <w:qFormat/>
    <w:uiPriority w:val="0"/>
    <w:pPr>
      <w:adjustRightInd w:val="0"/>
      <w:spacing w:line="460" w:lineRule="exact"/>
      <w:ind w:firstLine="635"/>
      <w:jc w:val="left"/>
      <w:textAlignment w:val="baseline"/>
    </w:pPr>
    <w:rPr>
      <w:sz w:val="28"/>
      <w:szCs w:val="20"/>
    </w:rPr>
  </w:style>
  <w:style w:type="paragraph" w:customStyle="1" w:styleId="4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446">
    <w:name w:val="_Style 26"/>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4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48">
    <w:name w:val="样式 样式 4 + 宋体 小三 黑色 + 左侧:  2 字符 首行缩进:  2 字符"/>
    <w:basedOn w:val="329"/>
    <w:next w:val="2"/>
    <w:qFormat/>
    <w:uiPriority w:val="0"/>
    <w:pPr>
      <w:ind w:left="420" w:firstLine="602"/>
    </w:pPr>
    <w:rPr>
      <w:rFonts w:cs="宋体"/>
      <w:szCs w:val="20"/>
    </w:rPr>
  </w:style>
  <w:style w:type="paragraph" w:customStyle="1" w:styleId="449">
    <w:name w:val="(a)正文"/>
    <w:basedOn w:val="1"/>
    <w:qFormat/>
    <w:uiPriority w:val="0"/>
    <w:pPr>
      <w:widowControl/>
      <w:tabs>
        <w:tab w:val="left" w:pos="1871"/>
      </w:tabs>
      <w:spacing w:line="360" w:lineRule="exact"/>
    </w:pPr>
    <w:rPr>
      <w:szCs w:val="20"/>
    </w:rPr>
  </w:style>
  <w:style w:type="paragraph" w:customStyle="1" w:styleId="45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51">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52">
    <w:name w:val="部分编号"/>
    <w:basedOn w:val="1"/>
    <w:qFormat/>
    <w:uiPriority w:val="0"/>
    <w:pPr>
      <w:widowControl/>
      <w:tabs>
        <w:tab w:val="left" w:pos="0"/>
        <w:tab w:val="left" w:pos="1418"/>
      </w:tabs>
      <w:spacing w:before="160" w:after="120" w:line="400" w:lineRule="exact"/>
      <w:ind w:left="1418" w:hanging="1418"/>
    </w:pPr>
    <w:rPr>
      <w:rFonts w:ascii="Arial" w:hAnsi="Arial" w:eastAsia="黑体"/>
      <w:spacing w:val="30"/>
      <w:sz w:val="24"/>
      <w:szCs w:val="20"/>
    </w:rPr>
  </w:style>
  <w:style w:type="paragraph" w:customStyle="1" w:styleId="453">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454">
    <w:name w:val="样式 行距: 固定值 25 磅"/>
    <w:basedOn w:val="1"/>
    <w:qFormat/>
    <w:uiPriority w:val="0"/>
    <w:pPr>
      <w:spacing w:line="500" w:lineRule="exact"/>
    </w:pPr>
    <w:rPr>
      <w:rFonts w:cs="宋体"/>
      <w:sz w:val="28"/>
      <w:szCs w:val="20"/>
    </w:rPr>
  </w:style>
  <w:style w:type="paragraph" w:customStyle="1" w:styleId="455">
    <w:name w:val="纯文本1"/>
    <w:basedOn w:val="1"/>
    <w:qFormat/>
    <w:uiPriority w:val="0"/>
    <w:pPr>
      <w:adjustRightInd w:val="0"/>
      <w:jc w:val="left"/>
      <w:textAlignment w:val="baseline"/>
    </w:pPr>
    <w:rPr>
      <w:rFonts w:ascii="宋体" w:hAnsi="Courier New"/>
      <w:szCs w:val="20"/>
    </w:rPr>
  </w:style>
  <w:style w:type="paragraph" w:customStyle="1" w:styleId="456">
    <w:name w:val="样式 4 + 居中 段前: 0 磅 段后: 0 磅 行距: 单倍行距1"/>
    <w:basedOn w:val="106"/>
    <w:next w:val="2"/>
    <w:qFormat/>
    <w:uiPriority w:val="0"/>
    <w:pPr>
      <w:spacing w:before="0" w:after="0" w:line="240" w:lineRule="auto"/>
      <w:jc w:val="center"/>
    </w:pPr>
    <w:rPr>
      <w:rFonts w:cs="宋体"/>
      <w:szCs w:val="20"/>
    </w:rPr>
  </w:style>
  <w:style w:type="paragraph" w:customStyle="1" w:styleId="457">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45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59">
    <w:name w:val="_Style 15"/>
    <w:basedOn w:val="1"/>
    <w:next w:val="28"/>
    <w:qFormat/>
    <w:uiPriority w:val="0"/>
    <w:rPr>
      <w:rFonts w:ascii="宋体" w:hAnsi="Courier New"/>
      <w:szCs w:val="20"/>
    </w:rPr>
  </w:style>
  <w:style w:type="paragraph" w:customStyle="1" w:styleId="460">
    <w:name w:val="默认段落字体 Para Char Char Char Char Char Char Char Char Char Char"/>
    <w:basedOn w:val="1"/>
    <w:qFormat/>
    <w:uiPriority w:val="0"/>
    <w:rPr>
      <w:rFonts w:ascii="Tahoma" w:hAnsi="Tahoma"/>
      <w:sz w:val="24"/>
      <w:u w:val="single"/>
    </w:rPr>
  </w:style>
  <w:style w:type="paragraph" w:customStyle="1" w:styleId="46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46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63">
    <w:name w:val="_Style 37"/>
    <w:basedOn w:val="1"/>
    <w:next w:val="1"/>
    <w:qFormat/>
    <w:uiPriority w:val="0"/>
  </w:style>
  <w:style w:type="paragraph" w:customStyle="1" w:styleId="464">
    <w:name w:val="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66">
    <w:name w:val="表头"/>
    <w:basedOn w:val="1"/>
    <w:qFormat/>
    <w:uiPriority w:val="0"/>
    <w:pPr>
      <w:adjustRightInd w:val="0"/>
      <w:spacing w:line="420" w:lineRule="atLeast"/>
      <w:ind w:firstLine="200" w:firstLineChars="200"/>
      <w:jc w:val="center"/>
      <w:textAlignment w:val="baseline"/>
    </w:pPr>
    <w:rPr>
      <w:rFonts w:ascii="黑体" w:eastAsia="黑体"/>
      <w:kern w:val="0"/>
      <w:szCs w:val="20"/>
    </w:rPr>
  </w:style>
  <w:style w:type="paragraph" w:customStyle="1" w:styleId="46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68">
    <w:name w:val="Char1 Char Char Char Char Char Char1"/>
    <w:basedOn w:val="1"/>
    <w:qFormat/>
    <w:uiPriority w:val="0"/>
    <w:rPr>
      <w:rFonts w:ascii="Tahoma" w:hAnsi="Tahoma"/>
      <w:sz w:val="24"/>
      <w:szCs w:val="20"/>
    </w:rPr>
  </w:style>
  <w:style w:type="paragraph" w:customStyle="1" w:styleId="469">
    <w:name w:val="样式 标题 4 + 黑色 首行缩进:  2 字符"/>
    <w:basedOn w:val="6"/>
    <w:next w:val="6"/>
    <w:qFormat/>
    <w:uiPriority w:val="0"/>
    <w:pPr>
      <w:spacing w:before="50" w:beforeLines="50" w:after="50" w:afterLines="50" w:line="240" w:lineRule="auto"/>
      <w:ind w:firstLine="562" w:firstLineChars="200"/>
    </w:pPr>
    <w:rPr>
      <w:rFonts w:cs="宋体"/>
      <w:color w:val="000000"/>
      <w:szCs w:val="20"/>
    </w:rPr>
  </w:style>
  <w:style w:type="paragraph" w:customStyle="1" w:styleId="4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7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472">
    <w:name w:val="Char1"/>
    <w:basedOn w:val="1"/>
    <w:qFormat/>
    <w:uiPriority w:val="0"/>
    <w:rPr>
      <w:rFonts w:ascii="仿宋_GB2312" w:eastAsia="仿宋_GB2312"/>
      <w:b/>
      <w:sz w:val="32"/>
      <w:szCs w:val="32"/>
    </w:rPr>
  </w:style>
  <w:style w:type="paragraph" w:customStyle="1" w:styleId="473">
    <w:name w:val="样式 4 + 居中 段前: 0 磅 段后: 0 磅 行距: 单倍行距"/>
    <w:basedOn w:val="106"/>
    <w:next w:val="2"/>
    <w:qFormat/>
    <w:uiPriority w:val="0"/>
    <w:pPr>
      <w:spacing w:before="0" w:after="0" w:line="240" w:lineRule="auto"/>
      <w:jc w:val="center"/>
    </w:pPr>
    <w:rPr>
      <w:rFonts w:cs="宋体"/>
      <w:szCs w:val="20"/>
    </w:rPr>
  </w:style>
  <w:style w:type="paragraph" w:customStyle="1" w:styleId="474">
    <w:name w:val="样式 4 + 宋体 小三 黑色 两端对齐 段前: 0 磅 段后: 0 磅 行距: 单倍行距"/>
    <w:basedOn w:val="106"/>
    <w:next w:val="2"/>
    <w:qFormat/>
    <w:uiPriority w:val="0"/>
    <w:pPr>
      <w:spacing w:before="0" w:after="0" w:line="240" w:lineRule="auto"/>
      <w:jc w:val="both"/>
    </w:pPr>
    <w:rPr>
      <w:rFonts w:ascii="宋体" w:hAnsi="宋体" w:cs="宋体"/>
      <w:color w:val="000000"/>
      <w:sz w:val="30"/>
      <w:szCs w:val="20"/>
    </w:rPr>
  </w:style>
  <w:style w:type="paragraph" w:customStyle="1" w:styleId="47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476">
    <w:name w:val="样式 样式 标题 3 + (中文) 黑体 小四 非加粗 段前: 7.8 磅 段后: 0 磅 行距: 固定值 20 磅 + 黑色..."/>
    <w:basedOn w:val="384"/>
    <w:next w:val="106"/>
    <w:qFormat/>
    <w:uiPriority w:val="0"/>
    <w:pPr>
      <w:ind w:firstLine="480"/>
    </w:pPr>
    <w:rPr>
      <w:color w:val="000000"/>
    </w:rPr>
  </w:style>
  <w:style w:type="paragraph" w:customStyle="1" w:styleId="477">
    <w:name w:val="TOC 标题11"/>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478">
    <w:name w:val="简单回函地址"/>
    <w:basedOn w:val="1"/>
    <w:qFormat/>
    <w:uiPriority w:val="0"/>
    <w:rPr>
      <w:rFonts w:ascii="仿宋_GB2312" w:hAnsi="宋体" w:eastAsia="仿宋_GB2312"/>
      <w:bCs/>
      <w:sz w:val="30"/>
      <w:szCs w:val="20"/>
    </w:rPr>
  </w:style>
  <w:style w:type="paragraph" w:customStyle="1" w:styleId="47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80">
    <w:name w:val="样式 4 + 段前: 0 磅 段后: 0 磅 行距: 单倍行距1"/>
    <w:basedOn w:val="106"/>
    <w:next w:val="2"/>
    <w:qFormat/>
    <w:uiPriority w:val="0"/>
    <w:pPr>
      <w:spacing w:before="0" w:after="0" w:line="240" w:lineRule="auto"/>
    </w:pPr>
    <w:rPr>
      <w:rFonts w:cs="宋体"/>
      <w:szCs w:val="20"/>
    </w:rPr>
  </w:style>
  <w:style w:type="paragraph" w:customStyle="1" w:styleId="481">
    <w:name w:val="文件标题"/>
    <w:basedOn w:val="1"/>
    <w:qFormat/>
    <w:uiPriority w:val="0"/>
    <w:pPr>
      <w:jc w:val="center"/>
    </w:pPr>
    <w:rPr>
      <w:b/>
      <w:sz w:val="36"/>
      <w:szCs w:val="20"/>
    </w:rPr>
  </w:style>
  <w:style w:type="paragraph" w:customStyle="1" w:styleId="482">
    <w:name w:val="2 Char Char Char Char Char Char Char Char Char Char Char Char1 Char"/>
    <w:basedOn w:val="1"/>
    <w:qFormat/>
    <w:uiPriority w:val="0"/>
    <w:pPr>
      <w:spacing w:line="360" w:lineRule="auto"/>
      <w:ind w:firstLine="200" w:firstLineChars="200"/>
    </w:pPr>
  </w:style>
  <w:style w:type="paragraph" w:customStyle="1" w:styleId="483">
    <w:name w:val="菲页(卷)"/>
    <w:basedOn w:val="3"/>
    <w:next w:val="484"/>
    <w:qFormat/>
    <w:uiPriority w:val="0"/>
    <w:pPr>
      <w:keepLines w:val="0"/>
      <w:pageBreakBefore/>
      <w:widowControl/>
      <w:tabs>
        <w:tab w:val="left" w:pos="0"/>
      </w:tabs>
      <w:spacing w:before="0" w:after="0" w:line="240" w:lineRule="auto"/>
      <w:jc w:val="center"/>
      <w:outlineLvl w:val="1"/>
    </w:pPr>
    <w:rPr>
      <w:rFonts w:ascii="黑体" w:eastAsia="黑体"/>
      <w:bCs w:val="0"/>
      <w:kern w:val="0"/>
      <w:sz w:val="32"/>
      <w:szCs w:val="20"/>
    </w:rPr>
  </w:style>
  <w:style w:type="paragraph" w:customStyle="1" w:styleId="48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85">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4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87">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488">
    <w:name w:val="xl34"/>
    <w:basedOn w:val="1"/>
    <w:qFormat/>
    <w:uiPriority w:val="0"/>
    <w:pPr>
      <w:widowControl/>
      <w:pBdr>
        <w:left w:val="single" w:color="auto" w:sz="4" w:space="0"/>
        <w:right w:val="single" w:color="auto" w:sz="4" w:space="0"/>
      </w:pBdr>
      <w:spacing w:before="100" w:after="100"/>
      <w:jc w:val="center"/>
    </w:pPr>
    <w:rPr>
      <w:rFonts w:ascii="宋体" w:hAnsi="宋体"/>
      <w:kern w:val="0"/>
      <w:sz w:val="24"/>
      <w:szCs w:val="20"/>
    </w:rPr>
  </w:style>
  <w:style w:type="paragraph" w:customStyle="1" w:styleId="489">
    <w:name w:val="样式 标题 4 + 小四 首行缩进:  2 字符"/>
    <w:basedOn w:val="2"/>
    <w:next w:val="6"/>
    <w:qFormat/>
    <w:uiPriority w:val="0"/>
    <w:pPr>
      <w:widowControl w:val="0"/>
      <w:spacing w:before="120" w:after="120" w:line="360" w:lineRule="exact"/>
      <w:ind w:firstLine="482"/>
    </w:pPr>
    <w:rPr>
      <w:rFonts w:ascii="Cambria" w:hAnsi="Cambria" w:eastAsia="黑体" w:cs="宋体"/>
      <w:iCs w:val="0"/>
      <w:sz w:val="24"/>
      <w:szCs w:val="20"/>
    </w:rPr>
  </w:style>
  <w:style w:type="paragraph" w:customStyle="1" w:styleId="490">
    <w:name w:val="表"/>
    <w:basedOn w:val="1"/>
    <w:qFormat/>
    <w:uiPriority w:val="0"/>
    <w:pPr>
      <w:spacing w:line="300" w:lineRule="auto"/>
    </w:pPr>
    <w:rPr>
      <w:color w:val="000000"/>
      <w:szCs w:val="21"/>
    </w:rPr>
  </w:style>
  <w:style w:type="table" w:customStyle="1" w:styleId="491">
    <w:name w:val="Table Normal"/>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paragraph" w:customStyle="1" w:styleId="492">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493">
    <w:name w:val="WPSOffice手动目录 1"/>
    <w:qFormat/>
    <w:uiPriority w:val="0"/>
    <w:rPr>
      <w:rFonts w:ascii="Times New Roman" w:hAnsi="Times New Roman" w:eastAsia="宋体" w:cs="Times New Roman"/>
      <w:lang w:val="en-US" w:eastAsia="zh-CN" w:bidi="ar-SA"/>
    </w:rPr>
  </w:style>
  <w:style w:type="paragraph" w:customStyle="1" w:styleId="49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96">
    <w:name w:val="正文呀2_0"/>
    <w:basedOn w:val="497"/>
    <w:qFormat/>
    <w:uiPriority w:val="0"/>
    <w:rPr>
      <w:rFonts w:eastAsia="等线"/>
    </w:rPr>
  </w:style>
  <w:style w:type="paragraph" w:customStyle="1" w:styleId="497">
    <w:name w:val="正文呀_0"/>
    <w:basedOn w:val="393"/>
    <w:qFormat/>
    <w:uiPriority w:val="0"/>
    <w:pPr>
      <w:spacing w:line="420" w:lineRule="exact"/>
      <w:ind w:firstLine="420" w:firstLineChars="200"/>
    </w:pPr>
    <w:rPr>
      <w:rFonts w:ascii="宋体" w:hAnsi="宋体"/>
      <w:szCs w:val="21"/>
    </w:rPr>
  </w:style>
  <w:style w:type="paragraph" w:customStyle="1" w:styleId="498">
    <w:name w:val="标题 4_0"/>
    <w:basedOn w:val="393"/>
    <w:next w:val="393"/>
    <w:unhideWhenUsed/>
    <w:qFormat/>
    <w:uiPriority w:val="9"/>
    <w:pPr>
      <w:keepNext/>
      <w:keepLines/>
      <w:spacing w:line="360" w:lineRule="auto"/>
      <w:outlineLvl w:val="3"/>
    </w:pPr>
    <w:rPr>
      <w:rFonts w:ascii="Arial" w:hAnsi="Arial"/>
      <w:b/>
      <w:bCs/>
      <w:kern w:val="0"/>
      <w:sz w:val="20"/>
      <w:szCs w:val="28"/>
    </w:rPr>
  </w:style>
  <w:style w:type="paragraph" w:customStyle="1" w:styleId="499">
    <w:name w:val="正文呀2_2"/>
    <w:basedOn w:val="500"/>
    <w:qFormat/>
    <w:uiPriority w:val="0"/>
    <w:rPr>
      <w:rFonts w:ascii="等线" w:hAnsi="等线" w:eastAsia="等线"/>
    </w:rPr>
  </w:style>
  <w:style w:type="paragraph" w:customStyle="1" w:styleId="500">
    <w:name w:val="正文呀_2"/>
    <w:basedOn w:val="501"/>
    <w:qFormat/>
    <w:uiPriority w:val="0"/>
    <w:pPr>
      <w:spacing w:line="420" w:lineRule="exact"/>
      <w:ind w:firstLine="420" w:firstLineChars="200"/>
    </w:pPr>
    <w:rPr>
      <w:rFonts w:ascii="宋体" w:hAnsi="宋体"/>
      <w:szCs w:val="21"/>
    </w:rPr>
  </w:style>
  <w:style w:type="paragraph" w:customStyle="1" w:styleId="501">
    <w:name w:val="正文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2">
    <w:name w:val="正文_1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3">
    <w:name w:val="正文呀2_1"/>
    <w:basedOn w:val="504"/>
    <w:qFormat/>
    <w:uiPriority w:val="0"/>
    <w:rPr>
      <w:rFonts w:ascii="Times New Roman" w:hAnsi="Times New Roman"/>
    </w:rPr>
  </w:style>
  <w:style w:type="paragraph" w:customStyle="1" w:styleId="504">
    <w:name w:val="正文呀_1"/>
    <w:basedOn w:val="505"/>
    <w:qFormat/>
    <w:uiPriority w:val="0"/>
    <w:pPr>
      <w:spacing w:line="420" w:lineRule="exact"/>
      <w:ind w:firstLine="420" w:firstLineChars="200"/>
    </w:pPr>
    <w:rPr>
      <w:rFonts w:ascii="宋体" w:hAnsi="宋体"/>
      <w:szCs w:val="21"/>
    </w:rPr>
  </w:style>
  <w:style w:type="paragraph" w:customStyle="1" w:styleId="505">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6">
    <w:name w:val="正文_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7">
    <w:name w:val="正文小标题_0"/>
    <w:basedOn w:val="508"/>
    <w:qFormat/>
    <w:uiPriority w:val="0"/>
    <w:pPr>
      <w:spacing w:line="420" w:lineRule="exact"/>
    </w:pPr>
    <w:rPr>
      <w:rFonts w:hAnsi="宋体" w:eastAsia="宋体"/>
      <w:sz w:val="21"/>
      <w:szCs w:val="21"/>
    </w:rPr>
  </w:style>
  <w:style w:type="paragraph" w:customStyle="1" w:styleId="508">
    <w:name w:val="标题 1_0"/>
    <w:basedOn w:val="393"/>
    <w:next w:val="393"/>
    <w:qFormat/>
    <w:uiPriority w:val="99"/>
    <w:pPr>
      <w:keepNext/>
      <w:keepLines/>
      <w:spacing w:line="360" w:lineRule="auto"/>
      <w:outlineLvl w:val="0"/>
    </w:pPr>
    <w:rPr>
      <w:rFonts w:eastAsia="黑体"/>
      <w:b/>
      <w:bCs/>
      <w:kern w:val="44"/>
      <w:sz w:val="32"/>
      <w:szCs w:val="44"/>
    </w:rPr>
  </w:style>
  <w:style w:type="paragraph" w:customStyle="1" w:styleId="509">
    <w:name w:val="Table Text"/>
    <w:basedOn w:val="1"/>
    <w:semiHidden/>
    <w:qFormat/>
    <w:uiPriority w:val="0"/>
    <w:rPr>
      <w:rFonts w:ascii="宋体" w:hAnsi="宋体" w:eastAsia="宋体" w:cs="宋体"/>
      <w:sz w:val="20"/>
      <w:szCs w:val="20"/>
      <w:lang w:val="en-US" w:eastAsia="en-US" w:bidi="ar-SA"/>
    </w:rPr>
  </w:style>
  <w:style w:type="paragraph" w:customStyle="1" w:styleId="510">
    <w:name w:val="纯文本_0"/>
    <w:basedOn w:val="393"/>
    <w:unhideWhenUsed/>
    <w:qFormat/>
    <w:uiPriority w:val="0"/>
    <w:rPr>
      <w:rFonts w:ascii="宋体" w:hAnsi="Courier New"/>
      <w:szCs w:val="24"/>
    </w:rPr>
  </w:style>
  <w:style w:type="paragraph" w:customStyle="1" w:styleId="511">
    <w:name w:val="无间隔_0"/>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7349</Words>
  <Characters>8181</Characters>
  <Lines>430</Lines>
  <Paragraphs>121</Paragraphs>
  <TotalTime>86</TotalTime>
  <ScaleCrop>false</ScaleCrop>
  <LinksUpToDate>false</LinksUpToDate>
  <CharactersWithSpaces>8486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2019-07-01T07:04:00Z</dcterms:created>
  <dc:creator>爱傻呆</dc:creator>
  <cp:lastModifiedBy>爱傻呆</cp:lastModifiedBy>
  <cp:lastPrinted>2025-04-27T03:05:00Z</cp:lastPrinted>
  <dcterms:modified xsi:type="dcterms:W3CDTF">2025-12-02T09:43:53Z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4C065008037E4F8FA5093D3D8BAC20C8_13</vt:lpwstr>
  </property>
  <property fmtid="{D5CDD505-2E9C-101B-9397-08002B2CF9AE}" pid="4" name="commondata">
    <vt:lpwstr>eyJoZGlkIjoiNmI0ZWI0N2Y0ZjU5YzVjZThmOGM0OTdjZGU1NTliN2QifQ==</vt:lpwstr>
  </property>
  <property fmtid="{D5CDD505-2E9C-101B-9397-08002B2CF9AE}" pid="5" name="KSOTemplateDocerSaveRecord">
    <vt:lpwstr>eyJoZGlkIjoiNTQ5ODVkZTc0Y2NiZWY3MTM3NmQxMDgxMDY0NjRlNmYiLCJ1c2VySWQiOiI2MTAyNzgzODkifQ==</vt:lpwstr>
  </property>
</Properties>
</file>