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E9A11">
      <w:pPr>
        <w:pStyle w:val="43"/>
        <w:ind w:firstLine="5"/>
        <w:jc w:val="center"/>
        <w:rPr>
          <w:rFonts w:hint="eastAsia" w:hAnsi="宋体"/>
          <w:color w:val="auto"/>
          <w:spacing w:val="30"/>
          <w:kern w:val="52"/>
          <w:sz w:val="66"/>
          <w:szCs w:val="66"/>
          <w:highlight w:val="none"/>
          <w:lang w:eastAsia="zh-CN"/>
        </w:rPr>
      </w:pPr>
    </w:p>
    <w:p w14:paraId="49AEBCB6">
      <w:pPr>
        <w:spacing w:before="240" w:beforeLines="100" w:after="120" w:afterLines="50"/>
        <w:jc w:val="center"/>
        <w:rPr>
          <w:rFonts w:hint="eastAsia" w:ascii="黑体" w:eastAsia="黑体"/>
          <w:bCs/>
          <w:sz w:val="84"/>
          <w:szCs w:val="84"/>
        </w:rPr>
      </w:pPr>
      <w:r>
        <w:rPr>
          <w:rFonts w:hint="eastAsia" w:hAnsi="宋体"/>
          <w:color w:val="auto"/>
          <w:spacing w:val="30"/>
          <w:kern w:val="52"/>
          <w:sz w:val="66"/>
          <w:szCs w:val="66"/>
          <w:highlight w:val="none"/>
          <w:lang w:val="en-US" w:eastAsia="zh-CN"/>
        </w:rPr>
        <w:t xml:space="preserve"> </w:t>
      </w:r>
      <w:r>
        <w:rPr>
          <w:rFonts w:hint="eastAsia" w:ascii="黑体" w:eastAsia="黑体"/>
          <w:bCs/>
          <w:sz w:val="84"/>
          <w:szCs w:val="84"/>
        </w:rPr>
        <w:t>广西建荣工程项目管理</w:t>
      </w:r>
    </w:p>
    <w:p w14:paraId="7D497B4B">
      <w:pPr>
        <w:spacing w:before="240" w:beforeLines="100" w:after="120" w:afterLines="50"/>
        <w:jc w:val="center"/>
        <w:rPr>
          <w:rFonts w:hint="eastAsia" w:ascii="黑体" w:eastAsia="黑体"/>
          <w:bCs/>
          <w:sz w:val="84"/>
          <w:szCs w:val="84"/>
        </w:rPr>
      </w:pPr>
      <w:r>
        <w:rPr>
          <w:rFonts w:hint="eastAsia" w:ascii="黑体" w:eastAsia="黑体"/>
          <w:bCs/>
          <w:sz w:val="84"/>
          <w:szCs w:val="84"/>
        </w:rPr>
        <w:t xml:space="preserve">有限公司 </w:t>
      </w:r>
    </w:p>
    <w:p w14:paraId="24F234E3">
      <w:pPr>
        <w:spacing w:before="240" w:beforeLines="100" w:after="120" w:afterLines="50"/>
        <w:rPr>
          <w:rFonts w:ascii="黑体" w:eastAsia="黑体"/>
          <w:bCs/>
          <w:sz w:val="52"/>
          <w:szCs w:val="52"/>
        </w:rPr>
      </w:pPr>
    </w:p>
    <w:p w14:paraId="48ABBCE9">
      <w:pPr>
        <w:spacing w:before="240" w:beforeLines="100" w:after="120" w:afterLines="50"/>
        <w:rPr>
          <w:rFonts w:ascii="黑体" w:eastAsia="黑体"/>
          <w:b/>
          <w:sz w:val="84"/>
          <w:szCs w:val="84"/>
        </w:rPr>
      </w:pPr>
    </w:p>
    <w:p w14:paraId="5238273D">
      <w:pPr>
        <w:spacing w:before="240" w:beforeLines="100" w:after="120" w:afterLines="50"/>
        <w:jc w:val="center"/>
        <w:rPr>
          <w:rFonts w:ascii="黑体" w:eastAsia="黑体"/>
          <w:bCs/>
          <w:sz w:val="84"/>
          <w:szCs w:val="84"/>
        </w:rPr>
      </w:pPr>
      <w:r>
        <w:rPr>
          <w:rFonts w:hint="eastAsia" w:ascii="黑体" w:eastAsia="黑体"/>
          <w:bCs/>
          <w:sz w:val="84"/>
          <w:szCs w:val="84"/>
        </w:rPr>
        <w:t>竞争性磋商文件</w:t>
      </w:r>
    </w:p>
    <w:p w14:paraId="290A431F">
      <w:pPr>
        <w:spacing w:before="240" w:beforeLines="100" w:after="120" w:afterLines="50" w:line="500" w:lineRule="exact"/>
        <w:rPr>
          <w:b/>
          <w:sz w:val="72"/>
          <w:szCs w:val="72"/>
        </w:rPr>
      </w:pPr>
    </w:p>
    <w:p w14:paraId="6B23D0DD">
      <w:pPr>
        <w:pStyle w:val="32"/>
      </w:pPr>
    </w:p>
    <w:p w14:paraId="019AABCB">
      <w:pPr>
        <w:spacing w:before="240" w:beforeLines="100" w:after="120" w:afterLines="50" w:line="500" w:lineRule="exact"/>
        <w:jc w:val="center"/>
        <w:rPr>
          <w:b/>
          <w:sz w:val="72"/>
          <w:szCs w:val="72"/>
        </w:rPr>
      </w:pPr>
    </w:p>
    <w:p w14:paraId="5446EC14">
      <w:pPr>
        <w:rPr>
          <w:b/>
          <w:sz w:val="32"/>
          <w:szCs w:val="32"/>
        </w:rPr>
      </w:pPr>
    </w:p>
    <w:p w14:paraId="1B1204EF">
      <w:pPr>
        <w:spacing w:line="600" w:lineRule="exact"/>
        <w:ind w:firstLine="964" w:firstLineChars="300"/>
        <w:rPr>
          <w:rFonts w:hint="eastAsia" w:ascii="宋体" w:hAnsi="宋体" w:eastAsia="宋体"/>
          <w:bCs/>
          <w:sz w:val="32"/>
          <w:szCs w:val="32"/>
          <w:lang w:eastAsia="zh-CN"/>
        </w:rPr>
      </w:pPr>
      <w:r>
        <w:rPr>
          <w:rFonts w:hint="eastAsia" w:ascii="宋体" w:hAnsi="宋体"/>
          <w:b/>
          <w:sz w:val="32"/>
          <w:szCs w:val="32"/>
        </w:rPr>
        <w:t>项目编号:</w:t>
      </w:r>
      <w:r>
        <w:rPr>
          <w:rFonts w:hint="eastAsia" w:ascii="宋体" w:hAnsi="宋体"/>
          <w:b w:val="0"/>
          <w:bCs/>
          <w:sz w:val="32"/>
          <w:szCs w:val="32"/>
          <w:lang w:eastAsia="zh-CN"/>
        </w:rPr>
        <w:t>FCZC2025-C2-030061-GXJR</w:t>
      </w:r>
    </w:p>
    <w:p w14:paraId="66503A98">
      <w:pPr>
        <w:spacing w:line="600" w:lineRule="exact"/>
        <w:ind w:firstLine="964" w:firstLineChars="300"/>
        <w:rPr>
          <w:rFonts w:hint="eastAsia" w:hAnsi="宋体" w:cs="宋体"/>
          <w:color w:val="auto"/>
          <w:sz w:val="34"/>
          <w:szCs w:val="34"/>
          <w:highlight w:val="none"/>
          <w:lang w:eastAsia="zh-CN"/>
        </w:rPr>
      </w:pPr>
      <w:r>
        <w:rPr>
          <w:rFonts w:hint="eastAsia" w:ascii="宋体" w:hAnsi="宋体"/>
          <w:b/>
          <w:sz w:val="32"/>
          <w:szCs w:val="32"/>
        </w:rPr>
        <w:t>项目名称:</w:t>
      </w:r>
      <w:r>
        <w:rPr>
          <w:rFonts w:hint="eastAsia" w:hAnsi="宋体" w:cs="宋体"/>
          <w:color w:val="auto"/>
          <w:sz w:val="34"/>
          <w:szCs w:val="34"/>
          <w:highlight w:val="none"/>
          <w:lang w:eastAsia="zh-CN"/>
        </w:rPr>
        <w:t>防城区扶隆中学学生食堂、教学楼、学生宿舍楼及校园附属维修改造工程</w:t>
      </w:r>
    </w:p>
    <w:p w14:paraId="79C1B746">
      <w:pPr>
        <w:spacing w:line="600" w:lineRule="exact"/>
        <w:ind w:firstLine="964" w:firstLineChars="300"/>
        <w:rPr>
          <w:rFonts w:hint="eastAsia" w:ascii="宋体" w:hAnsi="宋体"/>
          <w:bCs/>
          <w:sz w:val="32"/>
          <w:szCs w:val="32"/>
        </w:rPr>
      </w:pPr>
      <w:r>
        <w:rPr>
          <w:rFonts w:hint="eastAsia" w:ascii="宋体" w:hAnsi="宋体"/>
          <w:b/>
          <w:sz w:val="32"/>
          <w:szCs w:val="32"/>
        </w:rPr>
        <w:t>采购单位:</w:t>
      </w:r>
      <w:r>
        <w:rPr>
          <w:rFonts w:hint="eastAsia" w:ascii="宋体" w:hAnsi="宋体"/>
          <w:b w:val="0"/>
          <w:bCs/>
          <w:sz w:val="32"/>
          <w:szCs w:val="32"/>
          <w:lang w:eastAsia="zh-CN"/>
        </w:rPr>
        <w:t>防城港市防城区教育局</w:t>
      </w:r>
    </w:p>
    <w:p w14:paraId="133B629F">
      <w:pPr>
        <w:spacing w:line="600" w:lineRule="exact"/>
        <w:ind w:firstLine="964" w:firstLineChars="300"/>
        <w:rPr>
          <w:rFonts w:hint="eastAsia" w:ascii="宋体" w:hAnsi="宋体"/>
          <w:bCs/>
          <w:sz w:val="32"/>
          <w:szCs w:val="32"/>
        </w:rPr>
      </w:pPr>
      <w:r>
        <w:rPr>
          <w:rFonts w:hint="eastAsia" w:ascii="宋体" w:hAnsi="宋体"/>
          <w:b/>
          <w:sz w:val="32"/>
          <w:szCs w:val="32"/>
        </w:rPr>
        <w:t>代理机构:</w:t>
      </w:r>
      <w:r>
        <w:rPr>
          <w:rFonts w:hint="eastAsia" w:ascii="宋体" w:hAnsi="宋体"/>
          <w:bCs/>
          <w:sz w:val="32"/>
          <w:szCs w:val="32"/>
        </w:rPr>
        <w:t>广西建荣工程项目管理有限公司</w:t>
      </w:r>
    </w:p>
    <w:p w14:paraId="2373831B">
      <w:pPr>
        <w:spacing w:line="600" w:lineRule="exact"/>
        <w:ind w:firstLine="964" w:firstLineChars="300"/>
        <w:rPr>
          <w:rFonts w:hint="eastAsia" w:ascii="宋体" w:hAnsi="宋体" w:eastAsia="宋体"/>
          <w:b/>
          <w:bCs/>
          <w:sz w:val="32"/>
          <w:szCs w:val="32"/>
          <w:lang w:eastAsia="zh-CN"/>
        </w:rPr>
      </w:pPr>
      <w:r>
        <w:rPr>
          <w:rFonts w:hint="eastAsia" w:ascii="宋体" w:hAnsi="宋体"/>
          <w:b/>
          <w:sz w:val="32"/>
          <w:szCs w:val="32"/>
        </w:rPr>
        <w:t>代理日期:</w:t>
      </w:r>
      <w:r>
        <w:rPr>
          <w:rFonts w:hint="eastAsia" w:ascii="宋体" w:hAnsi="宋体"/>
          <w:sz w:val="32"/>
          <w:szCs w:val="32"/>
          <w:lang w:eastAsia="zh-CN"/>
        </w:rPr>
        <w:t>2025年5月</w:t>
      </w:r>
    </w:p>
    <w:p w14:paraId="4A6A7EAC">
      <w:pPr>
        <w:pStyle w:val="38"/>
      </w:pPr>
    </w:p>
    <w:p w14:paraId="6723FC9D">
      <w:pPr>
        <w:pStyle w:val="38"/>
        <w:rPr>
          <w:color w:val="auto"/>
          <w:highlight w:val="none"/>
        </w:rPr>
      </w:pPr>
    </w:p>
    <w:p w14:paraId="649FFA49">
      <w:pPr>
        <w:pStyle w:val="38"/>
        <w:rPr>
          <w:color w:val="auto"/>
          <w:highlight w:val="none"/>
        </w:rPr>
      </w:pPr>
    </w:p>
    <w:p w14:paraId="16148BBA">
      <w:pPr>
        <w:pStyle w:val="38"/>
        <w:rPr>
          <w:color w:val="auto"/>
          <w:highlight w:val="none"/>
        </w:rPr>
      </w:pPr>
    </w:p>
    <w:p w14:paraId="4A04F7F5">
      <w:pPr>
        <w:pStyle w:val="38"/>
        <w:rPr>
          <w:color w:val="auto"/>
          <w:highlight w:val="none"/>
        </w:rPr>
      </w:pPr>
    </w:p>
    <w:p w14:paraId="170BD119">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14:paraId="1FA21F09">
      <w:pPr>
        <w:spacing w:line="500" w:lineRule="exact"/>
        <w:rPr>
          <w:rFonts w:ascii="宋体"/>
          <w:b/>
          <w:color w:val="auto"/>
          <w:sz w:val="32"/>
          <w:szCs w:val="32"/>
          <w:highlight w:val="none"/>
        </w:rPr>
      </w:pPr>
    </w:p>
    <w:p w14:paraId="341DEEDF">
      <w:pPr>
        <w:spacing w:line="500" w:lineRule="exact"/>
        <w:rPr>
          <w:rFonts w:ascii="宋体"/>
          <w:b/>
          <w:color w:val="auto"/>
          <w:sz w:val="32"/>
          <w:szCs w:val="32"/>
          <w:highlight w:val="none"/>
        </w:rPr>
      </w:pPr>
    </w:p>
    <w:p w14:paraId="589D5571">
      <w:pPr>
        <w:pStyle w:val="57"/>
        <w:tabs>
          <w:tab w:val="right" w:leader="dot" w:pos="10466"/>
        </w:tabs>
        <w:rPr>
          <w:color w:val="auto"/>
          <w:sz w:val="30"/>
          <w:szCs w:val="30"/>
          <w:highlight w:val="none"/>
        </w:rPr>
      </w:pPr>
      <w:r>
        <w:rPr>
          <w:rFonts w:hint="eastAsia" w:ascii="宋体" w:hAnsi="宋体"/>
          <w:b/>
          <w:color w:val="auto"/>
          <w:szCs w:val="21"/>
          <w:highlight w:val="none"/>
        </w:rPr>
        <w:fldChar w:fldCharType="begin"/>
      </w:r>
      <w:r>
        <w:rPr>
          <w:rFonts w:hint="eastAsia" w:ascii="宋体" w:hAnsi="宋体"/>
          <w:b/>
          <w:color w:val="auto"/>
          <w:szCs w:val="21"/>
          <w:highlight w:val="none"/>
        </w:rPr>
        <w:instrText xml:space="preserve"> TOC \o "1-3" \h \z \u </w:instrText>
      </w:r>
      <w:r>
        <w:rPr>
          <w:rFonts w:hint="eastAsia" w:ascii="宋体" w:hAnsi="宋体"/>
          <w:b/>
          <w:color w:val="auto"/>
          <w:szCs w:val="21"/>
          <w:highlight w:val="none"/>
        </w:rPr>
        <w:fldChar w:fldCharType="separate"/>
      </w:r>
      <w:r>
        <w:rPr>
          <w:color w:val="auto"/>
          <w:highlight w:val="none"/>
        </w:rPr>
        <w:fldChar w:fldCharType="begin"/>
      </w:r>
      <w:r>
        <w:rPr>
          <w:color w:val="auto"/>
          <w:highlight w:val="none"/>
        </w:rPr>
        <w:instrText xml:space="preserve"> HYPERLINK \l "_Toc30685" </w:instrText>
      </w:r>
      <w:r>
        <w:rPr>
          <w:color w:val="auto"/>
          <w:highlight w:val="none"/>
        </w:rPr>
        <w:fldChar w:fldCharType="separate"/>
      </w:r>
      <w:r>
        <w:rPr>
          <w:rFonts w:hint="eastAsia" w:ascii="宋体"/>
          <w:color w:val="auto"/>
          <w:sz w:val="30"/>
          <w:szCs w:val="30"/>
          <w:highlight w:val="none"/>
        </w:rPr>
        <w:t xml:space="preserve">第一章 </w:t>
      </w:r>
      <w:r>
        <w:rPr>
          <w:rFonts w:hint="eastAsia" w:hAnsi="宋体"/>
          <w:bCs/>
          <w:color w:val="auto"/>
          <w:sz w:val="30"/>
          <w:szCs w:val="30"/>
          <w:highlight w:val="none"/>
        </w:rPr>
        <w:t>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_Toc30685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14:paraId="7D34EB36">
      <w:pPr>
        <w:pStyle w:val="57"/>
        <w:tabs>
          <w:tab w:val="right" w:leader="dot" w:pos="10466"/>
        </w:tabs>
        <w:rPr>
          <w:color w:val="auto"/>
          <w:sz w:val="30"/>
          <w:szCs w:val="30"/>
          <w:highlight w:val="none"/>
        </w:rPr>
      </w:pPr>
      <w:r>
        <w:rPr>
          <w:color w:val="auto"/>
          <w:highlight w:val="none"/>
        </w:rPr>
        <w:fldChar w:fldCharType="begin"/>
      </w:r>
      <w:r>
        <w:rPr>
          <w:color w:val="auto"/>
          <w:highlight w:val="none"/>
        </w:rPr>
        <w:instrText xml:space="preserve"> HYPERLINK \l "_Toc4686" </w:instrText>
      </w:r>
      <w:r>
        <w:rPr>
          <w:color w:val="auto"/>
          <w:highlight w:val="none"/>
        </w:rPr>
        <w:fldChar w:fldCharType="separate"/>
      </w:r>
      <w:r>
        <w:rPr>
          <w:rFonts w:hint="eastAsia" w:ascii="宋体"/>
          <w:color w:val="auto"/>
          <w:sz w:val="30"/>
          <w:szCs w:val="30"/>
          <w:highlight w:val="none"/>
        </w:rPr>
        <w:t>第二章 磋商须知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_Toc4686 \h </w:instrText>
      </w:r>
      <w:r>
        <w:rPr>
          <w:color w:val="auto"/>
          <w:sz w:val="30"/>
          <w:szCs w:val="30"/>
          <w:highlight w:val="none"/>
        </w:rPr>
        <w:fldChar w:fldCharType="separate"/>
      </w:r>
      <w:r>
        <w:rPr>
          <w:color w:val="auto"/>
          <w:sz w:val="30"/>
          <w:szCs w:val="30"/>
          <w:highlight w:val="none"/>
        </w:rPr>
        <w:t>6</w:t>
      </w:r>
      <w:r>
        <w:rPr>
          <w:color w:val="auto"/>
          <w:sz w:val="30"/>
          <w:szCs w:val="30"/>
          <w:highlight w:val="none"/>
        </w:rPr>
        <w:fldChar w:fldCharType="end"/>
      </w:r>
      <w:r>
        <w:rPr>
          <w:color w:val="auto"/>
          <w:sz w:val="30"/>
          <w:szCs w:val="30"/>
          <w:highlight w:val="none"/>
        </w:rPr>
        <w:fldChar w:fldCharType="end"/>
      </w:r>
    </w:p>
    <w:p w14:paraId="2584C55D">
      <w:pPr>
        <w:pStyle w:val="57"/>
        <w:tabs>
          <w:tab w:val="right" w:leader="dot" w:pos="10466"/>
        </w:tabs>
        <w:rPr>
          <w:color w:val="auto"/>
          <w:sz w:val="30"/>
          <w:szCs w:val="30"/>
          <w:highlight w:val="none"/>
        </w:rPr>
      </w:pPr>
      <w:r>
        <w:rPr>
          <w:color w:val="auto"/>
          <w:highlight w:val="none"/>
        </w:rPr>
        <w:fldChar w:fldCharType="begin"/>
      </w:r>
      <w:r>
        <w:rPr>
          <w:color w:val="auto"/>
          <w:highlight w:val="none"/>
        </w:rPr>
        <w:instrText xml:space="preserve"> HYPERLINK \l "_Toc11965" </w:instrText>
      </w:r>
      <w:r>
        <w:rPr>
          <w:color w:val="auto"/>
          <w:highlight w:val="none"/>
        </w:rPr>
        <w:fldChar w:fldCharType="separate"/>
      </w:r>
      <w:r>
        <w:rPr>
          <w:rFonts w:hint="eastAsia"/>
          <w:color w:val="auto"/>
          <w:sz w:val="30"/>
          <w:szCs w:val="30"/>
          <w:highlight w:val="none"/>
        </w:rPr>
        <w:t xml:space="preserve">第三章 </w:t>
      </w:r>
      <w:r>
        <w:rPr>
          <w:color w:val="auto"/>
          <w:sz w:val="30"/>
          <w:szCs w:val="30"/>
          <w:highlight w:val="none"/>
        </w:rPr>
        <w:t>评标办法（综合评估法）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_Toc11965 \h </w:instrText>
      </w:r>
      <w:r>
        <w:rPr>
          <w:color w:val="auto"/>
          <w:sz w:val="30"/>
          <w:szCs w:val="30"/>
          <w:highlight w:val="none"/>
        </w:rPr>
        <w:fldChar w:fldCharType="separate"/>
      </w:r>
      <w:r>
        <w:rPr>
          <w:color w:val="auto"/>
          <w:sz w:val="30"/>
          <w:szCs w:val="30"/>
          <w:highlight w:val="none"/>
        </w:rPr>
        <w:t>15</w:t>
      </w:r>
      <w:r>
        <w:rPr>
          <w:color w:val="auto"/>
          <w:sz w:val="30"/>
          <w:szCs w:val="30"/>
          <w:highlight w:val="none"/>
        </w:rPr>
        <w:fldChar w:fldCharType="end"/>
      </w:r>
      <w:r>
        <w:rPr>
          <w:color w:val="auto"/>
          <w:sz w:val="30"/>
          <w:szCs w:val="30"/>
          <w:highlight w:val="none"/>
        </w:rPr>
        <w:fldChar w:fldCharType="end"/>
      </w:r>
    </w:p>
    <w:p w14:paraId="75DB05FB">
      <w:pPr>
        <w:pStyle w:val="57"/>
        <w:tabs>
          <w:tab w:val="right" w:leader="dot" w:pos="10466"/>
        </w:tabs>
        <w:rPr>
          <w:color w:val="auto"/>
          <w:sz w:val="30"/>
          <w:szCs w:val="30"/>
          <w:highlight w:val="none"/>
        </w:rPr>
      </w:pPr>
      <w:r>
        <w:rPr>
          <w:color w:val="auto"/>
          <w:highlight w:val="none"/>
        </w:rPr>
        <w:fldChar w:fldCharType="begin"/>
      </w:r>
      <w:r>
        <w:rPr>
          <w:color w:val="auto"/>
          <w:highlight w:val="none"/>
        </w:rPr>
        <w:instrText xml:space="preserve"> HYPERLINK \l "_Toc28442" </w:instrText>
      </w:r>
      <w:r>
        <w:rPr>
          <w:color w:val="auto"/>
          <w:highlight w:val="none"/>
        </w:rPr>
        <w:fldChar w:fldCharType="separate"/>
      </w:r>
      <w:r>
        <w:rPr>
          <w:rFonts w:hint="eastAsia" w:cs="黑体"/>
          <w:color w:val="auto"/>
          <w:sz w:val="30"/>
          <w:szCs w:val="30"/>
          <w:highlight w:val="none"/>
        </w:rPr>
        <w:t>第四章 合同格式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_Toc28442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color w:val="auto"/>
          <w:sz w:val="30"/>
          <w:szCs w:val="30"/>
          <w:highlight w:val="none"/>
        </w:rPr>
        <w:fldChar w:fldCharType="end"/>
      </w:r>
    </w:p>
    <w:p w14:paraId="38E483EE">
      <w:pPr>
        <w:pStyle w:val="57"/>
        <w:tabs>
          <w:tab w:val="right" w:leader="dot" w:pos="10466"/>
        </w:tabs>
        <w:rPr>
          <w:color w:val="auto"/>
          <w:highlight w:val="none"/>
        </w:rPr>
      </w:pPr>
      <w:r>
        <w:rPr>
          <w:color w:val="auto"/>
          <w:highlight w:val="none"/>
        </w:rPr>
        <w:fldChar w:fldCharType="begin"/>
      </w:r>
      <w:r>
        <w:rPr>
          <w:color w:val="auto"/>
          <w:highlight w:val="none"/>
        </w:rPr>
        <w:instrText xml:space="preserve"> HYPERLINK \l "_Toc8753" </w:instrText>
      </w:r>
      <w:r>
        <w:rPr>
          <w:color w:val="auto"/>
          <w:highlight w:val="none"/>
        </w:rPr>
        <w:fldChar w:fldCharType="separate"/>
      </w:r>
      <w:r>
        <w:rPr>
          <w:rFonts w:hint="eastAsia"/>
          <w:color w:val="auto"/>
          <w:sz w:val="30"/>
          <w:szCs w:val="30"/>
          <w:highlight w:val="none"/>
        </w:rPr>
        <w:t>第五章</w:t>
      </w:r>
      <w:r>
        <w:rPr>
          <w:color w:val="auto"/>
          <w:sz w:val="30"/>
          <w:szCs w:val="30"/>
          <w:highlight w:val="none"/>
        </w:rPr>
        <w:t xml:space="preserve"> </w:t>
      </w:r>
      <w:r>
        <w:rPr>
          <w:rFonts w:hint="eastAsia"/>
          <w:color w:val="auto"/>
          <w:sz w:val="30"/>
          <w:szCs w:val="30"/>
          <w:highlight w:val="none"/>
        </w:rPr>
        <w:t>响应文件格式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_Toc8753 \h </w:instrText>
      </w:r>
      <w:r>
        <w:rPr>
          <w:color w:val="auto"/>
          <w:sz w:val="30"/>
          <w:szCs w:val="30"/>
          <w:highlight w:val="none"/>
        </w:rPr>
        <w:fldChar w:fldCharType="separate"/>
      </w:r>
      <w:r>
        <w:rPr>
          <w:color w:val="auto"/>
          <w:sz w:val="30"/>
          <w:szCs w:val="30"/>
          <w:highlight w:val="none"/>
        </w:rPr>
        <w:t>34</w:t>
      </w:r>
      <w:r>
        <w:rPr>
          <w:color w:val="auto"/>
          <w:sz w:val="30"/>
          <w:szCs w:val="30"/>
          <w:highlight w:val="none"/>
        </w:rPr>
        <w:fldChar w:fldCharType="end"/>
      </w:r>
      <w:r>
        <w:rPr>
          <w:color w:val="auto"/>
          <w:sz w:val="30"/>
          <w:szCs w:val="30"/>
          <w:highlight w:val="none"/>
        </w:rPr>
        <w:fldChar w:fldCharType="end"/>
      </w:r>
    </w:p>
    <w:p w14:paraId="008134E1">
      <w:pPr>
        <w:spacing w:line="380" w:lineRule="exact"/>
        <w:jc w:val="left"/>
        <w:rPr>
          <w:rFonts w:ascii="宋体"/>
          <w:b/>
          <w:color w:val="auto"/>
          <w:sz w:val="30"/>
          <w:szCs w:val="30"/>
          <w:highlight w:val="none"/>
        </w:rPr>
      </w:pPr>
      <w:r>
        <w:rPr>
          <w:rFonts w:hint="eastAsia" w:ascii="宋体" w:hAnsi="宋体"/>
          <w:color w:val="auto"/>
          <w:szCs w:val="21"/>
          <w:highlight w:val="none"/>
        </w:rPr>
        <w:fldChar w:fldCharType="end"/>
      </w:r>
    </w:p>
    <w:p w14:paraId="24BF9CF9">
      <w:pPr>
        <w:spacing w:line="500" w:lineRule="exact"/>
        <w:jc w:val="center"/>
        <w:rPr>
          <w:rFonts w:ascii="宋体"/>
          <w:b/>
          <w:color w:val="auto"/>
          <w:sz w:val="32"/>
          <w:szCs w:val="32"/>
          <w:highlight w:val="none"/>
        </w:rPr>
      </w:pPr>
    </w:p>
    <w:p w14:paraId="13083C7B">
      <w:pPr>
        <w:spacing w:line="500" w:lineRule="exact"/>
        <w:jc w:val="center"/>
        <w:rPr>
          <w:rFonts w:ascii="宋体"/>
          <w:b/>
          <w:color w:val="auto"/>
          <w:sz w:val="32"/>
          <w:szCs w:val="32"/>
          <w:highlight w:val="none"/>
        </w:rPr>
      </w:pPr>
    </w:p>
    <w:p w14:paraId="60FC9748">
      <w:pPr>
        <w:spacing w:line="500" w:lineRule="exact"/>
        <w:jc w:val="center"/>
        <w:rPr>
          <w:rFonts w:ascii="宋体"/>
          <w:b/>
          <w:color w:val="auto"/>
          <w:sz w:val="32"/>
          <w:szCs w:val="32"/>
          <w:highlight w:val="none"/>
        </w:rPr>
      </w:pPr>
    </w:p>
    <w:p w14:paraId="16A2F064">
      <w:pPr>
        <w:spacing w:line="500" w:lineRule="exact"/>
        <w:jc w:val="center"/>
        <w:rPr>
          <w:rFonts w:ascii="宋体"/>
          <w:b/>
          <w:color w:val="auto"/>
          <w:sz w:val="32"/>
          <w:szCs w:val="32"/>
          <w:highlight w:val="none"/>
        </w:rPr>
      </w:pPr>
    </w:p>
    <w:p w14:paraId="16080E70">
      <w:pPr>
        <w:spacing w:line="500" w:lineRule="exact"/>
        <w:jc w:val="center"/>
        <w:rPr>
          <w:rFonts w:ascii="宋体"/>
          <w:b/>
          <w:color w:val="auto"/>
          <w:sz w:val="32"/>
          <w:szCs w:val="32"/>
          <w:highlight w:val="none"/>
        </w:rPr>
      </w:pPr>
    </w:p>
    <w:p w14:paraId="42F28499">
      <w:pPr>
        <w:spacing w:line="500" w:lineRule="exact"/>
        <w:jc w:val="center"/>
        <w:rPr>
          <w:rFonts w:ascii="宋体"/>
          <w:b/>
          <w:color w:val="auto"/>
          <w:sz w:val="32"/>
          <w:szCs w:val="32"/>
          <w:highlight w:val="none"/>
        </w:rPr>
      </w:pPr>
    </w:p>
    <w:p w14:paraId="10EFB5BE">
      <w:pPr>
        <w:spacing w:line="500" w:lineRule="exact"/>
        <w:jc w:val="center"/>
        <w:rPr>
          <w:rFonts w:ascii="宋体"/>
          <w:b/>
          <w:color w:val="auto"/>
          <w:sz w:val="32"/>
          <w:szCs w:val="32"/>
          <w:highlight w:val="none"/>
        </w:rPr>
      </w:pPr>
    </w:p>
    <w:p w14:paraId="1B2EF55D">
      <w:pPr>
        <w:spacing w:line="500" w:lineRule="exact"/>
        <w:jc w:val="center"/>
        <w:rPr>
          <w:rFonts w:ascii="宋体"/>
          <w:b/>
          <w:color w:val="auto"/>
          <w:sz w:val="32"/>
          <w:szCs w:val="32"/>
          <w:highlight w:val="none"/>
        </w:rPr>
      </w:pPr>
    </w:p>
    <w:p w14:paraId="7FEDD2AB">
      <w:pPr>
        <w:spacing w:line="500" w:lineRule="exact"/>
        <w:jc w:val="center"/>
        <w:rPr>
          <w:rFonts w:ascii="宋体"/>
          <w:b/>
          <w:color w:val="auto"/>
          <w:sz w:val="32"/>
          <w:szCs w:val="32"/>
          <w:highlight w:val="none"/>
        </w:rPr>
      </w:pPr>
    </w:p>
    <w:p w14:paraId="2B656295">
      <w:pPr>
        <w:spacing w:line="500" w:lineRule="exact"/>
        <w:jc w:val="center"/>
        <w:rPr>
          <w:rFonts w:ascii="宋体"/>
          <w:b/>
          <w:color w:val="auto"/>
          <w:sz w:val="32"/>
          <w:szCs w:val="32"/>
          <w:highlight w:val="none"/>
        </w:rPr>
      </w:pPr>
    </w:p>
    <w:p w14:paraId="65E3370A">
      <w:pPr>
        <w:spacing w:line="500" w:lineRule="exact"/>
        <w:jc w:val="center"/>
        <w:rPr>
          <w:rFonts w:ascii="宋体"/>
          <w:b/>
          <w:color w:val="auto"/>
          <w:sz w:val="32"/>
          <w:szCs w:val="32"/>
          <w:highlight w:val="none"/>
        </w:rPr>
      </w:pPr>
    </w:p>
    <w:p w14:paraId="5D3D26C0">
      <w:pPr>
        <w:spacing w:line="500" w:lineRule="exact"/>
        <w:jc w:val="center"/>
        <w:rPr>
          <w:rFonts w:ascii="宋体"/>
          <w:b/>
          <w:color w:val="auto"/>
          <w:sz w:val="32"/>
          <w:szCs w:val="32"/>
          <w:highlight w:val="none"/>
        </w:rPr>
      </w:pPr>
    </w:p>
    <w:p w14:paraId="44F99FED">
      <w:pPr>
        <w:spacing w:line="500" w:lineRule="exact"/>
        <w:jc w:val="center"/>
        <w:rPr>
          <w:rFonts w:ascii="宋体"/>
          <w:b/>
          <w:color w:val="auto"/>
          <w:sz w:val="32"/>
          <w:szCs w:val="32"/>
          <w:highlight w:val="none"/>
        </w:rPr>
      </w:pPr>
    </w:p>
    <w:p w14:paraId="1ACEB335">
      <w:pPr>
        <w:spacing w:line="500" w:lineRule="exact"/>
        <w:jc w:val="center"/>
        <w:rPr>
          <w:rFonts w:ascii="宋体"/>
          <w:b/>
          <w:color w:val="auto"/>
          <w:sz w:val="32"/>
          <w:szCs w:val="32"/>
          <w:highlight w:val="none"/>
        </w:rPr>
      </w:pPr>
    </w:p>
    <w:p w14:paraId="57DE7CD1">
      <w:pPr>
        <w:spacing w:line="500" w:lineRule="exact"/>
        <w:jc w:val="center"/>
        <w:rPr>
          <w:rFonts w:ascii="宋体"/>
          <w:b/>
          <w:color w:val="auto"/>
          <w:sz w:val="32"/>
          <w:szCs w:val="32"/>
          <w:highlight w:val="none"/>
        </w:rPr>
      </w:pPr>
    </w:p>
    <w:p w14:paraId="2E87AE38">
      <w:pPr>
        <w:spacing w:line="500" w:lineRule="exact"/>
        <w:jc w:val="center"/>
        <w:rPr>
          <w:rFonts w:ascii="宋体"/>
          <w:b/>
          <w:color w:val="auto"/>
          <w:sz w:val="32"/>
          <w:szCs w:val="32"/>
          <w:highlight w:val="none"/>
        </w:rPr>
      </w:pPr>
    </w:p>
    <w:p w14:paraId="54BC0E8F">
      <w:pPr>
        <w:spacing w:line="500" w:lineRule="exact"/>
        <w:jc w:val="center"/>
        <w:rPr>
          <w:rFonts w:ascii="宋体"/>
          <w:b/>
          <w:color w:val="auto"/>
          <w:sz w:val="32"/>
          <w:szCs w:val="32"/>
          <w:highlight w:val="none"/>
        </w:rPr>
      </w:pPr>
    </w:p>
    <w:p w14:paraId="72CB1402">
      <w:pPr>
        <w:pStyle w:val="38"/>
        <w:rPr>
          <w:color w:val="auto"/>
          <w:highlight w:val="none"/>
        </w:rPr>
      </w:pPr>
    </w:p>
    <w:p w14:paraId="1D9E3445">
      <w:pPr>
        <w:spacing w:line="400" w:lineRule="exact"/>
        <w:rPr>
          <w:rFonts w:ascii="宋体"/>
          <w:b/>
          <w:color w:val="auto"/>
          <w:sz w:val="32"/>
          <w:szCs w:val="32"/>
          <w:highlight w:val="none"/>
        </w:rPr>
      </w:pPr>
    </w:p>
    <w:p w14:paraId="2C5B52B5">
      <w:pPr>
        <w:spacing w:line="400" w:lineRule="exact"/>
        <w:rPr>
          <w:rFonts w:ascii="宋体"/>
          <w:b/>
          <w:color w:val="auto"/>
          <w:sz w:val="32"/>
          <w:szCs w:val="32"/>
          <w:highlight w:val="none"/>
        </w:rPr>
      </w:pPr>
    </w:p>
    <w:p w14:paraId="3CA6AF82">
      <w:pPr>
        <w:spacing w:line="400" w:lineRule="exact"/>
        <w:jc w:val="center"/>
        <w:outlineLvl w:val="0"/>
        <w:rPr>
          <w:rFonts w:ascii="宋体"/>
          <w:b/>
          <w:color w:val="auto"/>
          <w:sz w:val="32"/>
          <w:szCs w:val="32"/>
          <w:highlight w:val="none"/>
        </w:rPr>
        <w:sectPr>
          <w:pgSz w:w="11906" w:h="16838"/>
          <w:pgMar w:top="720" w:right="1306" w:bottom="1134" w:left="940" w:header="851" w:footer="992" w:gutter="0"/>
          <w:pgNumType w:fmt="decimal" w:start="1"/>
          <w:cols w:space="720" w:num="1"/>
          <w:docGrid w:linePitch="286" w:charSpace="0"/>
        </w:sectPr>
      </w:pPr>
    </w:p>
    <w:p w14:paraId="1CF8116A">
      <w:pPr>
        <w:spacing w:line="400" w:lineRule="exact"/>
        <w:jc w:val="center"/>
        <w:outlineLvl w:val="0"/>
        <w:rPr>
          <w:rFonts w:hint="eastAsia" w:hAnsi="宋体"/>
          <w:b/>
          <w:bCs/>
          <w:color w:val="auto"/>
          <w:sz w:val="32"/>
          <w:szCs w:val="32"/>
          <w:highlight w:val="none"/>
        </w:rPr>
      </w:pPr>
      <w:bookmarkStart w:id="0" w:name="_Toc30685"/>
      <w:r>
        <w:rPr>
          <w:rFonts w:hint="eastAsia" w:ascii="宋体"/>
          <w:b/>
          <w:color w:val="auto"/>
          <w:sz w:val="32"/>
          <w:szCs w:val="32"/>
          <w:highlight w:val="none"/>
        </w:rPr>
        <w:t xml:space="preserve">第一章  </w:t>
      </w:r>
      <w:r>
        <w:rPr>
          <w:rFonts w:hint="eastAsia" w:hAnsi="宋体"/>
          <w:b/>
          <w:bCs/>
          <w:color w:val="auto"/>
          <w:sz w:val="32"/>
          <w:szCs w:val="32"/>
          <w:highlight w:val="none"/>
        </w:rPr>
        <w:t>竞争性磋商公告</w:t>
      </w:r>
      <w:bookmarkEnd w:id="0"/>
    </w:p>
    <w:p w14:paraId="1C3ECF47">
      <w:pPr>
        <w:spacing w:line="400" w:lineRule="exact"/>
        <w:jc w:val="center"/>
        <w:outlineLvl w:val="0"/>
        <w:rPr>
          <w:rFonts w:hint="eastAsia" w:hAnsi="宋体"/>
          <w:b/>
          <w:bCs/>
          <w:color w:val="auto"/>
          <w:sz w:val="32"/>
          <w:szCs w:val="32"/>
          <w:highlight w:val="none"/>
        </w:rPr>
      </w:pPr>
    </w:p>
    <w:p w14:paraId="065A69DA">
      <w:pPr>
        <w:spacing w:line="400" w:lineRule="exact"/>
        <w:jc w:val="center"/>
        <w:rPr>
          <w:rFonts w:hint="eastAsia" w:hAnsi="宋体"/>
          <w:b/>
          <w:bCs/>
          <w:color w:val="auto"/>
          <w:sz w:val="32"/>
          <w:szCs w:val="32"/>
          <w:highlight w:val="none"/>
          <w:lang w:eastAsia="zh-CN"/>
        </w:rPr>
      </w:pPr>
      <w:r>
        <w:rPr>
          <w:rFonts w:hint="eastAsia" w:hAnsi="宋体"/>
          <w:b/>
          <w:bCs/>
          <w:color w:val="auto"/>
          <w:sz w:val="32"/>
          <w:szCs w:val="32"/>
          <w:highlight w:val="none"/>
          <w:lang w:eastAsia="zh-CN"/>
        </w:rPr>
        <w:t>防城港市防城区教育局</w:t>
      </w:r>
    </w:p>
    <w:p w14:paraId="09236A60">
      <w:pPr>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eastAsia="zh-CN"/>
        </w:rPr>
        <w:t>防城区扶隆中学学生食堂、教学楼、学生宿舍楼及校园附属维修改造工程</w:t>
      </w:r>
      <w:r>
        <w:rPr>
          <w:rFonts w:hint="eastAsia" w:hAnsi="宋体"/>
          <w:b/>
          <w:bCs/>
          <w:color w:val="auto"/>
          <w:sz w:val="32"/>
          <w:szCs w:val="32"/>
          <w:highlight w:val="none"/>
        </w:rPr>
        <w:t>竞争性磋商公告</w:t>
      </w:r>
      <w:r>
        <w:rPr>
          <w:rFonts w:hint="eastAsia" w:hAnsi="宋体"/>
          <w:b/>
          <w:bCs/>
          <w:color w:val="auto"/>
          <w:sz w:val="32"/>
          <w:szCs w:val="32"/>
          <w:highlight w:val="none"/>
          <w:lang w:val="en-US" w:eastAsia="zh-CN"/>
        </w:rPr>
        <w:t xml:space="preserve"> </w:t>
      </w:r>
    </w:p>
    <w:p w14:paraId="56E20B62">
      <w:pPr>
        <w:spacing w:line="400" w:lineRule="exact"/>
        <w:jc w:val="center"/>
        <w:rPr>
          <w:rFonts w:hint="eastAsia" w:hAnsi="宋体"/>
          <w:b/>
          <w:bCs/>
          <w:color w:val="auto"/>
          <w:sz w:val="32"/>
          <w:szCs w:val="32"/>
          <w:highlight w:val="none"/>
          <w:lang w:val="en-US" w:eastAsia="zh-CN"/>
        </w:rPr>
      </w:pP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6"/>
      </w:tblGrid>
      <w:tr w14:paraId="24C4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4" w:hRule="atLeast"/>
        </w:trPr>
        <w:tc>
          <w:tcPr>
            <w:tcW w:w="10682" w:type="dxa"/>
          </w:tcPr>
          <w:p w14:paraId="7FF32670">
            <w:pPr>
              <w:keepNext w:val="0"/>
              <w:keepLines w:val="0"/>
              <w:pageBreakBefore w:val="0"/>
              <w:widowControl/>
              <w:shd w:val="clear" w:color="auto" w:fill="FFFFFF"/>
              <w:kinsoku/>
              <w:wordWrap/>
              <w:overflowPunct/>
              <w:topLinePunct w:val="0"/>
              <w:autoSpaceDE/>
              <w:autoSpaceDN/>
              <w:bidi w:val="0"/>
              <w:spacing w:line="400" w:lineRule="exact"/>
              <w:rPr>
                <w:rFonts w:ascii="Tahoma" w:hAnsi="Tahoma" w:cs="Tahoma"/>
                <w:color w:val="auto"/>
                <w:kern w:val="0"/>
                <w:sz w:val="24"/>
                <w:szCs w:val="24"/>
                <w:highlight w:val="none"/>
              </w:rPr>
            </w:pPr>
            <w:r>
              <w:rPr>
                <w:rFonts w:hint="eastAsia" w:ascii="宋体" w:hAnsi="宋体" w:cs="Tahoma"/>
                <w:color w:val="auto"/>
                <w:kern w:val="0"/>
                <w:sz w:val="24"/>
                <w:szCs w:val="24"/>
                <w:highlight w:val="none"/>
              </w:rPr>
              <w:t>项目概况</w:t>
            </w:r>
          </w:p>
          <w:p w14:paraId="592B488D">
            <w:pPr>
              <w:keepNext w:val="0"/>
              <w:keepLines w:val="0"/>
              <w:pageBreakBefore w:val="0"/>
              <w:widowControl/>
              <w:shd w:val="clear" w:color="auto" w:fill="FFFFFF"/>
              <w:kinsoku/>
              <w:wordWrap/>
              <w:overflowPunct/>
              <w:topLinePunct w:val="0"/>
              <w:autoSpaceDE/>
              <w:autoSpaceDN/>
              <w:bidi w:val="0"/>
              <w:spacing w:line="400" w:lineRule="exact"/>
              <w:ind w:firstLine="480" w:firstLineChars="200"/>
              <w:rPr>
                <w:rFonts w:ascii="Tahoma" w:hAnsi="Tahoma" w:cs="Tahoma"/>
                <w:color w:val="auto"/>
                <w:kern w:val="0"/>
                <w:sz w:val="24"/>
                <w:szCs w:val="24"/>
                <w:highlight w:val="none"/>
              </w:rPr>
            </w:pPr>
            <w:r>
              <w:rPr>
                <w:rFonts w:hint="eastAsia" w:hAnsi="宋体" w:cs="宋体"/>
                <w:color w:val="auto"/>
                <w:sz w:val="24"/>
                <w:szCs w:val="24"/>
                <w:highlight w:val="none"/>
                <w:u w:val="single"/>
                <w:lang w:eastAsia="zh-CN"/>
              </w:rPr>
              <w:t>防城区扶隆中学学生食堂、教学楼、学生宿舍楼及校园附属维修改造工程</w:t>
            </w:r>
            <w:r>
              <w:rPr>
                <w:rFonts w:hint="eastAsia" w:ascii="宋体" w:hAnsi="宋体" w:cs="Tahoma"/>
                <w:color w:val="auto"/>
                <w:kern w:val="0"/>
                <w:sz w:val="24"/>
                <w:szCs w:val="24"/>
                <w:highlight w:val="none"/>
              </w:rPr>
              <w:t>采购项目的潜在供应商在</w:t>
            </w:r>
            <w:r>
              <w:rPr>
                <w:rFonts w:hint="eastAsia" w:ascii="宋体" w:hAnsi="宋体" w:cs="Tahoma"/>
                <w:color w:val="auto"/>
                <w:kern w:val="0"/>
                <w:sz w:val="24"/>
                <w:szCs w:val="24"/>
                <w:highlight w:val="none"/>
                <w:u w:val="single"/>
                <w:lang w:eastAsia="zh-CN"/>
              </w:rPr>
              <w:t>广西政府采购云平台</w:t>
            </w:r>
            <w:r>
              <w:rPr>
                <w:rFonts w:hint="eastAsia" w:ascii="宋体" w:hAnsi="宋体" w:cs="Tahoma"/>
                <w:color w:val="auto"/>
                <w:kern w:val="0"/>
                <w:sz w:val="24"/>
                <w:szCs w:val="24"/>
                <w:highlight w:val="none"/>
              </w:rPr>
              <w:t>获取采购文件，并于</w:t>
            </w:r>
            <w:r>
              <w:rPr>
                <w:rFonts w:hint="eastAsia" w:ascii="宋体" w:hAnsi="宋体" w:cs="Tahoma"/>
                <w:color w:val="auto"/>
                <w:kern w:val="0"/>
                <w:sz w:val="24"/>
                <w:szCs w:val="24"/>
                <w:highlight w:val="none"/>
                <w:u w:val="single"/>
                <w:lang w:eastAsia="zh-CN"/>
              </w:rPr>
              <w:t>2025年6月</w:t>
            </w:r>
            <w:r>
              <w:rPr>
                <w:rFonts w:hint="eastAsia" w:ascii="宋体" w:hAnsi="宋体" w:cs="Tahoma"/>
                <w:color w:val="auto"/>
                <w:kern w:val="0"/>
                <w:sz w:val="24"/>
                <w:szCs w:val="24"/>
                <w:highlight w:val="none"/>
                <w:u w:val="single"/>
                <w:lang w:val="en-US" w:eastAsia="zh-CN"/>
              </w:rPr>
              <w:t>6</w:t>
            </w:r>
            <w:r>
              <w:rPr>
                <w:rFonts w:hint="eastAsia" w:ascii="宋体" w:hAnsi="宋体" w:cs="Tahoma"/>
                <w:color w:val="auto"/>
                <w:kern w:val="0"/>
                <w:sz w:val="24"/>
                <w:szCs w:val="24"/>
                <w:highlight w:val="none"/>
                <w:u w:val="single"/>
                <w:lang w:eastAsia="zh-CN"/>
              </w:rPr>
              <w:t>日</w:t>
            </w:r>
            <w:r>
              <w:rPr>
                <w:rFonts w:hint="eastAsia" w:ascii="宋体" w:hAnsi="宋体" w:cs="Tahoma"/>
                <w:color w:val="auto"/>
                <w:kern w:val="0"/>
                <w:sz w:val="24"/>
                <w:szCs w:val="24"/>
                <w:highlight w:val="none"/>
                <w:u w:val="single"/>
                <w:lang w:val="en-US" w:eastAsia="zh-CN"/>
              </w:rPr>
              <w:t>9</w:t>
            </w:r>
            <w:r>
              <w:rPr>
                <w:rFonts w:hint="eastAsia" w:ascii="宋体" w:hAnsi="宋体" w:cs="Tahoma"/>
                <w:color w:val="auto"/>
                <w:kern w:val="0"/>
                <w:sz w:val="24"/>
                <w:szCs w:val="24"/>
                <w:highlight w:val="none"/>
                <w:u w:val="single"/>
                <w:lang w:eastAsia="zh-CN"/>
              </w:rPr>
              <w:t>时</w:t>
            </w:r>
            <w:r>
              <w:rPr>
                <w:rFonts w:hint="eastAsia" w:ascii="宋体" w:hAnsi="宋体" w:cs="Tahoma"/>
                <w:color w:val="auto"/>
                <w:kern w:val="0"/>
                <w:sz w:val="24"/>
                <w:szCs w:val="24"/>
                <w:highlight w:val="none"/>
                <w:u w:val="single"/>
                <w:lang w:val="en-US" w:eastAsia="zh-CN"/>
              </w:rPr>
              <w:t>30</w:t>
            </w:r>
            <w:r>
              <w:rPr>
                <w:rFonts w:hint="eastAsia" w:ascii="宋体" w:hAnsi="宋体" w:cs="Tahoma"/>
                <w:color w:val="auto"/>
                <w:kern w:val="0"/>
                <w:sz w:val="24"/>
                <w:szCs w:val="24"/>
                <w:highlight w:val="none"/>
                <w:u w:val="single"/>
                <w:lang w:eastAsia="zh-CN"/>
              </w:rPr>
              <w:t>分</w:t>
            </w:r>
            <w:r>
              <w:rPr>
                <w:rFonts w:hint="eastAsia" w:ascii="宋体" w:hAnsi="宋体" w:cs="Tahoma"/>
                <w:color w:val="auto"/>
                <w:kern w:val="0"/>
                <w:sz w:val="24"/>
                <w:szCs w:val="24"/>
                <w:highlight w:val="none"/>
              </w:rPr>
              <w:t>（北京时间）前提交响应文件。</w:t>
            </w:r>
          </w:p>
        </w:tc>
      </w:tr>
    </w:tbl>
    <w:p w14:paraId="684C0727">
      <w:pPr>
        <w:keepNext w:val="0"/>
        <w:keepLines w:val="0"/>
        <w:pageBreakBefore w:val="0"/>
        <w:kinsoku/>
        <w:wordWrap/>
        <w:overflowPunct/>
        <w:topLinePunct w:val="0"/>
        <w:autoSpaceDE/>
        <w:autoSpaceDN/>
        <w:bidi w:val="0"/>
        <w:spacing w:line="400" w:lineRule="exact"/>
        <w:jc w:val="left"/>
        <w:rPr>
          <w:rFonts w:ascii="宋体" w:hAnsi="宋体"/>
          <w:b/>
          <w:bCs/>
          <w:color w:val="auto"/>
          <w:szCs w:val="21"/>
          <w:highlight w:val="none"/>
        </w:rPr>
      </w:pPr>
    </w:p>
    <w:p w14:paraId="5D007670">
      <w:pPr>
        <w:keepNext w:val="0"/>
        <w:keepLines w:val="0"/>
        <w:pageBreakBefore w:val="0"/>
        <w:kinsoku/>
        <w:wordWrap/>
        <w:overflowPunct/>
        <w:topLinePunct w:val="0"/>
        <w:autoSpaceDE/>
        <w:autoSpaceDN/>
        <w:bidi w:val="0"/>
        <w:spacing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一、项目基本情况</w:t>
      </w:r>
    </w:p>
    <w:p w14:paraId="168F00C1">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FCZC2025-C2-030061-GXJR</w:t>
      </w:r>
    </w:p>
    <w:p w14:paraId="44E8B966">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hAnsi="宋体" w:cs="宋体"/>
          <w:color w:val="auto"/>
          <w:sz w:val="24"/>
          <w:szCs w:val="24"/>
          <w:highlight w:val="none"/>
          <w:lang w:eastAsia="zh-CN"/>
        </w:rPr>
        <w:t>防城区扶隆中学学生食堂、教学楼、学生宿舍楼及校园附属维修改造工程</w:t>
      </w:r>
    </w:p>
    <w:p w14:paraId="0387E111">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采购方式：□竞争性谈判 ☑竞争性磋商 □询价</w:t>
      </w:r>
    </w:p>
    <w:p w14:paraId="07401A46">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预算金额：人民币</w:t>
      </w:r>
      <w:r>
        <w:rPr>
          <w:rFonts w:hint="eastAsia" w:ascii="宋体" w:hAnsi="宋体"/>
          <w:color w:val="auto"/>
          <w:sz w:val="24"/>
          <w:szCs w:val="24"/>
          <w:highlight w:val="none"/>
          <w:lang w:eastAsia="zh-CN"/>
        </w:rPr>
        <w:t>壹佰零肆万零肆佰陆拾壹元贰角捌分</w:t>
      </w:r>
      <w:r>
        <w:rPr>
          <w:rFonts w:hint="eastAsia" w:ascii="宋体" w:hAnsi="宋体"/>
          <w:color w:val="auto"/>
          <w:sz w:val="24"/>
          <w:szCs w:val="24"/>
          <w:highlight w:val="none"/>
        </w:rPr>
        <w:t>（￥</w:t>
      </w:r>
      <w:r>
        <w:rPr>
          <w:rFonts w:hint="eastAsia" w:ascii="宋体" w:hAnsi="宋体"/>
          <w:color w:val="auto"/>
          <w:sz w:val="24"/>
          <w:szCs w:val="24"/>
          <w:highlight w:val="none"/>
          <w:lang w:eastAsia="zh-CN"/>
        </w:rPr>
        <w:t>1,040,461.28元</w:t>
      </w:r>
      <w:r>
        <w:rPr>
          <w:rFonts w:hint="eastAsia" w:ascii="宋体" w:hAnsi="宋体"/>
          <w:color w:val="auto"/>
          <w:sz w:val="24"/>
          <w:szCs w:val="24"/>
          <w:highlight w:val="none"/>
        </w:rPr>
        <w:t>）</w:t>
      </w:r>
    </w:p>
    <w:p w14:paraId="5414B1DC">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最高限价：人民币</w:t>
      </w:r>
      <w:r>
        <w:rPr>
          <w:rFonts w:hint="eastAsia" w:ascii="宋体" w:hAnsi="宋体"/>
          <w:color w:val="auto"/>
          <w:sz w:val="24"/>
          <w:szCs w:val="24"/>
          <w:highlight w:val="none"/>
          <w:lang w:eastAsia="zh-CN"/>
        </w:rPr>
        <w:t>壹佰零肆万零肆佰陆拾壹元贰角捌分</w:t>
      </w:r>
      <w:r>
        <w:rPr>
          <w:rFonts w:hint="eastAsia" w:ascii="宋体" w:hAnsi="宋体"/>
          <w:color w:val="auto"/>
          <w:sz w:val="24"/>
          <w:szCs w:val="24"/>
          <w:highlight w:val="none"/>
        </w:rPr>
        <w:t>（</w:t>
      </w:r>
      <w:r>
        <w:rPr>
          <w:rFonts w:hint="eastAsia" w:ascii="宋体" w:hAnsi="宋体"/>
          <w:color w:val="auto"/>
          <w:sz w:val="24"/>
          <w:szCs w:val="24"/>
          <w:highlight w:val="none"/>
          <w:lang w:eastAsia="zh-CN"/>
        </w:rPr>
        <w:t>￥1,040,461.28元</w:t>
      </w:r>
      <w:r>
        <w:rPr>
          <w:rFonts w:hint="eastAsia" w:ascii="宋体" w:hAnsi="宋体"/>
          <w:color w:val="auto"/>
          <w:sz w:val="24"/>
          <w:szCs w:val="24"/>
          <w:highlight w:val="none"/>
        </w:rPr>
        <w:t>）</w:t>
      </w:r>
    </w:p>
    <w:p w14:paraId="1B4AB9AC">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采购需求：</w:t>
      </w:r>
      <w:r>
        <w:rPr>
          <w:rFonts w:hint="eastAsia" w:hAnsi="宋体" w:cs="宋体"/>
          <w:color w:val="auto"/>
          <w:sz w:val="24"/>
          <w:szCs w:val="24"/>
          <w:highlight w:val="none"/>
          <w:lang w:eastAsia="zh-CN"/>
        </w:rPr>
        <w:t>防城区扶隆中学学生食堂、教学楼、学生宿舍楼及校园附属维修改造工程，具体详见设计施工图和竞争性磋商文件。</w:t>
      </w:r>
    </w:p>
    <w:p w14:paraId="75135DF5">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合同履行期限：</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lang w:eastAsia="zh-CN"/>
        </w:rPr>
        <w:t>日历天</w:t>
      </w:r>
    </w:p>
    <w:p w14:paraId="4FABE6E5">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本项目不接受联合体。</w:t>
      </w:r>
    </w:p>
    <w:p w14:paraId="390BBAE5">
      <w:pPr>
        <w:keepNext w:val="0"/>
        <w:keepLines w:val="0"/>
        <w:pageBreakBefore w:val="0"/>
        <w:kinsoku/>
        <w:wordWrap/>
        <w:overflowPunct/>
        <w:topLinePunct w:val="0"/>
        <w:autoSpaceDE/>
        <w:autoSpaceDN/>
        <w:bidi w:val="0"/>
        <w:spacing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二、申请人的资格要求：</w:t>
      </w:r>
    </w:p>
    <w:p w14:paraId="782564CD">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40866ABC">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2.落实政府采购政策需满足的资格要求：本项目属于专门面向中小企业采购的项目，根据财库【2020】46 号《政府采购促进中小企业发展管理办法》要求，供应商应为中小企业或监狱企业或残疾人福利性单位</w:t>
      </w:r>
      <w:r>
        <w:rPr>
          <w:rFonts w:hint="eastAsia" w:ascii="宋体" w:hAnsi="宋体" w:cs="宋体"/>
          <w:color w:val="auto"/>
          <w:sz w:val="24"/>
          <w:szCs w:val="24"/>
          <w:highlight w:val="none"/>
          <w:shd w:val="clear" w:color="auto" w:fill="FFFFFF"/>
        </w:rPr>
        <w:t>。</w:t>
      </w:r>
    </w:p>
    <w:p w14:paraId="449EB70E">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3.本项目的特定资格要求：</w:t>
      </w:r>
    </w:p>
    <w:p w14:paraId="1CD8BC14">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具有独立法人资格且具备建筑工程施工总承包叁级及以上（含叁级）资质，并在人员、设备、资金等方面具备相应的施工能力</w:t>
      </w:r>
      <w:r>
        <w:rPr>
          <w:rFonts w:hint="eastAsia" w:ascii="宋体" w:hAnsi="宋体"/>
          <w:color w:val="auto"/>
          <w:sz w:val="24"/>
          <w:szCs w:val="24"/>
          <w:highlight w:val="none"/>
        </w:rPr>
        <w:t>；</w:t>
      </w:r>
    </w:p>
    <w:p w14:paraId="268AB6F3">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拟派项目负责人须具备</w:t>
      </w:r>
      <w:r>
        <w:rPr>
          <w:rFonts w:hint="eastAsia" w:ascii="宋体" w:hAnsi="宋体"/>
          <w:color w:val="auto"/>
          <w:sz w:val="24"/>
          <w:szCs w:val="24"/>
          <w:highlight w:val="none"/>
          <w:lang w:eastAsia="zh-CN"/>
        </w:rPr>
        <w:t>建筑工程专业二级及以上</w:t>
      </w:r>
      <w:r>
        <w:rPr>
          <w:rFonts w:hint="eastAsia" w:ascii="宋体" w:hAnsi="宋体"/>
          <w:color w:val="auto"/>
          <w:sz w:val="24"/>
          <w:szCs w:val="24"/>
          <w:highlight w:val="none"/>
        </w:rPr>
        <w:t>（含二级）注册建造师执业资格</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具备有效的安全生产考核合格证书（B类）。</w:t>
      </w:r>
    </w:p>
    <w:p w14:paraId="39DCD52A">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D3CD404">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b/>
          <w:bCs/>
          <w:color w:val="auto"/>
          <w:sz w:val="24"/>
          <w:szCs w:val="24"/>
          <w:highlight w:val="none"/>
        </w:rPr>
      </w:pPr>
      <w:r>
        <w:rPr>
          <w:rFonts w:hint="eastAsia" w:ascii="宋体" w:hAnsi="宋体"/>
          <w:color w:val="auto"/>
          <w:sz w:val="24"/>
          <w:szCs w:val="24"/>
          <w:highlight w:val="none"/>
        </w:rPr>
        <w:t>（4）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6ADDFBA4">
      <w:pPr>
        <w:keepNext w:val="0"/>
        <w:keepLines w:val="0"/>
        <w:pageBreakBefore w:val="0"/>
        <w:kinsoku/>
        <w:wordWrap/>
        <w:overflowPunct/>
        <w:topLinePunct w:val="0"/>
        <w:autoSpaceDE/>
        <w:autoSpaceDN/>
        <w:bidi w:val="0"/>
        <w:spacing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三、获取采购文件</w:t>
      </w:r>
    </w:p>
    <w:p w14:paraId="6EC06EA2">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2025年5月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日至</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日，每天上午</w:t>
      </w:r>
      <w:r>
        <w:rPr>
          <w:rFonts w:hint="eastAsia" w:ascii="宋体" w:hAnsi="宋体"/>
          <w:color w:val="auto"/>
          <w:sz w:val="24"/>
          <w:szCs w:val="24"/>
          <w:highlight w:val="none"/>
          <w:lang w:val="en-US" w:eastAsia="zh-CN"/>
        </w:rPr>
        <w:t>09</w:t>
      </w:r>
      <w:r>
        <w:rPr>
          <w:rFonts w:hint="eastAsia" w:ascii="宋体" w:hAnsi="宋体"/>
          <w:color w:val="auto"/>
          <w:sz w:val="24"/>
          <w:szCs w:val="24"/>
          <w:highlight w:val="none"/>
        </w:rPr>
        <w:t>:00至12:00，下午</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:00至</w:t>
      </w:r>
      <w:r>
        <w:rPr>
          <w:rFonts w:hint="eastAsia" w:ascii="宋体" w:hAnsi="宋体"/>
          <w:color w:val="auto"/>
          <w:sz w:val="24"/>
          <w:szCs w:val="24"/>
          <w:highlight w:val="none"/>
          <w:lang w:val="en-US" w:eastAsia="zh-CN"/>
        </w:rPr>
        <w:t>18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（北京时间，法定节假日除外）</w:t>
      </w:r>
    </w:p>
    <w:p w14:paraId="353EA406">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地点：广西政府采购云平台线上获取</w:t>
      </w:r>
    </w:p>
    <w:p w14:paraId="00B4C986">
      <w:pPr>
        <w:keepNext w:val="0"/>
        <w:keepLines w:val="0"/>
        <w:pageBreakBefore w:val="0"/>
        <w:kinsoku/>
        <w:wordWrap/>
        <w:overflowPunct/>
        <w:topLinePunct w:val="0"/>
        <w:autoSpaceDE/>
        <w:autoSpaceDN/>
        <w:bidi w:val="0"/>
        <w:spacing w:line="400" w:lineRule="exact"/>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rPr>
        <w:t>方式：供应商登录广西政府采购云平台在线申请获取采购文件（进入“项目采购”应用，在获取采购文件菜单中选择项目，申请获取采购文件）</w:t>
      </w:r>
    </w:p>
    <w:p w14:paraId="1F290BBA">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售价：0元。</w:t>
      </w:r>
    </w:p>
    <w:p w14:paraId="5AC9005E">
      <w:pPr>
        <w:keepNext w:val="0"/>
        <w:keepLines w:val="0"/>
        <w:pageBreakBefore w:val="0"/>
        <w:widowControl/>
        <w:kinsoku/>
        <w:wordWrap/>
        <w:overflowPunct/>
        <w:topLinePunct w:val="0"/>
        <w:autoSpaceDE/>
        <w:autoSpaceDN/>
        <w:bidi w:val="0"/>
        <w:spacing w:line="400" w:lineRule="exact"/>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四、响应文件提交</w:t>
      </w:r>
    </w:p>
    <w:p w14:paraId="0BB1B599">
      <w:pPr>
        <w:keepNext w:val="0"/>
        <w:keepLines w:val="0"/>
        <w:pageBreakBefore w:val="0"/>
        <w:widowControl/>
        <w:kinsoku/>
        <w:wordWrap/>
        <w:overflowPunct/>
        <w:topLinePunct w:val="0"/>
        <w:autoSpaceDE/>
        <w:autoSpaceDN/>
        <w:bidi w:val="0"/>
        <w:spacing w:line="400" w:lineRule="exact"/>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截止时间：</w:t>
      </w:r>
      <w:r>
        <w:rPr>
          <w:rFonts w:hint="eastAsia" w:ascii="宋体"/>
          <w:color w:val="auto"/>
          <w:sz w:val="24"/>
          <w:szCs w:val="24"/>
          <w:highlight w:val="none"/>
          <w:lang w:val="en-US" w:eastAsia="zh-CN"/>
        </w:rPr>
        <w:t>2025年6月6日9时30分</w:t>
      </w:r>
      <w:r>
        <w:rPr>
          <w:rFonts w:hint="eastAsia" w:ascii="宋体" w:hAnsi="宋体" w:cs="宋体"/>
          <w:bCs/>
          <w:color w:val="auto"/>
          <w:sz w:val="24"/>
          <w:szCs w:val="24"/>
          <w:highlight w:val="none"/>
        </w:rPr>
        <w:t>（北京时间）</w:t>
      </w:r>
    </w:p>
    <w:p w14:paraId="2E0B4F87">
      <w:pPr>
        <w:keepNext w:val="0"/>
        <w:keepLines w:val="0"/>
        <w:pageBreakBefore w:val="0"/>
        <w:widowControl/>
        <w:kinsoku/>
        <w:wordWrap/>
        <w:overflowPunct/>
        <w:topLinePunct w:val="0"/>
        <w:autoSpaceDE/>
        <w:autoSpaceDN/>
        <w:bidi w:val="0"/>
        <w:spacing w:line="400" w:lineRule="exact"/>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地点：请登录广西政府采购云平台投标客户端投标                           </w:t>
      </w:r>
    </w:p>
    <w:p w14:paraId="37F5B868">
      <w:pPr>
        <w:keepNext w:val="0"/>
        <w:keepLines w:val="0"/>
        <w:pageBreakBefore w:val="0"/>
        <w:widowControl/>
        <w:kinsoku/>
        <w:wordWrap/>
        <w:overflowPunct/>
        <w:topLinePunct w:val="0"/>
        <w:autoSpaceDE/>
        <w:autoSpaceDN/>
        <w:bidi w:val="0"/>
        <w:spacing w:line="400" w:lineRule="exact"/>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五、开启</w:t>
      </w:r>
    </w:p>
    <w:p w14:paraId="6F189A96">
      <w:pPr>
        <w:keepNext w:val="0"/>
        <w:keepLines w:val="0"/>
        <w:pageBreakBefore w:val="0"/>
        <w:widowControl/>
        <w:kinsoku/>
        <w:wordWrap/>
        <w:overflowPunct/>
        <w:topLinePunct w:val="0"/>
        <w:autoSpaceDE/>
        <w:autoSpaceDN/>
        <w:bidi w:val="0"/>
        <w:spacing w:line="400" w:lineRule="exact"/>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时间：</w:t>
      </w:r>
      <w:r>
        <w:rPr>
          <w:rFonts w:hint="eastAsia" w:ascii="宋体"/>
          <w:color w:val="auto"/>
          <w:sz w:val="24"/>
          <w:szCs w:val="24"/>
          <w:highlight w:val="none"/>
          <w:lang w:val="en-US" w:eastAsia="zh-CN"/>
        </w:rPr>
        <w:t>2025年6月6日9时30分</w:t>
      </w:r>
      <w:r>
        <w:rPr>
          <w:rFonts w:hint="eastAsia" w:ascii="宋体" w:hAnsi="宋体" w:cs="宋体"/>
          <w:bCs/>
          <w:color w:val="auto"/>
          <w:sz w:val="24"/>
          <w:szCs w:val="24"/>
          <w:highlight w:val="none"/>
        </w:rPr>
        <w:t>（北京时间）</w:t>
      </w:r>
    </w:p>
    <w:p w14:paraId="77C9206E">
      <w:pPr>
        <w:keepNext w:val="0"/>
        <w:keepLines w:val="0"/>
        <w:pageBreakBefore w:val="0"/>
        <w:widowControl/>
        <w:kinsoku/>
        <w:wordWrap/>
        <w:overflowPunct/>
        <w:topLinePunct w:val="0"/>
        <w:autoSpaceDE/>
        <w:autoSpaceDN/>
        <w:bidi w:val="0"/>
        <w:spacing w:line="400" w:lineRule="exact"/>
        <w:ind w:firstLine="480" w:firstLineChars="200"/>
        <w:jc w:val="left"/>
        <w:textAlignment w:val="baseline"/>
        <w:rPr>
          <w:rFonts w:hint="default" w:ascii="宋体" w:hAnsi="宋体" w:eastAsia="宋体" w:cs="宋体"/>
          <w:bCs/>
          <w:color w:val="auto"/>
          <w:sz w:val="24"/>
          <w:szCs w:val="24"/>
          <w:highlight w:val="none"/>
          <w:shd w:val="clear" w:color="auto" w:fill="FFFFFF"/>
          <w:lang w:val="en-US" w:eastAsia="zh-CN"/>
        </w:rPr>
      </w:pPr>
      <w:r>
        <w:rPr>
          <w:rFonts w:hint="eastAsia" w:ascii="宋体" w:hAnsi="宋体" w:cs="宋体"/>
          <w:bCs/>
          <w:color w:val="auto"/>
          <w:sz w:val="24"/>
          <w:szCs w:val="24"/>
          <w:highlight w:val="none"/>
        </w:rPr>
        <w:t>地点：</w:t>
      </w:r>
      <w:r>
        <w:rPr>
          <w:rFonts w:hint="eastAsia" w:ascii="宋体" w:hAnsi="宋体" w:cs="宋体"/>
          <w:bCs/>
          <w:color w:val="auto"/>
          <w:sz w:val="24"/>
          <w:szCs w:val="24"/>
          <w:highlight w:val="none"/>
          <w:lang w:eastAsia="zh-CN"/>
        </w:rPr>
        <w:t>广西壮族自治区防城港市开标室</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政府采购开标室</w:t>
      </w:r>
      <w:r>
        <w:rPr>
          <w:rFonts w:hint="eastAsia" w:ascii="宋体" w:hAnsi="宋体" w:cs="宋体"/>
          <w:bCs/>
          <w:color w:val="auto"/>
          <w:sz w:val="24"/>
          <w:szCs w:val="24"/>
          <w:highlight w:val="none"/>
          <w:lang w:val="en-US" w:eastAsia="zh-CN"/>
        </w:rPr>
        <w:t>3</w:t>
      </w:r>
    </w:p>
    <w:p w14:paraId="42C197B8">
      <w:pPr>
        <w:keepNext w:val="0"/>
        <w:keepLines w:val="0"/>
        <w:pageBreakBefore w:val="0"/>
        <w:widowControl/>
        <w:kinsoku/>
        <w:wordWrap/>
        <w:overflowPunct/>
        <w:topLinePunct w:val="0"/>
        <w:autoSpaceDE/>
        <w:autoSpaceDN/>
        <w:bidi w:val="0"/>
        <w:spacing w:line="400" w:lineRule="exact"/>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六、公告期限</w:t>
      </w:r>
    </w:p>
    <w:p w14:paraId="38DB13E8">
      <w:pPr>
        <w:keepNext w:val="0"/>
        <w:keepLines w:val="0"/>
        <w:pageBreakBefore w:val="0"/>
        <w:widowControl/>
        <w:kinsoku/>
        <w:wordWrap/>
        <w:overflowPunct/>
        <w:topLinePunct w:val="0"/>
        <w:autoSpaceDE/>
        <w:autoSpaceDN/>
        <w:bidi w:val="0"/>
        <w:spacing w:line="400" w:lineRule="exact"/>
        <w:ind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个工作日。</w:t>
      </w:r>
    </w:p>
    <w:p w14:paraId="784D085B">
      <w:pPr>
        <w:keepNext w:val="0"/>
        <w:keepLines w:val="0"/>
        <w:pageBreakBefore w:val="0"/>
        <w:widowControl/>
        <w:kinsoku/>
        <w:wordWrap/>
        <w:overflowPunct/>
        <w:topLinePunct w:val="0"/>
        <w:autoSpaceDE/>
        <w:autoSpaceDN/>
        <w:bidi w:val="0"/>
        <w:spacing w:line="400" w:lineRule="exact"/>
        <w:jc w:val="left"/>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七、其他补充事宜</w:t>
      </w:r>
    </w:p>
    <w:p w14:paraId="29BFC0B1">
      <w:pPr>
        <w:pStyle w:val="25"/>
        <w:ind w:firstLine="480" w:firstLineChars="200"/>
        <w:jc w:val="left"/>
        <w:rPr>
          <w:rFonts w:hint="eastAsia" w:ascii="宋体" w:hAnsi="宋体" w:eastAsia="宋体" w:cs="Times New Roman"/>
          <w:smallCaps w:val="0"/>
          <w:color w:val="auto"/>
          <w:kern w:val="2"/>
          <w:sz w:val="24"/>
          <w:szCs w:val="24"/>
          <w:highlight w:val="none"/>
          <w:u w:val="none"/>
          <w:lang w:val="en-US" w:eastAsia="zh-CN" w:bidi="ar-SA"/>
        </w:rPr>
      </w:pPr>
      <w:r>
        <w:rPr>
          <w:rFonts w:hint="eastAsia" w:ascii="宋体" w:hAnsi="宋体" w:eastAsia="宋体" w:cs="Times New Roman"/>
          <w:smallCaps w:val="0"/>
          <w:color w:val="auto"/>
          <w:kern w:val="2"/>
          <w:sz w:val="24"/>
          <w:szCs w:val="24"/>
          <w:highlight w:val="none"/>
          <w:u w:val="none"/>
          <w:lang w:val="en-US" w:eastAsia="zh-CN" w:bidi="ar-SA"/>
        </w:rPr>
        <w:t>1.网上查询地址：中国政府采购网、广西壮族自治区政府采购网、全国公共资源交易中心（广西·防城港）、广西防城港市防城区人民政府门户网。</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2.本项目需要落实的政府采购政策：</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（1）政府采购促进中小企业发展。</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（2）政府采购支持采用本国产品的政策。</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（3）强制采购节能产品；优先采购节能产品、环境标志产品。</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（4）政府采购促进残疾人就业政策。</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（5）政府采购支持监狱企业发展。</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3.磋商保证金：无。</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4.磋商注意事项：</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1）本项目为全流程电子化政府采购项目，通过广西政府采购云平台实行在线电子磋商采购，供应商应先安装“广西政府采购云平台客户端”（请自行前往广西政府采购网（访问地址http://zfcg.gxzf.gov.cn/）—办事服务—下载专区）。</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2）未进行网上注册并办理数字证书（CA认证）的供应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eastAsia="宋体" w:cs="Times New Roman"/>
          <w:smallCaps w:val="0"/>
          <w:color w:val="auto"/>
          <w:kern w:val="2"/>
          <w:sz w:val="24"/>
          <w:szCs w:val="24"/>
          <w:highlight w:val="none"/>
          <w:u w:val="none"/>
          <w:lang w:val="en-US" w:eastAsia="zh-CN" w:bidi="ar-SA"/>
        </w:rPr>
        <w:t>注：原在政采云平台注册的临时供应商需在新平台重新注册登记，正式供应商则不用。新平台与政采云平台操作流程一致，首次登录新平台账号密码与政采云账号密码一致，新旧平台数据相互独立，后续修改新平台密码不会影响政采云平台密码。</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3）供应商应当在首次响应文件提交截止时间前完成电子响应文件的上传、递交（供应商在广西政府采购云平台提交电子版响应文件时，请填写参加远程开标活动经办人联系方式。），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（4）首次响应文件开启时，供应商使用有效数字证书（CA认证）登录广西政府采购云平台电子开标大厅现场按规定时间对加密的响应文件进行解密，否则后果自负。</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（5）供应商需要在具备有摄像头及语音功能且互联网网络状况良好的电脑登录广西政府采购云平台远程开标大厅参与本次磋商，否则后果自负。</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（6）若对项目采购电子交易系统操作有疑问，可登录广西政府采购云平台，点击右侧咨询小采，获取采小蜜智能服务管家帮助或拨打云平台服务热线95763获取热线服务帮助。</w:t>
      </w:r>
      <w:r>
        <w:rPr>
          <w:rFonts w:hint="eastAsia" w:ascii="宋体" w:hAnsi="宋体" w:eastAsia="宋体" w:cs="Times New Roman"/>
          <w:smallCaps w:val="0"/>
          <w:color w:val="auto"/>
          <w:kern w:val="2"/>
          <w:sz w:val="24"/>
          <w:szCs w:val="24"/>
          <w:highlight w:val="none"/>
          <w:u w:val="none"/>
          <w:lang w:val="en-US" w:eastAsia="zh-CN" w:bidi="ar-SA"/>
        </w:rPr>
        <w:br w:type="textWrapping"/>
      </w:r>
      <w:r>
        <w:rPr>
          <w:rFonts w:hint="eastAsia" w:ascii="宋体" w:hAnsi="宋体" w:cs="Times New Roman"/>
          <w:smallCaps w:val="0"/>
          <w:color w:val="auto"/>
          <w:kern w:val="2"/>
          <w:sz w:val="24"/>
          <w:szCs w:val="24"/>
          <w:highlight w:val="none"/>
          <w:u w:val="none"/>
          <w:lang w:val="en-US" w:eastAsia="zh-CN" w:bidi="ar-SA"/>
        </w:rPr>
        <w:t xml:space="preserve">    </w:t>
      </w:r>
      <w:r>
        <w:rPr>
          <w:rFonts w:hint="eastAsia" w:ascii="宋体" w:hAnsi="宋体" w:eastAsia="宋体" w:cs="Times New Roman"/>
          <w:smallCaps w:val="0"/>
          <w:color w:val="auto"/>
          <w:kern w:val="2"/>
          <w:sz w:val="24"/>
          <w:szCs w:val="24"/>
          <w:highlight w:val="none"/>
          <w:u w:val="none"/>
          <w:lang w:val="en-US" w:eastAsia="zh-CN" w:bidi="ar-SA"/>
        </w:rPr>
        <w:t>5.监督部门：防城港市防城区政府采购中心；电话：0770-221</w:t>
      </w:r>
      <w:r>
        <w:rPr>
          <w:rFonts w:hint="eastAsia" w:ascii="宋体" w:hAnsi="宋体" w:cs="Times New Roman"/>
          <w:smallCaps w:val="0"/>
          <w:color w:val="auto"/>
          <w:kern w:val="2"/>
          <w:sz w:val="24"/>
          <w:szCs w:val="24"/>
          <w:highlight w:val="none"/>
          <w:u w:val="none"/>
          <w:lang w:val="en-US" w:eastAsia="zh-CN" w:bidi="ar-SA"/>
        </w:rPr>
        <w:t>3601</w:t>
      </w:r>
      <w:r>
        <w:rPr>
          <w:rFonts w:hint="eastAsia" w:ascii="宋体" w:hAnsi="宋体" w:eastAsia="宋体" w:cs="Times New Roman"/>
          <w:smallCaps w:val="0"/>
          <w:color w:val="auto"/>
          <w:kern w:val="2"/>
          <w:sz w:val="24"/>
          <w:szCs w:val="24"/>
          <w:highlight w:val="none"/>
          <w:u w:val="none"/>
          <w:lang w:val="en-US" w:eastAsia="zh-CN" w:bidi="ar-SA"/>
        </w:rPr>
        <w:t>。</w:t>
      </w:r>
    </w:p>
    <w:p w14:paraId="26082B1A">
      <w:pPr>
        <w:keepNext w:val="0"/>
        <w:keepLines w:val="0"/>
        <w:pageBreakBefore w:val="0"/>
        <w:kinsoku/>
        <w:wordWrap/>
        <w:overflowPunct/>
        <w:topLinePunct w:val="0"/>
        <w:autoSpaceDE/>
        <w:autoSpaceDN/>
        <w:bidi w:val="0"/>
        <w:spacing w:line="400" w:lineRule="exact"/>
        <w:jc w:val="left"/>
        <w:rPr>
          <w:rFonts w:ascii="宋体" w:hAnsi="宋体"/>
          <w:color w:val="auto"/>
          <w:sz w:val="24"/>
          <w:szCs w:val="24"/>
          <w:highlight w:val="none"/>
        </w:rPr>
      </w:pPr>
      <w:r>
        <w:rPr>
          <w:rFonts w:hint="eastAsia" w:ascii="宋体" w:hAnsi="宋体"/>
          <w:b/>
          <w:bCs/>
          <w:color w:val="auto"/>
          <w:sz w:val="24"/>
          <w:szCs w:val="24"/>
          <w:highlight w:val="none"/>
        </w:rPr>
        <w:t>八</w:t>
      </w:r>
      <w:r>
        <w:rPr>
          <w:rFonts w:hint="eastAsia" w:ascii="宋体" w:hAnsi="宋体"/>
          <w:color w:val="auto"/>
          <w:sz w:val="24"/>
          <w:szCs w:val="24"/>
          <w:highlight w:val="none"/>
        </w:rPr>
        <w:t>、</w:t>
      </w:r>
      <w:r>
        <w:rPr>
          <w:rStyle w:val="739"/>
          <w:rFonts w:hint="eastAsia" w:ascii="宋体" w:hAnsi="宋体" w:cs="宋体"/>
          <w:b/>
          <w:color w:val="auto"/>
          <w:sz w:val="24"/>
          <w:szCs w:val="24"/>
          <w:highlight w:val="none"/>
        </w:rPr>
        <w:t>对本次采购提出询问，请按以下方式联系</w:t>
      </w:r>
      <w:r>
        <w:rPr>
          <w:rFonts w:hint="eastAsia" w:ascii="宋体" w:hAnsi="宋体"/>
          <w:color w:val="auto"/>
          <w:sz w:val="24"/>
          <w:szCs w:val="24"/>
          <w:highlight w:val="none"/>
        </w:rPr>
        <w:t>。</w:t>
      </w:r>
    </w:p>
    <w:p w14:paraId="57DC6FAC">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1.采购人信息</w:t>
      </w:r>
    </w:p>
    <w:p w14:paraId="169DFB40">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防城港市防城区教育局</w:t>
      </w:r>
    </w:p>
    <w:p w14:paraId="48B8CF50">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 xml:space="preserve">防城港市防城区防东路80号 </w:t>
      </w:r>
    </w:p>
    <w:p w14:paraId="69D1ED21">
      <w:pPr>
        <w:keepNext w:val="0"/>
        <w:keepLines w:val="0"/>
        <w:pageBreakBefore w:val="0"/>
        <w:kinsoku/>
        <w:wordWrap/>
        <w:overflowPunct/>
        <w:topLinePunct w:val="0"/>
        <w:autoSpaceDE/>
        <w:autoSpaceDN/>
        <w:bidi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邱伟龙，0770-3274967</w:t>
      </w:r>
      <w:r>
        <w:rPr>
          <w:rFonts w:hint="eastAsia" w:ascii="宋体" w:hAnsi="宋体"/>
          <w:color w:val="auto"/>
          <w:sz w:val="24"/>
          <w:szCs w:val="24"/>
          <w:highlight w:val="none"/>
        </w:rPr>
        <w:t xml:space="preserve">   </w:t>
      </w:r>
    </w:p>
    <w:p w14:paraId="078B46CF">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p>
    <w:p w14:paraId="42DC31EB">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广西建荣工程项目管理有限公司</w:t>
      </w:r>
    </w:p>
    <w:p w14:paraId="6E2D20CE">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防城港市防城区江东大道22号</w:t>
      </w:r>
    </w:p>
    <w:p w14:paraId="2EE7BA20">
      <w:pPr>
        <w:keepNext w:val="0"/>
        <w:keepLines w:val="0"/>
        <w:pageBreakBefore w:val="0"/>
        <w:kinsoku/>
        <w:wordWrap/>
        <w:overflowPunct/>
        <w:topLinePunct w:val="0"/>
        <w:autoSpaceDE/>
        <w:autoSpaceDN/>
        <w:bidi w:val="0"/>
        <w:spacing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联系方式：</w:t>
      </w:r>
      <w:r>
        <w:rPr>
          <w:rFonts w:hint="eastAsia" w:ascii="宋体" w:hAnsi="宋体"/>
          <w:color w:val="auto"/>
          <w:sz w:val="24"/>
          <w:szCs w:val="24"/>
          <w:highlight w:val="none"/>
          <w:lang w:eastAsia="zh-CN"/>
        </w:rPr>
        <w:t xml:space="preserve">17344569975 </w:t>
      </w:r>
    </w:p>
    <w:p w14:paraId="2C7E8F72">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rPr>
          <w:rFonts w:ascii="宋体" w:hAnsi="宋体" w:cs="宋体"/>
          <w:color w:val="auto"/>
          <w:sz w:val="24"/>
          <w:szCs w:val="24"/>
          <w:highlight w:val="none"/>
        </w:rPr>
      </w:pPr>
      <w:bookmarkStart w:id="1" w:name="_Toc28359021"/>
      <w:bookmarkStart w:id="2" w:name="_Toc35393808"/>
      <w:bookmarkStart w:id="3" w:name="_Toc35393639"/>
      <w:bookmarkStart w:id="4" w:name="_Toc28359098"/>
      <w:r>
        <w:rPr>
          <w:rFonts w:hint="eastAsia" w:ascii="宋体" w:hAnsi="宋体" w:cs="宋体"/>
          <w:color w:val="auto"/>
          <w:sz w:val="24"/>
          <w:szCs w:val="24"/>
          <w:highlight w:val="none"/>
        </w:rPr>
        <w:t>3.项目联系方式</w:t>
      </w:r>
      <w:bookmarkEnd w:id="1"/>
      <w:bookmarkEnd w:id="2"/>
      <w:bookmarkEnd w:id="3"/>
      <w:bookmarkEnd w:id="4"/>
    </w:p>
    <w:p w14:paraId="4169638F">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凌艳婷　</w:t>
      </w:r>
    </w:p>
    <w:p w14:paraId="4F962C69">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eastAsia="zh-CN"/>
        </w:rPr>
        <w:t xml:space="preserve">17344569975 </w:t>
      </w:r>
      <w:r>
        <w:rPr>
          <w:rFonts w:hint="eastAsia" w:ascii="宋体" w:hAnsi="宋体" w:cs="宋体"/>
          <w:color w:val="auto"/>
          <w:sz w:val="24"/>
          <w:szCs w:val="24"/>
          <w:highlight w:val="none"/>
        </w:rPr>
        <w:t xml:space="preserve">    </w:t>
      </w:r>
    </w:p>
    <w:p w14:paraId="5EA4CE35">
      <w:pPr>
        <w:keepNext w:val="0"/>
        <w:keepLines w:val="0"/>
        <w:pageBreakBefore w:val="0"/>
        <w:widowControl/>
        <w:shd w:val="clear" w:color="auto" w:fill="FFFFFF"/>
        <w:kinsoku/>
        <w:wordWrap/>
        <w:overflowPunct/>
        <w:topLinePunct w:val="0"/>
        <w:autoSpaceDE/>
        <w:autoSpaceDN/>
        <w:bidi w:val="0"/>
        <w:spacing w:line="400" w:lineRule="exact"/>
        <w:ind w:firstLine="480" w:firstLineChars="200"/>
        <w:jc w:val="left"/>
        <w:rPr>
          <w:rFonts w:hint="eastAsia" w:ascii="宋体" w:hAnsi="宋体" w:cs="宋体"/>
          <w:color w:val="auto"/>
          <w:sz w:val="24"/>
          <w:szCs w:val="24"/>
          <w:highlight w:val="none"/>
        </w:rPr>
      </w:pPr>
    </w:p>
    <w:p w14:paraId="6414C60B">
      <w:pPr>
        <w:pStyle w:val="32"/>
        <w:keepNext w:val="0"/>
        <w:keepLines w:val="0"/>
        <w:pageBreakBefore w:val="0"/>
        <w:kinsoku/>
        <w:wordWrap/>
        <w:overflowPunct/>
        <w:topLinePunct w:val="0"/>
        <w:autoSpaceDE/>
        <w:autoSpaceDN/>
        <w:bidi w:val="0"/>
        <w:spacing w:line="400" w:lineRule="exact"/>
        <w:ind w:firstLine="4800" w:firstLineChars="2000"/>
        <w:rPr>
          <w:rFonts w:hint="eastAsia" w:ascii="宋体" w:hAnsi="宋体"/>
          <w:color w:val="auto"/>
          <w:sz w:val="24"/>
          <w:szCs w:val="24"/>
          <w:highlight w:val="none"/>
          <w:lang w:eastAsia="zh-CN"/>
        </w:rPr>
      </w:pP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防城港市防城区教育局</w:t>
      </w:r>
    </w:p>
    <w:p w14:paraId="666912FE">
      <w:pPr>
        <w:pStyle w:val="32"/>
        <w:keepNext w:val="0"/>
        <w:keepLines w:val="0"/>
        <w:pageBreakBefore w:val="0"/>
        <w:kinsoku/>
        <w:wordWrap/>
        <w:overflowPunct/>
        <w:topLinePunct w:val="0"/>
        <w:autoSpaceDE/>
        <w:autoSpaceDN/>
        <w:bidi w:val="0"/>
        <w:spacing w:line="400" w:lineRule="exact"/>
        <w:ind w:firstLine="4080" w:firstLineChars="1700"/>
        <w:rPr>
          <w:rFonts w:hint="eastAsia" w:ascii="宋体" w:hAnsi="宋体"/>
          <w:color w:val="auto"/>
          <w:sz w:val="24"/>
          <w:szCs w:val="24"/>
          <w:highlight w:val="none"/>
        </w:rPr>
      </w:pPr>
      <w:r>
        <w:rPr>
          <w:rFonts w:hint="eastAsia" w:ascii="宋体" w:hAnsi="宋体"/>
          <w:color w:val="auto"/>
          <w:sz w:val="24"/>
          <w:szCs w:val="24"/>
          <w:highlight w:val="none"/>
        </w:rPr>
        <w:t>采购代理机构：</w:t>
      </w:r>
      <w:r>
        <w:rPr>
          <w:rFonts w:hint="eastAsia" w:ascii="宋体" w:hAnsi="宋体"/>
          <w:color w:val="auto"/>
          <w:sz w:val="24"/>
          <w:szCs w:val="24"/>
          <w:highlight w:val="none"/>
          <w:lang w:eastAsia="zh-CN"/>
        </w:rPr>
        <w:t>广西建荣工程项目管理有限公司</w:t>
      </w:r>
      <w:r>
        <w:rPr>
          <w:rFonts w:hint="eastAsia" w:ascii="宋体" w:hAnsi="宋体"/>
          <w:color w:val="auto"/>
          <w:sz w:val="24"/>
          <w:szCs w:val="24"/>
          <w:highlight w:val="none"/>
        </w:rPr>
        <w:t xml:space="preserve">    </w:t>
      </w:r>
    </w:p>
    <w:p w14:paraId="1FB4EC0E">
      <w:pPr>
        <w:pStyle w:val="582"/>
        <w:spacing w:line="440" w:lineRule="exact"/>
        <w:ind w:left="1846" w:leftChars="879" w:firstLine="3969" w:firstLineChars="1654"/>
        <w:rPr>
          <w:b/>
          <w:bCs/>
          <w:color w:val="auto"/>
          <w:sz w:val="32"/>
          <w:szCs w:val="32"/>
          <w:highlight w:val="none"/>
        </w:rPr>
      </w:pPr>
      <w:r>
        <w:rPr>
          <w:rFonts w:hint="eastAsia" w:ascii="宋体" w:hAnsi="宋体"/>
          <w:color w:val="auto"/>
          <w:sz w:val="24"/>
          <w:szCs w:val="24"/>
          <w:highlight w:val="none"/>
          <w:lang w:eastAsia="zh-CN"/>
        </w:rPr>
        <w:t>2025年5月</w:t>
      </w:r>
      <w:r>
        <w:rPr>
          <w:rFonts w:hint="eastAsia" w:ascii="宋体" w:hAnsi="宋体"/>
          <w:color w:val="auto"/>
          <w:sz w:val="24"/>
          <w:szCs w:val="24"/>
          <w:highlight w:val="none"/>
          <w:lang w:val="en-US" w:eastAsia="zh-CN"/>
        </w:rPr>
        <w:t>23</w:t>
      </w:r>
      <w:r>
        <w:rPr>
          <w:rFonts w:hint="eastAsia" w:ascii="宋体" w:hAnsi="宋体"/>
          <w:color w:val="auto"/>
          <w:sz w:val="24"/>
          <w:szCs w:val="24"/>
          <w:highlight w:val="none"/>
        </w:rPr>
        <w:t>日</w:t>
      </w:r>
    </w:p>
    <w:p w14:paraId="49988660">
      <w:pPr>
        <w:pStyle w:val="582"/>
        <w:spacing w:line="440" w:lineRule="exact"/>
        <w:ind w:left="0" w:leftChars="0" w:firstLine="0" w:firstLineChars="0"/>
        <w:rPr>
          <w:b/>
          <w:bCs/>
          <w:color w:val="auto"/>
          <w:sz w:val="32"/>
          <w:szCs w:val="32"/>
          <w:highlight w:val="none"/>
        </w:rPr>
      </w:pPr>
    </w:p>
    <w:p w14:paraId="3549A97B">
      <w:pPr>
        <w:pStyle w:val="582"/>
        <w:spacing w:line="440" w:lineRule="exact"/>
        <w:ind w:left="0" w:leftChars="0" w:firstLine="0" w:firstLineChars="0"/>
        <w:rPr>
          <w:b/>
          <w:bCs/>
          <w:color w:val="auto"/>
          <w:sz w:val="32"/>
          <w:szCs w:val="32"/>
          <w:highlight w:val="none"/>
        </w:rPr>
      </w:pPr>
    </w:p>
    <w:p w14:paraId="7A495166">
      <w:pPr>
        <w:spacing w:line="400" w:lineRule="exact"/>
        <w:jc w:val="center"/>
        <w:outlineLvl w:val="0"/>
        <w:rPr>
          <w:rFonts w:ascii="宋体"/>
          <w:b/>
          <w:color w:val="auto"/>
          <w:sz w:val="32"/>
          <w:szCs w:val="32"/>
          <w:highlight w:val="none"/>
        </w:rPr>
      </w:pPr>
      <w:bookmarkStart w:id="5" w:name="_Toc4686"/>
      <w:r>
        <w:rPr>
          <w:rFonts w:hint="eastAsia" w:ascii="宋体"/>
          <w:b/>
          <w:color w:val="auto"/>
          <w:sz w:val="32"/>
          <w:szCs w:val="32"/>
          <w:highlight w:val="none"/>
        </w:rPr>
        <w:t>第二章 磋商须知</w:t>
      </w:r>
      <w:bookmarkEnd w:id="5"/>
    </w:p>
    <w:p w14:paraId="0D324ED8">
      <w:pPr>
        <w:spacing w:line="500" w:lineRule="exact"/>
        <w:ind w:firstLine="321" w:firstLineChars="100"/>
        <w:jc w:val="center"/>
        <w:rPr>
          <w:rFonts w:ascii="宋体"/>
          <w:b/>
          <w:color w:val="auto"/>
          <w:sz w:val="32"/>
          <w:szCs w:val="32"/>
          <w:highlight w:val="none"/>
        </w:rPr>
      </w:pPr>
      <w:r>
        <w:rPr>
          <w:rFonts w:hint="eastAsia" w:ascii="宋体"/>
          <w:b/>
          <w:color w:val="auto"/>
          <w:sz w:val="32"/>
          <w:szCs w:val="32"/>
          <w:highlight w:val="none"/>
        </w:rPr>
        <w:t>供应商须知前附表</w:t>
      </w:r>
    </w:p>
    <w:tbl>
      <w:tblPr>
        <w:tblStyle w:val="84"/>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055"/>
        <w:gridCol w:w="6758"/>
      </w:tblGrid>
      <w:tr w14:paraId="11B1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bottom w:val="single" w:color="000000" w:sz="4" w:space="0"/>
              <w:right w:val="single" w:color="000000" w:sz="4" w:space="0"/>
            </w:tcBorders>
          </w:tcPr>
          <w:p w14:paraId="04DFF780">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55" w:type="dxa"/>
            <w:tcBorders>
              <w:top w:val="single" w:color="000000" w:sz="4" w:space="0"/>
              <w:left w:val="single" w:color="000000" w:sz="4" w:space="0"/>
              <w:bottom w:val="single" w:color="000000" w:sz="4" w:space="0"/>
              <w:right w:val="single" w:color="000000" w:sz="4" w:space="0"/>
            </w:tcBorders>
            <w:vAlign w:val="center"/>
          </w:tcPr>
          <w:p w14:paraId="69A3107E">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说明名称</w:t>
            </w:r>
          </w:p>
        </w:tc>
        <w:tc>
          <w:tcPr>
            <w:tcW w:w="6758" w:type="dxa"/>
            <w:tcBorders>
              <w:top w:val="single" w:color="000000" w:sz="4" w:space="0"/>
              <w:left w:val="single" w:color="000000" w:sz="4" w:space="0"/>
              <w:bottom w:val="single" w:color="000000" w:sz="4" w:space="0"/>
              <w:right w:val="single" w:color="000000" w:sz="4" w:space="0"/>
            </w:tcBorders>
            <w:vAlign w:val="center"/>
          </w:tcPr>
          <w:p w14:paraId="3DB6A97C">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内容与要求</w:t>
            </w:r>
          </w:p>
        </w:tc>
      </w:tr>
      <w:tr w14:paraId="6F9A0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right w:val="single" w:color="000000" w:sz="4" w:space="0"/>
            </w:tcBorders>
            <w:vAlign w:val="center"/>
          </w:tcPr>
          <w:p w14:paraId="1B4ACC1A">
            <w:pPr>
              <w:spacing w:line="296"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055" w:type="dxa"/>
            <w:tcBorders>
              <w:top w:val="single" w:color="000000" w:sz="4" w:space="0"/>
              <w:left w:val="single" w:color="000000" w:sz="4" w:space="0"/>
              <w:bottom w:val="single" w:color="000000" w:sz="4" w:space="0"/>
              <w:right w:val="single" w:color="000000" w:sz="4" w:space="0"/>
            </w:tcBorders>
            <w:vAlign w:val="center"/>
          </w:tcPr>
          <w:p w14:paraId="6F7CD47F">
            <w:pPr>
              <w:spacing w:line="37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项目名称及编号</w:t>
            </w:r>
          </w:p>
        </w:tc>
        <w:tc>
          <w:tcPr>
            <w:tcW w:w="6758" w:type="dxa"/>
            <w:tcBorders>
              <w:top w:val="single" w:color="000000" w:sz="4" w:space="0"/>
              <w:left w:val="single" w:color="000000" w:sz="4" w:space="0"/>
              <w:bottom w:val="single" w:color="000000" w:sz="4" w:space="0"/>
              <w:right w:val="single" w:color="000000" w:sz="4" w:space="0"/>
            </w:tcBorders>
            <w:vAlign w:val="center"/>
          </w:tcPr>
          <w:p w14:paraId="56532656">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防城区扶隆中学学生食堂、教学楼、学生宿舍楼及校园附属维修改造工程</w:t>
            </w:r>
          </w:p>
          <w:p w14:paraId="62B1A15A">
            <w:pPr>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kern w:val="0"/>
                <w:sz w:val="24"/>
                <w:szCs w:val="24"/>
                <w:highlight w:val="none"/>
                <w:lang w:eastAsia="zh-CN"/>
              </w:rPr>
              <w:t>FCZC2025-C2-030061-GXJR</w:t>
            </w:r>
          </w:p>
        </w:tc>
      </w:tr>
      <w:tr w14:paraId="61BBD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left w:val="single" w:color="000000" w:sz="4" w:space="0"/>
              <w:bottom w:val="single" w:color="000000" w:sz="4" w:space="0"/>
              <w:right w:val="single" w:color="000000" w:sz="4" w:space="0"/>
            </w:tcBorders>
            <w:vAlign w:val="center"/>
          </w:tcPr>
          <w:p w14:paraId="69CB1606">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55" w:type="dxa"/>
            <w:tcBorders>
              <w:top w:val="single" w:color="000000" w:sz="4" w:space="0"/>
              <w:left w:val="single" w:color="000000" w:sz="4" w:space="0"/>
              <w:bottom w:val="single" w:color="000000" w:sz="4" w:space="0"/>
              <w:right w:val="single" w:color="000000" w:sz="4" w:space="0"/>
            </w:tcBorders>
            <w:vAlign w:val="center"/>
          </w:tcPr>
          <w:p w14:paraId="6D6F97FC">
            <w:pPr>
              <w:spacing w:line="37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预算金额</w:t>
            </w:r>
          </w:p>
        </w:tc>
        <w:tc>
          <w:tcPr>
            <w:tcW w:w="6758" w:type="dxa"/>
            <w:tcBorders>
              <w:top w:val="single" w:color="000000" w:sz="4" w:space="0"/>
              <w:left w:val="single" w:color="000000" w:sz="4" w:space="0"/>
              <w:bottom w:val="single" w:color="000000" w:sz="4" w:space="0"/>
              <w:right w:val="single" w:color="000000" w:sz="4" w:space="0"/>
            </w:tcBorders>
            <w:vAlign w:val="center"/>
          </w:tcPr>
          <w:p w14:paraId="328F71B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人民币</w:t>
            </w:r>
            <w:r>
              <w:rPr>
                <w:rFonts w:hint="eastAsia" w:ascii="宋体" w:hAnsi="宋体"/>
                <w:color w:val="auto"/>
                <w:sz w:val="24"/>
                <w:szCs w:val="24"/>
                <w:highlight w:val="none"/>
                <w:lang w:eastAsia="zh-CN"/>
              </w:rPr>
              <w:t>壹佰零肆万零肆佰陆拾壹元贰角捌分</w:t>
            </w:r>
            <w:r>
              <w:rPr>
                <w:rFonts w:hint="eastAsia" w:ascii="宋体" w:hAnsi="宋体"/>
                <w:color w:val="auto"/>
                <w:sz w:val="24"/>
                <w:szCs w:val="24"/>
                <w:highlight w:val="none"/>
              </w:rPr>
              <w:t>（</w:t>
            </w:r>
            <w:r>
              <w:rPr>
                <w:rFonts w:hint="eastAsia" w:ascii="宋体" w:hAnsi="宋体"/>
                <w:color w:val="auto"/>
                <w:sz w:val="24"/>
                <w:szCs w:val="24"/>
                <w:highlight w:val="none"/>
                <w:lang w:eastAsia="zh-CN"/>
              </w:rPr>
              <w:t>￥1,040,461.28元</w:t>
            </w:r>
            <w:r>
              <w:rPr>
                <w:rFonts w:hint="eastAsia" w:ascii="宋体" w:hAnsi="宋体"/>
                <w:color w:val="auto"/>
                <w:sz w:val="24"/>
                <w:szCs w:val="24"/>
                <w:highlight w:val="none"/>
              </w:rPr>
              <w:t>）</w:t>
            </w:r>
          </w:p>
        </w:tc>
      </w:tr>
      <w:tr w14:paraId="338B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bottom w:val="single" w:color="000000" w:sz="4" w:space="0"/>
              <w:right w:val="single" w:color="000000" w:sz="4" w:space="0"/>
            </w:tcBorders>
            <w:vAlign w:val="center"/>
          </w:tcPr>
          <w:p w14:paraId="606DE78D">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55" w:type="dxa"/>
            <w:tcBorders>
              <w:top w:val="single" w:color="000000" w:sz="4" w:space="0"/>
              <w:left w:val="single" w:color="000000" w:sz="4" w:space="0"/>
              <w:bottom w:val="single" w:color="000000" w:sz="4" w:space="0"/>
              <w:right w:val="single" w:color="000000" w:sz="4" w:space="0"/>
            </w:tcBorders>
            <w:vAlign w:val="center"/>
          </w:tcPr>
          <w:p w14:paraId="76E4CFB6">
            <w:pPr>
              <w:spacing w:line="37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项目简要描述</w:t>
            </w:r>
          </w:p>
        </w:tc>
        <w:tc>
          <w:tcPr>
            <w:tcW w:w="6758" w:type="dxa"/>
            <w:tcBorders>
              <w:top w:val="single" w:color="000000" w:sz="4" w:space="0"/>
              <w:left w:val="single" w:color="000000" w:sz="4" w:space="0"/>
              <w:bottom w:val="single" w:color="000000" w:sz="4" w:space="0"/>
              <w:right w:val="single" w:color="000000" w:sz="4" w:space="0"/>
            </w:tcBorders>
            <w:vAlign w:val="center"/>
          </w:tcPr>
          <w:p w14:paraId="1F7C877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建设规模：</w:t>
            </w:r>
            <w:r>
              <w:rPr>
                <w:rFonts w:hint="eastAsia" w:hAnsi="宋体" w:cs="宋体"/>
                <w:color w:val="auto"/>
                <w:sz w:val="24"/>
                <w:szCs w:val="24"/>
                <w:highlight w:val="none"/>
                <w:lang w:eastAsia="zh-CN"/>
              </w:rPr>
              <w:t>防城区扶隆中学学生食堂、教学楼、学生宿舍楼及校园附属维修改造工程。具体详见设计施工图和竞争性磋商文件。</w:t>
            </w:r>
          </w:p>
          <w:p w14:paraId="30BB6D7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2.建设地点：</w:t>
            </w:r>
            <w:r>
              <w:rPr>
                <w:rFonts w:hint="eastAsia" w:ascii="宋体" w:hAnsi="宋体" w:cs="宋体"/>
                <w:color w:val="auto"/>
                <w:sz w:val="24"/>
                <w:szCs w:val="24"/>
                <w:highlight w:val="none"/>
                <w:lang w:eastAsia="zh-CN"/>
              </w:rPr>
              <w:t>防城区</w:t>
            </w:r>
            <w:r>
              <w:rPr>
                <w:rFonts w:hint="eastAsia" w:ascii="宋体" w:hAnsi="宋体" w:eastAsia="宋体" w:cs="宋体"/>
                <w:color w:val="auto"/>
                <w:sz w:val="24"/>
                <w:szCs w:val="24"/>
                <w:highlight w:val="none"/>
              </w:rPr>
              <w:t>；</w:t>
            </w:r>
          </w:p>
          <w:p w14:paraId="0862732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3.工期：</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5614AB1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eastAsia="zh-CN"/>
              </w:rPr>
              <w:t>等级</w:t>
            </w:r>
            <w:r>
              <w:rPr>
                <w:rFonts w:hint="eastAsia" w:ascii="宋体" w:hAnsi="宋体" w:eastAsia="宋体" w:cs="宋体"/>
                <w:color w:val="auto"/>
                <w:sz w:val="24"/>
                <w:szCs w:val="24"/>
                <w:highlight w:val="none"/>
              </w:rPr>
              <w:t>：合格。</w:t>
            </w:r>
          </w:p>
        </w:tc>
      </w:tr>
      <w:tr w14:paraId="4A35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2"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0648A7EF">
            <w:pPr>
              <w:spacing w:line="296"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2055" w:type="dxa"/>
            <w:tcBorders>
              <w:top w:val="single" w:color="000000" w:sz="4" w:space="0"/>
              <w:left w:val="single" w:color="000000" w:sz="4" w:space="0"/>
              <w:bottom w:val="single" w:color="000000" w:sz="4" w:space="0"/>
              <w:right w:val="single" w:color="000000" w:sz="4" w:space="0"/>
            </w:tcBorders>
            <w:vAlign w:val="center"/>
          </w:tcPr>
          <w:p w14:paraId="1E6553D7">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磋商供应商资格要求</w:t>
            </w:r>
          </w:p>
        </w:tc>
        <w:tc>
          <w:tcPr>
            <w:tcW w:w="6758" w:type="dxa"/>
            <w:tcBorders>
              <w:top w:val="single" w:color="000000" w:sz="4" w:space="0"/>
              <w:left w:val="single" w:color="000000" w:sz="4" w:space="0"/>
              <w:bottom w:val="single" w:color="000000" w:sz="4" w:space="0"/>
              <w:right w:val="single" w:color="000000" w:sz="4" w:space="0"/>
            </w:tcBorders>
            <w:vAlign w:val="center"/>
          </w:tcPr>
          <w:p w14:paraId="305B305D">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6E4EE54">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b/>
                <w:bCs/>
                <w:color w:val="auto"/>
                <w:sz w:val="24"/>
                <w:szCs w:val="24"/>
                <w:highlight w:val="none"/>
              </w:rPr>
              <w:t>本项目属于专门面向中小企业采购的项目，根据财库【2020】46 号《政府采购促进中小企业发展管理办法》要求，供应商应为中小企业或监狱企业或残疾人福利性单位</w:t>
            </w:r>
            <w:r>
              <w:rPr>
                <w:rFonts w:hint="eastAsia" w:ascii="宋体" w:hAnsi="宋体" w:eastAsia="宋体" w:cs="宋体"/>
                <w:b/>
                <w:bCs/>
                <w:color w:val="auto"/>
                <w:sz w:val="24"/>
                <w:szCs w:val="24"/>
                <w:highlight w:val="none"/>
                <w:shd w:val="clear" w:color="auto" w:fill="FFFFFF"/>
              </w:rPr>
              <w:t>。</w:t>
            </w:r>
          </w:p>
          <w:p w14:paraId="33ED5628">
            <w:pPr>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55CCDE24">
            <w:pPr>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具有独立法人资格且具备建筑工程施工总承包叁级及以上（含叁级）资质，并在人员、设备、资金等方面具备相应的施工能力</w:t>
            </w:r>
            <w:r>
              <w:rPr>
                <w:rFonts w:hint="eastAsia" w:ascii="宋体" w:hAnsi="宋体" w:eastAsia="宋体" w:cs="宋体"/>
                <w:color w:val="auto"/>
                <w:sz w:val="24"/>
                <w:szCs w:val="24"/>
                <w:highlight w:val="none"/>
              </w:rPr>
              <w:t>。</w:t>
            </w:r>
          </w:p>
          <w:p w14:paraId="4C5EF403">
            <w:pPr>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拟派项目负责人须具备建筑工程专业二级及以上（含二级）注册建造师执业资格，具备有效的安全生产考核合格证书（B类）</w:t>
            </w:r>
            <w:r>
              <w:rPr>
                <w:rFonts w:hint="eastAsia" w:ascii="宋体" w:hAnsi="宋体" w:eastAsia="宋体" w:cs="宋体"/>
                <w:color w:val="auto"/>
                <w:sz w:val="24"/>
                <w:szCs w:val="24"/>
                <w:highlight w:val="none"/>
              </w:rPr>
              <w:t>。</w:t>
            </w:r>
          </w:p>
          <w:p w14:paraId="7E1F5C80">
            <w:pPr>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6D7F6C8">
            <w:pPr>
              <w:spacing w:line="3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14:paraId="7FFC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7D347DE5">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55" w:type="dxa"/>
            <w:tcBorders>
              <w:top w:val="single" w:color="000000" w:sz="4" w:space="0"/>
              <w:left w:val="single" w:color="000000" w:sz="4" w:space="0"/>
              <w:bottom w:val="single" w:color="000000" w:sz="4" w:space="0"/>
              <w:right w:val="single" w:color="000000" w:sz="4" w:space="0"/>
            </w:tcBorders>
            <w:vAlign w:val="center"/>
          </w:tcPr>
          <w:p w14:paraId="0F23F455">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磋商保证金</w:t>
            </w:r>
          </w:p>
        </w:tc>
        <w:tc>
          <w:tcPr>
            <w:tcW w:w="6758" w:type="dxa"/>
            <w:tcBorders>
              <w:top w:val="single" w:color="000000" w:sz="4" w:space="0"/>
              <w:left w:val="single" w:color="000000" w:sz="4" w:space="0"/>
              <w:bottom w:val="single" w:color="000000" w:sz="4" w:space="0"/>
              <w:right w:val="single" w:color="000000" w:sz="4" w:space="0"/>
            </w:tcBorders>
            <w:vAlign w:val="center"/>
          </w:tcPr>
          <w:p w14:paraId="5A795C6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无</w:t>
            </w:r>
          </w:p>
        </w:tc>
      </w:tr>
      <w:tr w14:paraId="02EB4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699E90E8">
            <w:pPr>
              <w:autoSpaceDE w:val="0"/>
              <w:autoSpaceDN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p>
        </w:tc>
        <w:tc>
          <w:tcPr>
            <w:tcW w:w="2055" w:type="dxa"/>
            <w:tcBorders>
              <w:top w:val="single" w:color="000000" w:sz="4" w:space="0"/>
              <w:left w:val="single" w:color="000000" w:sz="4" w:space="0"/>
              <w:bottom w:val="single" w:color="000000" w:sz="4" w:space="0"/>
              <w:right w:val="single" w:color="000000" w:sz="4" w:space="0"/>
            </w:tcBorders>
            <w:vAlign w:val="center"/>
          </w:tcPr>
          <w:p w14:paraId="5E4192FD">
            <w:pPr>
              <w:autoSpaceDE w:val="0"/>
              <w:autoSpaceDN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tc>
        <w:tc>
          <w:tcPr>
            <w:tcW w:w="6758" w:type="dxa"/>
            <w:tcBorders>
              <w:top w:val="single" w:color="000000" w:sz="4" w:space="0"/>
              <w:left w:val="single" w:color="000000" w:sz="4" w:space="0"/>
              <w:bottom w:val="single" w:color="000000" w:sz="4" w:space="0"/>
              <w:right w:val="single" w:color="000000" w:sz="4" w:space="0"/>
            </w:tcBorders>
          </w:tcPr>
          <w:p w14:paraId="78008B9C">
            <w:pPr>
              <w:autoSpaceDE w:val="0"/>
              <w:autoSpaceDN w:val="0"/>
              <w:spacing w:line="3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本项目不收取履约保证金</w:t>
            </w:r>
          </w:p>
        </w:tc>
      </w:tr>
      <w:tr w14:paraId="1E267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5BBC5AD1">
            <w:pPr>
              <w:autoSpaceDE w:val="0"/>
              <w:autoSpaceDN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p>
        </w:tc>
        <w:tc>
          <w:tcPr>
            <w:tcW w:w="2055" w:type="dxa"/>
            <w:tcBorders>
              <w:top w:val="single" w:color="000000" w:sz="4" w:space="0"/>
              <w:left w:val="single" w:color="000000" w:sz="4" w:space="0"/>
              <w:bottom w:val="single" w:color="000000" w:sz="4" w:space="0"/>
              <w:right w:val="single" w:color="000000" w:sz="4" w:space="0"/>
            </w:tcBorders>
            <w:vAlign w:val="center"/>
          </w:tcPr>
          <w:p w14:paraId="6E974F52">
            <w:pPr>
              <w:autoSpaceDE w:val="0"/>
              <w:autoSpaceDN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农民工工资保证金</w:t>
            </w:r>
          </w:p>
        </w:tc>
        <w:tc>
          <w:tcPr>
            <w:tcW w:w="6758" w:type="dxa"/>
            <w:tcBorders>
              <w:top w:val="single" w:color="000000" w:sz="4" w:space="0"/>
              <w:left w:val="single" w:color="000000" w:sz="4" w:space="0"/>
              <w:bottom w:val="single" w:color="000000" w:sz="4" w:space="0"/>
              <w:right w:val="single" w:color="000000" w:sz="4" w:space="0"/>
            </w:tcBorders>
          </w:tcPr>
          <w:p w14:paraId="6A112751">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本工程的农民工工资保证金按合同总价的</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％计算，承包人需</w:t>
            </w:r>
            <w:r>
              <w:rPr>
                <w:rFonts w:hint="eastAsia" w:ascii="宋体" w:hAnsi="宋体" w:cs="宋体"/>
                <w:bCs/>
                <w:color w:val="auto"/>
                <w:sz w:val="24"/>
                <w:szCs w:val="24"/>
                <w:highlight w:val="none"/>
                <w:lang w:val="en-US" w:eastAsia="zh-CN"/>
              </w:rPr>
              <w:t>按规定缴存，并提供</w:t>
            </w:r>
            <w:r>
              <w:rPr>
                <w:rFonts w:hint="eastAsia" w:ascii="宋体" w:hAnsi="宋体" w:eastAsia="宋体" w:cs="宋体"/>
                <w:bCs/>
                <w:color w:val="auto"/>
                <w:sz w:val="24"/>
                <w:szCs w:val="24"/>
                <w:highlight w:val="none"/>
              </w:rPr>
              <w:t>在开工前向发包人提供</w:t>
            </w:r>
            <w:r>
              <w:rPr>
                <w:rFonts w:hint="eastAsia" w:ascii="宋体" w:hAnsi="宋体" w:cs="宋体"/>
                <w:bCs/>
                <w:color w:val="auto"/>
                <w:sz w:val="24"/>
                <w:szCs w:val="24"/>
                <w:highlight w:val="none"/>
                <w:lang w:val="en-US" w:eastAsia="zh-CN"/>
              </w:rPr>
              <w:t>证明材料</w:t>
            </w:r>
            <w:r>
              <w:rPr>
                <w:rFonts w:hint="eastAsia" w:ascii="宋体" w:hAnsi="宋体" w:eastAsia="宋体" w:cs="宋体"/>
                <w:bCs/>
                <w:color w:val="auto"/>
                <w:sz w:val="24"/>
                <w:szCs w:val="24"/>
                <w:highlight w:val="none"/>
              </w:rPr>
              <w:t>。</w:t>
            </w:r>
          </w:p>
        </w:tc>
      </w:tr>
      <w:tr w14:paraId="223C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4AA1AA40">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55" w:type="dxa"/>
            <w:tcBorders>
              <w:top w:val="single" w:color="000000" w:sz="4" w:space="0"/>
              <w:left w:val="single" w:color="000000" w:sz="4" w:space="0"/>
              <w:bottom w:val="single" w:color="000000" w:sz="4" w:space="0"/>
              <w:right w:val="single" w:color="000000" w:sz="4" w:space="0"/>
            </w:tcBorders>
            <w:vAlign w:val="center"/>
          </w:tcPr>
          <w:p w14:paraId="69490C11">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响应文件份数</w:t>
            </w:r>
          </w:p>
        </w:tc>
        <w:tc>
          <w:tcPr>
            <w:tcW w:w="6758" w:type="dxa"/>
            <w:tcBorders>
              <w:top w:val="single" w:color="000000" w:sz="4" w:space="0"/>
              <w:left w:val="single" w:color="000000" w:sz="4" w:space="0"/>
              <w:bottom w:val="single" w:color="000000" w:sz="4" w:space="0"/>
              <w:right w:val="single" w:color="000000" w:sz="4" w:space="0"/>
            </w:tcBorders>
            <w:vAlign w:val="center"/>
          </w:tcPr>
          <w:p w14:paraId="0C4B6F1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tc>
      </w:tr>
      <w:tr w14:paraId="38EBD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bottom w:val="single" w:color="000000" w:sz="4" w:space="0"/>
              <w:right w:val="single" w:color="000000" w:sz="4" w:space="0"/>
            </w:tcBorders>
            <w:vAlign w:val="center"/>
          </w:tcPr>
          <w:p w14:paraId="00705391">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55" w:type="dxa"/>
            <w:tcBorders>
              <w:top w:val="single" w:color="000000" w:sz="4" w:space="0"/>
              <w:left w:val="single" w:color="000000" w:sz="4" w:space="0"/>
              <w:bottom w:val="single" w:color="000000" w:sz="4" w:space="0"/>
              <w:right w:val="single" w:color="000000" w:sz="4" w:space="0"/>
            </w:tcBorders>
            <w:vAlign w:val="center"/>
          </w:tcPr>
          <w:p w14:paraId="43A80C76">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w:t>
            </w:r>
          </w:p>
          <w:p w14:paraId="76CA3933">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递交截止时间</w:t>
            </w:r>
          </w:p>
        </w:tc>
        <w:tc>
          <w:tcPr>
            <w:tcW w:w="6758" w:type="dxa"/>
            <w:tcBorders>
              <w:top w:val="single" w:color="000000" w:sz="4" w:space="0"/>
              <w:left w:val="single" w:color="000000" w:sz="4" w:space="0"/>
              <w:bottom w:val="single" w:color="000000" w:sz="4" w:space="0"/>
              <w:right w:val="single" w:color="000000" w:sz="4" w:space="0"/>
            </w:tcBorders>
            <w:vAlign w:val="center"/>
          </w:tcPr>
          <w:p w14:paraId="5B6051A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r>
              <w:rPr>
                <w:rFonts w:hint="eastAsia" w:ascii="宋体" w:hAnsi="宋体" w:cs="宋体"/>
                <w:color w:val="auto"/>
                <w:sz w:val="24"/>
                <w:szCs w:val="24"/>
                <w:highlight w:val="none"/>
                <w:lang w:val="en-US" w:eastAsia="zh-CN"/>
              </w:rPr>
              <w:t>2025年6月6日9时30分</w:t>
            </w:r>
            <w:r>
              <w:rPr>
                <w:rFonts w:hint="eastAsia" w:ascii="宋体" w:hAnsi="宋体" w:eastAsia="宋体" w:cs="宋体"/>
                <w:color w:val="auto"/>
                <w:sz w:val="24"/>
                <w:szCs w:val="24"/>
                <w:highlight w:val="none"/>
              </w:rPr>
              <w:t>；</w:t>
            </w:r>
          </w:p>
          <w:p w14:paraId="535F95A0">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竞标人递交响应文件的地点：请登录广西政府采购云平台投标客户端投标  </w:t>
            </w:r>
          </w:p>
        </w:tc>
      </w:tr>
      <w:tr w14:paraId="2024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bottom w:val="single" w:color="000000" w:sz="4" w:space="0"/>
              <w:right w:val="single" w:color="000000" w:sz="4" w:space="0"/>
            </w:tcBorders>
            <w:vAlign w:val="center"/>
          </w:tcPr>
          <w:p w14:paraId="7450BE5C">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55" w:type="dxa"/>
            <w:tcBorders>
              <w:top w:val="single" w:color="000000" w:sz="4" w:space="0"/>
              <w:left w:val="single" w:color="000000" w:sz="4" w:space="0"/>
              <w:bottom w:val="single" w:color="000000" w:sz="4" w:space="0"/>
              <w:right w:val="single" w:color="000000" w:sz="4" w:space="0"/>
            </w:tcBorders>
            <w:vAlign w:val="center"/>
          </w:tcPr>
          <w:p w14:paraId="675BE9BD">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磋商时间</w:t>
            </w:r>
          </w:p>
        </w:tc>
        <w:tc>
          <w:tcPr>
            <w:tcW w:w="6758" w:type="dxa"/>
            <w:tcBorders>
              <w:top w:val="single" w:color="000000" w:sz="4" w:space="0"/>
              <w:left w:val="single" w:color="000000" w:sz="4" w:space="0"/>
              <w:bottom w:val="single" w:color="000000" w:sz="4" w:space="0"/>
              <w:right w:val="single" w:color="000000" w:sz="4" w:space="0"/>
            </w:tcBorders>
            <w:vAlign w:val="center"/>
          </w:tcPr>
          <w:p w14:paraId="2762FCE7">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r>
              <w:rPr>
                <w:rFonts w:hint="eastAsia" w:ascii="宋体" w:hAnsi="宋体" w:cs="宋体"/>
                <w:color w:val="auto"/>
                <w:sz w:val="24"/>
                <w:szCs w:val="24"/>
                <w:highlight w:val="none"/>
                <w:lang w:val="en-US" w:eastAsia="zh-CN"/>
              </w:rPr>
              <w:t>2025年6月6日9时30分</w:t>
            </w:r>
            <w:r>
              <w:rPr>
                <w:rFonts w:hint="eastAsia" w:ascii="宋体" w:hAnsi="宋体" w:eastAsia="宋体" w:cs="宋体"/>
                <w:color w:val="auto"/>
                <w:sz w:val="24"/>
                <w:szCs w:val="24"/>
                <w:highlight w:val="none"/>
              </w:rPr>
              <w:t>截标后（具体时间由代理机构工作人员另行通知）</w:t>
            </w:r>
          </w:p>
          <w:p w14:paraId="79385D5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磋商地点：“</w:t>
            </w:r>
            <w:r>
              <w:rPr>
                <w:rFonts w:hint="eastAsia" w:ascii="宋体" w:hAnsi="宋体" w:eastAsia="宋体" w:cs="宋体"/>
                <w:b/>
                <w:bCs/>
                <w:color w:val="auto"/>
                <w:kern w:val="0"/>
                <w:sz w:val="24"/>
                <w:szCs w:val="24"/>
                <w:highlight w:val="none"/>
                <w:u w:val="none"/>
                <w:lang w:eastAsia="zh-CN"/>
              </w:rPr>
              <w:t>广西政府采购云</w:t>
            </w:r>
            <w:r>
              <w:rPr>
                <w:rFonts w:hint="eastAsia" w:ascii="宋体" w:hAnsi="宋体" w:eastAsia="宋体" w:cs="宋体"/>
                <w:b/>
                <w:bCs/>
                <w:color w:val="auto"/>
                <w:sz w:val="24"/>
                <w:szCs w:val="24"/>
                <w:highlight w:val="none"/>
              </w:rPr>
              <w:t>”平台开标大厅实行在线竞标响应</w:t>
            </w:r>
          </w:p>
        </w:tc>
      </w:tr>
      <w:tr w14:paraId="6970E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1" w:type="dxa"/>
            <w:tcBorders>
              <w:top w:val="single" w:color="000000" w:sz="4" w:space="0"/>
              <w:left w:val="single" w:color="000000" w:sz="4" w:space="0"/>
              <w:bottom w:val="single" w:color="000000" w:sz="4" w:space="0"/>
              <w:right w:val="single" w:color="000000" w:sz="4" w:space="0"/>
            </w:tcBorders>
            <w:vAlign w:val="center"/>
          </w:tcPr>
          <w:p w14:paraId="77E50EAD">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55" w:type="dxa"/>
            <w:tcBorders>
              <w:top w:val="single" w:color="000000" w:sz="4" w:space="0"/>
              <w:left w:val="single" w:color="000000" w:sz="4" w:space="0"/>
              <w:bottom w:val="single" w:color="000000" w:sz="4" w:space="0"/>
              <w:right w:val="single" w:color="000000" w:sz="4" w:space="0"/>
            </w:tcBorders>
            <w:vAlign w:val="center"/>
          </w:tcPr>
          <w:p w14:paraId="760415A0">
            <w:pPr>
              <w:pStyle w:val="715"/>
              <w:widowControl/>
              <w:spacing w:line="400" w:lineRule="exact"/>
              <w:jc w:val="center"/>
              <w:textAlignment w:val="baseline"/>
              <w:rPr>
                <w:rStyle w:val="739"/>
                <w:rFonts w:hint="eastAsia" w:ascii="宋体" w:hAnsi="宋体" w:eastAsia="宋体" w:cs="宋体"/>
                <w:b/>
                <w:color w:val="auto"/>
                <w:sz w:val="24"/>
                <w:szCs w:val="24"/>
                <w:highlight w:val="none"/>
              </w:rPr>
            </w:pPr>
            <w:r>
              <w:rPr>
                <w:rStyle w:val="739"/>
                <w:rFonts w:hint="eastAsia" w:ascii="宋体" w:hAnsi="宋体" w:eastAsia="宋体" w:cs="宋体"/>
                <w:b/>
                <w:color w:val="auto"/>
                <w:sz w:val="24"/>
                <w:szCs w:val="24"/>
                <w:highlight w:val="none"/>
              </w:rPr>
              <w:t>在线竞标响应</w:t>
            </w:r>
          </w:p>
          <w:p w14:paraId="59DF45D7">
            <w:pPr>
              <w:pStyle w:val="715"/>
              <w:widowControl/>
              <w:spacing w:line="400" w:lineRule="exact"/>
              <w:jc w:val="center"/>
              <w:textAlignment w:val="baseline"/>
              <w:rPr>
                <w:rStyle w:val="739"/>
                <w:rFonts w:hint="eastAsia" w:ascii="宋体" w:hAnsi="宋体" w:eastAsia="宋体" w:cs="宋体"/>
                <w:b/>
                <w:color w:val="auto"/>
                <w:sz w:val="24"/>
                <w:szCs w:val="24"/>
                <w:highlight w:val="none"/>
              </w:rPr>
            </w:pPr>
            <w:r>
              <w:rPr>
                <w:rStyle w:val="739"/>
                <w:rFonts w:hint="eastAsia" w:ascii="宋体" w:hAnsi="宋体" w:eastAsia="宋体" w:cs="宋体"/>
                <w:b/>
                <w:color w:val="auto"/>
                <w:sz w:val="24"/>
                <w:szCs w:val="24"/>
                <w:highlight w:val="none"/>
              </w:rPr>
              <w:t>（电子竞标）</w:t>
            </w:r>
          </w:p>
          <w:p w14:paraId="21F350D1">
            <w:pPr>
              <w:pStyle w:val="715"/>
              <w:widowControl/>
              <w:spacing w:line="400" w:lineRule="exact"/>
              <w:jc w:val="center"/>
              <w:textAlignment w:val="baseline"/>
              <w:rPr>
                <w:rStyle w:val="739"/>
                <w:rFonts w:hint="eastAsia" w:ascii="宋体" w:hAnsi="宋体" w:eastAsia="宋体" w:cs="宋体"/>
                <w:b/>
                <w:color w:val="auto"/>
                <w:sz w:val="24"/>
                <w:szCs w:val="24"/>
                <w:highlight w:val="none"/>
              </w:rPr>
            </w:pPr>
            <w:r>
              <w:rPr>
                <w:rStyle w:val="739"/>
                <w:rFonts w:hint="eastAsia" w:ascii="宋体" w:hAnsi="宋体" w:eastAsia="宋体" w:cs="宋体"/>
                <w:b/>
                <w:color w:val="auto"/>
                <w:sz w:val="24"/>
                <w:szCs w:val="24"/>
                <w:highlight w:val="none"/>
              </w:rPr>
              <w:t>说明及注意事项</w:t>
            </w:r>
          </w:p>
          <w:p w14:paraId="5C9944EC">
            <w:pPr>
              <w:spacing w:line="296" w:lineRule="exact"/>
              <w:jc w:val="center"/>
              <w:rPr>
                <w:rFonts w:hint="eastAsia" w:ascii="宋体" w:hAnsi="宋体" w:eastAsia="宋体" w:cs="宋体"/>
                <w:b/>
                <w:color w:val="auto"/>
                <w:sz w:val="24"/>
                <w:szCs w:val="24"/>
                <w:highlight w:val="none"/>
              </w:rPr>
            </w:pPr>
          </w:p>
        </w:tc>
        <w:tc>
          <w:tcPr>
            <w:tcW w:w="6758" w:type="dxa"/>
            <w:tcBorders>
              <w:top w:val="single" w:color="000000" w:sz="4" w:space="0"/>
              <w:left w:val="single" w:color="000000" w:sz="4" w:space="0"/>
              <w:bottom w:val="single" w:color="000000" w:sz="4" w:space="0"/>
              <w:right w:val="single" w:color="000000" w:sz="4" w:space="0"/>
            </w:tcBorders>
            <w:vAlign w:val="center"/>
          </w:tcPr>
          <w:p w14:paraId="20835C38">
            <w:pPr>
              <w:pStyle w:val="715"/>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baseline"/>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1.本项目为全流程电子化采购项目，通过“</w:t>
            </w:r>
            <w:r>
              <w:rPr>
                <w:rFonts w:hint="eastAsia" w:ascii="宋体" w:hAnsi="宋体" w:eastAsia="宋体" w:cs="宋体"/>
                <w:b w:val="0"/>
                <w:bCs/>
                <w:color w:val="auto"/>
                <w:kern w:val="0"/>
                <w:sz w:val="24"/>
                <w:szCs w:val="24"/>
                <w:highlight w:val="none"/>
                <w:u w:val="none"/>
                <w:lang w:eastAsia="zh-CN"/>
              </w:rPr>
              <w:t>广西政府采购云</w:t>
            </w:r>
            <w:r>
              <w:rPr>
                <w:rStyle w:val="739"/>
                <w:rFonts w:hint="eastAsia" w:ascii="宋体" w:hAnsi="宋体" w:eastAsia="宋体" w:cs="宋体"/>
                <w:b w:val="0"/>
                <w:bCs/>
                <w:color w:val="auto"/>
                <w:sz w:val="24"/>
                <w:szCs w:val="24"/>
                <w:highlight w:val="none"/>
              </w:rPr>
              <w:t>”平台实行在线电子竞标，供应商应先安装“</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电子交易客户端”（请自行前往“</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”平台进行下载），并按照本项目采购文件和“</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”平台的要求编制、加密后在响应文件递交截止时间前通过网络上传至 “</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”平台，供应商在“</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”平台提交电子响应文件时，请填写参加远程开标活动经办人联系方式。供应商登录“</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”平台，依次进入“服务中心-项目采购-操作流程-电子招投标-政府采购项目电子交易管理操作指南-供应商”查看电子投标具体操作流程。</w:t>
            </w:r>
          </w:p>
          <w:p w14:paraId="53C1380F">
            <w:pPr>
              <w:pStyle w:val="715"/>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baseline"/>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w:t>
            </w:r>
            <w:r>
              <w:rPr>
                <w:rStyle w:val="739"/>
                <w:rFonts w:hint="eastAsia" w:ascii="宋体" w:hAnsi="宋体" w:cs="宋体"/>
                <w:b w:val="0"/>
                <w:bCs/>
                <w:color w:val="auto"/>
                <w:sz w:val="24"/>
                <w:szCs w:val="24"/>
                <w:highlight w:val="none"/>
                <w:lang w:eastAsia="zh-CN"/>
              </w:rPr>
              <w:t>登录</w:t>
            </w:r>
            <w:r>
              <w:rPr>
                <w:rStyle w:val="739"/>
                <w:rFonts w:hint="eastAsia" w:ascii="宋体" w:hAnsi="宋体" w:eastAsia="宋体" w:cs="宋体"/>
                <w:b w:val="0"/>
                <w:bCs/>
                <w:color w:val="auto"/>
                <w:sz w:val="24"/>
                <w:szCs w:val="24"/>
                <w:highlight w:val="none"/>
              </w:rPr>
              <w:t>“</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”平台，依次进入“服务中心-入驻与配置”中查看CA数字证书办理操作流程。如在操作过程中遇到问题或者需要技术支持，请致电</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客服热线：400-881-7190）及响应文件的提交。</w:t>
            </w:r>
          </w:p>
          <w:p w14:paraId="78D87F26">
            <w:pPr>
              <w:pStyle w:val="715"/>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baseline"/>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3.CA证书在线解密：供应商竞标时，需携带制作响应文件时用来加密的有效数字证书（CA认证）登录“</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”平台电子开标大厅现场按规定时间对加密的响应文件进行解密，否则后果自负。</w:t>
            </w:r>
          </w:p>
          <w:p w14:paraId="3CEBE7E4">
            <w:pPr>
              <w:pStyle w:val="715"/>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baseline"/>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4.通过“广西政府</w:t>
            </w:r>
            <w:r>
              <w:rPr>
                <w:rStyle w:val="739"/>
                <w:rFonts w:hint="eastAsia" w:ascii="宋体" w:hAnsi="宋体" w:eastAsia="宋体" w:cs="宋体"/>
                <w:b w:val="0"/>
                <w:bCs/>
                <w:color w:val="auto"/>
                <w:sz w:val="24"/>
                <w:szCs w:val="24"/>
                <w:highlight w:val="none"/>
                <w:lang w:eastAsia="zh-CN"/>
              </w:rPr>
              <w:t>采购云</w:t>
            </w:r>
            <w:r>
              <w:rPr>
                <w:rStyle w:val="739"/>
                <w:rFonts w:hint="eastAsia" w:ascii="宋体" w:hAnsi="宋体" w:eastAsia="宋体" w:cs="宋体"/>
                <w:b w:val="0"/>
                <w:bCs/>
                <w:color w:val="auto"/>
                <w:sz w:val="24"/>
                <w:szCs w:val="24"/>
                <w:highlight w:val="none"/>
              </w:rPr>
              <w:t>平台”上传递交的“电子加密响应文件”无法按时解密，供应商递交了电子备份响应文件的，以电子备份响应文件为依据，否则视为响应文件撤回。通过</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平台上传递交的电子加密响应文件已按时解密的，电子备份响应文件自动失效。供应商仅递交电子备份响应文件的，竞标无效。</w:t>
            </w:r>
          </w:p>
          <w:p w14:paraId="58A65302">
            <w:pPr>
              <w:pStyle w:val="715"/>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baseline"/>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5.本项目不接受</w:t>
            </w:r>
            <w:r>
              <w:rPr>
                <w:rStyle w:val="739"/>
                <w:rFonts w:hint="eastAsia" w:ascii="宋体" w:hAnsi="宋体" w:cs="宋体"/>
                <w:b w:val="0"/>
                <w:bCs/>
                <w:color w:val="auto"/>
                <w:sz w:val="24"/>
                <w:szCs w:val="24"/>
                <w:highlight w:val="none"/>
                <w:lang w:eastAsia="zh-CN"/>
              </w:rPr>
              <w:t>未登录</w:t>
            </w:r>
            <w:r>
              <w:rPr>
                <w:rStyle w:val="739"/>
                <w:rFonts w:hint="eastAsia" w:ascii="宋体" w:hAnsi="宋体" w:eastAsia="宋体" w:cs="宋体"/>
                <w:b w:val="0"/>
                <w:bCs/>
                <w:color w:val="auto"/>
                <w:sz w:val="24"/>
                <w:szCs w:val="24"/>
                <w:highlight w:val="none"/>
              </w:rPr>
              <w:t>“</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”平台获取本项目竞争性磋商文件的供应商竞标。</w:t>
            </w:r>
          </w:p>
          <w:p w14:paraId="137561BB">
            <w:pPr>
              <w:keepNext w:val="0"/>
              <w:keepLines w:val="0"/>
              <w:pageBreakBefore w:val="0"/>
              <w:kinsoku/>
              <w:wordWrap/>
              <w:overflowPunct/>
              <w:topLinePunct w:val="0"/>
              <w:autoSpaceDE/>
              <w:autoSpaceDN/>
              <w:bidi w:val="0"/>
              <w:adjustRightInd/>
              <w:snapToGrid/>
              <w:spacing w:line="280" w:lineRule="exact"/>
              <w:ind w:firstLine="480" w:firstLineChars="200"/>
              <w:jc w:val="left"/>
              <w:rPr>
                <w:rStyle w:val="739"/>
                <w:rFonts w:hint="eastAsia" w:ascii="宋体" w:hAnsi="宋体" w:eastAsia="宋体" w:cs="宋体"/>
                <w:b w:val="0"/>
                <w:bCs/>
                <w:color w:val="auto"/>
                <w:sz w:val="24"/>
                <w:szCs w:val="24"/>
                <w:highlight w:val="none"/>
              </w:rPr>
            </w:pPr>
          </w:p>
          <w:p w14:paraId="092E5A64">
            <w:pPr>
              <w:keepNext w:val="0"/>
              <w:keepLines w:val="0"/>
              <w:pageBreakBefore w:val="0"/>
              <w:kinsoku/>
              <w:wordWrap/>
              <w:overflowPunct/>
              <w:topLinePunct w:val="0"/>
              <w:autoSpaceDE/>
              <w:autoSpaceDN/>
              <w:bidi w:val="0"/>
              <w:adjustRightInd/>
              <w:snapToGrid/>
              <w:spacing w:line="280" w:lineRule="exact"/>
              <w:ind w:firstLine="480" w:firstLineChars="200"/>
              <w:jc w:val="left"/>
              <w:rPr>
                <w:rStyle w:val="739"/>
                <w:rFonts w:hint="eastAsia" w:ascii="宋体" w:hAnsi="宋体" w:eastAsia="宋体" w:cs="宋体"/>
                <w:b w:val="0"/>
                <w:bCs/>
                <w:color w:val="auto"/>
                <w:sz w:val="24"/>
                <w:szCs w:val="24"/>
                <w:highlight w:val="none"/>
              </w:rPr>
            </w:pPr>
            <w:r>
              <w:rPr>
                <w:rStyle w:val="739"/>
                <w:rFonts w:hint="eastAsia" w:ascii="宋体" w:hAnsi="宋体" w:eastAsia="宋体" w:cs="宋体"/>
                <w:b w:val="0"/>
                <w:bCs/>
                <w:color w:val="auto"/>
                <w:sz w:val="24"/>
                <w:szCs w:val="24"/>
                <w:highlight w:val="none"/>
              </w:rPr>
              <w:t>注：①为确保网上操作合法、有效和安全，请供应商确保在电子竞标过程中能够对相关数据电文进行加密和使用电子签章，妥善保管CA数字证书并使用有效的CA数字证书参与整个竞标活动。</w:t>
            </w:r>
          </w:p>
          <w:p w14:paraId="66F59630">
            <w:pPr>
              <w:keepNext w:val="0"/>
              <w:keepLines w:val="0"/>
              <w:pageBreakBefore w:val="0"/>
              <w:kinsoku/>
              <w:wordWrap/>
              <w:overflowPunct/>
              <w:topLinePunct w:val="0"/>
              <w:autoSpaceDE/>
              <w:autoSpaceDN/>
              <w:bidi w:val="0"/>
              <w:adjustRightInd/>
              <w:snapToGrid/>
              <w:spacing w:line="280" w:lineRule="exact"/>
              <w:ind w:firstLine="480" w:firstLineChars="200"/>
              <w:jc w:val="left"/>
              <w:rPr>
                <w:rFonts w:hint="eastAsia" w:ascii="宋体" w:hAnsi="宋体" w:eastAsia="宋体" w:cs="宋体"/>
                <w:b/>
                <w:bCs/>
                <w:color w:val="auto"/>
                <w:sz w:val="24"/>
                <w:szCs w:val="24"/>
                <w:highlight w:val="none"/>
              </w:rPr>
            </w:pPr>
            <w:r>
              <w:rPr>
                <w:rStyle w:val="739"/>
                <w:rFonts w:hint="eastAsia" w:ascii="宋体" w:hAnsi="宋体" w:eastAsia="宋体" w:cs="宋体"/>
                <w:b w:val="0"/>
                <w:bCs/>
                <w:color w:val="auto"/>
                <w:sz w:val="24"/>
                <w:szCs w:val="24"/>
                <w:highlight w:val="none"/>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Style w:val="739"/>
                <w:rFonts w:hint="eastAsia" w:ascii="宋体" w:hAnsi="宋体" w:eastAsia="宋体" w:cs="宋体"/>
                <w:b w:val="0"/>
                <w:bCs/>
                <w:color w:val="auto"/>
                <w:sz w:val="24"/>
                <w:szCs w:val="24"/>
                <w:highlight w:val="none"/>
                <w:lang w:eastAsia="zh-CN"/>
              </w:rPr>
              <w:t>广西政府采购云</w:t>
            </w:r>
            <w:r>
              <w:rPr>
                <w:rStyle w:val="739"/>
                <w:rFonts w:hint="eastAsia" w:ascii="宋体" w:hAnsi="宋体" w:eastAsia="宋体" w:cs="宋体"/>
                <w:b w:val="0"/>
                <w:bCs/>
                <w:color w:val="auto"/>
                <w:sz w:val="24"/>
                <w:szCs w:val="24"/>
                <w:highlight w:val="none"/>
              </w:rPr>
              <w:t>”平台将予以拒收。</w:t>
            </w:r>
          </w:p>
        </w:tc>
      </w:tr>
      <w:tr w14:paraId="0B81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78F16C58">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55" w:type="dxa"/>
            <w:tcBorders>
              <w:top w:val="single" w:color="000000" w:sz="4" w:space="0"/>
              <w:left w:val="single" w:color="000000" w:sz="4" w:space="0"/>
              <w:bottom w:val="single" w:color="000000" w:sz="4" w:space="0"/>
              <w:right w:val="single" w:color="000000" w:sz="4" w:space="0"/>
            </w:tcBorders>
            <w:vAlign w:val="center"/>
          </w:tcPr>
          <w:p w14:paraId="4A9D970C">
            <w:pPr>
              <w:spacing w:line="296"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响应文件要求</w:t>
            </w:r>
          </w:p>
          <w:p w14:paraId="58CB5B16">
            <w:pPr>
              <w:spacing w:line="296"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（电子版）</w:t>
            </w:r>
          </w:p>
        </w:tc>
        <w:tc>
          <w:tcPr>
            <w:tcW w:w="6758" w:type="dxa"/>
            <w:tcBorders>
              <w:top w:val="single" w:color="000000" w:sz="4" w:space="0"/>
              <w:left w:val="single" w:color="000000" w:sz="4" w:space="0"/>
              <w:bottom w:val="single" w:color="000000" w:sz="4" w:space="0"/>
              <w:right w:val="single" w:color="000000" w:sz="4" w:space="0"/>
            </w:tcBorders>
            <w:vAlign w:val="center"/>
          </w:tcPr>
          <w:p w14:paraId="3B7BCFBF">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 w:val="24"/>
                <w:szCs w:val="24"/>
                <w:highlight w:val="none"/>
              </w:rPr>
              <w:t>否则响应文件按无效响应处理</w:t>
            </w:r>
            <w:r>
              <w:rPr>
                <w:rFonts w:hint="eastAsia" w:ascii="宋体" w:hAnsi="宋体" w:eastAsia="宋体" w:cs="宋体"/>
                <w:color w:val="auto"/>
                <w:sz w:val="24"/>
                <w:szCs w:val="24"/>
                <w:highlight w:val="none"/>
              </w:rPr>
              <w:t>。</w:t>
            </w:r>
          </w:p>
          <w:p w14:paraId="394A155D">
            <w:pPr>
              <w:keepNext w:val="0"/>
              <w:keepLines w:val="0"/>
              <w:pageBreakBefore w:val="0"/>
              <w:widowControl w:val="0"/>
              <w:kinsoku/>
              <w:wordWrap/>
              <w:overflowPunct/>
              <w:topLinePunct w:val="0"/>
              <w:autoSpaceDE/>
              <w:autoSpaceDN/>
              <w:bidi w:val="0"/>
              <w:adjustRightInd/>
              <w:spacing w:line="3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2.响应文件电子版密封方式：电子响应文件通过平台有效CA加密后在“</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”平台投送。</w:t>
            </w:r>
          </w:p>
        </w:tc>
      </w:tr>
      <w:tr w14:paraId="1D4E7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72202317">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55" w:type="dxa"/>
            <w:tcBorders>
              <w:top w:val="single" w:color="000000" w:sz="4" w:space="0"/>
              <w:left w:val="single" w:color="000000" w:sz="4" w:space="0"/>
              <w:bottom w:val="single" w:color="000000" w:sz="4" w:space="0"/>
              <w:right w:val="single" w:color="000000" w:sz="4" w:space="0"/>
            </w:tcBorders>
            <w:vAlign w:val="center"/>
          </w:tcPr>
          <w:p w14:paraId="679380DC">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评定方法</w:t>
            </w:r>
          </w:p>
        </w:tc>
        <w:tc>
          <w:tcPr>
            <w:tcW w:w="6758" w:type="dxa"/>
            <w:tcBorders>
              <w:top w:val="single" w:color="000000" w:sz="4" w:space="0"/>
              <w:left w:val="single" w:color="000000" w:sz="4" w:space="0"/>
              <w:bottom w:val="single" w:color="000000" w:sz="4" w:space="0"/>
              <w:right w:val="single" w:color="000000" w:sz="4" w:space="0"/>
            </w:tcBorders>
            <w:vAlign w:val="center"/>
          </w:tcPr>
          <w:p w14:paraId="258B414C">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评定方法：综合评估法 </w:t>
            </w:r>
          </w:p>
        </w:tc>
      </w:tr>
      <w:tr w14:paraId="2B0D3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6C94870E">
            <w:pPr>
              <w:spacing w:line="296"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55" w:type="dxa"/>
            <w:tcBorders>
              <w:top w:val="single" w:color="000000" w:sz="4" w:space="0"/>
              <w:left w:val="single" w:color="000000" w:sz="4" w:space="0"/>
              <w:bottom w:val="single" w:color="000000" w:sz="4" w:space="0"/>
              <w:right w:val="single" w:color="000000" w:sz="4" w:space="0"/>
            </w:tcBorders>
            <w:vAlign w:val="center"/>
          </w:tcPr>
          <w:p w14:paraId="1CE0146F">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tc>
        <w:tc>
          <w:tcPr>
            <w:tcW w:w="6758" w:type="dxa"/>
            <w:tcBorders>
              <w:top w:val="single" w:color="000000" w:sz="4" w:space="0"/>
              <w:left w:val="single" w:color="000000" w:sz="4" w:space="0"/>
              <w:bottom w:val="single" w:color="000000" w:sz="4" w:space="0"/>
              <w:right w:val="single" w:color="000000" w:sz="4" w:space="0"/>
            </w:tcBorders>
            <w:vAlign w:val="center"/>
          </w:tcPr>
          <w:p w14:paraId="1B2920DC">
            <w:pPr>
              <w:pStyle w:val="19"/>
              <w:keepNext w:val="0"/>
              <w:keepLines w:val="0"/>
              <w:pageBreakBefore w:val="0"/>
              <w:kinsoku/>
              <w:wordWrap/>
              <w:overflowPunct/>
              <w:topLinePunct w:val="0"/>
              <w:bidi w:val="0"/>
              <w:adjustRightInd/>
              <w:snapToGrid w:val="0"/>
              <w:spacing w:after="120" w:line="300" w:lineRule="exact"/>
              <w:ind w:left="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磋商有效期：</w:t>
            </w:r>
            <w:r>
              <w:rPr>
                <w:rFonts w:hint="eastAsia" w:ascii="宋体" w:hAnsi="宋体" w:cs="宋体"/>
                <w:color w:val="auto"/>
                <w:kern w:val="2"/>
                <w:sz w:val="24"/>
                <w:szCs w:val="24"/>
                <w:highlight w:val="none"/>
                <w:lang w:eastAsia="zh-CN"/>
              </w:rPr>
              <w:t>90日历天</w:t>
            </w:r>
            <w:r>
              <w:rPr>
                <w:rFonts w:hint="eastAsia" w:ascii="宋体" w:hAnsi="宋体" w:eastAsia="宋体" w:cs="宋体"/>
                <w:color w:val="auto"/>
                <w:kern w:val="2"/>
                <w:sz w:val="24"/>
                <w:szCs w:val="24"/>
                <w:highlight w:val="none"/>
              </w:rPr>
              <w:t xml:space="preserve"> （从磋商截止之日算起）</w:t>
            </w:r>
          </w:p>
        </w:tc>
      </w:tr>
      <w:tr w14:paraId="4F8C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61470E83">
            <w:pPr>
              <w:spacing w:line="296"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55" w:type="dxa"/>
            <w:tcBorders>
              <w:top w:val="single" w:color="000000" w:sz="4" w:space="0"/>
              <w:left w:val="single" w:color="000000" w:sz="4" w:space="0"/>
              <w:bottom w:val="single" w:color="000000" w:sz="4" w:space="0"/>
              <w:right w:val="single" w:color="000000" w:sz="4" w:space="0"/>
            </w:tcBorders>
            <w:vAlign w:val="center"/>
          </w:tcPr>
          <w:p w14:paraId="34FAF294">
            <w:pPr>
              <w:spacing w:line="296" w:lineRule="exact"/>
              <w:jc w:val="center"/>
              <w:rPr>
                <w:rFonts w:hint="eastAsia" w:ascii="宋体" w:hAnsi="宋体" w:eastAsia="宋体" w:cs="宋体"/>
                <w:b/>
                <w:color w:val="auto"/>
                <w:sz w:val="24"/>
                <w:szCs w:val="24"/>
                <w:highlight w:val="none"/>
              </w:rPr>
            </w:pPr>
            <w:r>
              <w:rPr>
                <w:rFonts w:hint="eastAsia" w:hAnsi="宋体" w:cs="宋体"/>
                <w:b/>
                <w:bCs/>
                <w:color w:val="auto"/>
                <w:sz w:val="24"/>
                <w:szCs w:val="24"/>
                <w:highlight w:val="none"/>
                <w:lang w:val="en-US" w:eastAsia="zh-CN"/>
              </w:rPr>
              <w:t>本项目中小企业划分标准所属行业名称</w:t>
            </w:r>
          </w:p>
        </w:tc>
        <w:tc>
          <w:tcPr>
            <w:tcW w:w="6758" w:type="dxa"/>
            <w:tcBorders>
              <w:top w:val="single" w:color="000000" w:sz="4" w:space="0"/>
              <w:left w:val="single" w:color="000000" w:sz="4" w:space="0"/>
              <w:bottom w:val="single" w:color="000000" w:sz="4" w:space="0"/>
              <w:right w:val="single" w:color="000000" w:sz="4" w:space="0"/>
            </w:tcBorders>
            <w:vAlign w:val="center"/>
          </w:tcPr>
          <w:p w14:paraId="0236DFE6">
            <w:pPr>
              <w:pStyle w:val="19"/>
              <w:keepNext w:val="0"/>
              <w:keepLines w:val="0"/>
              <w:pageBreakBefore w:val="0"/>
              <w:kinsoku/>
              <w:wordWrap/>
              <w:overflowPunct/>
              <w:topLinePunct w:val="0"/>
              <w:bidi w:val="0"/>
              <w:adjustRightInd/>
              <w:snapToGrid w:val="0"/>
              <w:spacing w:after="120" w:line="300" w:lineRule="exact"/>
              <w:ind w:left="0" w:firstLine="480" w:firstLineChars="20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建筑业</w:t>
            </w:r>
          </w:p>
        </w:tc>
      </w:tr>
      <w:tr w14:paraId="766C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31" w:type="dxa"/>
            <w:tcBorders>
              <w:top w:val="single" w:color="000000" w:sz="4" w:space="0"/>
              <w:left w:val="single" w:color="000000" w:sz="4" w:space="0"/>
              <w:bottom w:val="single" w:color="000000" w:sz="4" w:space="0"/>
              <w:right w:val="single" w:color="000000" w:sz="4" w:space="0"/>
            </w:tcBorders>
            <w:vAlign w:val="center"/>
          </w:tcPr>
          <w:p w14:paraId="17F3A705">
            <w:pPr>
              <w:spacing w:line="296"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2055" w:type="dxa"/>
            <w:tcBorders>
              <w:top w:val="single" w:color="000000" w:sz="4" w:space="0"/>
              <w:left w:val="single" w:color="000000" w:sz="4" w:space="0"/>
              <w:bottom w:val="single" w:color="000000" w:sz="4" w:space="0"/>
              <w:right w:val="single" w:color="000000" w:sz="4" w:space="0"/>
            </w:tcBorders>
            <w:vAlign w:val="center"/>
          </w:tcPr>
          <w:p w14:paraId="467ECD6A">
            <w:pPr>
              <w:spacing w:line="296"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758" w:type="dxa"/>
            <w:tcBorders>
              <w:top w:val="single" w:color="000000" w:sz="4" w:space="0"/>
              <w:left w:val="single" w:color="000000" w:sz="4" w:space="0"/>
              <w:bottom w:val="single" w:color="000000" w:sz="4" w:space="0"/>
              <w:right w:val="single" w:color="000000" w:sz="4" w:space="0"/>
            </w:tcBorders>
            <w:vAlign w:val="center"/>
          </w:tcPr>
          <w:p w14:paraId="27E89E3A">
            <w:pPr>
              <w:keepNext w:val="0"/>
              <w:keepLines w:val="0"/>
              <w:pageBreakBefore w:val="0"/>
              <w:kinsoku/>
              <w:wordWrap/>
              <w:overflowPunct/>
              <w:topLinePunct w:val="0"/>
              <w:autoSpaceDE w:val="0"/>
              <w:autoSpaceDN w:val="0"/>
              <w:bidi w:val="0"/>
              <w:adjustRightInd/>
              <w:snapToGrid w:val="0"/>
              <w:spacing w:line="300" w:lineRule="exact"/>
              <w:ind w:firstLine="482"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根据国家发展改革委《关于进一步放开建设项目专业服务价格的通知》</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发改价格【</w:t>
            </w:r>
            <w:r>
              <w:rPr>
                <w:rFonts w:hint="eastAsia" w:ascii="宋体" w:hAnsi="宋体" w:eastAsia="宋体" w:cs="宋体"/>
                <w:b/>
                <w:bCs/>
                <w:color w:val="auto"/>
                <w:sz w:val="24"/>
                <w:szCs w:val="24"/>
                <w:highlight w:val="none"/>
                <w:lang w:val="en-US" w:eastAsia="zh-CN"/>
              </w:rPr>
              <w:t>2015</w:t>
            </w:r>
            <w:r>
              <w:rPr>
                <w:rFonts w:hint="eastAsia" w:ascii="宋体" w:hAnsi="宋体" w:eastAsia="宋体" w:cs="宋体"/>
                <w:b/>
                <w:bCs/>
                <w:color w:val="auto"/>
                <w:sz w:val="24"/>
                <w:szCs w:val="24"/>
                <w:highlight w:val="none"/>
                <w:lang w:eastAsia="zh-CN"/>
              </w:rPr>
              <w:t>】299号】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文件，</w:t>
            </w:r>
            <w:r>
              <w:rPr>
                <w:rFonts w:hint="eastAsia" w:ascii="宋体" w:hAnsi="宋体" w:eastAsia="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eastAsia="zh-CN"/>
              </w:rPr>
              <w:t>国家计委《招标代理服务收费管理暂行办法》（计价格【2002】1980号）有关收费规定</w:t>
            </w:r>
            <w:r>
              <w:rPr>
                <w:rFonts w:hint="eastAsia" w:ascii="宋体" w:hAnsi="宋体" w:eastAsia="宋体" w:cs="宋体"/>
                <w:b/>
                <w:bCs/>
                <w:color w:val="auto"/>
                <w:sz w:val="24"/>
                <w:szCs w:val="24"/>
                <w:highlight w:val="none"/>
                <w:lang w:val="en-US" w:eastAsia="zh-CN"/>
              </w:rPr>
              <w:t>收取。</w:t>
            </w:r>
          </w:p>
          <w:p w14:paraId="4D44513A">
            <w:pPr>
              <w:keepNext w:val="0"/>
              <w:keepLines w:val="0"/>
              <w:pageBreakBefore w:val="0"/>
              <w:kinsoku/>
              <w:wordWrap/>
              <w:overflowPunct/>
              <w:topLinePunct w:val="0"/>
              <w:autoSpaceDE w:val="0"/>
              <w:autoSpaceDN w:val="0"/>
              <w:bidi w:val="0"/>
              <w:adjustRightInd/>
              <w:snapToGrid w:val="0"/>
              <w:spacing w:line="300" w:lineRule="exact"/>
              <w:ind w:firstLine="482" w:firstLineChars="200"/>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在领取通知书时，同时提交三套（一正二副）纸质版响应文件（含报价文件、资格证明文件、商务文件、技术文件按要求加盖公章）给招标代理机构；提交的纸质版响应文件文本必须与其上传的电子竞标文件内容一致，不允许有篡改。如项目验收时因所提供的纸质响应文件与评标的响应文件不一致造成纠纷时，所有责任由成交供应商承担。</w:t>
            </w:r>
          </w:p>
        </w:tc>
      </w:tr>
    </w:tbl>
    <w:p w14:paraId="719D9A0E">
      <w:pPr>
        <w:widowControl/>
        <w:spacing w:beforeAutospacing="1" w:afterAutospacing="1"/>
        <w:jc w:val="left"/>
        <w:rPr>
          <w:rFonts w:ascii="宋体"/>
          <w:b/>
          <w:color w:val="auto"/>
          <w:sz w:val="32"/>
          <w:szCs w:val="32"/>
          <w:highlight w:val="none"/>
        </w:rPr>
        <w:sectPr>
          <w:footerReference r:id="rId3" w:type="default"/>
          <w:pgSz w:w="11906" w:h="16838"/>
          <w:pgMar w:top="720" w:right="1106" w:bottom="1134" w:left="1360" w:header="851" w:footer="992" w:gutter="0"/>
          <w:pgNumType w:fmt="decimal"/>
          <w:cols w:space="720" w:num="1"/>
          <w:docGrid w:linePitch="286" w:charSpace="0"/>
        </w:sectPr>
      </w:pPr>
    </w:p>
    <w:p w14:paraId="23377036">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w:t>
      </w:r>
    </w:p>
    <w:p w14:paraId="718AB73D">
      <w:pPr>
        <w:spacing w:line="340" w:lineRule="exact"/>
        <w:rPr>
          <w:rFonts w:ascii="宋体" w:hAnsi="宋体"/>
          <w:b/>
          <w:color w:val="auto"/>
          <w:szCs w:val="21"/>
          <w:highlight w:val="none"/>
        </w:rPr>
      </w:pPr>
    </w:p>
    <w:p w14:paraId="73998094">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一、总　则</w:t>
      </w:r>
    </w:p>
    <w:p w14:paraId="10D7C9DA">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14:paraId="0F124BEF">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1.1项目名称：</w:t>
      </w:r>
      <w:r>
        <w:rPr>
          <w:rFonts w:hint="eastAsia" w:ascii="宋体" w:hAnsi="宋体" w:cs="宋体"/>
          <w:color w:val="auto"/>
          <w:sz w:val="24"/>
          <w:szCs w:val="24"/>
          <w:highlight w:val="none"/>
          <w:lang w:eastAsia="zh-CN"/>
        </w:rPr>
        <w:t>防城区扶隆中学学生食堂、教学楼、学生宿舍楼及校园附属维修改造工程</w:t>
      </w:r>
    </w:p>
    <w:p w14:paraId="6BB2E81C">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 xml:space="preserve">    项目编号：</w:t>
      </w:r>
      <w:r>
        <w:rPr>
          <w:rFonts w:hint="eastAsia" w:ascii="宋体" w:hAnsi="宋体" w:cs="宋体"/>
          <w:color w:val="auto"/>
          <w:kern w:val="0"/>
          <w:sz w:val="24"/>
          <w:szCs w:val="24"/>
          <w:highlight w:val="none"/>
          <w:lang w:eastAsia="zh-CN"/>
        </w:rPr>
        <w:t>FCZC2025-C2-030061-GXJR</w:t>
      </w:r>
    </w:p>
    <w:p w14:paraId="554548A7">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本文件仅适用于本文件中所叙述的工程类采购项目。</w:t>
      </w:r>
    </w:p>
    <w:p w14:paraId="2CA2F333">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1EF5852D">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2.1“采购人”是指：依法进行采购的国家机关、事业单位、团体组织。                 </w:t>
      </w:r>
    </w:p>
    <w:p w14:paraId="649A8E74">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2.2“采购代理机构”是指：</w:t>
      </w:r>
      <w:r>
        <w:rPr>
          <w:rFonts w:hint="eastAsia" w:ascii="宋体" w:hAnsi="宋体" w:cs="宋体"/>
          <w:color w:val="auto"/>
          <w:sz w:val="24"/>
          <w:szCs w:val="24"/>
          <w:highlight w:val="none"/>
          <w:lang w:eastAsia="zh-CN"/>
        </w:rPr>
        <w:t>广西建荣工程项目管理有限公司</w:t>
      </w:r>
    </w:p>
    <w:p w14:paraId="66B97AA4">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2.3“供应商”是指响应本文件要求，参加磋商的法人或者其他组织。如果该供应商在本次磋商中成交，即成为“成交人”。</w:t>
      </w:r>
    </w:p>
    <w:p w14:paraId="15228AEA">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pacing w:val="-10"/>
          <w:sz w:val="24"/>
          <w:szCs w:val="24"/>
          <w:highlight w:val="none"/>
        </w:rPr>
        <w:t>“响应文件”是指：供应商根据本文件要求，编制包含报价、技术和服务等所有内容的响应文件。</w:t>
      </w:r>
    </w:p>
    <w:p w14:paraId="4AFF2BFE">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供应商的基本条件：见供应商须知前附表。</w:t>
      </w:r>
    </w:p>
    <w:p w14:paraId="1D45F59E">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磋商费用</w:t>
      </w:r>
    </w:p>
    <w:p w14:paraId="65994D89">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供应商应自行承担所有与编写和提交响应文件有关的费用，不论磋商结果如何，采购人和采购代理机构在任何情况下无义务和责任承担此类费用。</w:t>
      </w:r>
    </w:p>
    <w:p w14:paraId="72093C37">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4.2本项目代理服务费：见供应商须知前附表。</w:t>
      </w:r>
    </w:p>
    <w:p w14:paraId="19EC5828">
      <w:pPr>
        <w:keepNext w:val="0"/>
        <w:keepLines w:val="0"/>
        <w:pageBreakBefore w:val="0"/>
        <w:kinsoku/>
        <w:wordWrap/>
        <w:overflowPunct/>
        <w:topLinePunct w:val="0"/>
        <w:autoSpaceDE/>
        <w:autoSpaceDN/>
        <w:bidi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竞争性磋商文件（以下简称磋商文件）的澄清与修改 、公告</w:t>
      </w:r>
    </w:p>
    <w:p w14:paraId="35BE833A">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A9A2116">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5.2公告见中国政府采购网、广西壮族自治区政府采购网、全国公共资源交易平台（广西·防城港）、</w:t>
      </w:r>
      <w:r>
        <w:rPr>
          <w:rFonts w:hint="eastAsia" w:ascii="宋体" w:hAnsi="宋体" w:eastAsia="宋体" w:cs="宋体"/>
          <w:color w:val="auto"/>
          <w:kern w:val="0"/>
          <w:sz w:val="24"/>
          <w:szCs w:val="24"/>
          <w:highlight w:val="none"/>
          <w:lang w:eastAsia="zh-CN"/>
        </w:rPr>
        <w:t>防城港市防城区政府门户网</w:t>
      </w:r>
      <w:r>
        <w:rPr>
          <w:rFonts w:hint="eastAsia" w:ascii="宋体" w:hAnsi="宋体" w:eastAsia="宋体" w:cs="宋体"/>
          <w:color w:val="auto"/>
          <w:sz w:val="24"/>
          <w:szCs w:val="24"/>
          <w:highlight w:val="none"/>
        </w:rPr>
        <w:t>。</w:t>
      </w:r>
    </w:p>
    <w:p w14:paraId="75C00122">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rPr>
      </w:pPr>
    </w:p>
    <w:p w14:paraId="1829EBD8">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二、响应文件的编制</w:t>
      </w:r>
    </w:p>
    <w:p w14:paraId="128028EC">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响应文件编制基本要求</w:t>
      </w:r>
    </w:p>
    <w:p w14:paraId="0B0E29CE">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6.1响应文件电子版要求</w:t>
      </w:r>
    </w:p>
    <w:p w14:paraId="0ACE63F2">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6.1.1各供应商在编制响应文件时请按照文件“第五章 响应文件格式”规定的格式进行，混乱的编排导致响应文件被误读或评审小组查找不到有效文件是供应商的风险。不完整、编排混乱导致响应文件被误读、漏读或者查找不到相关内容的，由此引发的后果由供应商承担。</w:t>
      </w:r>
    </w:p>
    <w:p w14:paraId="12493710">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6.1.2本项目只接收电子版响应文件。</w:t>
      </w:r>
    </w:p>
    <w:p w14:paraId="674C082C">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w:t>
      </w:r>
      <w:bookmarkStart w:id="6" w:name="_Hlk65832699"/>
      <w:r>
        <w:rPr>
          <w:rFonts w:hint="eastAsia" w:ascii="宋体" w:hAnsi="宋体" w:eastAsia="宋体" w:cs="宋体"/>
          <w:b/>
          <w:color w:val="auto"/>
          <w:sz w:val="24"/>
          <w:szCs w:val="24"/>
          <w:highlight w:val="none"/>
        </w:rPr>
        <w:t>3响应文件须由供应商在</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第五章 响应文件格式</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规定位置进行签署、盖章</w:t>
      </w:r>
      <w:bookmarkEnd w:id="6"/>
      <w:r>
        <w:rPr>
          <w:rFonts w:hint="eastAsia" w:ascii="宋体" w:hAnsi="宋体" w:eastAsia="宋体" w:cs="宋体"/>
          <w:b/>
          <w:color w:val="auto"/>
          <w:sz w:val="24"/>
          <w:szCs w:val="24"/>
          <w:highlight w:val="none"/>
        </w:rPr>
        <w:t>，否则其响应文件按无效响应处理。骑缝盖公章不视为在规定位置盖章。</w:t>
      </w:r>
    </w:p>
    <w:p w14:paraId="17362116">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6.1.4响应文件中标注的供应商名称应与营业执照（事业单位法人证书、执业许可证、自然人身份证）及电子公章一致，否则其响应文件按无效响应处理。</w:t>
      </w:r>
    </w:p>
    <w:p w14:paraId="24918420">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6.1.5响应文件应避免涂改、行间插字或者删除，否则其响应文件按无效响应处理。</w:t>
      </w:r>
    </w:p>
    <w:p w14:paraId="37507F97">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6.1.6</w:t>
      </w:r>
      <w:r>
        <w:rPr>
          <w:rFonts w:hint="eastAsia" w:ascii="宋体" w:hAnsi="宋体" w:eastAsia="宋体" w:cs="宋体"/>
          <w:b/>
          <w:color w:val="auto"/>
          <w:sz w:val="24"/>
          <w:szCs w:val="24"/>
          <w:highlight w:val="none"/>
        </w:rPr>
        <w:t>响应文件的组成：☑资格审查  ☑技术部分  ☑商务及资信业绩</w:t>
      </w:r>
    </w:p>
    <w:p w14:paraId="4C799A05">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p>
    <w:p w14:paraId="0E5D0BC5">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6.</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资格审查</w:t>
      </w:r>
      <w:r>
        <w:rPr>
          <w:rFonts w:hint="eastAsia" w:ascii="宋体" w:hAnsi="宋体" w:cs="宋体"/>
          <w:b/>
          <w:color w:val="auto"/>
          <w:sz w:val="24"/>
          <w:szCs w:val="24"/>
          <w:highlight w:val="none"/>
          <w:lang w:eastAsia="zh-CN"/>
        </w:rPr>
        <w:t>资料</w:t>
      </w:r>
    </w:p>
    <w:p w14:paraId="4B463F68">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资格审查</w:t>
      </w:r>
    </w:p>
    <w:p w14:paraId="01FE4B69">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（1）响应文件签署授权委托书；（附法定代表人身份证明、代理人身份证等材料的复印件</w:t>
      </w:r>
      <w:r>
        <w:rPr>
          <w:rFonts w:hint="eastAsia" w:ascii="宋体" w:hAnsi="宋体" w:cs="宋体"/>
          <w:b/>
          <w:bCs/>
          <w:color w:val="auto"/>
          <w:sz w:val="24"/>
          <w:szCs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bCs/>
          <w:color w:val="auto"/>
          <w:sz w:val="24"/>
          <w:szCs w:val="24"/>
          <w:highlight w:val="none"/>
        </w:rPr>
        <w:t>）</w:t>
      </w:r>
    </w:p>
    <w:p w14:paraId="58BEC17E">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（2）供应商基本情况表；（附企业法人营业执照副本、企业资质证书副本、安全生产许可证副本等材料的复印件</w:t>
      </w:r>
      <w:r>
        <w:rPr>
          <w:rFonts w:hint="eastAsia" w:ascii="宋体" w:hAnsi="宋体" w:cs="宋体"/>
          <w:b/>
          <w:bCs/>
          <w:color w:val="auto"/>
          <w:sz w:val="24"/>
          <w:szCs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bCs/>
          <w:color w:val="auto"/>
          <w:sz w:val="24"/>
          <w:szCs w:val="24"/>
          <w:highlight w:val="none"/>
        </w:rPr>
        <w:t>）</w:t>
      </w:r>
    </w:p>
    <w:p w14:paraId="575021C9">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b/>
          <w:bCs/>
          <w:color w:val="auto"/>
          <w:sz w:val="24"/>
          <w:highlight w:val="none"/>
          <w:lang w:eastAsia="zh-CN"/>
        </w:rPr>
        <w:t>基本账户开户材料</w:t>
      </w:r>
      <w:r>
        <w:rPr>
          <w:rFonts w:hint="eastAsia" w:ascii="宋体"/>
          <w:b/>
          <w:bCs/>
          <w:color w:val="auto"/>
          <w:sz w:val="24"/>
          <w:highlight w:val="none"/>
        </w:rPr>
        <w:t>复印件</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781EF321">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（4）建设工程项目管理承诺书</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125361F2">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防城港</w:t>
      </w:r>
      <w:r>
        <w:rPr>
          <w:rFonts w:hint="eastAsia" w:ascii="宋体" w:hAnsi="宋体" w:eastAsia="宋体" w:cs="宋体"/>
          <w:b/>
          <w:bCs/>
          <w:color w:val="auto"/>
          <w:sz w:val="24"/>
          <w:szCs w:val="24"/>
          <w:highlight w:val="none"/>
        </w:rPr>
        <w:t>市政府采购供应商信用承诺函</w:t>
      </w:r>
      <w:r>
        <w:rPr>
          <w:rFonts w:hint="eastAsia" w:ascii="宋体" w:hAnsi="宋体" w:eastAsia="宋体" w:cs="宋体"/>
          <w:b/>
          <w:bCs/>
          <w:color w:val="auto"/>
          <w:sz w:val="24"/>
          <w:szCs w:val="24"/>
          <w:highlight w:val="none"/>
          <w:lang w:eastAsia="zh-CN"/>
        </w:rPr>
        <w:t>（格式后附</w:t>
      </w:r>
      <w:r>
        <w:rPr>
          <w:rFonts w:hint="eastAsia" w:ascii="宋体" w:hAnsi="宋体" w:cs="宋体"/>
          <w:b/>
          <w:bCs/>
          <w:color w:val="auto"/>
          <w:sz w:val="24"/>
          <w:szCs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590A7ED7">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拟派项目经理、项目施工专职安全员基本情况表（格式自拟）及相应的注册证书、职称证书（附其相应注册证书，建造师安全生产考核合格证书（B类），项目施工专职安全员安全生产考核合格证书（C类），职称证（如有）等材料的复印件</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bCs/>
          <w:color w:val="auto"/>
          <w:sz w:val="24"/>
          <w:szCs w:val="24"/>
          <w:highlight w:val="none"/>
        </w:rPr>
        <w:t>）；</w:t>
      </w:r>
    </w:p>
    <w:p w14:paraId="6AA2F71E">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p>
    <w:p w14:paraId="1951C3C5">
      <w:pPr>
        <w:keepNext w:val="0"/>
        <w:keepLines w:val="0"/>
        <w:pageBreakBefore w:val="0"/>
        <w:kinsoku/>
        <w:wordWrap/>
        <w:overflowPunct/>
        <w:topLinePunct w:val="0"/>
        <w:autoSpaceDE/>
        <w:autoSpaceDN/>
        <w:bidi w:val="0"/>
        <w:adjustRightInd w:val="0"/>
        <w:snapToGrid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）资格审查需要的其他材料：企业信誉实力一览表、近三年发生的诉讼和仲裁情况等。</w:t>
      </w:r>
    </w:p>
    <w:p w14:paraId="6D4D4CC2">
      <w:pPr>
        <w:keepNext w:val="0"/>
        <w:keepLines w:val="0"/>
        <w:pageBreakBefore w:val="0"/>
        <w:kinsoku/>
        <w:wordWrap/>
        <w:overflowPunct/>
        <w:topLinePunct w:val="0"/>
        <w:autoSpaceDE/>
        <w:autoSpaceDN/>
        <w:bidi w:val="0"/>
        <w:adjustRightInd w:val="0"/>
        <w:snapToGrid w:val="0"/>
        <w:spacing w:line="240" w:lineRule="auto"/>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6.2.2技术部分</w:t>
      </w:r>
    </w:p>
    <w:p w14:paraId="78AC2542">
      <w:pPr>
        <w:keepNext w:val="0"/>
        <w:keepLines w:val="0"/>
        <w:pageBreakBefore w:val="0"/>
        <w:kinsoku/>
        <w:wordWrap/>
        <w:overflowPunct/>
        <w:topLinePunct w:val="0"/>
        <w:autoSpaceDE/>
        <w:autoSpaceDN/>
        <w:bidi w:val="0"/>
        <w:adjustRightInd w:val="0"/>
        <w:snapToGrid w:val="0"/>
        <w:spacing w:line="240" w:lineRule="auto"/>
        <w:ind w:firstLine="723" w:firstLineChars="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施工组织设计</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42C6D0F0">
      <w:pPr>
        <w:keepNext w:val="0"/>
        <w:keepLines w:val="0"/>
        <w:pageBreakBefore w:val="0"/>
        <w:kinsoku/>
        <w:wordWrap/>
        <w:overflowPunct/>
        <w:topLinePunct w:val="0"/>
        <w:autoSpaceDE/>
        <w:autoSpaceDN/>
        <w:bidi w:val="0"/>
        <w:spacing w:line="240" w:lineRule="auto"/>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6.2.3商务及资信业绩</w:t>
      </w:r>
    </w:p>
    <w:p w14:paraId="28E03D9F">
      <w:pPr>
        <w:keepNext w:val="0"/>
        <w:keepLines w:val="0"/>
        <w:pageBreakBefore w:val="0"/>
        <w:tabs>
          <w:tab w:val="left" w:pos="0"/>
        </w:tabs>
        <w:kinsoku/>
        <w:wordWrap/>
        <w:overflowPunct/>
        <w:topLinePunct w:val="0"/>
        <w:autoSpaceDE/>
        <w:autoSpaceDN/>
        <w:bidi w:val="0"/>
        <w:adjustRightInd w:val="0"/>
        <w:spacing w:line="24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（1）磋商函</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6BF7415A">
      <w:pPr>
        <w:keepNext w:val="0"/>
        <w:keepLines w:val="0"/>
        <w:pageBreakBefore w:val="0"/>
        <w:tabs>
          <w:tab w:val="left" w:pos="-49"/>
          <w:tab w:val="left" w:pos="0"/>
        </w:tabs>
        <w:kinsoku/>
        <w:wordWrap/>
        <w:overflowPunct/>
        <w:topLinePunct w:val="0"/>
        <w:autoSpaceDE/>
        <w:autoSpaceDN/>
        <w:bidi w:val="0"/>
        <w:adjustRightInd w:val="0"/>
        <w:spacing w:line="24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（2）磋商函附录</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4AB84432">
      <w:pPr>
        <w:keepNext w:val="0"/>
        <w:keepLines w:val="0"/>
        <w:pageBreakBefore w:val="0"/>
        <w:tabs>
          <w:tab w:val="left" w:pos="-49"/>
          <w:tab w:val="left" w:pos="0"/>
        </w:tabs>
        <w:kinsoku/>
        <w:wordWrap/>
        <w:overflowPunct/>
        <w:topLinePunct w:val="0"/>
        <w:autoSpaceDE/>
        <w:autoSpaceDN/>
        <w:bidi w:val="0"/>
        <w:adjustRightInd w:val="0"/>
        <w:spacing w:line="24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）磋商报价表</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389233A5">
      <w:pPr>
        <w:keepNext w:val="0"/>
        <w:keepLines w:val="0"/>
        <w:pageBreakBefore w:val="0"/>
        <w:tabs>
          <w:tab w:val="left" w:pos="-49"/>
          <w:tab w:val="left" w:pos="0"/>
        </w:tabs>
        <w:kinsoku/>
        <w:wordWrap/>
        <w:overflowPunct/>
        <w:topLinePunct w:val="0"/>
        <w:autoSpaceDE/>
        <w:autoSpaceDN/>
        <w:bidi w:val="0"/>
        <w:adjustRightInd w:val="0"/>
        <w:spacing w:line="240" w:lineRule="auto"/>
        <w:ind w:firstLine="482" w:firstLineChars="200"/>
        <w:jc w:val="left"/>
        <w:textAlignment w:val="baseline"/>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）工程量清单报价有关资料</w:t>
      </w:r>
      <w:r>
        <w:rPr>
          <w:rFonts w:hint="eastAsia" w:ascii="宋体"/>
          <w:b/>
          <w:bCs/>
          <w:color w:val="auto"/>
          <w:sz w:val="24"/>
          <w:highlight w:val="none"/>
          <w:lang w:eastAsia="zh-CN"/>
        </w:rPr>
        <w:t>（</w:t>
      </w:r>
      <w:r>
        <w:rPr>
          <w:rFonts w:hint="eastAsia" w:ascii="宋体" w:hAnsi="宋体" w:cs="宋体"/>
          <w:b/>
          <w:color w:val="auto"/>
          <w:sz w:val="24"/>
          <w:szCs w:val="24"/>
          <w:highlight w:val="none"/>
          <w:lang w:eastAsia="zh-CN"/>
        </w:rPr>
        <w:t>必须提供，</w:t>
      </w:r>
      <w:r>
        <w:rPr>
          <w:rFonts w:hint="eastAsia" w:ascii="宋体" w:hAnsi="宋体" w:eastAsia="宋体" w:cs="宋体"/>
          <w:b/>
          <w:color w:val="auto"/>
          <w:sz w:val="24"/>
          <w:szCs w:val="24"/>
          <w:highlight w:val="none"/>
        </w:rPr>
        <w:t>否则其响应文件按无效响应处理</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w:t>
      </w:r>
    </w:p>
    <w:p w14:paraId="1F24A8F1">
      <w:pPr>
        <w:keepNext w:val="0"/>
        <w:keepLines w:val="0"/>
        <w:pageBreakBefore w:val="0"/>
        <w:tabs>
          <w:tab w:val="left" w:pos="-49"/>
          <w:tab w:val="left" w:pos="0"/>
        </w:tabs>
        <w:kinsoku/>
        <w:wordWrap/>
        <w:overflowPunct/>
        <w:topLinePunct w:val="0"/>
        <w:autoSpaceDE/>
        <w:autoSpaceDN/>
        <w:bidi w:val="0"/>
        <w:adjustRightInd w:val="0"/>
        <w:spacing w:line="240" w:lineRule="auto"/>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）资信业绩（格式自拟）</w:t>
      </w:r>
    </w:p>
    <w:p w14:paraId="738CB67F">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b/>
          <w:color w:val="auto"/>
          <w:sz w:val="24"/>
          <w:szCs w:val="24"/>
          <w:highlight w:val="none"/>
        </w:rPr>
      </w:pPr>
    </w:p>
    <w:p w14:paraId="7D3E5C6F">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计量单位</w:t>
      </w:r>
    </w:p>
    <w:p w14:paraId="3D49A18B">
      <w:pPr>
        <w:keepNext w:val="0"/>
        <w:keepLines w:val="0"/>
        <w:pageBreakBefore w:val="0"/>
        <w:kinsoku/>
        <w:wordWrap/>
        <w:overflowPunct/>
        <w:topLinePunct w:val="0"/>
        <w:autoSpaceDE/>
        <w:autoSpaceDN/>
        <w:bidi w:val="0"/>
        <w:spacing w:line="24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除技术要求中另有规定外，本文件所要求使用的计量单位均应采用国家法定计量单位。</w:t>
      </w:r>
      <w:bookmarkStart w:id="63" w:name="_GoBack"/>
      <w:bookmarkEnd w:id="63"/>
    </w:p>
    <w:p w14:paraId="53EA79A0">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三、响应文件的密封、标记、递交和首次解密</w:t>
      </w:r>
    </w:p>
    <w:p w14:paraId="40105307">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8.响应文件的</w:t>
      </w:r>
      <w:r>
        <w:rPr>
          <w:rFonts w:hint="eastAsia" w:ascii="宋体" w:hAnsi="宋体" w:eastAsia="宋体" w:cs="宋体"/>
          <w:b/>
          <w:color w:val="auto"/>
          <w:sz w:val="24"/>
          <w:szCs w:val="24"/>
          <w:highlight w:val="none"/>
          <w:lang w:val="zh-CN"/>
        </w:rPr>
        <w:t>密封、标记</w:t>
      </w:r>
    </w:p>
    <w:p w14:paraId="421FBEB5">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8.1</w:t>
      </w:r>
      <w:r>
        <w:rPr>
          <w:rFonts w:hint="eastAsia" w:ascii="宋体" w:hAnsi="宋体" w:eastAsia="宋体" w:cs="宋体"/>
          <w:b/>
          <w:color w:val="auto"/>
          <w:sz w:val="24"/>
          <w:szCs w:val="24"/>
          <w:highlight w:val="none"/>
          <w:lang w:val="zh-CN"/>
        </w:rPr>
        <w:t>供应商进行电子交易应安装客户端软件—“广西政府采购云</w:t>
      </w:r>
      <w:r>
        <w:rPr>
          <w:rFonts w:hint="eastAsia" w:ascii="宋体" w:hAnsi="宋体" w:cs="宋体"/>
          <w:b/>
          <w:color w:val="auto"/>
          <w:sz w:val="24"/>
          <w:szCs w:val="24"/>
          <w:highlight w:val="none"/>
          <w:lang w:val="en-US" w:eastAsia="zh-CN"/>
        </w:rPr>
        <w:t>平台</w:t>
      </w:r>
      <w:r>
        <w:rPr>
          <w:rFonts w:hint="eastAsia" w:ascii="宋体" w:hAnsi="宋体" w:eastAsia="宋体" w:cs="宋体"/>
          <w:b/>
          <w:color w:val="auto"/>
          <w:sz w:val="24"/>
          <w:szCs w:val="24"/>
          <w:highlight w:val="none"/>
          <w:lang w:val="zh-CN"/>
        </w:rPr>
        <w:t>电子交易客户端”，并按照磋商文件和电子交易平台的要求编制并加密响应文件。供应商未按规定加密的响应文件，电子交易平台将拒收并提示。</w:t>
      </w:r>
    </w:p>
    <w:p w14:paraId="48866B45">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.2使用“广西政府采购云</w:t>
      </w:r>
      <w:r>
        <w:rPr>
          <w:rFonts w:hint="eastAsia" w:ascii="宋体" w:hAnsi="宋体" w:cs="宋体"/>
          <w:b/>
          <w:color w:val="auto"/>
          <w:sz w:val="24"/>
          <w:szCs w:val="24"/>
          <w:highlight w:val="none"/>
          <w:lang w:val="en-US" w:eastAsia="zh-CN"/>
        </w:rPr>
        <w:t>平台</w:t>
      </w:r>
      <w:r>
        <w:rPr>
          <w:rFonts w:hint="eastAsia" w:ascii="宋体" w:hAnsi="宋体" w:eastAsia="宋体" w:cs="宋体"/>
          <w:b/>
          <w:color w:val="auto"/>
          <w:sz w:val="24"/>
          <w:szCs w:val="24"/>
          <w:highlight w:val="none"/>
          <w:lang w:val="zh-CN"/>
        </w:rPr>
        <w:t>电子交易客户端”需要提前申领CA数字证书，申领流程见该项目采购公告附件。</w:t>
      </w:r>
    </w:p>
    <w:p w14:paraId="31033D21">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8.3为确保网上操作合法、有效和安全，供应商应当在响应文件提交截止时间前完成在“政府</w:t>
      </w:r>
      <w:r>
        <w:rPr>
          <w:rFonts w:hint="eastAsia" w:ascii="宋体" w:hAnsi="宋体" w:eastAsia="宋体" w:cs="宋体"/>
          <w:b/>
          <w:color w:val="auto"/>
          <w:sz w:val="24"/>
          <w:szCs w:val="24"/>
          <w:highlight w:val="none"/>
          <w:lang w:eastAsia="zh-CN"/>
        </w:rPr>
        <w:t>广西政府采购云</w:t>
      </w:r>
      <w:r>
        <w:rPr>
          <w:rFonts w:hint="eastAsia" w:ascii="宋体" w:hAnsi="宋体" w:eastAsia="宋体" w:cs="宋体"/>
          <w:b/>
          <w:color w:val="auto"/>
          <w:sz w:val="24"/>
          <w:szCs w:val="24"/>
          <w:highlight w:val="none"/>
        </w:rPr>
        <w:t>平台”的身份认证，确保在电子交易过程中能够对相关数据电文进行加密和使用电子签名。</w:t>
      </w:r>
    </w:p>
    <w:p w14:paraId="39FA51B9">
      <w:pPr>
        <w:keepNext w:val="0"/>
        <w:keepLines w:val="0"/>
        <w:pageBreakBefore w:val="0"/>
        <w:numPr>
          <w:ilvl w:val="0"/>
          <w:numId w:val="7"/>
        </w:numPr>
        <w:kinsoku/>
        <w:wordWrap/>
        <w:overflowPunct/>
        <w:topLinePunct w:val="0"/>
        <w:autoSpaceDE/>
        <w:autoSpaceDN/>
        <w:bidi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响应文件的递交</w:t>
      </w:r>
    </w:p>
    <w:p w14:paraId="322414F2">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9.1通过</w:t>
      </w:r>
      <w:r>
        <w:rPr>
          <w:rFonts w:hint="eastAsia" w:ascii="宋体" w:hAnsi="宋体" w:eastAsia="宋体" w:cs="宋体"/>
          <w:b/>
          <w:bCs/>
          <w:color w:val="auto"/>
          <w:sz w:val="24"/>
          <w:szCs w:val="24"/>
          <w:highlight w:val="none"/>
          <w:lang w:eastAsia="zh-CN"/>
        </w:rPr>
        <w:t>广西政府采购云</w:t>
      </w:r>
      <w:r>
        <w:rPr>
          <w:rFonts w:hint="eastAsia" w:ascii="宋体" w:hAnsi="宋体" w:eastAsia="宋体" w:cs="宋体"/>
          <w:b/>
          <w:bCs/>
          <w:color w:val="auto"/>
          <w:sz w:val="24"/>
          <w:szCs w:val="24"/>
          <w:highlight w:val="none"/>
        </w:rPr>
        <w:t>平台实行在线竞标响应</w:t>
      </w:r>
    </w:p>
    <w:p w14:paraId="0D7D50F0">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9.2供应商必须在“供应商须知前附表”规定的时间和地点提交响应文件。</w:t>
      </w:r>
    </w:p>
    <w:p w14:paraId="7CD4A39C">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9.3在响应文件提交截止时间以后，不能补充、修改响应文件。</w:t>
      </w:r>
    </w:p>
    <w:p w14:paraId="6C38F2BD">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9.4在提交“最后报价”后，供应商不能退出磋商。</w:t>
      </w:r>
    </w:p>
    <w:p w14:paraId="1A8A86D2">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9.5电子交易平台收到响应文件，将妥善保存并即时向供应商发出确认回执通知。在响应文件提交截止时间前，除供应商补充、修改或者撤回响应文件外，任何单位和个人不得解密或提取响应文件。</w:t>
      </w:r>
    </w:p>
    <w:p w14:paraId="25326BDF">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9.6采购机构不可视情况延长提交响应文件的截止时间。</w:t>
      </w:r>
    </w:p>
    <w:p w14:paraId="517588A9">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9.7备份响应文件：本项目不接受备份响应文件。</w:t>
      </w:r>
    </w:p>
    <w:p w14:paraId="29002A21">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9.8首次解密：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hAnsi="宋体" w:eastAsia="宋体" w:cs="宋体"/>
          <w:b/>
          <w:bCs/>
          <w:color w:val="auto"/>
          <w:sz w:val="24"/>
          <w:szCs w:val="24"/>
          <w:highlight w:val="none"/>
          <w:lang w:eastAsia="zh-CN"/>
        </w:rPr>
        <w:t>广西政府采购云</w:t>
      </w:r>
      <w:r>
        <w:rPr>
          <w:rFonts w:hint="eastAsia" w:ascii="宋体" w:hAnsi="宋体" w:cs="宋体"/>
          <w:b/>
          <w:bCs/>
          <w:color w:val="auto"/>
          <w:sz w:val="24"/>
          <w:szCs w:val="24"/>
          <w:highlight w:val="none"/>
          <w:lang w:val="en-US" w:eastAsia="zh-CN"/>
        </w:rPr>
        <w:t>平台</w:t>
      </w:r>
      <w:r>
        <w:rPr>
          <w:rFonts w:hint="eastAsia" w:ascii="宋体" w:hAnsi="宋体" w:eastAsia="宋体" w:cs="宋体"/>
          <w:b/>
          <w:bCs/>
          <w:color w:val="auto"/>
          <w:sz w:val="24"/>
          <w:szCs w:val="24"/>
          <w:highlight w:val="none"/>
        </w:rPr>
        <w:t>”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11.2电子交易活动的中止”。）</w:t>
      </w:r>
    </w:p>
    <w:p w14:paraId="6D1782C8">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如供应商成功解密响应文件，但未在“</w:t>
      </w:r>
      <w:r>
        <w:rPr>
          <w:rFonts w:hint="eastAsia" w:ascii="宋体" w:hAnsi="宋体" w:eastAsia="宋体" w:cs="宋体"/>
          <w:b/>
          <w:bCs/>
          <w:color w:val="auto"/>
          <w:sz w:val="24"/>
          <w:szCs w:val="24"/>
          <w:highlight w:val="none"/>
          <w:lang w:eastAsia="zh-CN"/>
        </w:rPr>
        <w:t>广西政府采购云</w:t>
      </w:r>
      <w:r>
        <w:rPr>
          <w:rFonts w:hint="eastAsia" w:ascii="宋体" w:hAnsi="宋体" w:cs="宋体"/>
          <w:b/>
          <w:bCs/>
          <w:color w:val="auto"/>
          <w:sz w:val="24"/>
          <w:szCs w:val="24"/>
          <w:highlight w:val="none"/>
          <w:lang w:val="en-US" w:eastAsia="zh-CN"/>
        </w:rPr>
        <w:t>平台</w:t>
      </w:r>
      <w:r>
        <w:rPr>
          <w:rFonts w:hint="eastAsia" w:ascii="宋体" w:hAnsi="宋体" w:eastAsia="宋体" w:cs="宋体"/>
          <w:b/>
          <w:bCs/>
          <w:color w:val="auto"/>
          <w:sz w:val="24"/>
          <w:szCs w:val="24"/>
          <w:highlight w:val="none"/>
        </w:rPr>
        <w:t>”电子开标大厅参加磋商的，视同认可磋商过程和结果，由此产生的后果由供应商自行负责。 参与磋商的供应商不足3家的，不得开标</w:t>
      </w:r>
      <w:r>
        <w:rPr>
          <w:rFonts w:hint="eastAsia" w:ascii="宋体" w:hAnsi="宋体" w:eastAsia="宋体" w:cs="宋体"/>
          <w:color w:val="auto"/>
          <w:sz w:val="24"/>
          <w:szCs w:val="24"/>
          <w:highlight w:val="none"/>
        </w:rPr>
        <w:t>。</w:t>
      </w:r>
    </w:p>
    <w:p w14:paraId="419397FE">
      <w:pPr>
        <w:keepNext w:val="0"/>
        <w:keepLines w:val="0"/>
        <w:pageBreakBefore w:val="0"/>
        <w:kinsoku/>
        <w:wordWrap/>
        <w:overflowPunct/>
        <w:topLinePunct w:val="0"/>
        <w:autoSpaceDE/>
        <w:autoSpaceDN/>
        <w:bidi w:val="0"/>
        <w:spacing w:after="120" w:line="240" w:lineRule="auto"/>
        <w:rPr>
          <w:rFonts w:hint="eastAsia" w:ascii="宋体" w:hAnsi="宋体" w:eastAsia="宋体" w:cs="宋体"/>
          <w:color w:val="auto"/>
          <w:sz w:val="24"/>
          <w:szCs w:val="24"/>
          <w:highlight w:val="none"/>
        </w:rPr>
      </w:pPr>
    </w:p>
    <w:p w14:paraId="291D7AAB">
      <w:pPr>
        <w:keepNext w:val="0"/>
        <w:keepLines w:val="0"/>
        <w:pageBreakBefore w:val="0"/>
        <w:kinsoku/>
        <w:wordWrap/>
        <w:overflowPunct/>
        <w:topLinePunct w:val="0"/>
        <w:autoSpaceDE/>
        <w:autoSpaceDN/>
        <w:bidi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四、竞争性磋商（简称磋商）与评审</w:t>
      </w:r>
    </w:p>
    <w:p w14:paraId="2CA63FB9">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10.磋商小组组成及磋商时间、地点、人员</w:t>
      </w:r>
    </w:p>
    <w:p w14:paraId="1277ED11">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10.1磋商小组构成：本项目的磋商小组由采购人代表和专家组成。成员人数应当为3人以上单数（含3人）。其中专家不得少于成员总数的三分之二。</w:t>
      </w:r>
    </w:p>
    <w:p w14:paraId="2112808A">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具体的磋商时间、地点、人员见竞标人须知前附表。</w:t>
      </w:r>
    </w:p>
    <w:p w14:paraId="3F804095">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评审原则和评审办法</w:t>
      </w:r>
    </w:p>
    <w:p w14:paraId="7B4CEFC4">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11.1具体评审原则和评审办法见评分标准。</w:t>
      </w:r>
    </w:p>
    <w:p w14:paraId="4FEC82F7">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11.2电子交易活动的中止。采购过程中出现以下情形，导致电子交易平台无法正常运行，或者无法保证电子交易的公平、公正和安全时，采购机构可中止电子交易活动：</w:t>
      </w:r>
    </w:p>
    <w:p w14:paraId="03FD7B89">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（1）电子交易平台发生故障而无法登录访问的； </w:t>
      </w:r>
    </w:p>
    <w:p w14:paraId="69B7C3F1">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（2）电子交易平台应用或数据库出现错误，不能进行正常操作的；</w:t>
      </w:r>
    </w:p>
    <w:p w14:paraId="49E17F20">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（3）电子交易平台发现严重安全漏洞，有潜在泄密危险的；</w:t>
      </w:r>
    </w:p>
    <w:p w14:paraId="073A0734">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（4）病毒发作导致不能进行正常操作的； </w:t>
      </w:r>
    </w:p>
    <w:p w14:paraId="44E05D6B">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）其他无法保证电子交易的公平、公正和安全的情况。</w:t>
      </w:r>
    </w:p>
    <w:p w14:paraId="0D6DC539">
      <w:pPr>
        <w:keepNext w:val="0"/>
        <w:keepLines w:val="0"/>
        <w:pageBreakBefore w:val="0"/>
        <w:kinsoku/>
        <w:wordWrap/>
        <w:overflowPunct/>
        <w:topLinePunct w:val="0"/>
        <w:autoSpaceDE/>
        <w:autoSpaceDN/>
        <w:bidi w:val="0"/>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11.3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r>
        <w:rPr>
          <w:rFonts w:hint="eastAsia" w:ascii="宋体" w:hAnsi="宋体" w:cs="宋体"/>
          <w:b/>
          <w:bCs/>
          <w:color w:val="auto"/>
          <w:sz w:val="24"/>
          <w:szCs w:val="24"/>
          <w:highlight w:val="none"/>
          <w:lang w:eastAsia="zh-CN"/>
        </w:rPr>
        <w:t>做出</w:t>
      </w:r>
      <w:r>
        <w:rPr>
          <w:rFonts w:hint="eastAsia" w:ascii="宋体" w:hAnsi="宋体" w:eastAsia="宋体" w:cs="宋体"/>
          <w:b/>
          <w:bCs/>
          <w:color w:val="auto"/>
          <w:sz w:val="24"/>
          <w:szCs w:val="24"/>
          <w:highlight w:val="none"/>
        </w:rPr>
        <w:t>妥善保密处理，并报财政部门备案。</w:t>
      </w:r>
    </w:p>
    <w:p w14:paraId="2341CC8F">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11.4</w:t>
      </w:r>
      <w:bookmarkStart w:id="7" w:name="_Toc254970532"/>
      <w:bookmarkStart w:id="8" w:name="_Toc254970673"/>
      <w:r>
        <w:rPr>
          <w:rFonts w:hint="eastAsia" w:ascii="宋体" w:hAnsi="宋体" w:cs="宋体"/>
          <w:b/>
          <w:bCs/>
          <w:color w:val="auto"/>
          <w:sz w:val="24"/>
          <w:szCs w:val="24"/>
          <w:highlight w:val="none"/>
          <w:lang w:val="en-US" w:eastAsia="zh-CN"/>
        </w:rPr>
        <w:t>.特别说明</w:t>
      </w:r>
      <w:bookmarkEnd w:id="7"/>
      <w:bookmarkEnd w:id="8"/>
    </w:p>
    <w:p w14:paraId="4321EAE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bookmarkStart w:id="9" w:name="_8.1提供相同品牌产品且通过资格审查、符合性审查的不同投标人参加同一合"/>
      <w:bookmarkEnd w:id="9"/>
      <w:r>
        <w:rPr>
          <w:rFonts w:hint="eastAsia" w:ascii="宋体" w:hAnsi="宋体" w:cs="宋体"/>
          <w:b/>
          <w:bCs/>
          <w:color w:val="auto"/>
          <w:sz w:val="24"/>
          <w:szCs w:val="24"/>
          <w:highlight w:val="none"/>
          <w:lang w:val="en-US" w:eastAsia="zh-CN"/>
        </w:rPr>
        <w:t>11.4.1</w:t>
      </w:r>
      <w:bookmarkStart w:id="10" w:name="_Hlk65832145"/>
      <w:r>
        <w:rPr>
          <w:rFonts w:hint="eastAsia" w:ascii="宋体" w:hAnsi="宋体" w:cs="宋体"/>
          <w:b/>
          <w:bCs/>
          <w:color w:val="auto"/>
          <w:sz w:val="24"/>
          <w:szCs w:val="24"/>
          <w:highlight w:val="none"/>
          <w:lang w:val="en-US" w:eastAsia="zh-CN"/>
        </w:rPr>
        <w:t>如果本磋商文件要求提供供应商或制造商的资格、信誉、荣誉、业绩与企业认证等材料的，资格、信誉、荣誉、业绩与企业认证等必须为供应商或者制造商所拥有或自身获得 。</w:t>
      </w:r>
    </w:p>
    <w:bookmarkEnd w:id="10"/>
    <w:p w14:paraId="0E6D77F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11.4.2供应商应仔细阅读磋商文件的所有内容，按照磋商文件的要求提交响应文件，并对所提供的全部资料的真实性承担法律责任。</w:t>
      </w:r>
    </w:p>
    <w:p w14:paraId="4980F16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11.4.3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7D1078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11.4.4在政府采购活动中，采购人员及相关人员与供应商有下列利害关系之一的，应当回避：</w:t>
      </w:r>
    </w:p>
    <w:p w14:paraId="48F9353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（1）参加采购活动前3年内与供应商存在劳动关系；</w:t>
      </w:r>
    </w:p>
    <w:p w14:paraId="33B6300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（2）参加采购活动前3年内担任供应商的董事、监事；</w:t>
      </w:r>
    </w:p>
    <w:p w14:paraId="7EA90E6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（3）参加采购活动前3年内是供应商的控股股东或者实际控制人；</w:t>
      </w:r>
    </w:p>
    <w:p w14:paraId="70D337C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（4）与供应商的法定代表人或者负责人有夫妻、直系血亲、三代以内旁系血亲或者近姻亲关系；</w:t>
      </w:r>
    </w:p>
    <w:p w14:paraId="671DA43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11.4.5与供应商有其他可能影响政府采购活动公平、公正进行的关系。</w:t>
      </w:r>
    </w:p>
    <w:p w14:paraId="1D1607F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6F6E2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宋体" w:hAnsi="宋体" w:cs="宋体"/>
          <w:b/>
          <w:bCs/>
          <w:color w:val="auto"/>
          <w:sz w:val="24"/>
          <w:szCs w:val="24"/>
          <w:highlight w:val="none"/>
          <w:lang w:val="en-US" w:eastAsia="zh-CN"/>
        </w:rPr>
      </w:pPr>
    </w:p>
    <w:p w14:paraId="2B2A62C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11.5 有下列情形之一的视为供应商相互串通竞标，响应文件将被视为无效：</w:t>
      </w:r>
    </w:p>
    <w:p w14:paraId="5A4FD83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（1）不同供应商的响应文件由同一单位或者个人编制；或者不同供应商报名的IP地址一致的；或者编制响应文件硬件设备CPU编号、硬盘编号、网卡地址一致的情况。 </w:t>
      </w:r>
    </w:p>
    <w:p w14:paraId="7F18E5C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（2）不同供应商委托同一单位或者个人办理竞标事宜；</w:t>
      </w:r>
    </w:p>
    <w:p w14:paraId="255B071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（3）不同的供应商的响应文件载明的项目管理员为同一个人；</w:t>
      </w:r>
    </w:p>
    <w:p w14:paraId="69FC194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（4）不同供应商的响应文件异常一致或者报价呈规律性差异；</w:t>
      </w:r>
    </w:p>
    <w:p w14:paraId="6FBD4BE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（5）不同供应商的响应文件相互混装；</w:t>
      </w:r>
    </w:p>
    <w:p w14:paraId="538189F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（6）不同供应商的磋商保证金从同一单位或者个人账户转出。</w:t>
      </w:r>
      <w:r>
        <w:rPr>
          <w:rFonts w:hint="eastAsia" w:ascii="宋体" w:hAnsi="宋体" w:cs="宋体"/>
          <w:b/>
          <w:bCs/>
          <w:color w:val="auto"/>
          <w:sz w:val="24"/>
          <w:szCs w:val="24"/>
          <w:highlight w:val="none"/>
          <w:lang w:val="en-US" w:eastAsia="zh-CN"/>
        </w:rPr>
        <w:tab/>
      </w:r>
    </w:p>
    <w:p w14:paraId="7C54129C">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11.6 供应商有下列情形之一的，属于恶意串通行为，将报同级监督管理部门：</w:t>
      </w:r>
    </w:p>
    <w:p w14:paraId="4D5FB68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（1）供应商直接或者间接从采购人或者采购代理机构处获得其他供应商的相关信息并修改其响应文件；</w:t>
      </w:r>
    </w:p>
    <w:p w14:paraId="33EACED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（2）供应商按照采购人或者采购代理机构的授意撤换、修改响应文件；</w:t>
      </w:r>
    </w:p>
    <w:p w14:paraId="06FB12E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（3）供应商之间协商报价、技术方案等响应文件或者响应文件的实质性内容；</w:t>
      </w:r>
    </w:p>
    <w:p w14:paraId="34F75B5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（4）属于同一集团、协会、商会等组织成员的供应商按照该组织要求协同参加政府采购活动；</w:t>
      </w:r>
    </w:p>
    <w:p w14:paraId="2893650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（5）供应商之间事先约定一致抬高或者压低报价，或者在政府采购活动中事先约定轮流以高价位或者低价位成交，或者事先约定由某一特定供应商成交，然后再参加竞标；</w:t>
      </w:r>
    </w:p>
    <w:p w14:paraId="37827FA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（6）供应商之间商定部分供应商放弃参加政府采购活动或者放弃成交；</w:t>
      </w:r>
    </w:p>
    <w:p w14:paraId="4B9AE0C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（7）供应商与采购人或者采购代理机构之间、供应商相互之间，为谋求特定供应商成交或者排斥其他供应商的其他串通行为。</w:t>
      </w:r>
    </w:p>
    <w:p w14:paraId="20F9233C">
      <w:pPr>
        <w:keepNext w:val="0"/>
        <w:keepLines w:val="0"/>
        <w:pageBreakBefore w:val="0"/>
        <w:kinsoku/>
        <w:wordWrap/>
        <w:overflowPunct/>
        <w:topLinePunct w:val="0"/>
        <w:autoSpaceDE/>
        <w:autoSpaceDN/>
        <w:bidi w:val="0"/>
        <w:spacing w:line="240" w:lineRule="auto"/>
        <w:ind w:firstLine="482" w:firstLineChars="200"/>
        <w:rPr>
          <w:rFonts w:hint="default" w:ascii="宋体" w:hAnsi="宋体" w:eastAsia="宋体" w:cs="宋体"/>
          <w:b/>
          <w:bCs/>
          <w:color w:val="auto"/>
          <w:sz w:val="24"/>
          <w:szCs w:val="24"/>
          <w:highlight w:val="none"/>
          <w:lang w:val="en-US" w:eastAsia="zh-CN"/>
        </w:rPr>
      </w:pPr>
    </w:p>
    <w:p w14:paraId="331E5367">
      <w:pPr>
        <w:keepNext w:val="0"/>
        <w:keepLines w:val="0"/>
        <w:pageBreakBefore w:val="0"/>
        <w:kinsoku/>
        <w:wordWrap/>
        <w:overflowPunct/>
        <w:topLinePunct w:val="0"/>
        <w:autoSpaceDE/>
        <w:autoSpaceDN/>
        <w:bidi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12.响应文件评审及磋商的步骤</w:t>
      </w:r>
    </w:p>
    <w:p w14:paraId="1501A489">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
          <w:color w:val="auto"/>
          <w:sz w:val="24"/>
          <w:szCs w:val="24"/>
          <w:highlight w:val="none"/>
        </w:rPr>
        <w:t>磋商保证金的确认</w:t>
      </w:r>
      <w:r>
        <w:rPr>
          <w:rFonts w:hint="eastAsia" w:ascii="宋体" w:hAnsi="宋体" w:eastAsia="宋体" w:cs="宋体"/>
          <w:color w:val="auto"/>
          <w:sz w:val="24"/>
          <w:szCs w:val="24"/>
          <w:highlight w:val="none"/>
        </w:rPr>
        <w:t>：无</w:t>
      </w:r>
    </w:p>
    <w:p w14:paraId="501BF47C">
      <w:pPr>
        <w:keepNext w:val="0"/>
        <w:keepLines w:val="0"/>
        <w:pageBreakBefore w:val="0"/>
        <w:kinsoku/>
        <w:wordWrap/>
        <w:overflowPunct/>
        <w:topLinePunct w:val="0"/>
        <w:autoSpaceDE/>
        <w:autoSpaceDN/>
        <w:bidi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b/>
          <w:color w:val="auto"/>
          <w:sz w:val="24"/>
          <w:szCs w:val="24"/>
          <w:highlight w:val="none"/>
        </w:rPr>
        <w:t>资格（符合性）审查：</w:t>
      </w:r>
      <w:r>
        <w:rPr>
          <w:rFonts w:hint="eastAsia" w:ascii="宋体" w:hAnsi="宋体" w:eastAsia="宋体" w:cs="宋体"/>
          <w:color w:val="auto"/>
          <w:sz w:val="24"/>
          <w:szCs w:val="24"/>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eastAsia="宋体" w:cs="宋体"/>
          <w:b/>
          <w:bCs/>
          <w:color w:val="auto"/>
          <w:sz w:val="24"/>
          <w:szCs w:val="24"/>
          <w:highlight w:val="none"/>
        </w:rPr>
        <w:t>电子函形式</w:t>
      </w:r>
      <w:r>
        <w:rPr>
          <w:rFonts w:hint="eastAsia" w:ascii="宋体" w:hAnsi="宋体" w:eastAsia="宋体" w:cs="宋体"/>
          <w:color w:val="auto"/>
          <w:sz w:val="24"/>
          <w:szCs w:val="24"/>
          <w:highlight w:val="none"/>
        </w:rPr>
        <w:t>告知有关竞标人。</w:t>
      </w:r>
    </w:p>
    <w:p w14:paraId="19C71E12">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12.3第一轮磋商</w:t>
      </w:r>
    </w:p>
    <w:p w14:paraId="01D8E845">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磋商小组按已确定的磋商顺序，磋商小组所有成员应当集中与单一竞标人分别进行磋商，并给予所有参加磋商的竞标人平等的磋商机会。</w:t>
      </w:r>
    </w:p>
    <w:p w14:paraId="43692901">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9BC5B59">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对磋商文件作出的实质性变动是磋商文件的有效组成部分，磋商小组应当及时以</w:t>
      </w:r>
      <w:r>
        <w:rPr>
          <w:rFonts w:hint="eastAsia" w:ascii="宋体" w:hAnsi="宋体" w:eastAsia="宋体" w:cs="宋体"/>
          <w:b/>
          <w:bCs/>
          <w:color w:val="auto"/>
          <w:sz w:val="24"/>
          <w:szCs w:val="24"/>
          <w:highlight w:val="none"/>
        </w:rPr>
        <w:t>电子澄清函形式</w:t>
      </w:r>
      <w:r>
        <w:rPr>
          <w:rFonts w:hint="eastAsia" w:ascii="宋体" w:hAnsi="宋体" w:eastAsia="宋体" w:cs="宋体"/>
          <w:color w:val="auto"/>
          <w:sz w:val="24"/>
          <w:szCs w:val="24"/>
          <w:highlight w:val="none"/>
        </w:rPr>
        <w:t>同时通知所有参加磋商的供应商。</w:t>
      </w:r>
    </w:p>
    <w:p w14:paraId="4A7A18AA">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供应商必须按照文件的变动情况和磋商小组的要求以</w:t>
      </w:r>
      <w:r>
        <w:rPr>
          <w:rFonts w:hint="eastAsia" w:ascii="宋体" w:hAnsi="宋体" w:eastAsia="宋体" w:cs="宋体"/>
          <w:b/>
          <w:bCs/>
          <w:color w:val="auto"/>
          <w:sz w:val="24"/>
          <w:szCs w:val="24"/>
          <w:highlight w:val="none"/>
        </w:rPr>
        <w:t>电子回函的形式（并加盖电子公章）</w:t>
      </w:r>
      <w:r>
        <w:rPr>
          <w:rFonts w:hint="eastAsia" w:ascii="宋体" w:hAnsi="宋体" w:eastAsia="宋体" w:cs="宋体"/>
          <w:color w:val="auto"/>
          <w:sz w:val="24"/>
          <w:szCs w:val="24"/>
          <w:highlight w:val="none"/>
        </w:rPr>
        <w:t>重新提交响应文件</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参加磋商的供应商未在规定时间内重新提交响应文件的，视同退出磋商。磋商中，磋商的任何一方不得透露与磋商有关的其他竞标人的技术资料、价格和其他信息。</w:t>
      </w:r>
    </w:p>
    <w:p w14:paraId="2C248C43">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采购代理机构对磋商过程和重要磋商内容进行记录，磋商双方在记录上签字确认。</w:t>
      </w:r>
    </w:p>
    <w:p w14:paraId="6550B47A">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磋商小组一致确定响应竞标人符合磋商文件要求的，按磋商文件设定的方法和标准确定成交候选人。第一轮磋商磋商小组未能确定成交候选人的，对磋商文件修正后进行第二轮磋商。</w:t>
      </w:r>
    </w:p>
    <w:p w14:paraId="18BB6BD4">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12.4磋商文件修正</w:t>
      </w:r>
    </w:p>
    <w:p w14:paraId="02795E05">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⑴第一轮磋商结束后，磋商小组进行合议。根据第一轮磋商掌握的情况，可以对磋商文件进行修改，确定采购内容的详细规格或具体要求，优化采购方案。</w:t>
      </w:r>
    </w:p>
    <w:p w14:paraId="66B6E39A">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⑵采购代理机构通知响应竞标人集中，磋商小组强调调整后的采购要求，将磋商文件的修改结果以</w:t>
      </w:r>
      <w:r>
        <w:rPr>
          <w:rFonts w:hint="eastAsia" w:ascii="宋体" w:hAnsi="宋体" w:eastAsia="宋体" w:cs="宋体"/>
          <w:b/>
          <w:bCs/>
          <w:color w:val="auto"/>
          <w:sz w:val="24"/>
          <w:szCs w:val="24"/>
          <w:highlight w:val="none"/>
        </w:rPr>
        <w:t>电子函形式</w:t>
      </w:r>
      <w:r>
        <w:rPr>
          <w:rFonts w:hint="eastAsia" w:ascii="宋体" w:hAnsi="宋体" w:eastAsia="宋体" w:cs="宋体"/>
          <w:color w:val="auto"/>
          <w:sz w:val="24"/>
          <w:szCs w:val="24"/>
          <w:highlight w:val="none"/>
        </w:rPr>
        <w:t>通知响应竞标人，向响应竞标人提供较充分的修正时间。</w:t>
      </w:r>
    </w:p>
    <w:p w14:paraId="3663CC42">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⑶响应竞标人根据第一轮磋商情况和磋商文件修改书面通知，对原响应文件进行修正，并将修正文件</w:t>
      </w:r>
      <w:r>
        <w:rPr>
          <w:rFonts w:hint="eastAsia" w:ascii="宋体" w:hAnsi="宋体" w:eastAsia="宋体" w:cs="宋体"/>
          <w:b/>
          <w:bCs/>
          <w:color w:val="auto"/>
          <w:sz w:val="24"/>
          <w:szCs w:val="24"/>
          <w:highlight w:val="none"/>
        </w:rPr>
        <w:t>加盖电子公章</w:t>
      </w:r>
      <w:r>
        <w:rPr>
          <w:rFonts w:hint="eastAsia" w:ascii="宋体" w:hAnsi="宋体" w:eastAsia="宋体" w:cs="宋体"/>
          <w:color w:val="auto"/>
          <w:sz w:val="24"/>
          <w:szCs w:val="24"/>
          <w:highlight w:val="none"/>
        </w:rPr>
        <w:t>提交。逾时提交的，视同放弃磋商。修正文件与响应文件同具法律效力。</w:t>
      </w:r>
    </w:p>
    <w:p w14:paraId="086745E8">
      <w:pPr>
        <w:keepNext w:val="0"/>
        <w:keepLines w:val="0"/>
        <w:pageBreakBefore w:val="0"/>
        <w:widowControl/>
        <w:tabs>
          <w:tab w:val="left" w:pos="540"/>
        </w:tabs>
        <w:kinsoku/>
        <w:wordWrap/>
        <w:overflowPunct/>
        <w:topLinePunct w:val="0"/>
        <w:autoSpaceDE/>
        <w:autoSpaceDN/>
        <w:bidi w:val="0"/>
        <w:spacing w:line="24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12.5第二轮磋商</w:t>
      </w:r>
    </w:p>
    <w:p w14:paraId="2D3F16D7">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7DCFBB10">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第二轮磋商磋商小组未能确定成交候选人的，对磋商文件修正后进行第三轮磋商。以此类推。</w:t>
      </w:r>
    </w:p>
    <w:p w14:paraId="2918A6C9">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12.6最后报价</w:t>
      </w:r>
    </w:p>
    <w:p w14:paraId="7F1124CF">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12.6.1磋商文件能够详细列明采购标的的技术、服务要求的，磋商结束后，磋商小组应当要求所有继续参加磋商的竞标人在规定时间内</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eastAsia="zh-CN"/>
        </w:rPr>
        <w:t>广西政府采购云</w:t>
      </w:r>
      <w:r>
        <w:rPr>
          <w:rFonts w:hint="eastAsia" w:ascii="宋体" w:hAnsi="宋体" w:cs="宋体"/>
          <w:b/>
          <w:bCs/>
          <w:color w:val="auto"/>
          <w:sz w:val="24"/>
          <w:szCs w:val="24"/>
          <w:highlight w:val="none"/>
          <w:lang w:val="en-US" w:eastAsia="zh-CN"/>
        </w:rPr>
        <w:t>平台</w:t>
      </w:r>
      <w:r>
        <w:rPr>
          <w:rFonts w:hint="eastAsia" w:ascii="宋体" w:hAnsi="宋体" w:eastAsia="宋体" w:cs="宋体"/>
          <w:b/>
          <w:bCs/>
          <w:color w:val="auto"/>
          <w:sz w:val="24"/>
          <w:szCs w:val="24"/>
          <w:highlight w:val="none"/>
        </w:rPr>
        <w:t>”远程不见面开标大厅响应最后报价。</w:t>
      </w:r>
      <w:r>
        <w:rPr>
          <w:rFonts w:hint="eastAsia" w:ascii="宋体" w:hAnsi="宋体" w:eastAsia="宋体" w:cs="宋体"/>
          <w:color w:val="auto"/>
          <w:sz w:val="24"/>
          <w:szCs w:val="24"/>
          <w:highlight w:val="none"/>
        </w:rPr>
        <w:t>提交最后报价的竞标人不得少于3家。</w:t>
      </w:r>
    </w:p>
    <w:p w14:paraId="4F926153">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12.6.2最后报价是竞标人响应文件的有效组成部分。</w:t>
      </w:r>
    </w:p>
    <w:p w14:paraId="6766C43A">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12.7综合评分：</w:t>
      </w:r>
      <w:r>
        <w:rPr>
          <w:rFonts w:hint="eastAsia" w:ascii="宋体" w:hAnsi="宋体" w:eastAsia="宋体" w:cs="宋体"/>
          <w:color w:val="auto"/>
          <w:sz w:val="24"/>
          <w:szCs w:val="24"/>
          <w:highlight w:val="none"/>
        </w:rPr>
        <w:t>经磋商确定最终采购需求和提交最后报价的竞标人后，由磋商小组采用综合评分法对提交最后报价的竞标人的响应文件和最后报价进行综合评分。</w:t>
      </w:r>
    </w:p>
    <w:p w14:paraId="6844280B">
      <w:pPr>
        <w:keepNext w:val="0"/>
        <w:keepLines w:val="0"/>
        <w:pageBreakBefore w:val="0"/>
        <w:widowControl/>
        <w:tabs>
          <w:tab w:val="left" w:pos="540"/>
        </w:tabs>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根据综合评分情况，按照评审得分由高到低顺序推荐3名以上成交候选竞标人，并编写评审报告。符合《政府采购竞争性磋商采购方式管理暂行办法》（财库﹝2014﹞214号）第二十一条第三款情形的，可以推荐2家成交候选竞标人。评审得分相同的，按照最后报价由低到高的顺序推荐。评审得分且最后报价相同的，则按照项目实施方案优劣顺序推荐。</w:t>
      </w:r>
    </w:p>
    <w:p w14:paraId="3B45A38D">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12.8</w:t>
      </w:r>
      <w:r>
        <w:rPr>
          <w:rFonts w:hint="eastAsia" w:ascii="宋体" w:hAnsi="宋体" w:eastAsia="宋体" w:cs="宋体"/>
          <w:color w:val="auto"/>
          <w:sz w:val="24"/>
          <w:szCs w:val="24"/>
          <w:highlight w:val="none"/>
        </w:rPr>
        <w:t>响应竞标人的报价均超过了采购预算，采购人不能支付的，磋商活动终止。</w:t>
      </w:r>
    </w:p>
    <w:p w14:paraId="0C469AAA">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12.9</w:t>
      </w:r>
      <w:r>
        <w:rPr>
          <w:rFonts w:hint="eastAsia" w:ascii="宋体" w:hAnsi="宋体" w:eastAsia="宋体" w:cs="宋体"/>
          <w:bCs/>
          <w:color w:val="auto"/>
          <w:sz w:val="24"/>
          <w:szCs w:val="24"/>
          <w:highlight w:val="none"/>
        </w:rPr>
        <w:t>在评标过程中出现法律法规和磋商文件均没有明确规定的情形时，由磋商小组现场协商解决，协商不一致的，由全体磋商小组投票表决，以得票率半数以上专家的意见为准。</w:t>
      </w:r>
    </w:p>
    <w:p w14:paraId="7FBB6DED">
      <w:pPr>
        <w:keepNext w:val="0"/>
        <w:keepLines w:val="0"/>
        <w:pageBreakBefore w:val="0"/>
        <w:widowControl/>
        <w:tabs>
          <w:tab w:val="left" w:pos="540"/>
        </w:tabs>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13.</w:t>
      </w:r>
      <w:r>
        <w:rPr>
          <w:rFonts w:hint="eastAsia" w:ascii="宋体" w:hAnsi="宋体" w:eastAsia="宋体" w:cs="宋体"/>
          <w:b/>
          <w:color w:val="auto"/>
          <w:sz w:val="24"/>
          <w:szCs w:val="24"/>
          <w:highlight w:val="none"/>
        </w:rPr>
        <w:t>特别说明：</w:t>
      </w:r>
    </w:p>
    <w:p w14:paraId="20A00739">
      <w:pPr>
        <w:keepNext w:val="0"/>
        <w:keepLines w:val="0"/>
        <w:pageBreakBefore w:val="0"/>
        <w:widowControl/>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6C434931">
      <w:pPr>
        <w:keepNext w:val="0"/>
        <w:keepLines w:val="0"/>
        <w:pageBreakBefore w:val="0"/>
        <w:widowControl/>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13.2竞标人应仔细阅读竞争性磋商文件的所有内容，按照竞争性磋商文件的要求提交响应文件，并对所提供的全部资料的真实性承担法律责任。</w:t>
      </w:r>
    </w:p>
    <w:p w14:paraId="65C36FB1">
      <w:pPr>
        <w:keepNext w:val="0"/>
        <w:keepLines w:val="0"/>
        <w:pageBreakBefore w:val="0"/>
        <w:widowControl/>
        <w:kinsoku/>
        <w:wordWrap/>
        <w:overflowPunct/>
        <w:topLinePunct w:val="0"/>
        <w:autoSpaceDE/>
        <w:autoSpaceDN/>
        <w:bidi w:val="0"/>
        <w:spacing w:line="24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13.3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14:paraId="0E396FFA">
      <w:pPr>
        <w:keepNext w:val="0"/>
        <w:keepLines w:val="0"/>
        <w:pageBreakBefore w:val="0"/>
        <w:widowControl/>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13.4补充说明：</w:t>
      </w:r>
    </w:p>
    <w:p w14:paraId="0C4834BA">
      <w:pPr>
        <w:keepNext w:val="0"/>
        <w:keepLines w:val="0"/>
        <w:pageBreakBefore w:val="0"/>
        <w:widowControl/>
        <w:kinsoku/>
        <w:wordWrap/>
        <w:overflowPunct/>
        <w:topLinePunct w:val="0"/>
        <w:autoSpaceDE/>
        <w:autoSpaceDN/>
        <w:bidi w:val="0"/>
        <w:spacing w:line="240" w:lineRule="auto"/>
        <w:ind w:firstLine="602" w:firstLineChars="2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1.价格合同：承包方式为包工包料，采用固定单价合同形式。</w:t>
      </w:r>
    </w:p>
    <w:p w14:paraId="09944931">
      <w:pPr>
        <w:keepNext w:val="0"/>
        <w:keepLines w:val="0"/>
        <w:pageBreakBefore w:val="0"/>
        <w:kinsoku/>
        <w:wordWrap/>
        <w:overflowPunct/>
        <w:topLinePunct w:val="0"/>
        <w:autoSpaceDE/>
        <w:autoSpaceDN/>
        <w:bidi w:val="0"/>
        <w:spacing w:line="240" w:lineRule="auto"/>
        <w:ind w:firstLine="602" w:firstLineChars="25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2.要求各潜在竞标人充分考虑材料运输条件，中标后业主方对二次材料运输不作补偿。</w:t>
      </w:r>
    </w:p>
    <w:p w14:paraId="7CB51A70">
      <w:pPr>
        <w:keepNext w:val="0"/>
        <w:keepLines w:val="0"/>
        <w:pageBreakBefore w:val="0"/>
        <w:widowControl/>
        <w:kinsoku/>
        <w:wordWrap/>
        <w:overflowPunct/>
        <w:topLinePunct w:val="0"/>
        <w:autoSpaceDE/>
        <w:autoSpaceDN/>
        <w:bidi w:val="0"/>
        <w:spacing w:line="240" w:lineRule="auto"/>
        <w:ind w:firstLine="602" w:firstLineChars="2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3.请各潜在竞标人充分考虑项目过程中的材料试验费、各部位的试块试件检验费等，该类涉及项目质量检验试验的费用一律由中标单位负责出资检测以保证工程质量合格，业主方不作补偿。</w:t>
      </w:r>
    </w:p>
    <w:p w14:paraId="3F58AE3E">
      <w:pPr>
        <w:keepNext w:val="0"/>
        <w:keepLines w:val="0"/>
        <w:pageBreakBefore w:val="0"/>
        <w:widowControl/>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14.低于成本报价</w:t>
      </w:r>
    </w:p>
    <w:p w14:paraId="73D12330">
      <w:pPr>
        <w:keepNext w:val="0"/>
        <w:keepLines w:val="0"/>
        <w:pageBreakBefore w:val="0"/>
        <w:widowControl/>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4B61817E">
      <w:pPr>
        <w:keepNext w:val="0"/>
        <w:keepLines w:val="0"/>
        <w:pageBreakBefore w:val="0"/>
        <w:widowControl/>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15.最终磋商结束后，磋商小组不得再与竞标人进行任何形式的商谈。</w:t>
      </w:r>
    </w:p>
    <w:p w14:paraId="1574D38C">
      <w:pPr>
        <w:keepNext w:val="0"/>
        <w:keepLines w:val="0"/>
        <w:pageBreakBefore w:val="0"/>
        <w:kinsoku/>
        <w:wordWrap/>
        <w:overflowPunct/>
        <w:topLinePunct w:val="0"/>
        <w:autoSpaceDE/>
        <w:autoSpaceDN/>
        <w:bidi w:val="0"/>
        <w:spacing w:line="24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五、确定成交供应商办法及结果公告</w:t>
      </w:r>
    </w:p>
    <w:p w14:paraId="0F9799D1">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rPr>
        <w:t>采购</w:t>
      </w:r>
      <w:r>
        <w:rPr>
          <w:rFonts w:hint="eastAsia" w:ascii="宋体" w:hAnsi="宋体" w:eastAsia="宋体" w:cs="宋体"/>
          <w:color w:val="auto"/>
          <w:sz w:val="24"/>
          <w:szCs w:val="24"/>
          <w:highlight w:val="none"/>
        </w:rPr>
        <w:t>代理</w:t>
      </w:r>
      <w:r>
        <w:rPr>
          <w:rFonts w:hint="eastAsia" w:ascii="宋体" w:hAnsi="宋体" w:eastAsia="宋体" w:cs="宋体"/>
          <w:color w:val="auto"/>
          <w:kern w:val="0"/>
          <w:sz w:val="24"/>
          <w:szCs w:val="24"/>
          <w:highlight w:val="none"/>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0E0FE2B">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17.采购代理机构应当在成交供应商确定后2个工作日内，在竞争性磋商公告发布媒体上公告成交结果，同时向成交供应商发出成交通知书。</w:t>
      </w:r>
    </w:p>
    <w:p w14:paraId="124307D0">
      <w:pPr>
        <w:pStyle w:val="43"/>
        <w:keepNext w:val="0"/>
        <w:keepLines w:val="0"/>
        <w:pageBreakBefore w:val="0"/>
        <w:kinsoku/>
        <w:wordWrap/>
        <w:overflowPunct/>
        <w:topLinePunct w:val="0"/>
        <w:autoSpaceDE/>
        <w:autoSpaceDN/>
        <w:bidi w:val="0"/>
        <w:spacing w:line="240" w:lineRule="auto"/>
        <w:ind w:firstLine="472" w:firstLineChars="196"/>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六、签订合同</w:t>
      </w:r>
    </w:p>
    <w:p w14:paraId="767F6596">
      <w:pPr>
        <w:pStyle w:val="43"/>
        <w:keepNext w:val="0"/>
        <w:keepLines w:val="0"/>
        <w:pageBreakBefore w:val="0"/>
        <w:kinsoku/>
        <w:wordWrap/>
        <w:overflowPunct/>
        <w:topLinePunct w:val="0"/>
        <w:autoSpaceDE/>
        <w:autoSpaceDN/>
        <w:bidi w:val="0"/>
        <w:spacing w:line="240" w:lineRule="auto"/>
        <w:ind w:firstLine="470" w:firstLineChars="196"/>
        <w:jc w:val="left"/>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18.履约保证金（人民币）：</w:t>
      </w:r>
      <w:r>
        <w:rPr>
          <w:rFonts w:hint="eastAsia" w:ascii="宋体" w:hAnsi="宋体" w:eastAsia="宋体" w:cs="宋体"/>
          <w:bCs/>
          <w:color w:val="auto"/>
          <w:sz w:val="24"/>
          <w:szCs w:val="24"/>
          <w:highlight w:val="none"/>
          <w:lang w:eastAsia="zh-CN"/>
        </w:rPr>
        <w:t>本项目不收取履约保证金</w:t>
      </w:r>
      <w:r>
        <w:rPr>
          <w:rFonts w:hint="eastAsia" w:ascii="宋体" w:hAnsi="宋体" w:eastAsia="宋体" w:cs="宋体"/>
          <w:bCs/>
          <w:color w:val="auto"/>
          <w:sz w:val="24"/>
          <w:szCs w:val="24"/>
          <w:highlight w:val="none"/>
        </w:rPr>
        <w:t>。</w:t>
      </w:r>
    </w:p>
    <w:p w14:paraId="727BC6AE">
      <w:pPr>
        <w:keepNext w:val="0"/>
        <w:keepLines w:val="0"/>
        <w:pageBreakBefore w:val="0"/>
        <w:kinsoku/>
        <w:wordWrap/>
        <w:overflowPunct/>
        <w:topLinePunct w:val="0"/>
        <w:autoSpaceDE/>
        <w:autoSpaceDN/>
        <w:bidi w:val="0"/>
        <w:spacing w:line="24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七、政府采购合同公告</w:t>
      </w:r>
    </w:p>
    <w:p w14:paraId="39F6D0BF">
      <w:pPr>
        <w:keepNext w:val="0"/>
        <w:keepLines w:val="0"/>
        <w:pageBreakBefore w:val="0"/>
        <w:kinsoku/>
        <w:wordWrap/>
        <w:overflowPunct/>
        <w:topLinePunct w:val="0"/>
        <w:autoSpaceDE/>
        <w:autoSpaceDN/>
        <w:bidi w:val="0"/>
        <w:spacing w:line="240" w:lineRule="auto"/>
        <w:ind w:firstLine="480" w:firstLineChars="200"/>
        <w:jc w:val="left"/>
        <w:rPr>
          <w:rFonts w:hint="eastAsia"/>
          <w:color w:val="auto"/>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0E31253">
      <w:pPr>
        <w:keepNext w:val="0"/>
        <w:keepLines w:val="0"/>
        <w:pageBreakBefore w:val="0"/>
        <w:kinsoku/>
        <w:wordWrap/>
        <w:overflowPunct/>
        <w:topLinePunct w:val="0"/>
        <w:autoSpaceDE/>
        <w:autoSpaceDN/>
        <w:bidi w:val="0"/>
        <w:spacing w:line="24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八、适用法律</w:t>
      </w:r>
    </w:p>
    <w:p w14:paraId="43312AB8">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采购当事人的一切活动均适用于《中华人民共和国政府采购法》、《中华人民共和国政府采购法实施条例》、《政府采购竞争性磋商采购方式管理暂行办法》及相关规定。</w:t>
      </w:r>
    </w:p>
    <w:p w14:paraId="29AFA6E0">
      <w:pPr>
        <w:keepNext w:val="0"/>
        <w:keepLines w:val="0"/>
        <w:pageBreakBefore w:val="0"/>
        <w:kinsoku/>
        <w:wordWrap/>
        <w:overflowPunct/>
        <w:topLinePunct w:val="0"/>
        <w:autoSpaceDE/>
        <w:autoSpaceDN/>
        <w:bidi w:val="0"/>
        <w:spacing w:line="240" w:lineRule="auto"/>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九、其他事项</w:t>
      </w:r>
    </w:p>
    <w:p w14:paraId="0BBA82E2">
      <w:pPr>
        <w:keepNext w:val="0"/>
        <w:keepLines w:val="0"/>
        <w:pageBreakBefore w:val="0"/>
        <w:kinsoku/>
        <w:wordWrap/>
        <w:overflowPunct/>
        <w:topLinePunct w:val="0"/>
        <w:autoSpaceDE/>
        <w:autoSpaceDN/>
        <w:bidi w:val="0"/>
        <w:spacing w:line="24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.签订合同前，成交人在领取成交通知书前一次性向招标代理机构支付代理费</w:t>
      </w:r>
      <w:r>
        <w:rPr>
          <w:rFonts w:hint="eastAsia" w:ascii="宋体" w:hAnsi="宋体" w:eastAsia="宋体" w:cs="宋体"/>
          <w:color w:val="auto"/>
          <w:kern w:val="0"/>
          <w:sz w:val="24"/>
          <w:szCs w:val="24"/>
          <w:highlight w:val="none"/>
        </w:rPr>
        <w:t>。</w:t>
      </w:r>
    </w:p>
    <w:p w14:paraId="41CF1BB2">
      <w:pPr>
        <w:pStyle w:val="43"/>
        <w:keepNext w:val="0"/>
        <w:keepLines w:val="0"/>
        <w:pageBreakBefore w:val="0"/>
        <w:kinsoku/>
        <w:wordWrap/>
        <w:overflowPunct/>
        <w:topLinePunct w:val="0"/>
        <w:autoSpaceDE/>
        <w:autoSpaceDN/>
        <w:bidi w:val="0"/>
        <w:spacing w:line="240" w:lineRule="auto"/>
        <w:ind w:firstLine="602" w:firstLineChars="250"/>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.1解释权</w:t>
      </w:r>
    </w:p>
    <w:p w14:paraId="68E1CE4A">
      <w:pPr>
        <w:pStyle w:val="43"/>
        <w:keepNext w:val="0"/>
        <w:keepLines w:val="0"/>
        <w:pageBreakBefore w:val="0"/>
        <w:kinsoku/>
        <w:wordWrap/>
        <w:overflowPunct/>
        <w:topLinePunct w:val="0"/>
        <w:autoSpaceDE/>
        <w:autoSpaceDN/>
        <w:bidi w:val="0"/>
        <w:spacing w:line="240" w:lineRule="auto"/>
        <w:ind w:firstLine="1044" w:firstLineChars="45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本磋商文件解释权属</w:t>
      </w:r>
      <w:r>
        <w:rPr>
          <w:rFonts w:hint="eastAsia" w:ascii="宋体" w:hAnsi="宋体" w:eastAsia="宋体" w:cs="宋体"/>
          <w:color w:val="auto"/>
          <w:sz w:val="24"/>
          <w:szCs w:val="24"/>
          <w:highlight w:val="none"/>
        </w:rPr>
        <w:t>本采购代理机构及采购人</w:t>
      </w:r>
      <w:r>
        <w:rPr>
          <w:rFonts w:hint="eastAsia" w:ascii="宋体" w:hAnsi="宋体" w:eastAsia="宋体" w:cs="宋体"/>
          <w:color w:val="auto"/>
          <w:spacing w:val="-4"/>
          <w:sz w:val="24"/>
          <w:szCs w:val="24"/>
          <w:highlight w:val="none"/>
        </w:rPr>
        <w:t>。</w:t>
      </w:r>
    </w:p>
    <w:p w14:paraId="7E3A5983">
      <w:pPr>
        <w:pStyle w:val="43"/>
        <w:keepNext w:val="0"/>
        <w:keepLines w:val="0"/>
        <w:pageBreakBefore w:val="0"/>
        <w:kinsoku/>
        <w:wordWrap/>
        <w:overflowPunct/>
        <w:topLinePunct w:val="0"/>
        <w:autoSpaceDE/>
        <w:autoSpaceDN/>
        <w:bidi w:val="0"/>
        <w:spacing w:line="240" w:lineRule="auto"/>
        <w:ind w:firstLine="602" w:firstLineChars="250"/>
        <w:jc w:val="left"/>
        <w:rPr>
          <w:rFonts w:hint="eastAsia" w:ascii="宋体" w:hAnsi="宋体" w:eastAsia="宋体" w:cs="宋体"/>
          <w:color w:val="auto"/>
          <w:spacing w:val="-4"/>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.2有关事宜</w:t>
      </w:r>
    </w:p>
    <w:p w14:paraId="085E84D6">
      <w:pPr>
        <w:keepNext w:val="0"/>
        <w:keepLines w:val="0"/>
        <w:pageBreakBefore w:val="0"/>
        <w:kinsoku/>
        <w:wordWrap/>
        <w:overflowPunct/>
        <w:topLinePunct w:val="0"/>
        <w:autoSpaceDE/>
        <w:autoSpaceDN/>
        <w:bidi w:val="0"/>
        <w:spacing w:line="240" w:lineRule="auto"/>
        <w:ind w:firstLine="1084" w:firstLineChars="4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所有与本磋商文件有关的函件请按下列通讯地址联系：</w:t>
      </w:r>
    </w:p>
    <w:p w14:paraId="5856DC25">
      <w:pPr>
        <w:keepNext w:val="0"/>
        <w:keepLines w:val="0"/>
        <w:pageBreakBefore w:val="0"/>
        <w:kinsoku/>
        <w:wordWrap/>
        <w:overflowPunct/>
        <w:topLinePunct w:val="0"/>
        <w:autoSpaceDE/>
        <w:autoSpaceDN/>
        <w:bidi w:val="0"/>
        <w:spacing w:line="240" w:lineRule="auto"/>
        <w:ind w:firstLine="1080" w:firstLineChars="45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广西建荣工程项目管理有限公司</w:t>
      </w:r>
    </w:p>
    <w:p w14:paraId="742837C0">
      <w:pPr>
        <w:keepNext w:val="0"/>
        <w:keepLines w:val="0"/>
        <w:pageBreakBefore w:val="0"/>
        <w:kinsoku/>
        <w:wordWrap/>
        <w:overflowPunct/>
        <w:topLinePunct w:val="0"/>
        <w:autoSpaceDE/>
        <w:autoSpaceDN/>
        <w:bidi w:val="0"/>
        <w:spacing w:line="240" w:lineRule="auto"/>
        <w:ind w:firstLine="1080" w:firstLineChars="45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cs="宋体"/>
          <w:color w:val="auto"/>
          <w:sz w:val="24"/>
          <w:szCs w:val="24"/>
          <w:highlight w:val="none"/>
          <w:lang w:eastAsia="zh-CN"/>
        </w:rPr>
        <w:t>53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lang w:val="en-US" w:eastAsia="zh-CN"/>
        </w:rPr>
        <w:t>21</w:t>
      </w:r>
    </w:p>
    <w:p w14:paraId="7170088D">
      <w:pPr>
        <w:keepNext w:val="0"/>
        <w:keepLines w:val="0"/>
        <w:pageBreakBefore w:val="0"/>
        <w:kinsoku/>
        <w:wordWrap/>
        <w:overflowPunct/>
        <w:topLinePunct w:val="0"/>
        <w:autoSpaceDE/>
        <w:autoSpaceDN/>
        <w:bidi w:val="0"/>
        <w:spacing w:line="240" w:lineRule="auto"/>
        <w:ind w:firstLine="1080" w:firstLineChars="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通讯地址：</w:t>
      </w:r>
      <w:r>
        <w:rPr>
          <w:rFonts w:hint="eastAsia" w:ascii="宋体" w:hAnsi="宋体" w:cs="宋体"/>
          <w:color w:val="auto"/>
          <w:sz w:val="24"/>
          <w:szCs w:val="24"/>
          <w:highlight w:val="none"/>
          <w:lang w:eastAsia="zh-CN"/>
        </w:rPr>
        <w:t>防城港市防城区江东大道22号</w:t>
      </w:r>
    </w:p>
    <w:p w14:paraId="6BD62699">
      <w:pPr>
        <w:keepNext w:val="0"/>
        <w:keepLines w:val="0"/>
        <w:pageBreakBefore w:val="0"/>
        <w:kinsoku/>
        <w:wordWrap/>
        <w:overflowPunct/>
        <w:topLinePunct w:val="0"/>
        <w:autoSpaceDE/>
        <w:autoSpaceDN/>
        <w:bidi w:val="0"/>
        <w:spacing w:line="240" w:lineRule="auto"/>
        <w:ind w:firstLine="1080" w:firstLineChars="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lang w:eastAsia="zh-CN"/>
        </w:rPr>
        <w:t>凌艳婷　</w:t>
      </w:r>
    </w:p>
    <w:p w14:paraId="612F852D">
      <w:pPr>
        <w:keepNext w:val="0"/>
        <w:keepLines w:val="0"/>
        <w:pageBreakBefore w:val="0"/>
        <w:kinsoku/>
        <w:wordWrap/>
        <w:overflowPunct/>
        <w:topLinePunct w:val="0"/>
        <w:autoSpaceDE/>
        <w:autoSpaceDN/>
        <w:bidi w:val="0"/>
        <w:spacing w:line="240" w:lineRule="auto"/>
        <w:ind w:firstLine="1080" w:firstLineChars="45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eastAsia="zh-CN"/>
        </w:rPr>
        <w:t xml:space="preserve">17344569975 </w:t>
      </w:r>
    </w:p>
    <w:p w14:paraId="038B3F3E">
      <w:pPr>
        <w:pStyle w:val="2"/>
        <w:keepNext w:val="0"/>
        <w:keepLines w:val="0"/>
        <w:pageBreakBefore/>
        <w:spacing w:line="400" w:lineRule="exact"/>
        <w:ind w:firstLine="2236" w:firstLineChars="696"/>
        <w:rPr>
          <w:color w:val="auto"/>
          <w:highlight w:val="none"/>
        </w:rPr>
      </w:pPr>
      <w:bookmarkStart w:id="11" w:name="_Toc11965"/>
      <w:bookmarkStart w:id="12" w:name="_Toc5703"/>
      <w:r>
        <w:rPr>
          <w:rFonts w:hint="eastAsia"/>
          <w:color w:val="auto"/>
          <w:sz w:val="32"/>
          <w:szCs w:val="32"/>
          <w:highlight w:val="none"/>
        </w:rPr>
        <w:t xml:space="preserve">第三章  </w:t>
      </w:r>
      <w:r>
        <w:rPr>
          <w:color w:val="auto"/>
          <w:sz w:val="32"/>
          <w:szCs w:val="32"/>
          <w:highlight w:val="none"/>
        </w:rPr>
        <w:t>评标办法（综合评估法）</w:t>
      </w:r>
      <w:bookmarkEnd w:id="11"/>
      <w:bookmarkEnd w:id="12"/>
    </w:p>
    <w:p w14:paraId="0E50986D">
      <w:pPr>
        <w:keepNext/>
        <w:keepLines/>
        <w:spacing w:line="400" w:lineRule="exact"/>
        <w:jc w:val="center"/>
        <w:rPr>
          <w:color w:val="auto"/>
          <w:sz w:val="32"/>
          <w:szCs w:val="32"/>
          <w:highlight w:val="none"/>
        </w:rPr>
      </w:pPr>
      <w:bookmarkStart w:id="13" w:name="_Toc513815845"/>
      <w:bookmarkStart w:id="14" w:name="_Toc419363613"/>
      <w:bookmarkStart w:id="15" w:name="_Toc31521"/>
      <w:bookmarkStart w:id="16" w:name="_Toc505241387"/>
      <w:bookmarkStart w:id="17" w:name="_Toc9850702"/>
      <w:bookmarkStart w:id="18" w:name="_Toc419364311"/>
      <w:bookmarkStart w:id="19" w:name="_Toc514078584"/>
      <w:bookmarkStart w:id="20" w:name="_Toc528512950"/>
      <w:bookmarkStart w:id="21" w:name="_Toc433988654"/>
      <w:bookmarkStart w:id="22" w:name="_Toc419321220"/>
      <w:bookmarkStart w:id="23" w:name="_Toc419320184"/>
      <w:r>
        <w:rPr>
          <w:b/>
          <w:bCs/>
          <w:color w:val="auto"/>
          <w:sz w:val="32"/>
          <w:szCs w:val="32"/>
          <w:highlight w:val="none"/>
        </w:rPr>
        <w:t>评标办法前附表</w:t>
      </w:r>
      <w:bookmarkEnd w:id="13"/>
      <w:bookmarkEnd w:id="14"/>
      <w:bookmarkEnd w:id="15"/>
      <w:bookmarkEnd w:id="16"/>
      <w:bookmarkEnd w:id="17"/>
      <w:bookmarkEnd w:id="18"/>
      <w:bookmarkEnd w:id="19"/>
      <w:bookmarkEnd w:id="20"/>
      <w:bookmarkEnd w:id="21"/>
      <w:bookmarkEnd w:id="22"/>
      <w:bookmarkEnd w:id="23"/>
    </w:p>
    <w:tbl>
      <w:tblPr>
        <w:tblStyle w:val="8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50"/>
        <w:gridCol w:w="310"/>
        <w:gridCol w:w="1261"/>
        <w:gridCol w:w="2141"/>
        <w:gridCol w:w="4286"/>
      </w:tblGrid>
      <w:tr w14:paraId="0DC6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09965A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962" w:type="dxa"/>
            <w:gridSpan w:val="4"/>
            <w:shd w:val="clear" w:color="auto" w:fill="E6E6E6"/>
            <w:vAlign w:val="center"/>
          </w:tcPr>
          <w:p w14:paraId="59ED7AC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286" w:type="dxa"/>
            <w:shd w:val="clear" w:color="auto" w:fill="E6E6E6"/>
            <w:vAlign w:val="center"/>
          </w:tcPr>
          <w:p w14:paraId="26F8A0A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56E0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7F043920">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560" w:type="dxa"/>
            <w:gridSpan w:val="2"/>
            <w:vMerge w:val="restart"/>
            <w:vAlign w:val="center"/>
          </w:tcPr>
          <w:p w14:paraId="58314C6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1261" w:type="dxa"/>
            <w:vMerge w:val="restart"/>
            <w:vAlign w:val="center"/>
          </w:tcPr>
          <w:p w14:paraId="354C5080">
            <w:pPr>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3DC4995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79511D0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4AE56B8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w:t>
            </w:r>
          </w:p>
        </w:tc>
        <w:tc>
          <w:tcPr>
            <w:tcW w:w="6427" w:type="dxa"/>
            <w:gridSpan w:val="2"/>
            <w:vAlign w:val="center"/>
          </w:tcPr>
          <w:p w14:paraId="6DF018B4">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合格标准：缺少任何一项或有任何一项不合格者，其资格审查视为不合格</w:t>
            </w:r>
          </w:p>
        </w:tc>
      </w:tr>
      <w:tr w14:paraId="763A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C4B8747">
            <w:pPr>
              <w:rPr>
                <w:rFonts w:hint="eastAsia" w:ascii="宋体" w:hAnsi="宋体" w:eastAsia="宋体" w:cs="宋体"/>
                <w:color w:val="auto"/>
                <w:sz w:val="24"/>
                <w:szCs w:val="24"/>
                <w:highlight w:val="none"/>
              </w:rPr>
            </w:pPr>
          </w:p>
        </w:tc>
        <w:tc>
          <w:tcPr>
            <w:tcW w:w="1560" w:type="dxa"/>
            <w:gridSpan w:val="2"/>
            <w:vMerge w:val="continue"/>
            <w:vAlign w:val="center"/>
          </w:tcPr>
          <w:p w14:paraId="6130B0ED">
            <w:pPr>
              <w:rPr>
                <w:rFonts w:hint="eastAsia" w:ascii="宋体" w:hAnsi="宋体" w:eastAsia="宋体" w:cs="宋体"/>
                <w:color w:val="auto"/>
                <w:sz w:val="24"/>
                <w:szCs w:val="24"/>
                <w:highlight w:val="none"/>
              </w:rPr>
            </w:pPr>
          </w:p>
        </w:tc>
        <w:tc>
          <w:tcPr>
            <w:tcW w:w="1261" w:type="dxa"/>
            <w:vMerge w:val="continue"/>
            <w:vAlign w:val="center"/>
          </w:tcPr>
          <w:p w14:paraId="37D561A4">
            <w:pPr>
              <w:rPr>
                <w:rFonts w:hint="eastAsia" w:ascii="宋体" w:hAnsi="宋体" w:eastAsia="宋体" w:cs="宋体"/>
                <w:color w:val="auto"/>
                <w:sz w:val="24"/>
                <w:szCs w:val="24"/>
                <w:highlight w:val="none"/>
              </w:rPr>
            </w:pPr>
          </w:p>
        </w:tc>
        <w:tc>
          <w:tcPr>
            <w:tcW w:w="6427" w:type="dxa"/>
            <w:gridSpan w:val="2"/>
            <w:vAlign w:val="center"/>
          </w:tcPr>
          <w:p w14:paraId="20B4408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（1）响应文件签署授权委托书（原件）；（</w:t>
            </w:r>
            <w:r>
              <w:rPr>
                <w:rFonts w:hint="eastAsia" w:ascii="宋体" w:hAnsi="宋体" w:eastAsia="宋体" w:cs="宋体"/>
                <w:color w:val="auto"/>
                <w:sz w:val="24"/>
                <w:szCs w:val="24"/>
                <w:highlight w:val="none"/>
                <w:lang w:eastAsia="zh-CN"/>
              </w:rPr>
              <w:t>必须提供，</w:t>
            </w:r>
            <w:r>
              <w:rPr>
                <w:rFonts w:hint="eastAsia" w:ascii="宋体" w:hAnsi="宋体" w:eastAsia="宋体" w:cs="宋体"/>
                <w:color w:val="auto"/>
                <w:sz w:val="24"/>
                <w:szCs w:val="24"/>
                <w:highlight w:val="none"/>
              </w:rPr>
              <w:t>附法定代表人身份证明、代理人身份证等材料的复印件）</w:t>
            </w:r>
          </w:p>
        </w:tc>
      </w:tr>
      <w:tr w14:paraId="2E24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19382909">
            <w:pPr>
              <w:rPr>
                <w:rFonts w:hint="eastAsia" w:ascii="宋体" w:hAnsi="宋体" w:eastAsia="宋体" w:cs="宋体"/>
                <w:color w:val="auto"/>
                <w:sz w:val="24"/>
                <w:szCs w:val="24"/>
                <w:highlight w:val="none"/>
              </w:rPr>
            </w:pPr>
          </w:p>
        </w:tc>
        <w:tc>
          <w:tcPr>
            <w:tcW w:w="1560" w:type="dxa"/>
            <w:gridSpan w:val="2"/>
            <w:vMerge w:val="continue"/>
            <w:vAlign w:val="center"/>
          </w:tcPr>
          <w:p w14:paraId="266D73BA">
            <w:pPr>
              <w:rPr>
                <w:rFonts w:hint="eastAsia" w:ascii="宋体" w:hAnsi="宋体" w:eastAsia="宋体" w:cs="宋体"/>
                <w:color w:val="auto"/>
                <w:sz w:val="24"/>
                <w:szCs w:val="24"/>
                <w:highlight w:val="none"/>
              </w:rPr>
            </w:pPr>
          </w:p>
        </w:tc>
        <w:tc>
          <w:tcPr>
            <w:tcW w:w="1261" w:type="dxa"/>
            <w:vMerge w:val="continue"/>
            <w:vAlign w:val="center"/>
          </w:tcPr>
          <w:p w14:paraId="44F60A58">
            <w:pPr>
              <w:rPr>
                <w:rFonts w:hint="eastAsia" w:ascii="宋体" w:hAnsi="宋体" w:eastAsia="宋体" w:cs="宋体"/>
                <w:color w:val="auto"/>
                <w:sz w:val="24"/>
                <w:szCs w:val="24"/>
                <w:highlight w:val="none"/>
              </w:rPr>
            </w:pPr>
          </w:p>
        </w:tc>
        <w:tc>
          <w:tcPr>
            <w:tcW w:w="6427" w:type="dxa"/>
            <w:gridSpan w:val="2"/>
            <w:vAlign w:val="center"/>
          </w:tcPr>
          <w:p w14:paraId="3280EACC">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（2）供应商基本情况表；（</w:t>
            </w:r>
            <w:r>
              <w:rPr>
                <w:rFonts w:hint="eastAsia" w:ascii="宋体" w:hAnsi="宋体" w:eastAsia="宋体" w:cs="宋体"/>
                <w:color w:val="auto"/>
                <w:sz w:val="24"/>
                <w:szCs w:val="24"/>
                <w:highlight w:val="none"/>
                <w:lang w:eastAsia="zh-CN"/>
              </w:rPr>
              <w:t>必须提供，</w:t>
            </w:r>
            <w:r>
              <w:rPr>
                <w:rFonts w:hint="eastAsia" w:ascii="宋体" w:hAnsi="宋体" w:eastAsia="宋体" w:cs="宋体"/>
                <w:color w:val="auto"/>
                <w:sz w:val="24"/>
                <w:szCs w:val="24"/>
                <w:highlight w:val="none"/>
              </w:rPr>
              <w:t>附企业法人营业执照副本、企业资质证书副本、安全生产许可证副本等材料的复印件）</w:t>
            </w:r>
          </w:p>
        </w:tc>
      </w:tr>
      <w:tr w14:paraId="6A9B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vMerge w:val="continue"/>
            <w:vAlign w:val="center"/>
          </w:tcPr>
          <w:p w14:paraId="2F964877">
            <w:pPr>
              <w:rPr>
                <w:rFonts w:hint="eastAsia" w:ascii="宋体" w:hAnsi="宋体" w:eastAsia="宋体" w:cs="宋体"/>
                <w:color w:val="auto"/>
                <w:sz w:val="24"/>
                <w:szCs w:val="24"/>
                <w:highlight w:val="none"/>
              </w:rPr>
            </w:pPr>
          </w:p>
        </w:tc>
        <w:tc>
          <w:tcPr>
            <w:tcW w:w="1560" w:type="dxa"/>
            <w:gridSpan w:val="2"/>
            <w:vMerge w:val="continue"/>
            <w:vAlign w:val="center"/>
          </w:tcPr>
          <w:p w14:paraId="49903E23">
            <w:pPr>
              <w:rPr>
                <w:rFonts w:hint="eastAsia" w:ascii="宋体" w:hAnsi="宋体" w:eastAsia="宋体" w:cs="宋体"/>
                <w:color w:val="auto"/>
                <w:sz w:val="24"/>
                <w:szCs w:val="24"/>
                <w:highlight w:val="none"/>
              </w:rPr>
            </w:pPr>
          </w:p>
        </w:tc>
        <w:tc>
          <w:tcPr>
            <w:tcW w:w="1261" w:type="dxa"/>
            <w:vMerge w:val="continue"/>
            <w:vAlign w:val="center"/>
          </w:tcPr>
          <w:p w14:paraId="131649E0">
            <w:pPr>
              <w:rPr>
                <w:rFonts w:hint="eastAsia" w:ascii="宋体" w:hAnsi="宋体" w:eastAsia="宋体" w:cs="宋体"/>
                <w:color w:val="auto"/>
                <w:sz w:val="24"/>
                <w:szCs w:val="24"/>
                <w:highlight w:val="none"/>
              </w:rPr>
            </w:pPr>
          </w:p>
        </w:tc>
        <w:tc>
          <w:tcPr>
            <w:tcW w:w="6427" w:type="dxa"/>
            <w:gridSpan w:val="2"/>
            <w:vAlign w:val="center"/>
          </w:tcPr>
          <w:p w14:paraId="2F4EE236">
            <w:pPr>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color w:val="auto"/>
                <w:sz w:val="24"/>
                <w:highlight w:val="none"/>
                <w:lang w:eastAsia="zh-CN"/>
              </w:rPr>
              <w:t>基本账户开户材料</w:t>
            </w:r>
            <w:r>
              <w:rPr>
                <w:rFonts w:hint="eastAsia" w:ascii="宋体"/>
                <w:color w:val="auto"/>
                <w:sz w:val="24"/>
                <w:highlight w:val="none"/>
              </w:rPr>
              <w:t>复印件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（必须提供）</w:t>
            </w:r>
          </w:p>
        </w:tc>
      </w:tr>
      <w:tr w14:paraId="1300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0485B007">
            <w:pPr>
              <w:rPr>
                <w:rFonts w:hint="eastAsia" w:ascii="宋体" w:hAnsi="宋体" w:eastAsia="宋体" w:cs="宋体"/>
                <w:color w:val="auto"/>
                <w:sz w:val="24"/>
                <w:szCs w:val="24"/>
                <w:highlight w:val="none"/>
              </w:rPr>
            </w:pPr>
          </w:p>
        </w:tc>
        <w:tc>
          <w:tcPr>
            <w:tcW w:w="1560" w:type="dxa"/>
            <w:gridSpan w:val="2"/>
            <w:vMerge w:val="continue"/>
            <w:vAlign w:val="center"/>
          </w:tcPr>
          <w:p w14:paraId="24E15F7E">
            <w:pPr>
              <w:rPr>
                <w:rFonts w:hint="eastAsia" w:ascii="宋体" w:hAnsi="宋体" w:eastAsia="宋体" w:cs="宋体"/>
                <w:color w:val="auto"/>
                <w:sz w:val="24"/>
                <w:szCs w:val="24"/>
                <w:highlight w:val="none"/>
              </w:rPr>
            </w:pPr>
          </w:p>
        </w:tc>
        <w:tc>
          <w:tcPr>
            <w:tcW w:w="1261" w:type="dxa"/>
            <w:vMerge w:val="continue"/>
            <w:vAlign w:val="center"/>
          </w:tcPr>
          <w:p w14:paraId="6C2C11B2">
            <w:pPr>
              <w:rPr>
                <w:rFonts w:hint="eastAsia" w:ascii="宋体" w:hAnsi="宋体" w:eastAsia="宋体" w:cs="宋体"/>
                <w:color w:val="auto"/>
                <w:sz w:val="24"/>
                <w:szCs w:val="24"/>
                <w:highlight w:val="none"/>
              </w:rPr>
            </w:pPr>
          </w:p>
        </w:tc>
        <w:tc>
          <w:tcPr>
            <w:tcW w:w="6427" w:type="dxa"/>
            <w:gridSpan w:val="2"/>
            <w:vAlign w:val="center"/>
          </w:tcPr>
          <w:p w14:paraId="725594D9">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（4）建设工程项目管理承诺书；</w:t>
            </w:r>
            <w:r>
              <w:rPr>
                <w:rFonts w:hint="eastAsia" w:ascii="宋体" w:hAnsi="宋体" w:eastAsia="宋体" w:cs="宋体"/>
                <w:color w:val="auto"/>
                <w:sz w:val="24"/>
                <w:szCs w:val="24"/>
                <w:highlight w:val="none"/>
                <w:lang w:eastAsia="zh-CN"/>
              </w:rPr>
              <w:t>（必须提供）</w:t>
            </w:r>
          </w:p>
        </w:tc>
      </w:tr>
      <w:tr w14:paraId="6442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3D31274A">
            <w:pPr>
              <w:rPr>
                <w:rFonts w:hint="eastAsia" w:ascii="宋体" w:hAnsi="宋体" w:eastAsia="宋体" w:cs="宋体"/>
                <w:color w:val="auto"/>
                <w:sz w:val="24"/>
                <w:szCs w:val="24"/>
                <w:highlight w:val="none"/>
              </w:rPr>
            </w:pPr>
          </w:p>
        </w:tc>
        <w:tc>
          <w:tcPr>
            <w:tcW w:w="1560" w:type="dxa"/>
            <w:gridSpan w:val="2"/>
            <w:vMerge w:val="continue"/>
            <w:vAlign w:val="center"/>
          </w:tcPr>
          <w:p w14:paraId="7530ECF2">
            <w:pPr>
              <w:rPr>
                <w:rFonts w:hint="eastAsia" w:ascii="宋体" w:hAnsi="宋体" w:eastAsia="宋体" w:cs="宋体"/>
                <w:color w:val="auto"/>
                <w:sz w:val="24"/>
                <w:szCs w:val="24"/>
                <w:highlight w:val="none"/>
              </w:rPr>
            </w:pPr>
          </w:p>
        </w:tc>
        <w:tc>
          <w:tcPr>
            <w:tcW w:w="1261" w:type="dxa"/>
            <w:vMerge w:val="continue"/>
            <w:vAlign w:val="center"/>
          </w:tcPr>
          <w:p w14:paraId="1368F3CC">
            <w:pPr>
              <w:rPr>
                <w:rFonts w:hint="eastAsia" w:ascii="宋体" w:hAnsi="宋体" w:eastAsia="宋体" w:cs="宋体"/>
                <w:color w:val="auto"/>
                <w:sz w:val="24"/>
                <w:szCs w:val="24"/>
                <w:highlight w:val="none"/>
              </w:rPr>
            </w:pPr>
          </w:p>
        </w:tc>
        <w:tc>
          <w:tcPr>
            <w:tcW w:w="6427" w:type="dxa"/>
            <w:gridSpan w:val="2"/>
            <w:vAlign w:val="center"/>
          </w:tcPr>
          <w:p w14:paraId="4868B01B">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防城港</w:t>
            </w:r>
            <w:r>
              <w:rPr>
                <w:rFonts w:hint="eastAsia" w:ascii="宋体" w:hAnsi="宋体" w:eastAsia="宋体" w:cs="宋体"/>
                <w:color w:val="auto"/>
                <w:sz w:val="24"/>
                <w:szCs w:val="24"/>
                <w:highlight w:val="none"/>
              </w:rPr>
              <w:t>市政府采购供应商信用承诺函</w:t>
            </w:r>
            <w:r>
              <w:rPr>
                <w:rFonts w:hint="eastAsia" w:ascii="宋体" w:hAnsi="宋体" w:eastAsia="宋体" w:cs="宋体"/>
                <w:color w:val="auto"/>
                <w:sz w:val="24"/>
                <w:szCs w:val="24"/>
                <w:highlight w:val="none"/>
                <w:lang w:eastAsia="zh-CN"/>
              </w:rPr>
              <w:t>（（必须提供，格式后附）；</w:t>
            </w:r>
          </w:p>
        </w:tc>
      </w:tr>
      <w:tr w14:paraId="0E00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0F739A89">
            <w:pPr>
              <w:rPr>
                <w:rFonts w:hint="eastAsia" w:ascii="宋体" w:hAnsi="宋体" w:eastAsia="宋体" w:cs="宋体"/>
                <w:color w:val="auto"/>
                <w:sz w:val="24"/>
                <w:szCs w:val="24"/>
                <w:highlight w:val="none"/>
              </w:rPr>
            </w:pPr>
          </w:p>
        </w:tc>
        <w:tc>
          <w:tcPr>
            <w:tcW w:w="1560" w:type="dxa"/>
            <w:gridSpan w:val="2"/>
            <w:vMerge w:val="continue"/>
            <w:vAlign w:val="center"/>
          </w:tcPr>
          <w:p w14:paraId="6C251366">
            <w:pPr>
              <w:rPr>
                <w:rFonts w:hint="eastAsia" w:ascii="宋体" w:hAnsi="宋体" w:eastAsia="宋体" w:cs="宋体"/>
                <w:color w:val="auto"/>
                <w:sz w:val="24"/>
                <w:szCs w:val="24"/>
                <w:highlight w:val="none"/>
              </w:rPr>
            </w:pPr>
          </w:p>
        </w:tc>
        <w:tc>
          <w:tcPr>
            <w:tcW w:w="1261" w:type="dxa"/>
            <w:vMerge w:val="continue"/>
            <w:vAlign w:val="center"/>
          </w:tcPr>
          <w:p w14:paraId="06DF5165">
            <w:pPr>
              <w:rPr>
                <w:rFonts w:hint="eastAsia" w:ascii="宋体" w:hAnsi="宋体" w:eastAsia="宋体" w:cs="宋体"/>
                <w:color w:val="auto"/>
                <w:sz w:val="24"/>
                <w:szCs w:val="24"/>
                <w:highlight w:val="none"/>
              </w:rPr>
            </w:pPr>
          </w:p>
        </w:tc>
        <w:tc>
          <w:tcPr>
            <w:tcW w:w="6427" w:type="dxa"/>
            <w:gridSpan w:val="2"/>
            <w:vAlign w:val="center"/>
          </w:tcPr>
          <w:p w14:paraId="1CC33547">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拟派项目经理、项目施工专职安全员基本情况表（格式自拟）及相应的注册证书、职称证书；（附其相应注册证书，建造师安全生产考核合格证书（B类），项目施工专职安全员安全生产考核合格证书（C类），职称证（如有）等材料的复印件）。项目经理注册建造师证书和安全生产考核合格证书（B类）、项目施工专职安全员安全生产考核合格证书（C类）</w:t>
            </w:r>
            <w:r>
              <w:rPr>
                <w:rFonts w:hint="eastAsia" w:ascii="宋体" w:hAnsi="宋体" w:eastAsia="宋体" w:cs="宋体"/>
                <w:color w:val="auto"/>
                <w:sz w:val="24"/>
                <w:szCs w:val="24"/>
                <w:highlight w:val="none"/>
                <w:lang w:eastAsia="zh-CN"/>
              </w:rPr>
              <w:t>。（必须提供）</w:t>
            </w:r>
          </w:p>
        </w:tc>
      </w:tr>
      <w:tr w14:paraId="3B66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1" w:type="dxa"/>
            <w:vMerge w:val="continue"/>
            <w:vAlign w:val="center"/>
          </w:tcPr>
          <w:p w14:paraId="5ED609B4">
            <w:pPr>
              <w:rPr>
                <w:rFonts w:hint="eastAsia" w:ascii="宋体" w:hAnsi="宋体" w:eastAsia="宋体" w:cs="宋体"/>
                <w:color w:val="auto"/>
                <w:sz w:val="24"/>
                <w:szCs w:val="24"/>
                <w:highlight w:val="none"/>
              </w:rPr>
            </w:pPr>
          </w:p>
        </w:tc>
        <w:tc>
          <w:tcPr>
            <w:tcW w:w="1560" w:type="dxa"/>
            <w:gridSpan w:val="2"/>
            <w:vMerge w:val="continue"/>
            <w:vAlign w:val="center"/>
          </w:tcPr>
          <w:p w14:paraId="25445CBD">
            <w:pPr>
              <w:rPr>
                <w:rFonts w:hint="eastAsia" w:ascii="宋体" w:hAnsi="宋体" w:eastAsia="宋体" w:cs="宋体"/>
                <w:color w:val="auto"/>
                <w:sz w:val="24"/>
                <w:szCs w:val="24"/>
                <w:highlight w:val="none"/>
              </w:rPr>
            </w:pPr>
          </w:p>
        </w:tc>
        <w:tc>
          <w:tcPr>
            <w:tcW w:w="1261" w:type="dxa"/>
            <w:vMerge w:val="continue"/>
            <w:vAlign w:val="center"/>
          </w:tcPr>
          <w:p w14:paraId="01781F3E">
            <w:pPr>
              <w:rPr>
                <w:rFonts w:hint="eastAsia" w:ascii="宋体" w:hAnsi="宋体" w:eastAsia="宋体" w:cs="宋体"/>
                <w:color w:val="auto"/>
                <w:sz w:val="24"/>
                <w:szCs w:val="24"/>
                <w:highlight w:val="none"/>
              </w:rPr>
            </w:pPr>
          </w:p>
        </w:tc>
        <w:tc>
          <w:tcPr>
            <w:tcW w:w="6427" w:type="dxa"/>
            <w:gridSpan w:val="2"/>
            <w:vAlign w:val="center"/>
          </w:tcPr>
          <w:p w14:paraId="3E993A10">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）资格审查需要的其他材料：中小企业声明函、企业信誉实力一览表、近三年发生的诉讼和仲裁情况等。</w:t>
            </w:r>
            <w:r>
              <w:rPr>
                <w:rFonts w:hint="eastAsia" w:ascii="宋体" w:hAnsi="宋体" w:eastAsia="宋体" w:cs="宋体"/>
                <w:color w:val="auto"/>
                <w:sz w:val="24"/>
                <w:szCs w:val="24"/>
                <w:highlight w:val="none"/>
                <w:lang w:eastAsia="zh-CN"/>
              </w:rPr>
              <w:t>（必须提供）</w:t>
            </w:r>
          </w:p>
        </w:tc>
      </w:tr>
      <w:tr w14:paraId="6350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14:paraId="32BC040F">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2821" w:type="dxa"/>
            <w:gridSpan w:val="3"/>
            <w:vMerge w:val="restart"/>
            <w:vAlign w:val="center"/>
          </w:tcPr>
          <w:p w14:paraId="4889DFB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p w14:paraId="565755A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2141" w:type="dxa"/>
            <w:vAlign w:val="center"/>
          </w:tcPr>
          <w:p w14:paraId="590CB05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磋商供应商名称</w:t>
            </w:r>
          </w:p>
        </w:tc>
        <w:tc>
          <w:tcPr>
            <w:tcW w:w="4286" w:type="dxa"/>
            <w:vAlign w:val="center"/>
          </w:tcPr>
          <w:p w14:paraId="09E453AA">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与营业执照、资质证书、安全生产许可证一致</w:t>
            </w:r>
          </w:p>
        </w:tc>
      </w:tr>
      <w:tr w14:paraId="7873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14:paraId="12A1CBDD">
            <w:pPr>
              <w:rPr>
                <w:rFonts w:hint="eastAsia" w:ascii="宋体" w:hAnsi="宋体" w:eastAsia="宋体" w:cs="宋体"/>
                <w:color w:val="auto"/>
                <w:sz w:val="24"/>
                <w:szCs w:val="24"/>
                <w:highlight w:val="none"/>
              </w:rPr>
            </w:pPr>
          </w:p>
        </w:tc>
        <w:tc>
          <w:tcPr>
            <w:tcW w:w="2821" w:type="dxa"/>
            <w:gridSpan w:val="3"/>
            <w:vMerge w:val="continue"/>
            <w:vAlign w:val="center"/>
          </w:tcPr>
          <w:p w14:paraId="0532939C">
            <w:pPr>
              <w:rPr>
                <w:rFonts w:hint="eastAsia" w:ascii="宋体" w:hAnsi="宋体" w:eastAsia="宋体" w:cs="宋体"/>
                <w:color w:val="auto"/>
                <w:sz w:val="24"/>
                <w:szCs w:val="24"/>
                <w:highlight w:val="none"/>
              </w:rPr>
            </w:pPr>
          </w:p>
        </w:tc>
        <w:tc>
          <w:tcPr>
            <w:tcW w:w="2141" w:type="dxa"/>
            <w:vAlign w:val="center"/>
          </w:tcPr>
          <w:p w14:paraId="1FD1A0E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投标函签字盖章</w:t>
            </w:r>
          </w:p>
        </w:tc>
        <w:tc>
          <w:tcPr>
            <w:tcW w:w="4286" w:type="dxa"/>
            <w:vAlign w:val="center"/>
          </w:tcPr>
          <w:p w14:paraId="61454CB7">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法定代表人或其委托代理人签字或盖章及加盖磋商供应商单位公章</w:t>
            </w:r>
          </w:p>
        </w:tc>
      </w:tr>
      <w:tr w14:paraId="6A46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14:paraId="02C99E7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2821" w:type="dxa"/>
            <w:gridSpan w:val="3"/>
            <w:vMerge w:val="restart"/>
            <w:vAlign w:val="center"/>
          </w:tcPr>
          <w:p w14:paraId="26B278B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w:t>
            </w:r>
          </w:p>
          <w:p w14:paraId="42CB1C35">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p w14:paraId="33A4B27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【备注：采购人可按项目需求分为商务标响应性评审和技术部分响应性评审两部分】</w:t>
            </w:r>
          </w:p>
        </w:tc>
        <w:tc>
          <w:tcPr>
            <w:tcW w:w="2141" w:type="dxa"/>
            <w:vAlign w:val="center"/>
          </w:tcPr>
          <w:p w14:paraId="092260B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4286" w:type="dxa"/>
            <w:vAlign w:val="center"/>
          </w:tcPr>
          <w:p w14:paraId="2DB2FB5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符合第二章“磋商供应商须知”第3项规定</w:t>
            </w:r>
          </w:p>
        </w:tc>
      </w:tr>
      <w:tr w14:paraId="1883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05421F51">
            <w:pPr>
              <w:rPr>
                <w:rFonts w:hint="eastAsia" w:ascii="宋体" w:hAnsi="宋体" w:eastAsia="宋体" w:cs="宋体"/>
                <w:color w:val="auto"/>
                <w:sz w:val="24"/>
                <w:szCs w:val="24"/>
                <w:highlight w:val="none"/>
              </w:rPr>
            </w:pPr>
          </w:p>
        </w:tc>
        <w:tc>
          <w:tcPr>
            <w:tcW w:w="2821" w:type="dxa"/>
            <w:gridSpan w:val="3"/>
            <w:vMerge w:val="continue"/>
            <w:vAlign w:val="center"/>
          </w:tcPr>
          <w:p w14:paraId="53423998">
            <w:pPr>
              <w:rPr>
                <w:rFonts w:hint="eastAsia" w:ascii="宋体" w:hAnsi="宋体" w:eastAsia="宋体" w:cs="宋体"/>
                <w:color w:val="auto"/>
                <w:sz w:val="24"/>
                <w:szCs w:val="24"/>
                <w:highlight w:val="none"/>
              </w:rPr>
            </w:pPr>
          </w:p>
        </w:tc>
        <w:tc>
          <w:tcPr>
            <w:tcW w:w="2141" w:type="dxa"/>
            <w:vAlign w:val="center"/>
          </w:tcPr>
          <w:p w14:paraId="04D4DAD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4286" w:type="dxa"/>
            <w:vAlign w:val="center"/>
          </w:tcPr>
          <w:p w14:paraId="54E961ED">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符合第二章“磋商供应商须知’’第3项规定</w:t>
            </w:r>
          </w:p>
        </w:tc>
      </w:tr>
      <w:tr w14:paraId="709D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6C15998E">
            <w:pPr>
              <w:rPr>
                <w:rFonts w:hint="eastAsia" w:ascii="宋体" w:hAnsi="宋体" w:eastAsia="宋体" w:cs="宋体"/>
                <w:color w:val="auto"/>
                <w:sz w:val="24"/>
                <w:szCs w:val="24"/>
                <w:highlight w:val="none"/>
              </w:rPr>
            </w:pPr>
          </w:p>
        </w:tc>
        <w:tc>
          <w:tcPr>
            <w:tcW w:w="2821" w:type="dxa"/>
            <w:gridSpan w:val="3"/>
            <w:vMerge w:val="continue"/>
            <w:vAlign w:val="center"/>
          </w:tcPr>
          <w:p w14:paraId="5347B4EF">
            <w:pPr>
              <w:rPr>
                <w:rFonts w:hint="eastAsia" w:ascii="宋体" w:hAnsi="宋体" w:eastAsia="宋体" w:cs="宋体"/>
                <w:color w:val="auto"/>
                <w:sz w:val="24"/>
                <w:szCs w:val="24"/>
                <w:highlight w:val="none"/>
              </w:rPr>
            </w:pPr>
          </w:p>
        </w:tc>
        <w:tc>
          <w:tcPr>
            <w:tcW w:w="2141" w:type="dxa"/>
            <w:vAlign w:val="center"/>
          </w:tcPr>
          <w:p w14:paraId="70FC21F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4286" w:type="dxa"/>
            <w:vAlign w:val="center"/>
          </w:tcPr>
          <w:p w14:paraId="57F4708C">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符合第二章“磋商供应商须知”第3项规定</w:t>
            </w:r>
          </w:p>
        </w:tc>
      </w:tr>
      <w:tr w14:paraId="308C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1B4F06CC">
            <w:pPr>
              <w:rPr>
                <w:rFonts w:hint="eastAsia" w:ascii="宋体" w:hAnsi="宋体" w:eastAsia="宋体" w:cs="宋体"/>
                <w:color w:val="auto"/>
                <w:sz w:val="24"/>
                <w:szCs w:val="24"/>
                <w:highlight w:val="none"/>
              </w:rPr>
            </w:pPr>
          </w:p>
        </w:tc>
        <w:tc>
          <w:tcPr>
            <w:tcW w:w="2821" w:type="dxa"/>
            <w:gridSpan w:val="3"/>
            <w:vMerge w:val="continue"/>
            <w:vAlign w:val="center"/>
          </w:tcPr>
          <w:p w14:paraId="7196C184">
            <w:pPr>
              <w:rPr>
                <w:rFonts w:hint="eastAsia" w:ascii="宋体" w:hAnsi="宋体" w:eastAsia="宋体" w:cs="宋体"/>
                <w:color w:val="auto"/>
                <w:sz w:val="24"/>
                <w:szCs w:val="24"/>
                <w:highlight w:val="none"/>
              </w:rPr>
            </w:pPr>
          </w:p>
        </w:tc>
        <w:tc>
          <w:tcPr>
            <w:tcW w:w="2141" w:type="dxa"/>
            <w:vAlign w:val="center"/>
          </w:tcPr>
          <w:p w14:paraId="397EA0D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286" w:type="dxa"/>
            <w:vAlign w:val="center"/>
          </w:tcPr>
          <w:p w14:paraId="506C86B8">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符合第二章“磋商供应商须知”第14项规定</w:t>
            </w:r>
          </w:p>
        </w:tc>
      </w:tr>
      <w:tr w14:paraId="369A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14:paraId="55303C6B">
            <w:pPr>
              <w:rPr>
                <w:rFonts w:hint="eastAsia" w:ascii="宋体" w:hAnsi="宋体" w:eastAsia="宋体" w:cs="宋体"/>
                <w:color w:val="auto"/>
                <w:sz w:val="24"/>
                <w:szCs w:val="24"/>
                <w:highlight w:val="none"/>
              </w:rPr>
            </w:pPr>
          </w:p>
        </w:tc>
        <w:tc>
          <w:tcPr>
            <w:tcW w:w="2821" w:type="dxa"/>
            <w:gridSpan w:val="3"/>
            <w:vMerge w:val="continue"/>
            <w:vAlign w:val="center"/>
          </w:tcPr>
          <w:p w14:paraId="76CC2567">
            <w:pPr>
              <w:rPr>
                <w:rFonts w:hint="eastAsia" w:ascii="宋体" w:hAnsi="宋体" w:eastAsia="宋体" w:cs="宋体"/>
                <w:color w:val="auto"/>
                <w:sz w:val="24"/>
                <w:szCs w:val="24"/>
                <w:highlight w:val="none"/>
              </w:rPr>
            </w:pPr>
          </w:p>
        </w:tc>
        <w:tc>
          <w:tcPr>
            <w:tcW w:w="2141" w:type="dxa"/>
            <w:vAlign w:val="center"/>
          </w:tcPr>
          <w:p w14:paraId="5D22D38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4286" w:type="dxa"/>
            <w:vAlign w:val="center"/>
          </w:tcPr>
          <w:p w14:paraId="6355E518">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投标函附录中的相关承诺符合或优于第四章“合同条款及格式”的相关规定</w:t>
            </w:r>
          </w:p>
        </w:tc>
      </w:tr>
      <w:tr w14:paraId="2565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14:paraId="7D00CB03">
            <w:pPr>
              <w:rPr>
                <w:rFonts w:hint="eastAsia" w:ascii="宋体" w:hAnsi="宋体" w:eastAsia="宋体" w:cs="宋体"/>
                <w:color w:val="auto"/>
                <w:sz w:val="24"/>
                <w:szCs w:val="24"/>
                <w:highlight w:val="none"/>
              </w:rPr>
            </w:pPr>
          </w:p>
        </w:tc>
        <w:tc>
          <w:tcPr>
            <w:tcW w:w="2821" w:type="dxa"/>
            <w:gridSpan w:val="3"/>
            <w:vMerge w:val="continue"/>
            <w:vAlign w:val="center"/>
          </w:tcPr>
          <w:p w14:paraId="4CC2110A">
            <w:pPr>
              <w:rPr>
                <w:rFonts w:hint="eastAsia" w:ascii="宋体" w:hAnsi="宋体" w:eastAsia="宋体" w:cs="宋体"/>
                <w:color w:val="auto"/>
                <w:sz w:val="24"/>
                <w:szCs w:val="24"/>
                <w:highlight w:val="none"/>
              </w:rPr>
            </w:pPr>
          </w:p>
        </w:tc>
        <w:tc>
          <w:tcPr>
            <w:tcW w:w="2141" w:type="dxa"/>
            <w:vAlign w:val="center"/>
          </w:tcPr>
          <w:p w14:paraId="614AA75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资格和要求</w:t>
            </w:r>
          </w:p>
        </w:tc>
        <w:tc>
          <w:tcPr>
            <w:tcW w:w="4286" w:type="dxa"/>
            <w:vAlign w:val="center"/>
          </w:tcPr>
          <w:p w14:paraId="5D6C6BF5">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符合第二章“磋商供应商须知”第4项规定</w:t>
            </w:r>
          </w:p>
        </w:tc>
      </w:tr>
      <w:tr w14:paraId="5E1C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14:paraId="6E21A2A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p>
        </w:tc>
        <w:tc>
          <w:tcPr>
            <w:tcW w:w="2821" w:type="dxa"/>
            <w:gridSpan w:val="3"/>
            <w:vAlign w:val="center"/>
          </w:tcPr>
          <w:p w14:paraId="3A101D3F">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tc>
        <w:tc>
          <w:tcPr>
            <w:tcW w:w="6427" w:type="dxa"/>
            <w:gridSpan w:val="2"/>
            <w:vAlign w:val="center"/>
          </w:tcPr>
          <w:p w14:paraId="50AFD530">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通过资格审查的合格磋商供应商，只有通过了形式性评审和响应性评审，才能进入详细评审程序</w:t>
            </w:r>
          </w:p>
        </w:tc>
      </w:tr>
      <w:tr w14:paraId="11C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0D8F058D">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w:t>
            </w:r>
          </w:p>
        </w:tc>
        <w:tc>
          <w:tcPr>
            <w:tcW w:w="2821" w:type="dxa"/>
            <w:gridSpan w:val="3"/>
            <w:vAlign w:val="center"/>
          </w:tcPr>
          <w:p w14:paraId="150F9CEE">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w:t>
            </w:r>
          </w:p>
          <w:p w14:paraId="35FC96F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2141" w:type="dxa"/>
            <w:vAlign w:val="center"/>
          </w:tcPr>
          <w:p w14:paraId="4FBE0D0A">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3E59616">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4286" w:type="dxa"/>
          </w:tcPr>
          <w:p w14:paraId="4F91FF6F">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1.价格</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分</w:t>
            </w:r>
          </w:p>
          <w:p w14:paraId="33CB55AD">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分</w:t>
            </w:r>
          </w:p>
          <w:p w14:paraId="7579500A">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3.商务资信业绩</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分</w:t>
            </w:r>
          </w:p>
        </w:tc>
      </w:tr>
      <w:tr w14:paraId="4E48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14:paraId="2FC4B8B4">
            <w:pPr>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2.2.2（1）</w:t>
            </w:r>
          </w:p>
        </w:tc>
        <w:tc>
          <w:tcPr>
            <w:tcW w:w="1250" w:type="dxa"/>
            <w:vAlign w:val="center"/>
          </w:tcPr>
          <w:p w14:paraId="4DDBE9F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价格（满分30）</w:t>
            </w:r>
          </w:p>
        </w:tc>
        <w:tc>
          <w:tcPr>
            <w:tcW w:w="3712" w:type="dxa"/>
            <w:gridSpan w:val="3"/>
            <w:vAlign w:val="center"/>
          </w:tcPr>
          <w:p w14:paraId="06651994">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采用低价优先法计算，即满足磋商文件要求且最后报价最低的供应商的价格为磋商基准价，其价格分30分为满分。</w:t>
            </w:r>
            <w:r>
              <w:rPr>
                <w:rFonts w:hint="eastAsia" w:ascii="宋体" w:hAnsi="宋体" w:eastAsia="宋体" w:cs="宋体"/>
                <w:color w:val="auto"/>
                <w:sz w:val="24"/>
                <w:szCs w:val="24"/>
                <w:highlight w:val="none"/>
              </w:rPr>
              <w:t>（30分）</w:t>
            </w:r>
          </w:p>
        </w:tc>
        <w:tc>
          <w:tcPr>
            <w:tcW w:w="4286" w:type="dxa"/>
            <w:vAlign w:val="center"/>
          </w:tcPr>
          <w:p w14:paraId="69D70312">
            <w:pPr>
              <w:spacing w:line="240" w:lineRule="exact"/>
              <w:ind w:left="115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磋商基准价</w:t>
            </w:r>
          </w:p>
          <w:p w14:paraId="143BA46E">
            <w:pPr>
              <w:spacing w:line="2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某供应商价格分=------------×</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014E56CB">
            <w:pPr>
              <w:spacing w:line="240" w:lineRule="exact"/>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最后磋商报价</w:t>
            </w:r>
          </w:p>
        </w:tc>
      </w:tr>
      <w:tr w14:paraId="30CD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61" w:type="dxa"/>
            <w:vMerge w:val="restart"/>
            <w:vAlign w:val="center"/>
          </w:tcPr>
          <w:p w14:paraId="58E37CEB">
            <w:pPr>
              <w:spacing w:line="300" w:lineRule="auto"/>
              <w:rPr>
                <w:rFonts w:hint="eastAsia" w:ascii="宋体" w:hAnsi="宋体" w:eastAsia="宋体" w:cs="宋体"/>
                <w:color w:val="auto"/>
                <w:sz w:val="24"/>
                <w:szCs w:val="24"/>
                <w:highlight w:val="none"/>
              </w:rPr>
            </w:pPr>
          </w:p>
          <w:p w14:paraId="2DDF200C">
            <w:pPr>
              <w:spacing w:line="300" w:lineRule="auto"/>
              <w:rPr>
                <w:rFonts w:hint="eastAsia" w:ascii="宋体" w:hAnsi="宋体" w:eastAsia="宋体" w:cs="宋体"/>
                <w:color w:val="auto"/>
                <w:sz w:val="24"/>
                <w:szCs w:val="24"/>
                <w:highlight w:val="none"/>
              </w:rPr>
            </w:pPr>
          </w:p>
          <w:p w14:paraId="5A2CDA4A">
            <w:pPr>
              <w:spacing w:line="300" w:lineRule="auto"/>
              <w:rPr>
                <w:rFonts w:hint="eastAsia" w:ascii="宋体" w:hAnsi="宋体" w:eastAsia="宋体" w:cs="宋体"/>
                <w:color w:val="auto"/>
                <w:sz w:val="24"/>
                <w:szCs w:val="24"/>
                <w:highlight w:val="none"/>
              </w:rPr>
            </w:pPr>
          </w:p>
          <w:p w14:paraId="03395094">
            <w:pPr>
              <w:spacing w:line="300" w:lineRule="auto"/>
              <w:rPr>
                <w:rFonts w:hint="eastAsia" w:ascii="宋体" w:hAnsi="宋体" w:eastAsia="宋体" w:cs="宋体"/>
                <w:color w:val="auto"/>
                <w:sz w:val="24"/>
                <w:szCs w:val="24"/>
                <w:highlight w:val="none"/>
              </w:rPr>
            </w:pPr>
          </w:p>
          <w:p w14:paraId="64524299">
            <w:pPr>
              <w:spacing w:line="300" w:lineRule="auto"/>
              <w:rPr>
                <w:rFonts w:hint="eastAsia" w:ascii="宋体" w:hAnsi="宋体" w:eastAsia="宋体" w:cs="宋体"/>
                <w:color w:val="auto"/>
                <w:sz w:val="24"/>
                <w:szCs w:val="24"/>
                <w:highlight w:val="none"/>
              </w:rPr>
            </w:pPr>
          </w:p>
          <w:p w14:paraId="1F143EE5">
            <w:pPr>
              <w:spacing w:line="300" w:lineRule="auto"/>
              <w:rPr>
                <w:rFonts w:hint="eastAsia" w:ascii="宋体" w:hAnsi="宋体" w:eastAsia="宋体" w:cs="宋体"/>
                <w:color w:val="auto"/>
                <w:sz w:val="24"/>
                <w:szCs w:val="24"/>
                <w:highlight w:val="none"/>
              </w:rPr>
            </w:pPr>
          </w:p>
          <w:p w14:paraId="45F911DF">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2.2.2（2）</w:t>
            </w:r>
          </w:p>
          <w:p w14:paraId="4DC0713D">
            <w:pPr>
              <w:spacing w:line="300" w:lineRule="auto"/>
              <w:jc w:val="center"/>
              <w:rPr>
                <w:rFonts w:hint="eastAsia" w:ascii="宋体" w:hAnsi="宋体" w:eastAsia="宋体" w:cs="宋体"/>
                <w:color w:val="auto"/>
                <w:sz w:val="24"/>
                <w:szCs w:val="24"/>
                <w:highlight w:val="none"/>
              </w:rPr>
            </w:pPr>
          </w:p>
          <w:p w14:paraId="0BD85B56">
            <w:pPr>
              <w:spacing w:line="300" w:lineRule="auto"/>
              <w:jc w:val="center"/>
              <w:rPr>
                <w:rFonts w:hint="eastAsia" w:ascii="宋体" w:hAnsi="宋体" w:eastAsia="宋体" w:cs="宋体"/>
                <w:color w:val="auto"/>
                <w:sz w:val="24"/>
                <w:szCs w:val="24"/>
                <w:highlight w:val="none"/>
              </w:rPr>
            </w:pPr>
          </w:p>
          <w:p w14:paraId="4A41C6A1">
            <w:pPr>
              <w:spacing w:line="300" w:lineRule="auto"/>
              <w:jc w:val="center"/>
              <w:rPr>
                <w:rFonts w:hint="eastAsia" w:ascii="宋体" w:hAnsi="宋体" w:eastAsia="宋体" w:cs="宋体"/>
                <w:color w:val="auto"/>
                <w:sz w:val="24"/>
                <w:szCs w:val="24"/>
                <w:highlight w:val="none"/>
              </w:rPr>
            </w:pPr>
          </w:p>
        </w:tc>
        <w:tc>
          <w:tcPr>
            <w:tcW w:w="1250" w:type="dxa"/>
            <w:vMerge w:val="restart"/>
            <w:vAlign w:val="center"/>
          </w:tcPr>
          <w:p w14:paraId="2EBB12AB">
            <w:pPr>
              <w:spacing w:line="300" w:lineRule="auto"/>
              <w:rPr>
                <w:rFonts w:hint="eastAsia" w:ascii="宋体" w:hAnsi="宋体" w:eastAsia="宋体" w:cs="宋体"/>
                <w:color w:val="auto"/>
                <w:sz w:val="24"/>
                <w:szCs w:val="24"/>
                <w:highlight w:val="none"/>
              </w:rPr>
            </w:pPr>
          </w:p>
          <w:p w14:paraId="06351D48">
            <w:pPr>
              <w:spacing w:line="300" w:lineRule="auto"/>
              <w:rPr>
                <w:rFonts w:hint="eastAsia" w:ascii="宋体" w:hAnsi="宋体" w:eastAsia="宋体" w:cs="宋体"/>
                <w:color w:val="auto"/>
                <w:sz w:val="24"/>
                <w:szCs w:val="24"/>
                <w:highlight w:val="none"/>
              </w:rPr>
            </w:pPr>
          </w:p>
          <w:p w14:paraId="5D16EECA">
            <w:pPr>
              <w:spacing w:line="300" w:lineRule="auto"/>
              <w:rPr>
                <w:rFonts w:hint="eastAsia" w:ascii="宋体" w:hAnsi="宋体" w:eastAsia="宋体" w:cs="宋体"/>
                <w:color w:val="auto"/>
                <w:sz w:val="24"/>
                <w:szCs w:val="24"/>
                <w:highlight w:val="none"/>
              </w:rPr>
            </w:pPr>
          </w:p>
          <w:p w14:paraId="3974951F">
            <w:pPr>
              <w:spacing w:line="300" w:lineRule="auto"/>
              <w:rPr>
                <w:rFonts w:hint="eastAsia" w:ascii="宋体" w:hAnsi="宋体" w:eastAsia="宋体" w:cs="宋体"/>
                <w:color w:val="auto"/>
                <w:sz w:val="24"/>
                <w:szCs w:val="24"/>
                <w:highlight w:val="none"/>
              </w:rPr>
            </w:pPr>
          </w:p>
          <w:p w14:paraId="5635F5AD">
            <w:pPr>
              <w:spacing w:line="300" w:lineRule="auto"/>
              <w:rPr>
                <w:rFonts w:hint="eastAsia" w:ascii="宋体" w:hAnsi="宋体" w:eastAsia="宋体" w:cs="宋体"/>
                <w:color w:val="auto"/>
                <w:sz w:val="24"/>
                <w:szCs w:val="24"/>
                <w:highlight w:val="none"/>
              </w:rPr>
            </w:pPr>
          </w:p>
          <w:p w14:paraId="2B26A8BC">
            <w:pPr>
              <w:spacing w:line="300" w:lineRule="auto"/>
              <w:rPr>
                <w:rFonts w:hint="eastAsia" w:ascii="宋体" w:hAnsi="宋体" w:eastAsia="宋体" w:cs="宋体"/>
                <w:color w:val="auto"/>
                <w:sz w:val="24"/>
                <w:szCs w:val="24"/>
                <w:highlight w:val="none"/>
              </w:rPr>
            </w:pPr>
          </w:p>
          <w:p w14:paraId="08F8EF5C">
            <w:pPr>
              <w:spacing w:line="300" w:lineRule="auto"/>
              <w:jc w:val="left"/>
              <w:rPr>
                <w:rFonts w:hint="eastAsia" w:ascii="宋体" w:hAnsi="宋体" w:eastAsia="宋体" w:cs="宋体"/>
                <w:color w:val="auto"/>
                <w:sz w:val="24"/>
                <w:szCs w:val="24"/>
                <w:highlight w:val="none"/>
              </w:rPr>
            </w:pPr>
          </w:p>
          <w:p w14:paraId="10C8F50C">
            <w:pPr>
              <w:spacing w:line="300" w:lineRule="auto"/>
              <w:jc w:val="left"/>
              <w:rPr>
                <w:rFonts w:hint="eastAsia" w:ascii="宋体" w:hAnsi="宋体" w:eastAsia="宋体" w:cs="宋体"/>
                <w:color w:val="auto"/>
                <w:sz w:val="24"/>
                <w:szCs w:val="24"/>
                <w:highlight w:val="none"/>
              </w:rPr>
            </w:pPr>
          </w:p>
          <w:p w14:paraId="32A7604C">
            <w:pPr>
              <w:spacing w:line="300" w:lineRule="auto"/>
              <w:jc w:val="left"/>
              <w:rPr>
                <w:rFonts w:hint="eastAsia" w:ascii="宋体" w:hAnsi="宋体" w:eastAsia="宋体" w:cs="宋体"/>
                <w:color w:val="auto"/>
                <w:sz w:val="24"/>
                <w:szCs w:val="24"/>
                <w:highlight w:val="none"/>
              </w:rPr>
            </w:pPr>
          </w:p>
          <w:p w14:paraId="09FA0456">
            <w:pPr>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施工组织评分标准（满分</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p w14:paraId="15C2B503">
            <w:pPr>
              <w:spacing w:line="300" w:lineRule="auto"/>
              <w:rPr>
                <w:rFonts w:hint="eastAsia" w:ascii="宋体" w:hAnsi="宋体" w:eastAsia="宋体" w:cs="宋体"/>
                <w:color w:val="auto"/>
                <w:sz w:val="24"/>
                <w:szCs w:val="24"/>
                <w:highlight w:val="none"/>
              </w:rPr>
            </w:pPr>
          </w:p>
          <w:p w14:paraId="6BC3F60D">
            <w:pPr>
              <w:spacing w:line="300" w:lineRule="auto"/>
              <w:rPr>
                <w:rFonts w:hint="eastAsia" w:ascii="宋体" w:hAnsi="宋体" w:eastAsia="宋体" w:cs="宋体"/>
                <w:color w:val="auto"/>
                <w:sz w:val="24"/>
                <w:szCs w:val="24"/>
                <w:highlight w:val="none"/>
              </w:rPr>
            </w:pPr>
          </w:p>
          <w:p w14:paraId="5DEAF683">
            <w:pPr>
              <w:spacing w:line="300" w:lineRule="auto"/>
              <w:rPr>
                <w:rFonts w:hint="eastAsia" w:ascii="宋体" w:hAnsi="宋体" w:eastAsia="宋体" w:cs="宋体"/>
                <w:color w:val="auto"/>
                <w:sz w:val="24"/>
                <w:szCs w:val="24"/>
                <w:highlight w:val="none"/>
              </w:rPr>
            </w:pPr>
          </w:p>
          <w:p w14:paraId="72FA19D2">
            <w:pPr>
              <w:spacing w:line="300" w:lineRule="auto"/>
              <w:rPr>
                <w:rFonts w:hint="eastAsia" w:ascii="宋体" w:hAnsi="宋体" w:eastAsia="宋体" w:cs="宋体"/>
                <w:color w:val="auto"/>
                <w:sz w:val="24"/>
                <w:szCs w:val="24"/>
                <w:highlight w:val="none"/>
              </w:rPr>
            </w:pPr>
          </w:p>
          <w:p w14:paraId="23524D36">
            <w:pPr>
              <w:spacing w:line="300" w:lineRule="auto"/>
              <w:rPr>
                <w:rFonts w:hint="eastAsia" w:ascii="宋体" w:hAnsi="宋体" w:eastAsia="宋体" w:cs="宋体"/>
                <w:color w:val="auto"/>
                <w:sz w:val="24"/>
                <w:szCs w:val="24"/>
                <w:highlight w:val="none"/>
              </w:rPr>
            </w:pPr>
          </w:p>
          <w:p w14:paraId="79E46138">
            <w:pPr>
              <w:spacing w:line="300" w:lineRule="auto"/>
              <w:rPr>
                <w:rFonts w:hint="eastAsia" w:ascii="宋体" w:hAnsi="宋体" w:eastAsia="宋体" w:cs="宋体"/>
                <w:color w:val="auto"/>
                <w:sz w:val="24"/>
                <w:szCs w:val="24"/>
                <w:highlight w:val="none"/>
              </w:rPr>
            </w:pPr>
          </w:p>
          <w:p w14:paraId="30FADB8B">
            <w:pPr>
              <w:spacing w:line="300" w:lineRule="auto"/>
              <w:rPr>
                <w:rFonts w:hint="eastAsia" w:ascii="宋体" w:hAnsi="宋体" w:eastAsia="宋体" w:cs="宋体"/>
                <w:color w:val="auto"/>
                <w:sz w:val="24"/>
                <w:szCs w:val="24"/>
                <w:highlight w:val="none"/>
              </w:rPr>
            </w:pPr>
          </w:p>
          <w:p w14:paraId="0205C08C">
            <w:pPr>
              <w:spacing w:line="300" w:lineRule="auto"/>
              <w:rPr>
                <w:rFonts w:hint="eastAsia" w:ascii="宋体" w:hAnsi="宋体" w:eastAsia="宋体" w:cs="宋体"/>
                <w:color w:val="auto"/>
                <w:sz w:val="24"/>
                <w:szCs w:val="24"/>
                <w:highlight w:val="none"/>
              </w:rPr>
            </w:pPr>
          </w:p>
          <w:p w14:paraId="1CCF8B37">
            <w:pPr>
              <w:spacing w:line="300" w:lineRule="auto"/>
              <w:rPr>
                <w:rFonts w:hint="eastAsia" w:ascii="宋体" w:hAnsi="宋体" w:eastAsia="宋体" w:cs="宋体"/>
                <w:color w:val="auto"/>
                <w:sz w:val="24"/>
                <w:szCs w:val="24"/>
                <w:highlight w:val="none"/>
              </w:rPr>
            </w:pPr>
          </w:p>
          <w:p w14:paraId="7F5589E5">
            <w:pPr>
              <w:spacing w:line="300" w:lineRule="auto"/>
              <w:rPr>
                <w:rFonts w:hint="eastAsia" w:ascii="宋体" w:hAnsi="宋体" w:eastAsia="宋体" w:cs="宋体"/>
                <w:color w:val="auto"/>
                <w:sz w:val="24"/>
                <w:szCs w:val="24"/>
                <w:highlight w:val="none"/>
              </w:rPr>
            </w:pPr>
          </w:p>
        </w:tc>
        <w:tc>
          <w:tcPr>
            <w:tcW w:w="1571" w:type="dxa"/>
            <w:gridSpan w:val="2"/>
            <w:vAlign w:val="center"/>
          </w:tcPr>
          <w:p w14:paraId="0130980C">
            <w:pPr>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主要施工方法</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427" w:type="dxa"/>
            <w:gridSpan w:val="2"/>
            <w:vAlign w:val="center"/>
          </w:tcPr>
          <w:p w14:paraId="6DE09669">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分）：各主要分部施工方法针对性强，施工技术方案详尽周密，工艺先进、方法科学、可行，能很好的指导具体施工合确保安全。</w:t>
            </w:r>
          </w:p>
          <w:p w14:paraId="79FB237C">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良（</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：各主要分部施工方法符合项目实际，施工技术方案齐全，工艺成熟、方法合理、可行，能指导具体施工并确保安全。</w:t>
            </w:r>
          </w:p>
          <w:p w14:paraId="2EEC8D5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分）：各主要分部施工方法基本符合项目实际，施工技术方案基本齐全，方法基本合理、基本可行，基本能指导具体施 工并确保安全。 </w:t>
            </w:r>
          </w:p>
          <w:p w14:paraId="5E45D65E">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：各主要分部施工方法针对性差，施工技术方案差， 工艺落后、方法不合理， 不能指导具体施工和确保安全。</w:t>
            </w:r>
          </w:p>
        </w:tc>
      </w:tr>
      <w:tr w14:paraId="3CE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61" w:type="dxa"/>
            <w:vMerge w:val="continue"/>
            <w:vAlign w:val="center"/>
          </w:tcPr>
          <w:p w14:paraId="4060F47E">
            <w:pPr>
              <w:rPr>
                <w:rFonts w:hint="eastAsia" w:ascii="宋体" w:hAnsi="宋体" w:eastAsia="宋体" w:cs="宋体"/>
                <w:color w:val="auto"/>
                <w:sz w:val="24"/>
                <w:szCs w:val="24"/>
                <w:highlight w:val="none"/>
              </w:rPr>
            </w:pPr>
          </w:p>
        </w:tc>
        <w:tc>
          <w:tcPr>
            <w:tcW w:w="1250" w:type="dxa"/>
            <w:vMerge w:val="continue"/>
            <w:vAlign w:val="center"/>
          </w:tcPr>
          <w:p w14:paraId="2C510E49">
            <w:pPr>
              <w:rPr>
                <w:rFonts w:hint="eastAsia" w:ascii="宋体" w:hAnsi="宋体" w:eastAsia="宋体" w:cs="宋体"/>
                <w:color w:val="auto"/>
                <w:sz w:val="24"/>
                <w:szCs w:val="24"/>
                <w:highlight w:val="none"/>
              </w:rPr>
            </w:pPr>
          </w:p>
        </w:tc>
        <w:tc>
          <w:tcPr>
            <w:tcW w:w="1571" w:type="dxa"/>
            <w:gridSpan w:val="2"/>
            <w:vAlign w:val="center"/>
          </w:tcPr>
          <w:p w14:paraId="0C8727D7">
            <w:pPr>
              <w:widowControl/>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拟投入的主要物资计划</w:t>
            </w:r>
            <w:r>
              <w:rPr>
                <w:rFonts w:hint="eastAsia" w:ascii="宋体" w:hAnsi="宋体" w:eastAsia="宋体" w:cs="宋体"/>
                <w:color w:val="auto"/>
                <w:sz w:val="24"/>
                <w:szCs w:val="24"/>
                <w:highlight w:val="none"/>
              </w:rPr>
              <w:t>（10分）</w:t>
            </w:r>
          </w:p>
        </w:tc>
        <w:tc>
          <w:tcPr>
            <w:tcW w:w="6427" w:type="dxa"/>
            <w:gridSpan w:val="2"/>
            <w:vAlign w:val="center"/>
          </w:tcPr>
          <w:p w14:paraId="45A3FC52">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优（</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：投入的施工材料有详细的组织计划且计划周密，投入计划与进度计划呼应，</w:t>
            </w:r>
            <w:r>
              <w:rPr>
                <w:rFonts w:hint="eastAsia" w:ascii="宋体" w:hAnsi="宋体" w:eastAsia="宋体" w:cs="宋体"/>
                <w:color w:val="auto"/>
                <w:sz w:val="24"/>
                <w:szCs w:val="24"/>
                <w:highlight w:val="none"/>
                <w:lang w:eastAsia="zh-CN"/>
              </w:rPr>
              <w:t>完全</w:t>
            </w:r>
            <w:r>
              <w:rPr>
                <w:rFonts w:hint="eastAsia" w:ascii="宋体" w:hAnsi="宋体" w:eastAsia="宋体" w:cs="宋体"/>
                <w:color w:val="auto"/>
                <w:sz w:val="24"/>
                <w:szCs w:val="24"/>
                <w:highlight w:val="none"/>
              </w:rPr>
              <w:t>满足施工需要，调配投入计划合理、准确</w:t>
            </w:r>
            <w:r>
              <w:rPr>
                <w:rFonts w:hint="eastAsia" w:ascii="宋体" w:hAnsi="宋体" w:eastAsia="宋体" w:cs="宋体"/>
                <w:color w:val="auto"/>
                <w:sz w:val="24"/>
                <w:szCs w:val="24"/>
                <w:highlight w:val="none"/>
                <w:lang w:eastAsia="zh-CN"/>
              </w:rPr>
              <w:t>、完整</w:t>
            </w:r>
            <w:r>
              <w:rPr>
                <w:rFonts w:hint="eastAsia" w:ascii="宋体" w:hAnsi="宋体" w:eastAsia="宋体" w:cs="宋体"/>
                <w:color w:val="auto"/>
                <w:sz w:val="24"/>
                <w:szCs w:val="24"/>
                <w:highlight w:val="none"/>
              </w:rPr>
              <w:t>。</w:t>
            </w:r>
          </w:p>
          <w:p w14:paraId="0F0E6011">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：投入的施工材料有详细的组织计划，投入计划与进度计划呼应，</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 xml:space="preserve">满足施工需要，调配投入计划基本合理、准确。 </w:t>
            </w:r>
          </w:p>
          <w:p w14:paraId="378135C7">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分）：投入的施工材料有</w:t>
            </w:r>
            <w:r>
              <w:rPr>
                <w:rFonts w:hint="eastAsia" w:ascii="宋体" w:hAnsi="宋体" w:eastAsia="宋体" w:cs="宋体"/>
                <w:color w:val="auto"/>
                <w:sz w:val="24"/>
                <w:szCs w:val="24"/>
                <w:highlight w:val="none"/>
                <w:lang w:eastAsia="zh-CN"/>
              </w:rPr>
              <w:t>完整</w:t>
            </w:r>
            <w:r>
              <w:rPr>
                <w:rFonts w:hint="eastAsia" w:ascii="宋体" w:hAnsi="宋体" w:eastAsia="宋体" w:cs="宋体"/>
                <w:color w:val="auto"/>
                <w:sz w:val="24"/>
                <w:szCs w:val="24"/>
                <w:highlight w:val="none"/>
              </w:rPr>
              <w:t xml:space="preserve">的组织计划，投入计划与进度计划呼应，基本满足施工需要，调配投入计划基本合理。 </w:t>
            </w:r>
          </w:p>
          <w:p w14:paraId="07F6E40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：投入的施工材料的组织计划差，投入计划与进度计划不呼应，</w:t>
            </w:r>
            <w:r>
              <w:rPr>
                <w:rFonts w:hint="eastAsia" w:ascii="宋体" w:hAnsi="宋体" w:eastAsia="宋体" w:cs="宋体"/>
                <w:color w:val="auto"/>
                <w:sz w:val="24"/>
                <w:szCs w:val="24"/>
                <w:highlight w:val="none"/>
                <w:lang w:eastAsia="zh-CN"/>
              </w:rPr>
              <w:t>勉强</w:t>
            </w:r>
            <w:r>
              <w:rPr>
                <w:rFonts w:hint="eastAsia" w:ascii="宋体" w:hAnsi="宋体" w:eastAsia="宋体" w:cs="宋体"/>
                <w:color w:val="auto"/>
                <w:sz w:val="24"/>
                <w:szCs w:val="24"/>
                <w:highlight w:val="none"/>
              </w:rPr>
              <w:t>满足施工需要。</w:t>
            </w:r>
          </w:p>
        </w:tc>
      </w:tr>
      <w:tr w14:paraId="2CE6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14:paraId="4E1191B9">
            <w:pPr>
              <w:rPr>
                <w:rFonts w:hint="eastAsia" w:ascii="宋体" w:hAnsi="宋体" w:eastAsia="宋体" w:cs="宋体"/>
                <w:color w:val="auto"/>
                <w:sz w:val="24"/>
                <w:szCs w:val="24"/>
                <w:highlight w:val="none"/>
              </w:rPr>
            </w:pPr>
          </w:p>
        </w:tc>
        <w:tc>
          <w:tcPr>
            <w:tcW w:w="1250" w:type="dxa"/>
            <w:vMerge w:val="continue"/>
            <w:vAlign w:val="center"/>
          </w:tcPr>
          <w:p w14:paraId="68DD83D0">
            <w:pPr>
              <w:rPr>
                <w:rFonts w:hint="eastAsia" w:ascii="宋体" w:hAnsi="宋体" w:eastAsia="宋体" w:cs="宋体"/>
                <w:color w:val="auto"/>
                <w:sz w:val="24"/>
                <w:szCs w:val="24"/>
                <w:highlight w:val="none"/>
              </w:rPr>
            </w:pPr>
          </w:p>
        </w:tc>
        <w:tc>
          <w:tcPr>
            <w:tcW w:w="1571" w:type="dxa"/>
            <w:gridSpan w:val="2"/>
            <w:vAlign w:val="center"/>
          </w:tcPr>
          <w:p w14:paraId="6D1946AF">
            <w:pPr>
              <w:widowControl/>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拟投入的主要施工机械、设备计划</w:t>
            </w:r>
          </w:p>
          <w:p w14:paraId="32A4C250">
            <w:pPr>
              <w:widowControl/>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6427" w:type="dxa"/>
            <w:gridSpan w:val="2"/>
            <w:vAlign w:val="center"/>
          </w:tcPr>
          <w:p w14:paraId="6E4CB4BE">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分）：投入的施工机械、设备、机具有详细的组织计划且计划周密，设备数量、选型配置、进场时间安排合理，</w:t>
            </w:r>
            <w:r>
              <w:rPr>
                <w:rFonts w:hint="eastAsia" w:ascii="宋体" w:hAnsi="宋体" w:eastAsia="宋体" w:cs="宋体"/>
                <w:color w:val="auto"/>
                <w:kern w:val="0"/>
                <w:sz w:val="24"/>
                <w:szCs w:val="24"/>
                <w:highlight w:val="none"/>
                <w:lang w:eastAsia="zh-CN"/>
              </w:rPr>
              <w:t>完全</w:t>
            </w:r>
            <w:r>
              <w:rPr>
                <w:rFonts w:hint="eastAsia" w:ascii="宋体" w:hAnsi="宋体" w:eastAsia="宋体" w:cs="宋体"/>
                <w:color w:val="auto"/>
                <w:kern w:val="0"/>
                <w:sz w:val="24"/>
                <w:szCs w:val="24"/>
                <w:highlight w:val="none"/>
              </w:rPr>
              <w:t xml:space="preserve">满足施工需要。 </w:t>
            </w:r>
          </w:p>
          <w:p w14:paraId="2B305D35">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良（</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 xml:space="preserve">：投入的施工机械、设备、 机具有详细的组织计划，设备数量、选型配置、进场投入计划与进度计划呼应，满足施工需要。 </w:t>
            </w:r>
          </w:p>
          <w:p w14:paraId="476E5028">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分）：投入的施工机械、设备、机具有组织计划，设备数量、选型配置、进场投入计划与进度计划呼应，基本满足施工需要。 </w:t>
            </w:r>
          </w:p>
          <w:p w14:paraId="0824300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：投入的施工机械、设备、机具组织计划差，投入计划与进度计划不呼应，</w:t>
            </w:r>
            <w:r>
              <w:rPr>
                <w:rFonts w:hint="eastAsia" w:ascii="宋体" w:hAnsi="宋体" w:eastAsia="宋体" w:cs="宋体"/>
                <w:color w:val="auto"/>
                <w:kern w:val="0"/>
                <w:sz w:val="24"/>
                <w:szCs w:val="24"/>
                <w:highlight w:val="none"/>
                <w:lang w:eastAsia="zh-CN"/>
              </w:rPr>
              <w:t>勉强</w:t>
            </w:r>
            <w:r>
              <w:rPr>
                <w:rFonts w:hint="eastAsia" w:ascii="宋体" w:hAnsi="宋体" w:eastAsia="宋体" w:cs="宋体"/>
                <w:color w:val="auto"/>
                <w:kern w:val="0"/>
                <w:sz w:val="24"/>
                <w:szCs w:val="24"/>
                <w:highlight w:val="none"/>
              </w:rPr>
              <w:t>满足施工需要。</w:t>
            </w:r>
          </w:p>
        </w:tc>
      </w:tr>
      <w:tr w14:paraId="4A6A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14:paraId="3B2A78DE">
            <w:pPr>
              <w:rPr>
                <w:rFonts w:hint="eastAsia" w:ascii="宋体" w:hAnsi="宋体" w:eastAsia="宋体" w:cs="宋体"/>
                <w:color w:val="auto"/>
                <w:sz w:val="24"/>
                <w:szCs w:val="24"/>
                <w:highlight w:val="none"/>
              </w:rPr>
            </w:pPr>
          </w:p>
        </w:tc>
        <w:tc>
          <w:tcPr>
            <w:tcW w:w="1250" w:type="dxa"/>
            <w:vMerge w:val="continue"/>
            <w:vAlign w:val="center"/>
          </w:tcPr>
          <w:p w14:paraId="0E5BB4D7">
            <w:pPr>
              <w:rPr>
                <w:rFonts w:hint="eastAsia" w:ascii="宋体" w:hAnsi="宋体" w:eastAsia="宋体" w:cs="宋体"/>
                <w:color w:val="auto"/>
                <w:sz w:val="24"/>
                <w:szCs w:val="24"/>
                <w:highlight w:val="none"/>
              </w:rPr>
            </w:pPr>
          </w:p>
        </w:tc>
        <w:tc>
          <w:tcPr>
            <w:tcW w:w="1571" w:type="dxa"/>
            <w:gridSpan w:val="2"/>
            <w:vAlign w:val="center"/>
          </w:tcPr>
          <w:p w14:paraId="25518B22">
            <w:pPr>
              <w:widowControl/>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劳动力安排计划</w:t>
            </w:r>
            <w:r>
              <w:rPr>
                <w:rFonts w:hint="eastAsia" w:ascii="宋体" w:hAnsi="宋体" w:eastAsia="宋体" w:cs="宋体"/>
                <w:color w:val="auto"/>
                <w:sz w:val="24"/>
                <w:szCs w:val="24"/>
                <w:highlight w:val="none"/>
              </w:rPr>
              <w:t>（5分）</w:t>
            </w:r>
          </w:p>
        </w:tc>
        <w:tc>
          <w:tcPr>
            <w:tcW w:w="6427" w:type="dxa"/>
            <w:gridSpan w:val="2"/>
            <w:vAlign w:val="center"/>
          </w:tcPr>
          <w:p w14:paraId="3B36EF3C">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分）：各主要施工工序有详细周密的劳动力安排计划，各工种劳动力安排计划齐全，劳动力投入与进度计划呼应合理，</w:t>
            </w:r>
            <w:r>
              <w:rPr>
                <w:rFonts w:hint="eastAsia" w:ascii="宋体" w:hAnsi="宋体" w:eastAsia="宋体" w:cs="宋体"/>
                <w:color w:val="auto"/>
                <w:sz w:val="24"/>
                <w:szCs w:val="24"/>
                <w:highlight w:val="none"/>
                <w:lang w:eastAsia="zh-CN"/>
              </w:rPr>
              <w:t>完全</w:t>
            </w:r>
            <w:r>
              <w:rPr>
                <w:rFonts w:hint="eastAsia" w:ascii="宋体" w:hAnsi="宋体" w:eastAsia="宋体" w:cs="宋体"/>
                <w:color w:val="auto"/>
                <w:sz w:val="24"/>
                <w:szCs w:val="24"/>
                <w:highlight w:val="none"/>
              </w:rPr>
              <w:t xml:space="preserve">满足施工需要。 </w:t>
            </w:r>
          </w:p>
          <w:p w14:paraId="6E79128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：各主要施工工序有详细的劳动力安排计划，有各工种劳动力安排计划，劳动力投入合理，</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 xml:space="preserve">满足施工需要。 </w:t>
            </w:r>
          </w:p>
          <w:p w14:paraId="23E1F471">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 各主要施工工序应有劳动力安排计划，有各工种劳动力安排计划，劳动力投入基本合理，基本满足施工需要。</w:t>
            </w:r>
          </w:p>
          <w:p w14:paraId="7E9E53A0">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：各主要施工工序劳动力安排计划不全，无各工种劳动力安排计划或计划不全，劳动力投入不合理，不能满足</w:t>
            </w:r>
            <w:r>
              <w:rPr>
                <w:rFonts w:hint="eastAsia" w:ascii="宋体" w:hAnsi="宋体" w:eastAsia="宋体" w:cs="宋体"/>
                <w:color w:val="auto"/>
                <w:sz w:val="24"/>
                <w:szCs w:val="24"/>
                <w:highlight w:val="none"/>
                <w:lang w:eastAsia="zh-CN"/>
              </w:rPr>
              <w:t>施工需求。</w:t>
            </w:r>
          </w:p>
        </w:tc>
      </w:tr>
      <w:tr w14:paraId="3356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14:paraId="44F6532C">
            <w:pPr>
              <w:rPr>
                <w:rFonts w:hint="eastAsia" w:ascii="宋体" w:hAnsi="宋体" w:eastAsia="宋体" w:cs="宋体"/>
                <w:color w:val="auto"/>
                <w:sz w:val="24"/>
                <w:szCs w:val="24"/>
                <w:highlight w:val="none"/>
              </w:rPr>
            </w:pPr>
          </w:p>
        </w:tc>
        <w:tc>
          <w:tcPr>
            <w:tcW w:w="1250" w:type="dxa"/>
            <w:vMerge w:val="continue"/>
            <w:vAlign w:val="center"/>
          </w:tcPr>
          <w:p w14:paraId="22D27F40">
            <w:pPr>
              <w:rPr>
                <w:rFonts w:hint="eastAsia" w:ascii="宋体" w:hAnsi="宋体" w:eastAsia="宋体" w:cs="宋体"/>
                <w:color w:val="auto"/>
                <w:sz w:val="24"/>
                <w:szCs w:val="24"/>
                <w:highlight w:val="none"/>
              </w:rPr>
            </w:pPr>
          </w:p>
        </w:tc>
        <w:tc>
          <w:tcPr>
            <w:tcW w:w="1571" w:type="dxa"/>
            <w:gridSpan w:val="2"/>
            <w:vAlign w:val="center"/>
          </w:tcPr>
          <w:p w14:paraId="577D8360">
            <w:pPr>
              <w:widowControl/>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确保工程质量的技术组织措施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427" w:type="dxa"/>
            <w:gridSpan w:val="2"/>
            <w:vAlign w:val="center"/>
          </w:tcPr>
          <w:p w14:paraId="11AA17BA">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分）：有专门的质量技术管理班子和制度，且人员配备合理，制度健全。主要工序有质量技术保证措施和手段，且先进、可行、具体，高于招标文件的质量要求及施工验收规范要求，达到承诺的质量标准。</w:t>
            </w:r>
          </w:p>
          <w:p w14:paraId="14B1BC9F">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良（</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：有专门的质量技术管理班子和制度，且人员配备合理，制度健全。主要工序有质量技术保证措施和手段，自控体系完整，能有效保证技术质量，</w:t>
            </w:r>
            <w:r>
              <w:rPr>
                <w:rFonts w:hint="eastAsia" w:ascii="宋体" w:hAnsi="宋体" w:eastAsia="宋体" w:cs="宋体"/>
                <w:color w:val="auto"/>
                <w:kern w:val="0"/>
                <w:sz w:val="24"/>
                <w:szCs w:val="24"/>
                <w:highlight w:val="none"/>
                <w:lang w:eastAsia="zh-CN"/>
              </w:rPr>
              <w:t>可以</w:t>
            </w:r>
            <w:r>
              <w:rPr>
                <w:rFonts w:hint="eastAsia" w:ascii="宋体" w:hAnsi="宋体" w:eastAsia="宋体" w:cs="宋体"/>
                <w:color w:val="auto"/>
                <w:kern w:val="0"/>
                <w:sz w:val="24"/>
                <w:szCs w:val="24"/>
                <w:highlight w:val="none"/>
              </w:rPr>
              <w:t>达到承诺的质量标准。</w:t>
            </w:r>
          </w:p>
          <w:p w14:paraId="58908401">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分）：质量技术管理班子人员配备基本合理，制度基本健全。主要工序有质量技术保证措施和手段，能有效保证技术质量，满足招标文件的质量要求。 </w:t>
            </w:r>
          </w:p>
          <w:p w14:paraId="79ED7F6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差（</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：质量技术管理班子人员配备不合理，制度不健全。质量技术保证措施和手段</w:t>
            </w:r>
            <w:r>
              <w:rPr>
                <w:rFonts w:hint="eastAsia" w:ascii="宋体" w:hAnsi="宋体" w:eastAsia="宋体" w:cs="宋体"/>
                <w:color w:val="auto"/>
                <w:kern w:val="0"/>
                <w:sz w:val="24"/>
                <w:szCs w:val="24"/>
                <w:highlight w:val="none"/>
                <w:lang w:eastAsia="zh-CN"/>
              </w:rPr>
              <w:t>勉强</w:t>
            </w:r>
            <w:r>
              <w:rPr>
                <w:rFonts w:hint="eastAsia" w:ascii="宋体" w:hAnsi="宋体" w:eastAsia="宋体" w:cs="宋体"/>
                <w:color w:val="auto"/>
                <w:kern w:val="0"/>
                <w:sz w:val="24"/>
                <w:szCs w:val="24"/>
                <w:highlight w:val="none"/>
              </w:rPr>
              <w:t>可行。</w:t>
            </w:r>
          </w:p>
        </w:tc>
      </w:tr>
      <w:tr w14:paraId="5A9E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1" w:type="dxa"/>
            <w:vMerge w:val="continue"/>
            <w:vAlign w:val="center"/>
          </w:tcPr>
          <w:p w14:paraId="6C8B66EA">
            <w:pPr>
              <w:rPr>
                <w:rFonts w:hint="eastAsia" w:ascii="宋体" w:hAnsi="宋体" w:eastAsia="宋体" w:cs="宋体"/>
                <w:color w:val="auto"/>
                <w:sz w:val="24"/>
                <w:szCs w:val="24"/>
                <w:highlight w:val="none"/>
              </w:rPr>
            </w:pPr>
          </w:p>
        </w:tc>
        <w:tc>
          <w:tcPr>
            <w:tcW w:w="1250" w:type="dxa"/>
            <w:vMerge w:val="continue"/>
            <w:vAlign w:val="center"/>
          </w:tcPr>
          <w:p w14:paraId="635E8F38">
            <w:pPr>
              <w:rPr>
                <w:rFonts w:hint="eastAsia" w:ascii="宋体" w:hAnsi="宋体" w:eastAsia="宋体" w:cs="宋体"/>
                <w:color w:val="auto"/>
                <w:sz w:val="24"/>
                <w:szCs w:val="24"/>
                <w:highlight w:val="none"/>
              </w:rPr>
            </w:pPr>
          </w:p>
        </w:tc>
        <w:tc>
          <w:tcPr>
            <w:tcW w:w="1571" w:type="dxa"/>
            <w:gridSpan w:val="2"/>
            <w:vAlign w:val="center"/>
          </w:tcPr>
          <w:p w14:paraId="46DC9A32">
            <w:pPr>
              <w:widowControl/>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确保安全生产的技术组织措施</w:t>
            </w:r>
            <w:r>
              <w:rPr>
                <w:rFonts w:hint="eastAsia" w:ascii="宋体" w:hAnsi="宋体" w:eastAsia="宋体" w:cs="宋体"/>
                <w:color w:val="auto"/>
                <w:sz w:val="24"/>
                <w:szCs w:val="24"/>
                <w:highlight w:val="none"/>
              </w:rPr>
              <w:t>（5分）</w:t>
            </w:r>
          </w:p>
        </w:tc>
        <w:tc>
          <w:tcPr>
            <w:tcW w:w="6427" w:type="dxa"/>
            <w:gridSpan w:val="2"/>
            <w:vAlign w:val="center"/>
          </w:tcPr>
          <w:p w14:paraId="00AD6D0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优（</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：有配备满足项目要求的专职安全员，人员配备合理。有健全的安全管理制度， 各道工序安全技术措施针对性强，符合实际且高于国家有关安全技术标准要求。现场防火、应急救援、社会治安安全措施得力。</w:t>
            </w:r>
          </w:p>
          <w:p w14:paraId="300B6804">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良（</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：有配备满足项目要求的专职安全员，人员配备合理，有健全的安全管理制度，各道工序安全技术措施符合实际且满足有关安全技术标准要求。现场防火、应急救援、社会治安安全措施合理。</w:t>
            </w:r>
          </w:p>
          <w:p w14:paraId="44D15808">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有配备满足项目要求的专职安全员，人员配备基本合理，安全管理制度基本健全，各道工序安全技术措施基本符合实际，基本满足有关安全技术标准要求。现场防火、应急救援、社会治安安全措施基本合理。</w:t>
            </w:r>
          </w:p>
          <w:p w14:paraId="2A0B0BC6">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差（</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w:t>
            </w:r>
            <w:r>
              <w:rPr>
                <w:rFonts w:hint="eastAsia" w:ascii="宋体" w:hAnsi="宋体" w:eastAsia="宋体" w:cs="宋体"/>
                <w:color w:val="auto"/>
                <w:kern w:val="0"/>
                <w:sz w:val="24"/>
                <w:szCs w:val="24"/>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14:paraId="71D3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61" w:type="dxa"/>
            <w:vMerge w:val="continue"/>
            <w:vAlign w:val="center"/>
          </w:tcPr>
          <w:p w14:paraId="7D47FD82">
            <w:pPr>
              <w:rPr>
                <w:rFonts w:hint="eastAsia" w:ascii="宋体" w:hAnsi="宋体" w:eastAsia="宋体" w:cs="宋体"/>
                <w:color w:val="auto"/>
                <w:sz w:val="24"/>
                <w:szCs w:val="24"/>
                <w:highlight w:val="none"/>
              </w:rPr>
            </w:pPr>
          </w:p>
        </w:tc>
        <w:tc>
          <w:tcPr>
            <w:tcW w:w="1250" w:type="dxa"/>
            <w:vMerge w:val="continue"/>
            <w:vAlign w:val="center"/>
          </w:tcPr>
          <w:p w14:paraId="1FFC622E">
            <w:pPr>
              <w:rPr>
                <w:rFonts w:hint="eastAsia" w:ascii="宋体" w:hAnsi="宋体" w:eastAsia="宋体" w:cs="宋体"/>
                <w:color w:val="auto"/>
                <w:sz w:val="24"/>
                <w:szCs w:val="24"/>
                <w:highlight w:val="none"/>
              </w:rPr>
            </w:pPr>
          </w:p>
        </w:tc>
        <w:tc>
          <w:tcPr>
            <w:tcW w:w="1571" w:type="dxa"/>
            <w:gridSpan w:val="2"/>
            <w:vAlign w:val="center"/>
          </w:tcPr>
          <w:p w14:paraId="36595AF5">
            <w:pPr>
              <w:widowControl/>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确保文明施工的技术组织措施</w:t>
            </w:r>
            <w:r>
              <w:rPr>
                <w:rFonts w:hint="eastAsia" w:ascii="宋体" w:hAnsi="宋体" w:eastAsia="宋体" w:cs="宋体"/>
                <w:color w:val="auto"/>
                <w:sz w:val="24"/>
                <w:szCs w:val="24"/>
                <w:highlight w:val="none"/>
              </w:rPr>
              <w:t>（5分）</w:t>
            </w:r>
          </w:p>
        </w:tc>
        <w:tc>
          <w:tcPr>
            <w:tcW w:w="6427" w:type="dxa"/>
            <w:gridSpan w:val="2"/>
            <w:vAlign w:val="center"/>
          </w:tcPr>
          <w:p w14:paraId="063E8636">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分）：现场文明施工、环境保护措施和内容达到</w:t>
            </w:r>
            <w:r>
              <w:rPr>
                <w:rFonts w:hint="eastAsia" w:ascii="宋体" w:hAnsi="宋体" w:eastAsia="宋体" w:cs="宋体"/>
                <w:color w:val="auto"/>
                <w:sz w:val="24"/>
                <w:szCs w:val="24"/>
                <w:highlight w:val="none"/>
                <w:lang w:eastAsia="zh-CN"/>
              </w:rPr>
              <w:t>相关施工安全生产标准或文明施工等</w:t>
            </w:r>
            <w:r>
              <w:rPr>
                <w:rFonts w:hint="eastAsia" w:ascii="宋体" w:hAnsi="宋体" w:eastAsia="宋体" w:cs="宋体"/>
                <w:color w:val="auto"/>
                <w:sz w:val="24"/>
                <w:szCs w:val="24"/>
                <w:highlight w:val="none"/>
              </w:rPr>
              <w:t xml:space="preserve">要求；承诺创建自治区级及以上文明工地和标准化工地，而且各项措施周全、具体、有效的。 </w:t>
            </w:r>
          </w:p>
          <w:p w14:paraId="32A82F6B">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分）：现场文明施工、环境保护措施和内容达到</w:t>
            </w:r>
            <w:r>
              <w:rPr>
                <w:rFonts w:hint="eastAsia" w:ascii="宋体" w:hAnsi="宋体" w:eastAsia="宋体" w:cs="宋体"/>
                <w:color w:val="auto"/>
                <w:sz w:val="24"/>
                <w:szCs w:val="24"/>
                <w:highlight w:val="none"/>
                <w:lang w:eastAsia="zh-CN"/>
              </w:rPr>
              <w:t>相关施工安全生产标准或文明施工要求的</w:t>
            </w:r>
            <w:r>
              <w:rPr>
                <w:rFonts w:hint="eastAsia" w:ascii="宋体" w:hAnsi="宋体" w:eastAsia="宋体" w:cs="宋体"/>
                <w:color w:val="auto"/>
                <w:sz w:val="24"/>
                <w:szCs w:val="24"/>
                <w:highlight w:val="none"/>
              </w:rPr>
              <w:t xml:space="preserve">；承诺创建市级文明工地和标准化工地，而且各项措施周全、具体、有效的。 </w:t>
            </w:r>
          </w:p>
          <w:p w14:paraId="58C880F6">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分）：现场文明施工、环境保护措施和内容基本达到</w:t>
            </w:r>
            <w:r>
              <w:rPr>
                <w:rFonts w:hint="eastAsia" w:ascii="宋体" w:hAnsi="宋体" w:eastAsia="宋体" w:cs="宋体"/>
                <w:color w:val="auto"/>
                <w:sz w:val="24"/>
                <w:szCs w:val="24"/>
                <w:highlight w:val="none"/>
                <w:lang w:eastAsia="zh-CN"/>
              </w:rPr>
              <w:t>相关施工安全生产标准或文明施工要求的</w:t>
            </w:r>
            <w:r>
              <w:rPr>
                <w:rFonts w:hint="eastAsia" w:ascii="宋体" w:hAnsi="宋体" w:eastAsia="宋体" w:cs="宋体"/>
                <w:color w:val="auto"/>
                <w:sz w:val="24"/>
                <w:szCs w:val="24"/>
                <w:highlight w:val="none"/>
              </w:rPr>
              <w:t>；有具体实现现场文明施工目标的承诺，而且各项措施基本周全、具体、有效的。</w:t>
            </w:r>
          </w:p>
          <w:p w14:paraId="73AA96C6">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差（1分）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现场文明施工、环境保护措施和内容与</w:t>
            </w:r>
            <w:r>
              <w:rPr>
                <w:rFonts w:hint="eastAsia" w:ascii="宋体" w:hAnsi="宋体" w:eastAsia="宋体" w:cs="宋体"/>
                <w:color w:val="auto"/>
                <w:sz w:val="24"/>
                <w:szCs w:val="24"/>
                <w:highlight w:val="none"/>
                <w:lang w:eastAsia="zh-CN"/>
              </w:rPr>
              <w:t>相关施工安全生产标准或文明施工要求的</w:t>
            </w:r>
            <w:r>
              <w:rPr>
                <w:rFonts w:hint="eastAsia" w:ascii="宋体" w:hAnsi="宋体" w:eastAsia="宋体" w:cs="宋体"/>
                <w:color w:val="auto"/>
                <w:sz w:val="24"/>
                <w:szCs w:val="24"/>
                <w:highlight w:val="none"/>
              </w:rPr>
              <w:t>的要求偏差大，</w:t>
            </w:r>
            <w:r>
              <w:rPr>
                <w:rFonts w:hint="eastAsia" w:ascii="宋体" w:hAnsi="宋体" w:eastAsia="宋体" w:cs="宋体"/>
                <w:color w:val="auto"/>
                <w:sz w:val="24"/>
                <w:szCs w:val="24"/>
                <w:highlight w:val="none"/>
                <w:lang w:eastAsia="zh-CN"/>
              </w:rPr>
              <w:t>有监督的</w:t>
            </w:r>
            <w:r>
              <w:rPr>
                <w:rFonts w:hint="eastAsia" w:ascii="宋体" w:hAnsi="宋体" w:eastAsia="宋体" w:cs="宋体"/>
                <w:color w:val="auto"/>
                <w:sz w:val="24"/>
                <w:szCs w:val="24"/>
                <w:highlight w:val="none"/>
              </w:rPr>
              <w:t>现场文明施工目标的承诺。</w:t>
            </w:r>
          </w:p>
        </w:tc>
      </w:tr>
      <w:tr w14:paraId="0C8D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961" w:type="dxa"/>
            <w:vMerge w:val="continue"/>
            <w:vAlign w:val="center"/>
          </w:tcPr>
          <w:p w14:paraId="0EC9B3A5">
            <w:pPr>
              <w:rPr>
                <w:rFonts w:hint="eastAsia" w:ascii="宋体" w:hAnsi="宋体" w:eastAsia="宋体" w:cs="宋体"/>
                <w:color w:val="auto"/>
                <w:sz w:val="24"/>
                <w:szCs w:val="24"/>
                <w:highlight w:val="none"/>
              </w:rPr>
            </w:pPr>
          </w:p>
        </w:tc>
        <w:tc>
          <w:tcPr>
            <w:tcW w:w="1250" w:type="dxa"/>
            <w:vMerge w:val="continue"/>
            <w:vAlign w:val="center"/>
          </w:tcPr>
          <w:p w14:paraId="1AC1E213">
            <w:pPr>
              <w:rPr>
                <w:rFonts w:hint="eastAsia" w:ascii="宋体" w:hAnsi="宋体" w:eastAsia="宋体" w:cs="宋体"/>
                <w:color w:val="auto"/>
                <w:sz w:val="24"/>
                <w:szCs w:val="24"/>
                <w:highlight w:val="none"/>
              </w:rPr>
            </w:pPr>
          </w:p>
        </w:tc>
        <w:tc>
          <w:tcPr>
            <w:tcW w:w="1571" w:type="dxa"/>
            <w:gridSpan w:val="2"/>
            <w:vAlign w:val="center"/>
          </w:tcPr>
          <w:p w14:paraId="07446419">
            <w:pPr>
              <w:widowControl/>
              <w:spacing w:line="2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工程施工的重点和难点及保证措施</w:t>
            </w:r>
            <w:r>
              <w:rPr>
                <w:rFonts w:hint="eastAsia" w:ascii="宋体" w:hAnsi="宋体" w:eastAsia="宋体" w:cs="宋体"/>
                <w:color w:val="auto"/>
                <w:sz w:val="24"/>
                <w:szCs w:val="24"/>
                <w:highlight w:val="none"/>
              </w:rPr>
              <w:t>（5分）</w:t>
            </w:r>
          </w:p>
        </w:tc>
        <w:tc>
          <w:tcPr>
            <w:tcW w:w="6427" w:type="dxa"/>
            <w:gridSpan w:val="2"/>
            <w:vAlign w:val="center"/>
          </w:tcPr>
          <w:p w14:paraId="540E9FF3">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分）：针对该项目的难点、重点详细分析，重点考虑各部分施工如何相互</w:t>
            </w:r>
            <w:r>
              <w:rPr>
                <w:rFonts w:hint="eastAsia" w:ascii="宋体" w:hAnsi="宋体" w:eastAsia="宋体" w:cs="宋体"/>
                <w:color w:val="auto"/>
                <w:sz w:val="24"/>
                <w:szCs w:val="24"/>
                <w:highlight w:val="none"/>
                <w:lang w:eastAsia="zh-CN"/>
              </w:rPr>
              <w:t xml:space="preserve">交叉和衔接，以保证施工质量效果和设计效果的完美统一。 </w:t>
            </w:r>
          </w:p>
          <w:p w14:paraId="0DD61ACF">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分）：针对该项目的难点、重点分析到位，未重点考虑各部分施工如何相互交叉和衔接，施工质量效果基本达到设计效果。</w:t>
            </w:r>
          </w:p>
          <w:p w14:paraId="078EFAAA">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分）：针对该项目的难点、重点分析不具体，各部分施工如何相互交叉和衔接不合理， 施工质量效果和设计效果有较大差距。 </w:t>
            </w:r>
          </w:p>
          <w:p w14:paraId="143CC449">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差（1分）：未针对该项目的难点、重点进行分</w:t>
            </w:r>
            <w:r>
              <w:rPr>
                <w:rFonts w:hint="eastAsia" w:ascii="宋体" w:hAnsi="宋体" w:eastAsia="宋体" w:cs="宋体"/>
                <w:color w:val="auto"/>
                <w:sz w:val="24"/>
                <w:szCs w:val="24"/>
                <w:highlight w:val="none"/>
              </w:rPr>
              <w:t>析，未考虑各部分施工如何相互交叉和衔接，施工质量效果和设计效果的无法统一。</w:t>
            </w:r>
          </w:p>
        </w:tc>
      </w:tr>
      <w:tr w14:paraId="05EE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61" w:type="dxa"/>
            <w:vAlign w:val="center"/>
          </w:tcPr>
          <w:p w14:paraId="5A9E946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2.2.2（3）</w:t>
            </w:r>
          </w:p>
        </w:tc>
        <w:tc>
          <w:tcPr>
            <w:tcW w:w="1250" w:type="dxa"/>
            <w:vAlign w:val="center"/>
          </w:tcPr>
          <w:p w14:paraId="4E879EB9">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商务资信业绩评分标准（满分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571" w:type="dxa"/>
            <w:gridSpan w:val="2"/>
            <w:shd w:val="clear" w:color="auto" w:fill="auto"/>
            <w:vAlign w:val="center"/>
          </w:tcPr>
          <w:p w14:paraId="6775983C">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项目业绩</w:t>
            </w:r>
          </w:p>
          <w:p w14:paraId="19696387">
            <w:pPr>
              <w:spacing w:line="2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（满分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427" w:type="dxa"/>
            <w:gridSpan w:val="2"/>
            <w:shd w:val="clear" w:color="auto" w:fill="auto"/>
            <w:vAlign w:val="center"/>
          </w:tcPr>
          <w:p w14:paraId="38E2D844">
            <w:pPr>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供应商20</w:t>
            </w:r>
            <w:r>
              <w:rPr>
                <w:rFonts w:hint="eastAsia" w:ascii="宋体" w:hAnsi="宋体" w:cs="宋体"/>
                <w:bCs/>
                <w:color w:val="auto"/>
                <w:kern w:val="2"/>
                <w:sz w:val="24"/>
                <w:szCs w:val="24"/>
                <w:highlight w:val="none"/>
                <w:lang w:val="en-US" w:eastAsia="zh-CN" w:bidi="ar-SA"/>
              </w:rPr>
              <w:t>22</w:t>
            </w:r>
            <w:r>
              <w:rPr>
                <w:rFonts w:hint="eastAsia" w:ascii="宋体" w:hAnsi="宋体" w:eastAsia="宋体" w:cs="宋体"/>
                <w:bCs/>
                <w:color w:val="auto"/>
                <w:kern w:val="2"/>
                <w:sz w:val="24"/>
                <w:szCs w:val="24"/>
                <w:highlight w:val="none"/>
                <w:lang w:val="en-US" w:eastAsia="zh-CN" w:bidi="ar-SA"/>
              </w:rPr>
              <w:t>年至今具有类似项目业绩{响应文件中须提供合同复印件或中（成）交通知书，加盖磋商供应商电子签章}，每个得</w:t>
            </w:r>
            <w:r>
              <w:rPr>
                <w:rFonts w:hint="eastAsia" w:ascii="宋体" w:hAnsi="宋体" w:cs="宋体"/>
                <w:bCs/>
                <w:color w:val="auto"/>
                <w:kern w:val="2"/>
                <w:sz w:val="24"/>
                <w:szCs w:val="24"/>
                <w:highlight w:val="none"/>
                <w:lang w:val="en-US" w:eastAsia="zh-CN" w:bidi="ar-SA"/>
              </w:rPr>
              <w:t>5</w:t>
            </w:r>
            <w:r>
              <w:rPr>
                <w:rFonts w:hint="eastAsia" w:ascii="宋体" w:hAnsi="宋体" w:eastAsia="宋体" w:cs="宋体"/>
                <w:bCs/>
                <w:color w:val="auto"/>
                <w:kern w:val="2"/>
                <w:sz w:val="24"/>
                <w:szCs w:val="24"/>
                <w:highlight w:val="none"/>
                <w:lang w:val="en-US" w:eastAsia="zh-CN" w:bidi="ar-SA"/>
              </w:rPr>
              <w:t>分，满分</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分。</w:t>
            </w:r>
          </w:p>
        </w:tc>
      </w:tr>
      <w:tr w14:paraId="434F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782" w:type="dxa"/>
            <w:gridSpan w:val="4"/>
            <w:vAlign w:val="center"/>
          </w:tcPr>
          <w:p w14:paraId="5B91997A">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磋商供应商汇总得分</w:t>
            </w:r>
          </w:p>
        </w:tc>
        <w:tc>
          <w:tcPr>
            <w:tcW w:w="6427" w:type="dxa"/>
            <w:gridSpan w:val="2"/>
            <w:vAlign w:val="center"/>
          </w:tcPr>
          <w:p w14:paraId="525FF786">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磋商供应商汇总得分=2.2.2（1）+2.2.2（2）+2.2.2（3）</w:t>
            </w:r>
          </w:p>
        </w:tc>
      </w:tr>
    </w:tbl>
    <w:p w14:paraId="14EBF9FD">
      <w:pPr>
        <w:pStyle w:val="43"/>
        <w:spacing w:line="400" w:lineRule="exact"/>
        <w:rPr>
          <w:rFonts w:hint="eastAsia" w:hAnsi="宋体" w:cs="宋体"/>
          <w:b/>
          <w:bCs/>
          <w:color w:val="auto"/>
          <w:sz w:val="24"/>
          <w:highlight w:val="none"/>
        </w:rPr>
      </w:pPr>
    </w:p>
    <w:p w14:paraId="1405978C">
      <w:pPr>
        <w:pStyle w:val="43"/>
        <w:spacing w:line="400" w:lineRule="exact"/>
        <w:rPr>
          <w:rFonts w:hAnsi="宋体" w:cs="宋体"/>
          <w:color w:val="auto"/>
          <w:sz w:val="24"/>
          <w:highlight w:val="none"/>
        </w:rPr>
      </w:pPr>
      <w:r>
        <w:rPr>
          <w:rFonts w:hint="eastAsia" w:hAnsi="宋体" w:cs="宋体"/>
          <w:b/>
          <w:bCs/>
          <w:color w:val="auto"/>
          <w:sz w:val="24"/>
          <w:highlight w:val="none"/>
        </w:rPr>
        <w:t>注：</w:t>
      </w:r>
    </w:p>
    <w:p w14:paraId="4228399F">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0272801D">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95F056">
      <w:pPr>
        <w:pStyle w:val="43"/>
        <w:spacing w:line="400" w:lineRule="exact"/>
        <w:jc w:val="left"/>
        <w:rPr>
          <w:rFonts w:hint="eastAsia" w:eastAsia="宋体" w:cs="Courier New"/>
          <w:b/>
          <w:bCs/>
          <w:color w:val="auto"/>
          <w:kern w:val="2"/>
          <w:sz w:val="24"/>
          <w:szCs w:val="24"/>
          <w:highlight w:val="none"/>
          <w:lang w:eastAsia="zh-CN"/>
        </w:rPr>
      </w:pPr>
      <w:r>
        <w:rPr>
          <w:rFonts w:hint="eastAsia" w:cs="Courier New"/>
          <w:b/>
          <w:bCs/>
          <w:color w:val="auto"/>
          <w:kern w:val="2"/>
          <w:sz w:val="24"/>
          <w:szCs w:val="24"/>
          <w:highlight w:val="none"/>
        </w:rPr>
        <w:t>成交候选人推荐原则</w:t>
      </w:r>
      <w:r>
        <w:rPr>
          <w:rFonts w:hint="eastAsia" w:cs="Courier New"/>
          <w:b/>
          <w:bCs/>
          <w:color w:val="auto"/>
          <w:kern w:val="2"/>
          <w:sz w:val="24"/>
          <w:szCs w:val="24"/>
          <w:highlight w:val="none"/>
          <w:lang w:eastAsia="zh-CN"/>
        </w:rPr>
        <w:t>：</w:t>
      </w:r>
    </w:p>
    <w:p w14:paraId="13A17CB3">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本工程供应商的有效磋商报价：供应商磋商报价低于或等于本工程上限预算控制价。供应商提供的已标价工程量清单中单价低于采购人编制预算的15%，且超过3项的则视为不合理竞标；经磋商小组审定存在严重不平衡、不合理、低于其企业成本的磋商报价或供应商磋商报价超出有效磋商报价范围，作废标处理。在评审过程中，磋商小组发现供应商的磋商报价明显低于其他磋商报价，使得其磋商报价可能低于其成本的，应当要求该供应商做出书面说明并提供相关证明材料。供应商不能合理说明或者不能提供相关证明材料的，由磋商小组认定该供应商以低于成本磋商报价竞标，磋商报价严重不平衡、不合理，其竞标作废标处理。</w:t>
      </w:r>
    </w:p>
    <w:p w14:paraId="436C83C1">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磋商小组应当根据综合评分情况，按照评审得分由高到低顺序推荐3名成交候选人，并编写评审报告。评审得分相同的，以磋商响应报价由低到高顺序排列；若得分相同且响应报价相同的，按照最终报价由低到高的顺序推荐；若仍相同的，按照项目技术部分优劣顺序推荐。</w:t>
      </w:r>
    </w:p>
    <w:p w14:paraId="61BB8DCF">
      <w:pPr>
        <w:pStyle w:val="43"/>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14:paraId="609CB404">
      <w:pPr>
        <w:pStyle w:val="43"/>
        <w:spacing w:line="400" w:lineRule="exact"/>
        <w:ind w:firstLine="420"/>
        <w:jc w:val="left"/>
        <w:rPr>
          <w:rFonts w:cs="Courier New"/>
          <w:bCs/>
          <w:color w:val="auto"/>
          <w:kern w:val="2"/>
          <w:sz w:val="21"/>
          <w:highlight w:val="none"/>
        </w:rPr>
      </w:pPr>
      <w:r>
        <w:rPr>
          <w:rFonts w:hint="eastAsia" w:cs="Courier New"/>
          <w:bCs/>
          <w:color w:val="auto"/>
          <w:sz w:val="24"/>
          <w:szCs w:val="24"/>
          <w:highlight w:val="none"/>
        </w:rPr>
        <w:t>4.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14:paraId="4004C339">
      <w:pPr>
        <w:rPr>
          <w:color w:val="auto"/>
          <w:highlight w:val="none"/>
        </w:rPr>
      </w:pPr>
      <w:bookmarkStart w:id="24" w:name="_Toc524262060"/>
    </w:p>
    <w:p w14:paraId="54A49112">
      <w:pPr>
        <w:pStyle w:val="5"/>
        <w:rPr>
          <w:color w:val="auto"/>
          <w:highlight w:val="none"/>
        </w:rPr>
      </w:pPr>
    </w:p>
    <w:p w14:paraId="1DE92590">
      <w:pPr>
        <w:rPr>
          <w:color w:val="auto"/>
          <w:highlight w:val="none"/>
        </w:rPr>
      </w:pPr>
    </w:p>
    <w:p w14:paraId="4A5EF57A">
      <w:pPr>
        <w:rPr>
          <w:color w:val="auto"/>
          <w:highlight w:val="none"/>
        </w:rPr>
      </w:pPr>
    </w:p>
    <w:p w14:paraId="4A9E5718">
      <w:pPr>
        <w:rPr>
          <w:color w:val="auto"/>
          <w:highlight w:val="none"/>
        </w:rPr>
      </w:pPr>
    </w:p>
    <w:p w14:paraId="437930DB">
      <w:pPr>
        <w:rPr>
          <w:color w:val="auto"/>
          <w:highlight w:val="none"/>
        </w:rPr>
      </w:pPr>
    </w:p>
    <w:p w14:paraId="60C8DFBE">
      <w:pPr>
        <w:rPr>
          <w:color w:val="auto"/>
          <w:highlight w:val="none"/>
        </w:rPr>
      </w:pPr>
    </w:p>
    <w:p w14:paraId="448CA003">
      <w:pPr>
        <w:rPr>
          <w:color w:val="auto"/>
          <w:highlight w:val="none"/>
        </w:rPr>
      </w:pPr>
    </w:p>
    <w:p w14:paraId="42825839">
      <w:pPr>
        <w:rPr>
          <w:color w:val="auto"/>
          <w:highlight w:val="none"/>
        </w:rPr>
      </w:pPr>
    </w:p>
    <w:p w14:paraId="1F95E013">
      <w:pPr>
        <w:rPr>
          <w:color w:val="auto"/>
          <w:highlight w:val="none"/>
        </w:rPr>
      </w:pPr>
    </w:p>
    <w:p w14:paraId="5DBC1EC7">
      <w:pPr>
        <w:rPr>
          <w:color w:val="auto"/>
          <w:highlight w:val="none"/>
        </w:rPr>
      </w:pPr>
    </w:p>
    <w:p w14:paraId="7E3866DF">
      <w:pPr>
        <w:pStyle w:val="2"/>
        <w:adjustRightInd w:val="0"/>
        <w:snapToGrid w:val="0"/>
        <w:spacing w:before="100" w:beforeAutospacing="1" w:after="0"/>
        <w:jc w:val="center"/>
        <w:rPr>
          <w:color w:val="auto"/>
          <w:highlight w:val="none"/>
        </w:rPr>
      </w:pPr>
      <w:bookmarkStart w:id="25" w:name="_Toc28442"/>
      <w:r>
        <w:rPr>
          <w:rFonts w:hint="eastAsia" w:cs="黑体"/>
          <w:color w:val="auto"/>
          <w:sz w:val="44"/>
          <w:szCs w:val="44"/>
          <w:highlight w:val="none"/>
        </w:rPr>
        <w:t>第四章  合同格式</w:t>
      </w:r>
      <w:bookmarkEnd w:id="24"/>
      <w:bookmarkEnd w:id="25"/>
      <w:bookmarkStart w:id="26" w:name="_Toc27323"/>
    </w:p>
    <w:p w14:paraId="5D75DCB5">
      <w:pPr>
        <w:keepNext/>
        <w:keepLines/>
        <w:pageBreakBefore w:val="0"/>
        <w:widowControl w:val="0"/>
        <w:kinsoku/>
        <w:wordWrap/>
        <w:overflowPunct/>
        <w:topLinePunct w:val="0"/>
        <w:autoSpaceDE/>
        <w:autoSpaceDN/>
        <w:bidi w:val="0"/>
        <w:adjustRightInd/>
        <w:snapToGrid/>
        <w:spacing w:before="340" w:after="330" w:line="600" w:lineRule="exact"/>
        <w:jc w:val="center"/>
        <w:textAlignment w:val="auto"/>
        <w:outlineLvl w:val="0"/>
        <w:rPr>
          <w:rFonts w:ascii="宋体" w:hAnsi="宋体"/>
          <w:b/>
          <w:bCs/>
          <w:color w:val="auto"/>
          <w:kern w:val="44"/>
          <w:sz w:val="44"/>
          <w:szCs w:val="44"/>
          <w:highlight w:val="none"/>
        </w:rPr>
      </w:pPr>
      <w:bookmarkStart w:id="27" w:name="_Toc534962159"/>
      <w:bookmarkStart w:id="28" w:name="_Toc256000078"/>
      <w:bookmarkStart w:id="29" w:name="_Toc296890982"/>
      <w:bookmarkStart w:id="30" w:name="_Toc466537223"/>
      <w:bookmarkStart w:id="31" w:name="_Toc389065255"/>
      <w:bookmarkStart w:id="32" w:name="_Toc351203480"/>
      <w:bookmarkStart w:id="33" w:name="_Toc256000079"/>
      <w:bookmarkStart w:id="34" w:name="_Toc373227552"/>
      <w:bookmarkStart w:id="35" w:name="_Toc373478199"/>
      <w:bookmarkStart w:id="36" w:name="_Toc12955971"/>
      <w:bookmarkStart w:id="37" w:name="_Toc296503025"/>
      <w:r>
        <w:rPr>
          <w:rFonts w:ascii="宋体" w:hAnsi="宋体"/>
          <w:b/>
          <w:bCs/>
          <w:color w:val="auto"/>
          <w:kern w:val="44"/>
          <w:sz w:val="44"/>
          <w:szCs w:val="44"/>
          <w:highlight w:val="none"/>
        </w:rPr>
        <w:t>第一</w:t>
      </w:r>
      <w:r>
        <w:rPr>
          <w:rFonts w:hint="eastAsia" w:ascii="宋体" w:hAnsi="宋体"/>
          <w:b/>
          <w:bCs/>
          <w:color w:val="auto"/>
          <w:kern w:val="44"/>
          <w:sz w:val="44"/>
          <w:szCs w:val="44"/>
          <w:highlight w:val="none"/>
        </w:rPr>
        <w:t>部分</w:t>
      </w:r>
      <w:r>
        <w:rPr>
          <w:rFonts w:ascii="宋体" w:hAnsi="宋体"/>
          <w:b/>
          <w:bCs/>
          <w:color w:val="auto"/>
          <w:kern w:val="44"/>
          <w:sz w:val="44"/>
          <w:szCs w:val="44"/>
          <w:highlight w:val="none"/>
        </w:rPr>
        <w:t xml:space="preserve"> 合同协议书</w:t>
      </w:r>
      <w:bookmarkEnd w:id="27"/>
      <w:bookmarkEnd w:id="28"/>
      <w:bookmarkEnd w:id="29"/>
      <w:bookmarkEnd w:id="30"/>
      <w:bookmarkEnd w:id="31"/>
      <w:bookmarkEnd w:id="32"/>
      <w:bookmarkEnd w:id="33"/>
      <w:bookmarkEnd w:id="34"/>
      <w:bookmarkEnd w:id="35"/>
      <w:bookmarkEnd w:id="36"/>
      <w:bookmarkEnd w:id="37"/>
    </w:p>
    <w:p w14:paraId="36103405">
      <w:pPr>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b/>
          <w:color w:val="auto"/>
          <w:sz w:val="32"/>
          <w:szCs w:val="32"/>
          <w:highlight w:val="none"/>
          <w:u w:val="single"/>
        </w:rPr>
      </w:pPr>
      <w:r>
        <w:rPr>
          <w:rFonts w:ascii="Times New Roman" w:hAnsi="Times New Roman" w:eastAsia="仿宋_GB2312"/>
          <w:b/>
          <w:color w:val="auto"/>
          <w:sz w:val="32"/>
          <w:szCs w:val="32"/>
          <w:highlight w:val="none"/>
        </w:rPr>
        <w:t>发包人（全称）：</w:t>
      </w:r>
      <w:r>
        <w:rPr>
          <w:rFonts w:hint="eastAsia" w:eastAsia="仿宋_GB2312"/>
          <w:b/>
          <w:color w:val="auto"/>
          <w:sz w:val="32"/>
          <w:szCs w:val="32"/>
          <w:highlight w:val="none"/>
          <w:u w:val="single"/>
          <w:lang w:eastAsia="zh-CN"/>
        </w:rPr>
        <w:t>防城港市防城区教育局</w:t>
      </w:r>
      <w:r>
        <w:rPr>
          <w:rFonts w:hint="eastAsia" w:ascii="Times New Roman" w:hAnsi="Times New Roman" w:eastAsia="仿宋_GB2312"/>
          <w:b/>
          <w:color w:val="auto"/>
          <w:sz w:val="32"/>
          <w:szCs w:val="32"/>
          <w:highlight w:val="none"/>
        </w:rPr>
        <w:t>（以下简称甲方）</w:t>
      </w:r>
    </w:p>
    <w:p w14:paraId="44A04A16">
      <w:pPr>
        <w:spacing w:line="540" w:lineRule="exact"/>
        <w:jc w:val="left"/>
        <w:rPr>
          <w:rFonts w:ascii="Times New Roman" w:hAnsi="Times New Roman" w:eastAsia="仿宋_GB2312"/>
          <w:b/>
          <w:color w:val="auto"/>
          <w:sz w:val="32"/>
          <w:szCs w:val="32"/>
          <w:highlight w:val="none"/>
          <w:u w:val="single"/>
        </w:rPr>
      </w:pPr>
      <w:r>
        <w:rPr>
          <w:rFonts w:hint="eastAsia" w:ascii="Times New Roman" w:hAnsi="Times New Roman" w:eastAsia="仿宋_GB2312"/>
          <w:b/>
          <w:color w:val="auto"/>
          <w:sz w:val="32"/>
          <w:szCs w:val="32"/>
          <w:highlight w:val="none"/>
        </w:rPr>
        <w:t>承</w:t>
      </w:r>
      <w:r>
        <w:rPr>
          <w:rFonts w:ascii="Times New Roman" w:hAnsi="Times New Roman" w:eastAsia="仿宋_GB2312"/>
          <w:b/>
          <w:color w:val="auto"/>
          <w:sz w:val="32"/>
          <w:szCs w:val="32"/>
          <w:highlight w:val="none"/>
        </w:rPr>
        <w:t>包人（全称）：</w:t>
      </w:r>
      <w:r>
        <w:rPr>
          <w:rFonts w:hint="eastAsia" w:ascii="Times New Roman" w:hAnsi="Times New Roman" w:eastAsia="仿宋_GB2312"/>
          <w:b/>
          <w:color w:val="auto"/>
          <w:sz w:val="32"/>
          <w:szCs w:val="32"/>
          <w:highlight w:val="none"/>
          <w:u w:val="single"/>
          <w:lang w:val="en-US" w:eastAsia="zh-CN"/>
        </w:rPr>
        <w:t xml:space="preserve">                    </w:t>
      </w:r>
      <w:r>
        <w:rPr>
          <w:rFonts w:hint="eastAsia" w:ascii="Times New Roman" w:hAnsi="Times New Roman" w:eastAsia="仿宋_GB2312"/>
          <w:b/>
          <w:color w:val="auto"/>
          <w:sz w:val="32"/>
          <w:szCs w:val="32"/>
          <w:highlight w:val="none"/>
        </w:rPr>
        <w:t>（以下简称乙方）</w:t>
      </w:r>
    </w:p>
    <w:p w14:paraId="4910D163">
      <w:pPr>
        <w:spacing w:line="5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根据《中华人民共和国</w:t>
      </w:r>
      <w:r>
        <w:rPr>
          <w:rFonts w:hint="eastAsia" w:ascii="Times New Roman" w:hAnsi="Times New Roman" w:eastAsia="仿宋_GB2312"/>
          <w:color w:val="auto"/>
          <w:sz w:val="32"/>
          <w:szCs w:val="32"/>
          <w:highlight w:val="none"/>
        </w:rPr>
        <w:t>民法典</w:t>
      </w:r>
      <w:r>
        <w:rPr>
          <w:rFonts w:ascii="Times New Roman" w:hAnsi="Times New Roman" w:eastAsia="仿宋_GB2312"/>
          <w:color w:val="auto"/>
          <w:sz w:val="32"/>
          <w:szCs w:val="32"/>
          <w:highlight w:val="none"/>
        </w:rPr>
        <w:t>》、《中华人民共和国建筑法》及有关法律规定，遵循平等、自愿、公平和诚实信用的原则，双方就</w:t>
      </w:r>
      <w:r>
        <w:rPr>
          <w:rFonts w:hint="eastAsia" w:ascii="Times New Roman" w:hAnsi="Times New Roman" w:eastAsia="仿宋_GB2312"/>
          <w:b/>
          <w:bCs/>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施工及有关事项协商一致</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共同达成如下协议：</w:t>
      </w:r>
    </w:p>
    <w:p w14:paraId="70025F8C">
      <w:pPr>
        <w:spacing w:line="540" w:lineRule="exact"/>
        <w:ind w:firstLine="643" w:firstLineChars="200"/>
        <w:jc w:val="left"/>
        <w:rPr>
          <w:rFonts w:ascii="Times New Roman" w:hAnsi="Times New Roman" w:eastAsia="仿宋_GB2312"/>
          <w:b/>
          <w:bCs/>
          <w:color w:val="auto"/>
          <w:sz w:val="32"/>
          <w:szCs w:val="32"/>
          <w:highlight w:val="none"/>
        </w:rPr>
      </w:pPr>
      <w:bookmarkStart w:id="38" w:name="_Toc351203481"/>
      <w:r>
        <w:rPr>
          <w:rFonts w:hint="eastAsia" w:ascii="Times New Roman" w:hAnsi="Times New Roman" w:eastAsia="仿宋_GB2312"/>
          <w:b/>
          <w:bCs/>
          <w:color w:val="auto"/>
          <w:sz w:val="32"/>
          <w:szCs w:val="32"/>
          <w:highlight w:val="none"/>
        </w:rPr>
        <w:t>一、工程概况</w:t>
      </w:r>
      <w:bookmarkEnd w:id="38"/>
    </w:p>
    <w:p w14:paraId="65B22F9E">
      <w:pPr>
        <w:spacing w:line="540" w:lineRule="exact"/>
        <w:ind w:left="2878" w:leftChars="304" w:hanging="2240" w:hangingChars="700"/>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1.工程名称</w:t>
      </w:r>
      <w:r>
        <w:rPr>
          <w:rFonts w:ascii="Times New Roman" w:hAnsi="Times New Roman" w:eastAsia="仿宋_GB2312"/>
          <w:color w:val="auto"/>
          <w:sz w:val="32"/>
          <w:szCs w:val="32"/>
          <w:highlight w:val="none"/>
        </w:rPr>
        <w:t>：</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bCs/>
          <w:color w:val="auto"/>
          <w:sz w:val="32"/>
          <w:szCs w:val="32"/>
          <w:highlight w:val="none"/>
        </w:rPr>
        <w:t>。</w:t>
      </w:r>
    </w:p>
    <w:p w14:paraId="47C65500">
      <w:pPr>
        <w:spacing w:line="540" w:lineRule="exact"/>
        <w:ind w:firstLine="640" w:firstLineChars="200"/>
        <w:rPr>
          <w:rFonts w:ascii="Times New Roman" w:hAnsi="Times New Roman" w:eastAsia="仿宋_GB2312"/>
          <w:bCs/>
          <w:color w:val="auto"/>
          <w:sz w:val="32"/>
          <w:szCs w:val="32"/>
          <w:highlight w:val="none"/>
          <w:u w:val="single"/>
        </w:rPr>
      </w:pPr>
      <w:r>
        <w:rPr>
          <w:rFonts w:ascii="Times New Roman" w:hAnsi="Times New Roman" w:eastAsia="仿宋_GB2312"/>
          <w:bCs/>
          <w:color w:val="auto"/>
          <w:sz w:val="32"/>
          <w:szCs w:val="32"/>
          <w:highlight w:val="none"/>
        </w:rPr>
        <w:t>2.工程地点：</w:t>
      </w:r>
      <w:bookmarkStart w:id="39" w:name="_Toc351203482"/>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bCs/>
          <w:color w:val="auto"/>
          <w:sz w:val="32"/>
          <w:szCs w:val="32"/>
          <w:highlight w:val="none"/>
        </w:rPr>
        <w:t>。</w:t>
      </w:r>
    </w:p>
    <w:p w14:paraId="039923BE">
      <w:pPr>
        <w:spacing w:line="540" w:lineRule="exact"/>
        <w:ind w:firstLine="640" w:firstLineChars="200"/>
        <w:rPr>
          <w:rFonts w:ascii="Times New Roman" w:hAnsi="Times New Roman" w:eastAsia="仿宋_GB2312"/>
          <w:bCs/>
          <w:color w:val="auto"/>
          <w:sz w:val="32"/>
          <w:szCs w:val="32"/>
          <w:highlight w:val="none"/>
        </w:rPr>
      </w:pPr>
      <w:r>
        <w:rPr>
          <w:rFonts w:ascii="Times New Roman" w:hAnsi="Times New Roman" w:eastAsia="仿宋_GB2312"/>
          <w:bCs/>
          <w:color w:val="auto"/>
          <w:sz w:val="32"/>
          <w:szCs w:val="32"/>
          <w:highlight w:val="none"/>
        </w:rPr>
        <w:t>3.资金来源：</w:t>
      </w:r>
      <w:r>
        <w:rPr>
          <w:rFonts w:hint="eastAsia" w:ascii="Times New Roman" w:hAnsi="Times New Roman" w:eastAsia="仿宋_GB2312"/>
          <w:bCs/>
          <w:color w:val="auto"/>
          <w:sz w:val="32"/>
          <w:szCs w:val="32"/>
          <w:highlight w:val="none"/>
          <w:u w:val="single"/>
          <w:lang w:val="en-US" w:eastAsia="zh-CN"/>
        </w:rPr>
        <w:t xml:space="preserve">                </w:t>
      </w:r>
      <w:r>
        <w:rPr>
          <w:rFonts w:ascii="Times New Roman" w:hAnsi="Times New Roman" w:eastAsia="仿宋_GB2312"/>
          <w:bCs/>
          <w:color w:val="auto"/>
          <w:sz w:val="32"/>
          <w:szCs w:val="32"/>
          <w:highlight w:val="none"/>
        </w:rPr>
        <w:t>。</w:t>
      </w:r>
    </w:p>
    <w:p w14:paraId="5107FE25">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4.工程内容：</w:t>
      </w:r>
      <w:r>
        <w:rPr>
          <w:rFonts w:hint="eastAsia" w:ascii="Times New Roman" w:hAnsi="Times New Roman" w:eastAsia="仿宋_GB2312"/>
          <w:bCs/>
          <w:color w:val="auto"/>
          <w:sz w:val="32"/>
          <w:szCs w:val="32"/>
          <w:highlight w:val="none"/>
          <w:u w:val="single"/>
          <w:lang w:val="en-US" w:eastAsia="zh-CN"/>
        </w:rPr>
        <w:t xml:space="preserve">                </w:t>
      </w:r>
      <w:r>
        <w:rPr>
          <w:rFonts w:ascii="Times New Roman" w:hAnsi="Times New Roman" w:eastAsia="仿宋_GB2312"/>
          <w:bCs/>
          <w:color w:val="auto"/>
          <w:sz w:val="32"/>
          <w:szCs w:val="32"/>
          <w:highlight w:val="none"/>
        </w:rPr>
        <w:t>。</w:t>
      </w:r>
    </w:p>
    <w:p w14:paraId="2C4E24D3">
      <w:pPr>
        <w:spacing w:line="540" w:lineRule="exact"/>
        <w:ind w:firstLine="643" w:firstLineChars="200"/>
        <w:jc w:val="left"/>
        <w:rPr>
          <w:rFonts w:hint="eastAsia" w:ascii="Times New Roman" w:hAnsi="Times New Roman" w:eastAsia="仿宋_GB2312"/>
          <w:b/>
          <w:bCs/>
          <w:color w:val="auto"/>
          <w:sz w:val="32"/>
          <w:szCs w:val="32"/>
          <w:highlight w:val="none"/>
          <w:lang w:val="en-US" w:eastAsia="zh-CN"/>
        </w:rPr>
      </w:pPr>
      <w:r>
        <w:rPr>
          <w:rFonts w:hint="eastAsia" w:ascii="Times New Roman" w:hAnsi="Times New Roman" w:eastAsia="仿宋_GB2312"/>
          <w:b/>
          <w:bCs/>
          <w:color w:val="auto"/>
          <w:sz w:val="32"/>
          <w:szCs w:val="32"/>
          <w:highlight w:val="none"/>
        </w:rPr>
        <w:t>二、工程承包范围及承包方式</w:t>
      </w:r>
      <w:r>
        <w:rPr>
          <w:rFonts w:hint="eastAsia" w:ascii="Times New Roman" w:hAnsi="Times New Roman" w:eastAsia="仿宋_GB2312"/>
          <w:b/>
          <w:bCs/>
          <w:color w:val="auto"/>
          <w:sz w:val="32"/>
          <w:szCs w:val="32"/>
          <w:highlight w:val="none"/>
          <w:lang w:val="en-US" w:eastAsia="zh-CN"/>
        </w:rPr>
        <w:tab/>
      </w:r>
    </w:p>
    <w:p w14:paraId="1E29E2CF">
      <w:pPr>
        <w:pStyle w:val="5"/>
        <w:spacing w:line="540" w:lineRule="exact"/>
        <w:ind w:firstLine="640" w:firstLineChars="200"/>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 xml:space="preserve">1.承包范围：防城区（具体以施工图纸及工程量清单为准）。                       </w:t>
      </w:r>
    </w:p>
    <w:p w14:paraId="48D9D494">
      <w:pPr>
        <w:pStyle w:val="5"/>
        <w:spacing w:line="540" w:lineRule="exact"/>
        <w:ind w:firstLine="640" w:firstLineChars="200"/>
        <w:rPr>
          <w:rFonts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2.承包方式：包工、包料、包工期、包质量。本工程不允许分包或转包，分包或转包所造成的经济损失均由乙方负责。</w:t>
      </w:r>
    </w:p>
    <w:p w14:paraId="374BE991">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三、合同工期</w:t>
      </w:r>
      <w:bookmarkEnd w:id="39"/>
    </w:p>
    <w:p w14:paraId="71AB974B">
      <w:pPr>
        <w:spacing w:line="5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计划开工日期：</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日。</w:t>
      </w:r>
    </w:p>
    <w:p w14:paraId="6EBE3EC0">
      <w:pPr>
        <w:spacing w:line="5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计划竣工日期：</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月</w:t>
      </w:r>
      <w:r>
        <w:rPr>
          <w:rFonts w:hint="eastAsia" w:ascii="Times New Roman" w:hAnsi="Times New Roman" w:eastAsia="仿宋_GB2312"/>
          <w:color w:val="auto"/>
          <w:sz w:val="32"/>
          <w:szCs w:val="32"/>
          <w:highlight w:val="none"/>
          <w:u w:val="single"/>
        </w:rPr>
        <w:t xml:space="preserve"> </w:t>
      </w:r>
      <w:r>
        <w:rPr>
          <w:rFonts w:hint="eastAsia" w:ascii="Times New Roman" w:hAnsi="Times New Roman" w:eastAsia="仿宋_GB2312"/>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u w:val="single"/>
        </w:rPr>
        <w:t xml:space="preserve"> </w:t>
      </w:r>
      <w:r>
        <w:rPr>
          <w:rFonts w:ascii="Times New Roman" w:hAnsi="Times New Roman" w:eastAsia="仿宋_GB2312"/>
          <w:color w:val="auto"/>
          <w:sz w:val="32"/>
          <w:szCs w:val="32"/>
          <w:highlight w:val="none"/>
        </w:rPr>
        <w:t>日。</w:t>
      </w:r>
    </w:p>
    <w:p w14:paraId="0D608AE2">
      <w:pPr>
        <w:spacing w:line="5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b w:val="0"/>
          <w:bCs w:val="0"/>
          <w:color w:val="auto"/>
          <w:sz w:val="32"/>
          <w:szCs w:val="32"/>
          <w:highlight w:val="none"/>
        </w:rPr>
        <w:t>工期总日历天数：</w:t>
      </w:r>
      <w:r>
        <w:rPr>
          <w:rFonts w:hint="eastAsia" w:ascii="Times New Roman" w:hAnsi="Times New Roman" w:eastAsia="仿宋_GB2312"/>
          <w:b w:val="0"/>
          <w:bCs w:val="0"/>
          <w:color w:val="auto"/>
          <w:sz w:val="32"/>
          <w:szCs w:val="32"/>
          <w:highlight w:val="none"/>
          <w:u w:val="single"/>
          <w:lang w:val="en-US" w:eastAsia="zh-CN"/>
        </w:rPr>
        <w:t xml:space="preserve">     </w:t>
      </w:r>
      <w:r>
        <w:rPr>
          <w:rFonts w:hint="eastAsia" w:ascii="Times New Roman" w:hAnsi="Times New Roman" w:eastAsia="仿宋_GB2312"/>
          <w:b w:val="0"/>
          <w:bCs w:val="0"/>
          <w:color w:val="auto"/>
          <w:sz w:val="32"/>
          <w:szCs w:val="32"/>
          <w:highlight w:val="none"/>
        </w:rPr>
        <w:t>日历</w:t>
      </w:r>
      <w:r>
        <w:rPr>
          <w:rFonts w:ascii="Times New Roman" w:hAnsi="Times New Roman" w:eastAsia="仿宋_GB2312"/>
          <w:b w:val="0"/>
          <w:bCs w:val="0"/>
          <w:color w:val="auto"/>
          <w:sz w:val="32"/>
          <w:szCs w:val="32"/>
          <w:highlight w:val="none"/>
        </w:rPr>
        <w:t>天。</w:t>
      </w:r>
      <w:r>
        <w:rPr>
          <w:rFonts w:ascii="Times New Roman" w:hAnsi="Times New Roman" w:eastAsia="仿宋_GB2312"/>
          <w:color w:val="auto"/>
          <w:sz w:val="32"/>
          <w:szCs w:val="32"/>
          <w:highlight w:val="none"/>
        </w:rPr>
        <w:t>工期总日历天数与根据前述计划开竣工日期计算的工期天数不一致的，以工期总日历天数为准</w:t>
      </w:r>
      <w:r>
        <w:rPr>
          <w:rFonts w:hint="eastAsia" w:ascii="Times New Roman" w:hAnsi="Times New Roman" w:eastAsia="仿宋_GB2312"/>
          <w:color w:val="auto"/>
          <w:sz w:val="32"/>
          <w:szCs w:val="32"/>
          <w:highlight w:val="none"/>
        </w:rPr>
        <w:t>（不可抗拒的自然灾害和发包人原因可按天数顺延）。</w:t>
      </w:r>
    </w:p>
    <w:p w14:paraId="7BD73789">
      <w:pPr>
        <w:spacing w:line="540" w:lineRule="exact"/>
        <w:ind w:firstLine="643" w:firstLineChars="200"/>
        <w:jc w:val="left"/>
        <w:rPr>
          <w:rFonts w:ascii="Times New Roman" w:hAnsi="Times New Roman" w:eastAsia="仿宋_GB2312"/>
          <w:b/>
          <w:bCs/>
          <w:color w:val="auto"/>
          <w:sz w:val="32"/>
          <w:szCs w:val="32"/>
          <w:highlight w:val="none"/>
        </w:rPr>
      </w:pPr>
      <w:bookmarkStart w:id="40" w:name="_Toc351203483"/>
      <w:r>
        <w:rPr>
          <w:rFonts w:hint="eastAsia" w:ascii="Times New Roman" w:hAnsi="Times New Roman" w:eastAsia="仿宋_GB2312"/>
          <w:b/>
          <w:bCs/>
          <w:color w:val="auto"/>
          <w:sz w:val="32"/>
          <w:szCs w:val="32"/>
          <w:highlight w:val="none"/>
        </w:rPr>
        <w:t>四、质量标准</w:t>
      </w:r>
      <w:bookmarkEnd w:id="40"/>
    </w:p>
    <w:p w14:paraId="64444E45">
      <w:pPr>
        <w:spacing w:line="54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工程质量标准必须符合现行国家有关工程施工质量验收规范和标准的要求。</w:t>
      </w:r>
    </w:p>
    <w:p w14:paraId="7D3A173E">
      <w:pPr>
        <w:spacing w:line="540" w:lineRule="exact"/>
        <w:ind w:firstLine="643" w:firstLineChars="200"/>
        <w:jc w:val="left"/>
        <w:rPr>
          <w:rFonts w:ascii="Times New Roman" w:hAnsi="Times New Roman" w:eastAsia="仿宋_GB2312"/>
          <w:b/>
          <w:bCs/>
          <w:color w:val="auto"/>
          <w:sz w:val="32"/>
          <w:szCs w:val="32"/>
          <w:highlight w:val="none"/>
        </w:rPr>
      </w:pPr>
      <w:bookmarkStart w:id="41" w:name="_Toc351203484"/>
      <w:r>
        <w:rPr>
          <w:rFonts w:hint="eastAsia" w:ascii="Times New Roman" w:hAnsi="Times New Roman" w:eastAsia="仿宋_GB2312"/>
          <w:b/>
          <w:bCs/>
          <w:color w:val="auto"/>
          <w:sz w:val="32"/>
          <w:szCs w:val="32"/>
          <w:highlight w:val="none"/>
        </w:rPr>
        <w:t>五、</w:t>
      </w:r>
      <w:bookmarkEnd w:id="41"/>
      <w:r>
        <w:rPr>
          <w:rFonts w:hint="eastAsia" w:ascii="Times New Roman" w:hAnsi="Times New Roman" w:eastAsia="仿宋_GB2312"/>
          <w:b/>
          <w:bCs/>
          <w:color w:val="auto"/>
          <w:sz w:val="32"/>
          <w:szCs w:val="32"/>
          <w:highlight w:val="none"/>
        </w:rPr>
        <w:t>工程合同造价</w:t>
      </w:r>
    </w:p>
    <w:p w14:paraId="7E07CBC4">
      <w:pPr>
        <w:spacing w:line="540" w:lineRule="exact"/>
        <w:ind w:right="-199" w:rightChars="-95" w:firstLine="640" w:firstLineChars="200"/>
        <w:rPr>
          <w:rFonts w:ascii="Times New Roman" w:hAnsi="Times New Roman" w:eastAsia="仿宋_GB2312"/>
          <w:color w:val="auto"/>
          <w:w w:val="98"/>
          <w:sz w:val="32"/>
          <w:szCs w:val="32"/>
          <w:highlight w:val="none"/>
        </w:rPr>
      </w:pPr>
      <w:r>
        <w:rPr>
          <w:rFonts w:hint="eastAsia" w:ascii="仿宋_GB2312" w:hAnsi="仿宋_GB2312" w:eastAsia="仿宋_GB2312" w:cs="仿宋_GB2312"/>
          <w:color w:val="auto"/>
          <w:sz w:val="32"/>
          <w:szCs w:val="32"/>
          <w:highlight w:val="none"/>
        </w:rPr>
        <w:t>采用固定综合单价包干方式，合同总造价（含税价）为：</w:t>
      </w:r>
      <w:r>
        <w:rPr>
          <w:rFonts w:ascii="Times New Roman" w:hAnsi="Times New Roman" w:eastAsia="仿宋_GB2312"/>
          <w:color w:val="auto"/>
          <w:sz w:val="32"/>
          <w:szCs w:val="32"/>
          <w:highlight w:val="none"/>
        </w:rPr>
        <w:t>人民币（大写）</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b/>
          <w:bCs/>
          <w:color w:val="auto"/>
          <w:sz w:val="32"/>
          <w:szCs w:val="32"/>
          <w:highlight w:val="none"/>
          <w:u w:val="single"/>
        </w:rPr>
        <w:t>（¥</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b/>
          <w:bCs/>
          <w:color w:val="auto"/>
          <w:sz w:val="32"/>
          <w:szCs w:val="32"/>
          <w:highlight w:val="none"/>
          <w:u w:val="single"/>
        </w:rPr>
        <w:t>元）</w:t>
      </w:r>
      <w:r>
        <w:rPr>
          <w:rFonts w:hint="eastAsia" w:ascii="Times New Roman" w:hAnsi="Times New Roman" w:eastAsia="仿宋_GB2312"/>
          <w:color w:val="auto"/>
          <w:sz w:val="32"/>
          <w:szCs w:val="32"/>
          <w:highlight w:val="none"/>
        </w:rPr>
        <w:t>。</w:t>
      </w:r>
      <w:r>
        <w:rPr>
          <w:rFonts w:ascii="Times New Roman" w:hAnsi="Times New Roman" w:eastAsia="仿宋_GB2312"/>
          <w:color w:val="auto"/>
          <w:w w:val="98"/>
          <w:sz w:val="32"/>
          <w:szCs w:val="32"/>
          <w:highlight w:val="none"/>
        </w:rPr>
        <w:t xml:space="preserve">  </w:t>
      </w:r>
    </w:p>
    <w:p w14:paraId="2DB2DCB7">
      <w:pPr>
        <w:spacing w:line="540" w:lineRule="exact"/>
        <w:ind w:right="-199" w:rightChars="-95" w:firstLine="626" w:firstLineChars="200"/>
        <w:rPr>
          <w:rFonts w:ascii="Times New Roman" w:hAnsi="Times New Roman" w:eastAsia="仿宋_GB2312"/>
          <w:color w:val="auto"/>
          <w:sz w:val="32"/>
          <w:szCs w:val="32"/>
          <w:highlight w:val="none"/>
        </w:rPr>
      </w:pPr>
      <w:r>
        <w:rPr>
          <w:rFonts w:ascii="Times New Roman" w:hAnsi="Times New Roman" w:eastAsia="仿宋_GB2312"/>
          <w:color w:val="auto"/>
          <w:w w:val="98"/>
          <w:sz w:val="32"/>
          <w:szCs w:val="32"/>
          <w:highlight w:val="none"/>
        </w:rPr>
        <w:t xml:space="preserve"> </w:t>
      </w:r>
      <w:r>
        <w:rPr>
          <w:rFonts w:hint="eastAsia" w:ascii="Times New Roman" w:hAnsi="Times New Roman" w:eastAsia="仿宋_GB2312"/>
          <w:color w:val="auto"/>
          <w:w w:val="98"/>
          <w:sz w:val="32"/>
          <w:szCs w:val="32"/>
          <w:highlight w:val="none"/>
        </w:rPr>
        <w:t>计税方式：</w:t>
      </w:r>
      <w:r>
        <w:rPr>
          <w:rFonts w:hint="eastAsia" w:ascii="Times New Roman" w:hAnsi="Times New Roman" w:eastAsia="仿宋_GB2312"/>
          <w:b/>
          <w:bCs/>
          <w:color w:val="auto"/>
          <w:w w:val="98"/>
          <w:sz w:val="32"/>
          <w:szCs w:val="32"/>
          <w:highlight w:val="none"/>
          <w:u w:val="single"/>
        </w:rPr>
        <w:t>一般计税</w:t>
      </w:r>
      <w:r>
        <w:rPr>
          <w:rFonts w:ascii="Times New Roman" w:hAnsi="Times New Roman" w:eastAsia="仿宋_GB2312"/>
          <w:b/>
          <w:bCs/>
          <w:color w:val="auto"/>
          <w:w w:val="98"/>
          <w:sz w:val="32"/>
          <w:szCs w:val="32"/>
          <w:highlight w:val="none"/>
          <w:u w:val="single"/>
        </w:rPr>
        <w:t xml:space="preserve"> </w:t>
      </w:r>
      <w:r>
        <w:rPr>
          <w:rFonts w:ascii="Times New Roman" w:hAnsi="Times New Roman" w:eastAsia="仿宋_GB2312"/>
          <w:color w:val="auto"/>
          <w:w w:val="98"/>
          <w:sz w:val="32"/>
          <w:szCs w:val="32"/>
          <w:highlight w:val="none"/>
        </w:rPr>
        <w:t xml:space="preserve"> </w:t>
      </w:r>
      <w:r>
        <w:rPr>
          <w:rFonts w:hint="eastAsia" w:ascii="Times New Roman" w:hAnsi="Times New Roman" w:eastAsia="仿宋_GB2312"/>
          <w:color w:val="auto"/>
          <w:w w:val="98"/>
          <w:sz w:val="32"/>
          <w:szCs w:val="32"/>
          <w:highlight w:val="none"/>
        </w:rPr>
        <w:t xml:space="preserve">           </w:t>
      </w:r>
      <w:r>
        <w:rPr>
          <w:rFonts w:ascii="Times New Roman" w:hAnsi="Times New Roman" w:eastAsia="仿宋_GB2312"/>
          <w:color w:val="auto"/>
          <w:w w:val="98"/>
          <w:sz w:val="32"/>
          <w:szCs w:val="32"/>
          <w:highlight w:val="none"/>
        </w:rPr>
        <w:t xml:space="preserve">  </w:t>
      </w:r>
    </w:p>
    <w:p w14:paraId="6A918A6A">
      <w:pPr>
        <w:spacing w:line="540" w:lineRule="exact"/>
        <w:ind w:firstLine="643" w:firstLineChars="200"/>
        <w:jc w:val="left"/>
        <w:rPr>
          <w:rFonts w:ascii="Times New Roman" w:hAnsi="Times New Roman" w:eastAsia="仿宋_GB2312"/>
          <w:b/>
          <w:bCs/>
          <w:color w:val="auto"/>
          <w:sz w:val="32"/>
          <w:szCs w:val="32"/>
          <w:highlight w:val="none"/>
        </w:rPr>
      </w:pPr>
      <w:bookmarkStart w:id="42" w:name="_Toc351203485"/>
      <w:r>
        <w:rPr>
          <w:rFonts w:hint="eastAsia" w:ascii="Times New Roman" w:hAnsi="Times New Roman" w:eastAsia="仿宋_GB2312"/>
          <w:b/>
          <w:bCs/>
          <w:color w:val="auto"/>
          <w:sz w:val="32"/>
          <w:szCs w:val="32"/>
          <w:highlight w:val="none"/>
        </w:rPr>
        <w:t>六、</w:t>
      </w:r>
      <w:bookmarkEnd w:id="42"/>
      <w:r>
        <w:rPr>
          <w:rFonts w:hint="eastAsia" w:ascii="Times New Roman" w:hAnsi="Times New Roman" w:eastAsia="仿宋_GB2312"/>
          <w:b/>
          <w:bCs/>
          <w:color w:val="auto"/>
          <w:sz w:val="32"/>
          <w:szCs w:val="32"/>
          <w:highlight w:val="none"/>
        </w:rPr>
        <w:t>工程款支付</w:t>
      </w:r>
    </w:p>
    <w:p w14:paraId="1E25DE88">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1.资金支付办法按照《广西壮族自治区财政衔接推进乡村振兴补助资金管理办法》、《广西财政衔接推进乡村振兴补助资金管理细则》和区财政国库管理制度有关规定进行。</w:t>
      </w:r>
    </w:p>
    <w:p w14:paraId="4C82EFB9">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款支付方式，分次支付：按每月20—25日（逾期不提交的待下月同期再提交）承包人应向发包人提交当月工程完成工程形象进度报表，同时在进度报表中附加农民工工资支付计划并提交上一期农民工工资支付情况表，经建设单位核实后，合同内按每月完成工程量的80%支付工程进度款；在工程竣工结算评审后支付至工程款总额的97%，总额的3%作为质量保证金，质保金在缺陷责任期满后21个工作日内一次性无息付清。合同外工程款待工程竣工结算后一并支付。</w:t>
      </w:r>
    </w:p>
    <w:p w14:paraId="32392493">
      <w:pPr>
        <w:pStyle w:val="38"/>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color w:val="auto"/>
          <w:kern w:val="2"/>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rPr>
        <w:t>乙方不得以任何理由拒付工人工资。</w:t>
      </w:r>
    </w:p>
    <w:p w14:paraId="01F7C457">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七、结算（付款）方式</w:t>
      </w:r>
    </w:p>
    <w:p w14:paraId="739B3E0C">
      <w:pPr>
        <w:widowControl/>
        <w:spacing w:line="54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甲方以银行转账作为付款方式。</w:t>
      </w:r>
      <w:r>
        <w:rPr>
          <w:rFonts w:ascii="仿宋_GB2312" w:hAnsi="仿宋_GB2312" w:eastAsia="仿宋_GB2312" w:cs="仿宋_GB2312"/>
          <w:color w:val="auto"/>
          <w:kern w:val="0"/>
          <w:sz w:val="32"/>
          <w:szCs w:val="32"/>
          <w:highlight w:val="none"/>
        </w:rPr>
        <w:t>项目验收合格并经行业主管部门审核后，再按照有关程序结算拨付</w:t>
      </w:r>
      <w:r>
        <w:rPr>
          <w:rFonts w:hint="eastAsia" w:ascii="仿宋_GB2312" w:hAnsi="仿宋_GB2312" w:eastAsia="仿宋_GB2312" w:cs="仿宋_GB2312"/>
          <w:color w:val="auto"/>
          <w:kern w:val="0"/>
          <w:sz w:val="32"/>
          <w:szCs w:val="32"/>
          <w:highlight w:val="none"/>
        </w:rPr>
        <w:t>。</w:t>
      </w:r>
    </w:p>
    <w:p w14:paraId="280C6C48">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八、项目经理</w:t>
      </w:r>
    </w:p>
    <w:p w14:paraId="090A52C7">
      <w:pPr>
        <w:spacing w:line="540" w:lineRule="exact"/>
        <w:ind w:firstLine="640" w:firstLineChars="200"/>
        <w:rPr>
          <w:rFonts w:ascii="Times New Roman" w:hAnsi="Times New Roman" w:eastAsia="仿宋_GB2312"/>
          <w:color w:val="auto"/>
          <w:sz w:val="32"/>
          <w:szCs w:val="32"/>
          <w:highlight w:val="none"/>
        </w:rPr>
      </w:pPr>
      <w:bookmarkStart w:id="43" w:name="_Toc351203486"/>
      <w:r>
        <w:rPr>
          <w:rFonts w:ascii="Times New Roman" w:hAnsi="Times New Roman" w:eastAsia="仿宋_GB2312"/>
          <w:color w:val="auto"/>
          <w:sz w:val="32"/>
          <w:szCs w:val="32"/>
          <w:highlight w:val="none"/>
        </w:rPr>
        <w:t>承包人项目经理：</w:t>
      </w:r>
      <w:r>
        <w:rPr>
          <w:rFonts w:hint="eastAsia" w:ascii="Times New Roman" w:hAnsi="Times New Roman" w:eastAsia="仿宋_GB2312"/>
          <w:color w:val="auto"/>
          <w:sz w:val="32"/>
          <w:szCs w:val="32"/>
          <w:highlight w:val="none"/>
          <w:u w:val="single"/>
          <w:lang w:val="en-US" w:eastAsia="zh-CN"/>
        </w:rPr>
        <w:t xml:space="preserve">        </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承包人项目总工</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u w:val="single"/>
          <w:lang w:val="en-US" w:eastAsia="zh-CN"/>
        </w:rPr>
        <w:t xml:space="preserve">        </w:t>
      </w:r>
      <w:r>
        <w:rPr>
          <w:rFonts w:ascii="Times New Roman" w:hAnsi="Times New Roman" w:eastAsia="仿宋_GB2312"/>
          <w:color w:val="auto"/>
          <w:sz w:val="32"/>
          <w:szCs w:val="32"/>
          <w:highlight w:val="none"/>
        </w:rPr>
        <w:t>。</w:t>
      </w:r>
    </w:p>
    <w:bookmarkEnd w:id="43"/>
    <w:p w14:paraId="78C5E5FE">
      <w:pPr>
        <w:spacing w:line="540" w:lineRule="exact"/>
        <w:ind w:firstLine="643" w:firstLineChars="200"/>
        <w:jc w:val="left"/>
        <w:rPr>
          <w:rFonts w:ascii="Times New Roman" w:hAnsi="Times New Roman" w:eastAsia="仿宋_GB2312"/>
          <w:b/>
          <w:bCs/>
          <w:color w:val="auto"/>
          <w:sz w:val="32"/>
          <w:szCs w:val="32"/>
          <w:highlight w:val="none"/>
        </w:rPr>
      </w:pPr>
      <w:bookmarkStart w:id="44" w:name="_Toc351203487"/>
      <w:r>
        <w:rPr>
          <w:rFonts w:hint="eastAsia" w:ascii="Times New Roman" w:hAnsi="Times New Roman" w:eastAsia="仿宋_GB2312"/>
          <w:b/>
          <w:bCs/>
          <w:color w:val="auto"/>
          <w:sz w:val="32"/>
          <w:szCs w:val="32"/>
          <w:highlight w:val="none"/>
        </w:rPr>
        <w:t>九、</w:t>
      </w:r>
      <w:bookmarkEnd w:id="44"/>
      <w:r>
        <w:rPr>
          <w:rFonts w:hint="eastAsia" w:ascii="Times New Roman" w:hAnsi="Times New Roman" w:eastAsia="仿宋_GB2312"/>
          <w:b/>
          <w:bCs/>
          <w:color w:val="auto"/>
          <w:sz w:val="32"/>
          <w:szCs w:val="32"/>
          <w:highlight w:val="none"/>
        </w:rPr>
        <w:t>工程施工要求</w:t>
      </w:r>
    </w:p>
    <w:p w14:paraId="6FEF0501">
      <w:pPr>
        <w:spacing w:line="54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1.工程内容施工要求。</w:t>
      </w:r>
      <w:r>
        <w:rPr>
          <w:rFonts w:hint="eastAsia" w:ascii="仿宋_GB2312" w:hAnsi="仿宋_GB2312" w:eastAsia="仿宋_GB2312" w:cs="仿宋_GB2312"/>
          <w:bCs/>
          <w:color w:val="auto"/>
          <w:sz w:val="32"/>
          <w:szCs w:val="32"/>
          <w:highlight w:val="none"/>
        </w:rPr>
        <w:t>乙方必须按照工程图纸规范及所示工程内容或变更设计图纸确定的工程内容及工程结构、工程量施工，乙方不得擅自更改或增加，并且服从甲方对工程施工变更要求。</w:t>
      </w:r>
    </w:p>
    <w:p w14:paraId="59748D63">
      <w:pPr>
        <w:spacing w:line="54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2.施工监督检查要求。</w:t>
      </w:r>
      <w:r>
        <w:rPr>
          <w:rFonts w:hint="eastAsia" w:ascii="仿宋_GB2312" w:hAnsi="仿宋_GB2312" w:eastAsia="仿宋_GB2312" w:cs="仿宋_GB2312"/>
          <w:bCs/>
          <w:color w:val="auto"/>
          <w:sz w:val="32"/>
          <w:szCs w:val="32"/>
          <w:highlight w:val="none"/>
        </w:rPr>
        <w:t>乙方必须服从甲方工程施工监督检查人员对本工程的施工监督检查，遵从有关工程监督检查要求并及时向监督检查人员提供施工资料。</w:t>
      </w:r>
    </w:p>
    <w:p w14:paraId="29348840">
      <w:pPr>
        <w:spacing w:line="54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3.工程质量要求。</w:t>
      </w:r>
      <w:r>
        <w:rPr>
          <w:rFonts w:hint="eastAsia" w:ascii="仿宋_GB2312" w:hAnsi="仿宋_GB2312" w:eastAsia="仿宋_GB2312" w:cs="仿宋_GB2312"/>
          <w:bCs/>
          <w:color w:val="auto"/>
          <w:sz w:val="32"/>
          <w:szCs w:val="32"/>
          <w:highlight w:val="none"/>
        </w:rPr>
        <w:t>工程质量必须达到检验的</w:t>
      </w:r>
      <w:r>
        <w:rPr>
          <w:rFonts w:hint="eastAsia" w:ascii="仿宋_GB2312" w:hAnsi="仿宋_GB2312" w:eastAsia="仿宋_GB2312" w:cs="仿宋_GB2312"/>
          <w:b/>
          <w:color w:val="auto"/>
          <w:sz w:val="32"/>
          <w:szCs w:val="32"/>
          <w:highlight w:val="none"/>
        </w:rPr>
        <w:t>合格标准</w:t>
      </w:r>
      <w:r>
        <w:rPr>
          <w:rFonts w:hint="eastAsia" w:ascii="仿宋_GB2312" w:hAnsi="仿宋_GB2312" w:eastAsia="仿宋_GB2312" w:cs="仿宋_GB2312"/>
          <w:bCs/>
          <w:color w:val="auto"/>
          <w:sz w:val="32"/>
          <w:szCs w:val="32"/>
          <w:highlight w:val="none"/>
        </w:rPr>
        <w:t>。乙方必须服从质检部门的质检要求，所采购、使用的建筑材料必须符合合格质量标准。严禁使用不合格的材料，如乙方使用不合格材料造成的一切质量问题和工程返工，均由乙方负一切责任。</w:t>
      </w:r>
    </w:p>
    <w:p w14:paraId="53B1A44F">
      <w:pPr>
        <w:spacing w:line="54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4.施工安全要求。</w:t>
      </w:r>
      <w:r>
        <w:rPr>
          <w:rFonts w:hint="eastAsia" w:ascii="仿宋_GB2312" w:hAnsi="仿宋_GB2312" w:eastAsia="仿宋_GB2312" w:cs="仿宋_GB2312"/>
          <w:bCs/>
          <w:color w:val="auto"/>
          <w:sz w:val="32"/>
          <w:szCs w:val="32"/>
          <w:highlight w:val="none"/>
        </w:rPr>
        <w:t>乙方必须做好施工安全防护，做好施工运输交通安全，做好施工安全标志；凡是由于乙方施工造成的安全事故一律由乙方承担一切责任。</w:t>
      </w:r>
    </w:p>
    <w:p w14:paraId="1AF851F7">
      <w:pPr>
        <w:spacing w:line="54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5.文明施工要求。</w:t>
      </w:r>
      <w:r>
        <w:rPr>
          <w:rFonts w:hint="eastAsia" w:ascii="仿宋_GB2312" w:hAnsi="仿宋_GB2312" w:eastAsia="仿宋_GB2312" w:cs="仿宋_GB2312"/>
          <w:bCs/>
          <w:color w:val="auto"/>
          <w:sz w:val="32"/>
          <w:szCs w:val="32"/>
          <w:highlight w:val="none"/>
        </w:rPr>
        <w:t>乙方必须遵守地方民俗和村规民约，遵纪守法，尽可能地保护当地群众的财产和农作物，不能损害当地群众的利益，做到文明施工。乙方人员的住宿和建筑材料堆放要有规范的安排和管理，及时清理建筑和生活垃圾，保持施工和住宿场地整洁卫生，并且做好与当地政府部门和群众的配合、协作等关系。</w:t>
      </w:r>
    </w:p>
    <w:p w14:paraId="0C3A8502">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十、设计变更</w:t>
      </w:r>
    </w:p>
    <w:p w14:paraId="74AB623B">
      <w:pPr>
        <w:spacing w:line="54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1.发生设计变更或工程量发生变动，必须由甲方代表现场查看并签认后，方可作为工程结算依据。</w:t>
      </w:r>
    </w:p>
    <w:p w14:paraId="4B5CFA0B">
      <w:pPr>
        <w:spacing w:line="540" w:lineRule="exact"/>
        <w:ind w:firstLine="640" w:firstLineChars="200"/>
        <w:jc w:val="left"/>
        <w:rPr>
          <w:rFonts w:ascii="Times New Roman" w:hAnsi="Times New Roman" w:eastAsia="仿宋_GB2312"/>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Times New Roman" w:hAnsi="Times New Roman" w:eastAsia="仿宋_GB2312"/>
          <w:color w:val="auto"/>
          <w:sz w:val="32"/>
          <w:szCs w:val="32"/>
          <w:highlight w:val="none"/>
        </w:rPr>
        <w:t>因设计变更或签证引起工程项目、工程量变化的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变更合同价款按下列方法进行：</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（1）合同中已有适用于变更工程的价格</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按合同已有的价格变更合同价款；</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（2）合同中只有类似于变更工程的价格</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可以参照类似价格变更合同价款；</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（3）合同中没有适用或类似于变更工程的价格</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则有定额的套定额计算</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（土石方除外）</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并乘以下浮系数（中标价/招标控制价）计算</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其中材料价格有信息价的按施工同期的信息价进行计算</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无信息价的按市场价；无定额可套的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根据市场价格协商；新增项目无定额可套的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由发包人、承包人、监理人进行市场询价确定。</w:t>
      </w:r>
    </w:p>
    <w:p w14:paraId="04FF28F9">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十一、甲乙双方责任</w:t>
      </w:r>
    </w:p>
    <w:p w14:paraId="2A8036A9">
      <w:pPr>
        <w:spacing w:line="540" w:lineRule="exact"/>
        <w:ind w:firstLine="643" w:firstLineChars="200"/>
        <w:rPr>
          <w:rFonts w:ascii="Times New Roman" w:hAnsi="Times New Roman" w:eastAsia="仿宋_GB2312"/>
          <w:bCs/>
          <w:color w:val="auto"/>
          <w:sz w:val="32"/>
          <w:szCs w:val="32"/>
          <w:highlight w:val="none"/>
        </w:rPr>
      </w:pPr>
      <w:r>
        <w:rPr>
          <w:rFonts w:hint="eastAsia" w:ascii="楷体_GB2312" w:hAnsi="楷体_GB2312" w:eastAsia="楷体_GB2312" w:cs="楷体_GB2312"/>
          <w:b/>
          <w:color w:val="auto"/>
          <w:sz w:val="32"/>
          <w:szCs w:val="32"/>
          <w:highlight w:val="none"/>
        </w:rPr>
        <w:t>（一）甲方责任</w:t>
      </w:r>
    </w:p>
    <w:p w14:paraId="4FA5217C">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 xml:space="preserve">1.按照法律规定履行项目审批手续、筹集工程建设资金并按照合同约定的期限和方式支付合同价款，并交给乙方施工图纸及有关技术资料。                                                 </w:t>
      </w:r>
    </w:p>
    <w:p w14:paraId="0CFA3BE5">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2.甲方及派驻工地代表，对工程进度、工程质量进行监督，检查隐蔽工程、办理中间工程验收手续，负责签证，解决应由甲方解决的问题。</w:t>
      </w:r>
    </w:p>
    <w:p w14:paraId="09F2D92D">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3.工程完工后及时组织相关部门验收、结算。</w:t>
      </w:r>
    </w:p>
    <w:p w14:paraId="53A0087C">
      <w:pPr>
        <w:spacing w:line="540" w:lineRule="exact"/>
        <w:ind w:firstLine="643" w:firstLineChars="200"/>
        <w:rPr>
          <w:rFonts w:ascii="Times New Roman" w:hAnsi="Times New Roman" w:eastAsia="黑体"/>
          <w:color w:val="auto"/>
          <w:sz w:val="32"/>
          <w:szCs w:val="32"/>
          <w:highlight w:val="none"/>
        </w:rPr>
      </w:pPr>
      <w:r>
        <w:rPr>
          <w:rFonts w:hint="eastAsia" w:ascii="楷体_GB2312" w:hAnsi="楷体_GB2312" w:eastAsia="楷体_GB2312" w:cs="楷体_GB2312"/>
          <w:b/>
          <w:color w:val="auto"/>
          <w:sz w:val="32"/>
          <w:szCs w:val="32"/>
          <w:highlight w:val="none"/>
        </w:rPr>
        <w:t>（二）乙方责任</w:t>
      </w:r>
    </w:p>
    <w:p w14:paraId="1722CE96">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1.按照法律规定及合同约定（包括变更）组织完成工程施工，确保工程质量和安全，不进行转包及违法分包，并在缺陷责任期及保修期内承担相应的工程维修责任。</w:t>
      </w:r>
    </w:p>
    <w:p w14:paraId="0EC4F9DF">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2.编制施工计划进度，及时记录整理施工资料，严格遵守施工技术操作规程，及时向甲方提供施工进度计划表、施工平面布置图、隐蔽工程验收通知、竣工验收报告，并做好质保资料的整理、归档。</w:t>
      </w:r>
    </w:p>
    <w:p w14:paraId="5B8BCABC">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3.工程竣工后，乙方要备好工程相关验收资料，做好验收准备工作。</w:t>
      </w:r>
    </w:p>
    <w:p w14:paraId="23D5CD79">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4.加强施工人员管理，保证安全生产，文明施工。由于乙方自身原因引起的安全责任由乙方自行负责。</w:t>
      </w:r>
    </w:p>
    <w:p w14:paraId="558DADC3">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5.施工所需的机器设备及材料由乙方自行看管。</w:t>
      </w:r>
    </w:p>
    <w:p w14:paraId="099FD9A0">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十二、保修</w:t>
      </w:r>
    </w:p>
    <w:p w14:paraId="251B5A54">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1.工程保质期（自验收合格之日起计算）为 12 个月。</w:t>
      </w:r>
    </w:p>
    <w:p w14:paraId="3F6A640A">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2.保质期内由于乙方施工及材料原因造成的损坏由乙方无条件进行维护、保养。</w:t>
      </w:r>
    </w:p>
    <w:p w14:paraId="30762320">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3.保质期内由于甲方使用不当造成的损坏，乙方可协助维修，但费用由甲方承担。</w:t>
      </w:r>
    </w:p>
    <w:p w14:paraId="7D307F27">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4.保质期内，乙方在接到维修通知后7日内应派人前往维修，否则，甲方可委托其它单位或人员维修，因乙方原因造成维修的费用，甲方可在保质金内扣除，不足部分由乙方补足。</w:t>
      </w:r>
    </w:p>
    <w:p w14:paraId="198C7DA8">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十三、违约责任及争议的解决方式</w:t>
      </w:r>
    </w:p>
    <w:p w14:paraId="30002401">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1.甲、乙任何一方未能有效履行本合同约定条款导致项目无法正常完工且不接受调解的，视同责任方违约，另一方有权解除本合同，造成的损失由责任方承担。</w:t>
      </w:r>
    </w:p>
    <w:p w14:paraId="0CD636BA">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2.甲、乙双方因合同发生争议，要求调解、仲裁、起诉的，可采用以下方式解决：</w:t>
      </w:r>
    </w:p>
    <w:p w14:paraId="5F48E30A">
      <w:pPr>
        <w:spacing w:line="54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仿宋_GB2312"/>
          <w:bCs/>
          <w:color w:val="auto"/>
          <w:sz w:val="32"/>
          <w:szCs w:val="32"/>
          <w:highlight w:val="none"/>
        </w:rPr>
        <w:t>（1）向相关行政部门申请调解。</w:t>
      </w:r>
    </w:p>
    <w:p w14:paraId="67D6C893">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（2）向防城港仲裁委员会申请仲裁。</w:t>
      </w:r>
    </w:p>
    <w:p w14:paraId="5B01CE50">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本合同未尽事宜由甲、乙方友好协商，补充合同条款解决。双方签订的补充条款与本合同同等效力。两者内容有变化的以补充协议之规定为准。</w:t>
      </w:r>
    </w:p>
    <w:p w14:paraId="72AB6CD2">
      <w:pPr>
        <w:spacing w:line="54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本合同一式六份，甲乙双方各执三份，具同等法律效力。合同自双方代表签字，加盖双方公章即生效。</w:t>
      </w:r>
    </w:p>
    <w:p w14:paraId="37CCAC8E">
      <w:pPr>
        <w:spacing w:line="540" w:lineRule="exact"/>
        <w:rPr>
          <w:rFonts w:ascii="Times New Roman" w:hAnsi="Times New Roman" w:eastAsia="仿宋_GB2312"/>
          <w:color w:val="auto"/>
          <w:sz w:val="30"/>
          <w:szCs w:val="30"/>
          <w:highlight w:val="none"/>
        </w:rPr>
      </w:pPr>
    </w:p>
    <w:p w14:paraId="59E0F031">
      <w:pPr>
        <w:pStyle w:val="38"/>
        <w:rPr>
          <w:rFonts w:ascii="Times New Roman" w:hAnsi="Times New Roman" w:eastAsia="仿宋_GB2312"/>
          <w:color w:val="auto"/>
          <w:sz w:val="30"/>
          <w:szCs w:val="30"/>
          <w:highlight w:val="none"/>
        </w:rPr>
      </w:pPr>
    </w:p>
    <w:p w14:paraId="69CD485C">
      <w:pPr>
        <w:pStyle w:val="38"/>
        <w:rPr>
          <w:rFonts w:ascii="Times New Roman" w:hAnsi="Times New Roman" w:eastAsia="仿宋_GB2312"/>
          <w:color w:val="auto"/>
          <w:sz w:val="30"/>
          <w:szCs w:val="30"/>
          <w:highlight w:val="none"/>
        </w:rPr>
      </w:pPr>
    </w:p>
    <w:p w14:paraId="45E6D34E">
      <w:pPr>
        <w:rPr>
          <w:rFonts w:ascii="Times New Roman" w:hAnsi="Times New Roman" w:eastAsia="仿宋_GB2312"/>
          <w:color w:val="auto"/>
          <w:spacing w:val="-17"/>
          <w:sz w:val="30"/>
          <w:szCs w:val="30"/>
          <w:highlight w:val="none"/>
        </w:rPr>
      </w:pPr>
      <w:r>
        <w:rPr>
          <w:rFonts w:ascii="Times New Roman" w:hAnsi="Times New Roman" w:eastAsia="仿宋_GB2312"/>
          <w:color w:val="auto"/>
          <w:spacing w:val="-17"/>
          <w:sz w:val="30"/>
          <w:szCs w:val="30"/>
          <w:highlight w:val="none"/>
        </w:rPr>
        <w:br w:type="page"/>
      </w:r>
    </w:p>
    <w:p w14:paraId="27558716">
      <w:pPr>
        <w:spacing w:line="540" w:lineRule="exact"/>
        <w:rPr>
          <w:rFonts w:hint="default" w:ascii="Times New Roman" w:hAnsi="Times New Roman" w:eastAsia="仿宋_GB2312"/>
          <w:b/>
          <w:color w:val="auto"/>
          <w:spacing w:val="-17"/>
          <w:sz w:val="30"/>
          <w:szCs w:val="30"/>
          <w:highlight w:val="none"/>
          <w:u w:val="single"/>
          <w:lang w:val="en-US" w:eastAsia="zh-CN"/>
        </w:rPr>
      </w:pPr>
      <w:r>
        <w:rPr>
          <w:rFonts w:ascii="Times New Roman" w:hAnsi="Times New Roman" w:eastAsia="仿宋_GB2312"/>
          <w:color w:val="auto"/>
          <w:spacing w:val="-17"/>
          <w:sz w:val="30"/>
          <w:szCs w:val="30"/>
          <w:highlight w:val="none"/>
        </w:rPr>
        <w:t>发包人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color w:val="auto"/>
          <w:spacing w:val="-17"/>
          <w:sz w:val="30"/>
          <w:szCs w:val="30"/>
          <w:highlight w:val="none"/>
          <w:u w:val="single"/>
          <w:lang w:val="en-US" w:eastAsia="zh-CN"/>
        </w:rPr>
        <w:t xml:space="preserve">                       </w:t>
      </w:r>
      <w:r>
        <w:rPr>
          <w:rFonts w:hint="eastAsia" w:ascii="Times New Roman" w:hAnsi="Times New Roman" w:eastAsia="仿宋_GB2312"/>
          <w:b/>
          <w:color w:val="auto"/>
          <w:spacing w:val="-17"/>
          <w:sz w:val="30"/>
          <w:szCs w:val="30"/>
          <w:highlight w:val="none"/>
        </w:rPr>
        <w:t xml:space="preserve">   </w:t>
      </w:r>
      <w:r>
        <w:rPr>
          <w:rFonts w:hint="eastAsia" w:ascii="Times New Roman" w:hAnsi="Times New Roman" w:eastAsia="仿宋_GB2312"/>
          <w:b/>
          <w:color w:val="auto"/>
          <w:spacing w:val="-17"/>
          <w:sz w:val="30"/>
          <w:szCs w:val="30"/>
          <w:highlight w:val="none"/>
          <w:lang w:val="en-US" w:eastAsia="zh-CN"/>
        </w:rPr>
        <w:t xml:space="preserve">    </w:t>
      </w:r>
      <w:r>
        <w:rPr>
          <w:rFonts w:ascii="Times New Roman" w:hAnsi="Times New Roman" w:eastAsia="仿宋_GB2312"/>
          <w:color w:val="auto"/>
          <w:spacing w:val="-17"/>
          <w:sz w:val="30"/>
          <w:szCs w:val="30"/>
          <w:highlight w:val="none"/>
        </w:rPr>
        <w:t>承包人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bCs/>
          <w:color w:val="auto"/>
          <w:spacing w:val="-17"/>
          <w:sz w:val="30"/>
          <w:szCs w:val="30"/>
          <w:highlight w:val="none"/>
          <w:u w:val="single"/>
          <w:lang w:val="en-US" w:eastAsia="zh-CN"/>
        </w:rPr>
        <w:t xml:space="preserve">                  </w:t>
      </w:r>
    </w:p>
    <w:p w14:paraId="0EAC4130">
      <w:pPr>
        <w:spacing w:line="540" w:lineRule="exact"/>
        <w:ind w:firstLine="1606" w:firstLineChars="5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w:t>
      </w:r>
      <w:r>
        <w:rPr>
          <w:rFonts w:ascii="Times New Roman" w:hAnsi="Times New Roman" w:eastAsia="仿宋_GB2312"/>
          <w:b/>
          <w:bCs/>
          <w:color w:val="auto"/>
          <w:sz w:val="32"/>
          <w:szCs w:val="32"/>
          <w:highlight w:val="none"/>
        </w:rPr>
        <w:t>公章</w:t>
      </w:r>
      <w:r>
        <w:rPr>
          <w:rFonts w:hint="eastAsia" w:ascii="Times New Roman" w:hAnsi="Times New Roman" w:eastAsia="仿宋_GB2312"/>
          <w:b/>
          <w:bCs/>
          <w:color w:val="auto"/>
          <w:sz w:val="32"/>
          <w:szCs w:val="32"/>
          <w:highlight w:val="none"/>
        </w:rPr>
        <w:t>）                    （</w:t>
      </w:r>
      <w:r>
        <w:rPr>
          <w:rFonts w:ascii="Times New Roman" w:hAnsi="Times New Roman" w:eastAsia="仿宋_GB2312"/>
          <w:b/>
          <w:bCs/>
          <w:color w:val="auto"/>
          <w:sz w:val="32"/>
          <w:szCs w:val="32"/>
          <w:highlight w:val="none"/>
        </w:rPr>
        <w:t>公章</w:t>
      </w:r>
      <w:r>
        <w:rPr>
          <w:rFonts w:hint="eastAsia" w:ascii="Times New Roman" w:hAnsi="Times New Roman" w:eastAsia="仿宋_GB2312"/>
          <w:b/>
          <w:bCs/>
          <w:color w:val="auto"/>
          <w:sz w:val="32"/>
          <w:szCs w:val="32"/>
          <w:highlight w:val="none"/>
        </w:rPr>
        <w:t xml:space="preserve">）   </w:t>
      </w:r>
      <w:r>
        <w:rPr>
          <w:rFonts w:hint="eastAsia" w:ascii="Times New Roman" w:hAnsi="Times New Roman" w:eastAsia="仿宋_GB2312"/>
          <w:color w:val="auto"/>
          <w:sz w:val="32"/>
          <w:szCs w:val="32"/>
          <w:highlight w:val="none"/>
        </w:rPr>
        <w:t xml:space="preserve">  </w:t>
      </w:r>
    </w:p>
    <w:p w14:paraId="1F9DC9AE">
      <w:pPr>
        <w:spacing w:line="540" w:lineRule="exac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法定代表人或其委托代理人：  法定代表人或其委托代理人：</w:t>
      </w:r>
    </w:p>
    <w:p w14:paraId="4CE00FD6">
      <w:pPr>
        <w:spacing w:line="54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（签章）                    （签章）</w:t>
      </w:r>
      <w:r>
        <w:rPr>
          <w:rFonts w:hint="eastAsia" w:ascii="Times New Roman" w:hAnsi="Times New Roman" w:eastAsia="仿宋_GB2312"/>
          <w:color w:val="auto"/>
          <w:sz w:val="32"/>
          <w:szCs w:val="32"/>
          <w:highlight w:val="none"/>
        </w:rPr>
        <w:t xml:space="preserve">     </w:t>
      </w:r>
    </w:p>
    <w:p w14:paraId="4D15F9CD">
      <w:pPr>
        <w:spacing w:line="560" w:lineRule="exact"/>
        <w:ind w:right="-420" w:rightChars="-200"/>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 xml:space="preserve">组织机构代码：           </w:t>
      </w:r>
      <w:r>
        <w:rPr>
          <w:rFonts w:hint="eastAsia" w:ascii="Times New Roman" w:hAnsi="Times New Roman" w:eastAsia="仿宋_GB2312"/>
          <w:color w:val="auto"/>
          <w:sz w:val="30"/>
          <w:szCs w:val="30"/>
          <w:highlight w:val="none"/>
          <w:lang w:val="en-US" w:eastAsia="zh-CN"/>
        </w:rPr>
        <w:t xml:space="preserve">   </w:t>
      </w:r>
      <w:r>
        <w:rPr>
          <w:rFonts w:hint="eastAsia" w:ascii="Times New Roman" w:hAnsi="Times New Roman" w:eastAsia="仿宋_GB2312"/>
          <w:color w:val="auto"/>
          <w:sz w:val="30"/>
          <w:szCs w:val="30"/>
          <w:highlight w:val="none"/>
        </w:rPr>
        <w:t>组织机构代码：</w:t>
      </w:r>
      <w:r>
        <w:rPr>
          <w:rFonts w:hint="eastAsia" w:ascii="Times New Roman" w:hAnsi="Times New Roman" w:eastAsia="仿宋_GB2312"/>
          <w:color w:val="auto"/>
          <w:sz w:val="30"/>
          <w:szCs w:val="30"/>
          <w:highlight w:val="none"/>
          <w:u w:val="single"/>
          <w:lang w:val="en-US" w:eastAsia="zh-CN"/>
        </w:rPr>
        <w:t xml:space="preserve">               </w:t>
      </w:r>
      <w:r>
        <w:rPr>
          <w:rFonts w:hint="eastAsia" w:ascii="Times New Roman" w:hAnsi="Times New Roman" w:eastAsia="仿宋_GB2312"/>
          <w:color w:val="auto"/>
          <w:sz w:val="30"/>
          <w:szCs w:val="30"/>
          <w:highlight w:val="none"/>
        </w:rPr>
        <w:t xml:space="preserve">  </w:t>
      </w:r>
      <w:r>
        <w:rPr>
          <w:rFonts w:hint="eastAsia" w:ascii="Times New Roman" w:hAnsi="Times New Roman" w:eastAsia="仿宋_GB2312"/>
          <w:b/>
          <w:color w:val="auto"/>
          <w:sz w:val="30"/>
          <w:szCs w:val="30"/>
          <w:highlight w:val="none"/>
        </w:rPr>
        <w:t xml:space="preserve"> </w:t>
      </w:r>
    </w:p>
    <w:p w14:paraId="449223F1">
      <w:pPr>
        <w:spacing w:line="560" w:lineRule="exact"/>
        <w:ind w:left="5400" w:right="-199" w:rightChars="-95" w:hanging="5400" w:hangingChars="1800"/>
        <w:jc w:val="left"/>
        <w:rPr>
          <w:rFonts w:hint="default" w:ascii="Times New Roman" w:hAnsi="Times New Roman" w:eastAsia="仿宋_GB2312"/>
          <w:color w:val="auto"/>
          <w:sz w:val="30"/>
          <w:szCs w:val="30"/>
          <w:highlight w:val="none"/>
          <w:u w:val="single"/>
          <w:lang w:val="en-US" w:eastAsia="zh-CN"/>
        </w:rPr>
      </w:pPr>
      <w:r>
        <w:rPr>
          <w:rFonts w:ascii="Times New Roman" w:hAnsi="Times New Roman" w:eastAsia="仿宋_GB2312"/>
          <w:color w:val="auto"/>
          <w:sz w:val="30"/>
          <w:szCs w:val="30"/>
          <w:highlight w:val="none"/>
        </w:rPr>
        <w:t>地  址：</w:t>
      </w:r>
      <w:r>
        <w:rPr>
          <w:rFonts w:hint="eastAsia" w:ascii="Times New Roman" w:hAnsi="Times New Roman" w:eastAsia="仿宋_GB2312"/>
          <w:color w:val="auto"/>
          <w:sz w:val="30"/>
          <w:szCs w:val="30"/>
          <w:highlight w:val="none"/>
          <w:u w:val="single"/>
          <w:lang w:val="en-US" w:eastAsia="zh-CN"/>
        </w:rPr>
        <w:t xml:space="preserve">              </w:t>
      </w:r>
      <w:r>
        <w:rPr>
          <w:rFonts w:hint="eastAsia"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lang w:val="en-US" w:eastAsia="zh-CN"/>
        </w:rPr>
        <w:t xml:space="preserve">  </w:t>
      </w:r>
      <w:r>
        <w:rPr>
          <w:rFonts w:hint="eastAsia" w:ascii="Times New Roman" w:hAnsi="Times New Roman" w:eastAsia="仿宋_GB2312"/>
          <w:color w:val="auto"/>
          <w:sz w:val="30"/>
          <w:szCs w:val="30"/>
          <w:highlight w:val="none"/>
        </w:rPr>
        <w:t xml:space="preserve"> </w:t>
      </w:r>
      <w:r>
        <w:rPr>
          <w:rFonts w:ascii="Times New Roman" w:hAnsi="Times New Roman" w:eastAsia="仿宋_GB2312"/>
          <w:color w:val="auto"/>
          <w:sz w:val="30"/>
          <w:szCs w:val="30"/>
          <w:highlight w:val="none"/>
        </w:rPr>
        <w:t>地  址：</w:t>
      </w:r>
      <w:r>
        <w:rPr>
          <w:rFonts w:hint="eastAsia" w:ascii="Times New Roman" w:hAnsi="Times New Roman" w:eastAsia="仿宋_GB2312"/>
          <w:color w:val="auto"/>
          <w:sz w:val="30"/>
          <w:szCs w:val="30"/>
          <w:highlight w:val="none"/>
          <w:u w:val="single"/>
          <w:lang w:val="en-US" w:eastAsia="zh-CN"/>
        </w:rPr>
        <w:t xml:space="preserve">                     </w:t>
      </w:r>
    </w:p>
    <w:p w14:paraId="374E0DAF">
      <w:pPr>
        <w:spacing w:line="560" w:lineRule="exact"/>
        <w:jc w:val="left"/>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电  话：</w:t>
      </w:r>
      <w:r>
        <w:rPr>
          <w:rFonts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u w:val="single"/>
          <w:lang w:val="en-US" w:eastAsia="zh-CN"/>
        </w:rPr>
        <w:t xml:space="preserve"> </w:t>
      </w:r>
      <w:r>
        <w:rPr>
          <w:rFonts w:hint="eastAsia" w:ascii="Times New Roman" w:hAnsi="Times New Roman" w:eastAsia="仿宋_GB2312"/>
          <w:color w:val="auto"/>
          <w:sz w:val="30"/>
          <w:szCs w:val="30"/>
          <w:highlight w:val="none"/>
          <w:u w:val="single"/>
        </w:rPr>
        <w:t xml:space="preserve">      </w:t>
      </w:r>
      <w:r>
        <w:rPr>
          <w:rFonts w:hint="eastAsia" w:ascii="Times New Roman" w:hAnsi="Times New Roman" w:eastAsia="仿宋_GB2312"/>
          <w:color w:val="auto"/>
          <w:sz w:val="30"/>
          <w:szCs w:val="30"/>
          <w:highlight w:val="none"/>
        </w:rPr>
        <w:t xml:space="preserve">    </w:t>
      </w:r>
      <w:r>
        <w:rPr>
          <w:rFonts w:ascii="Times New Roman" w:hAnsi="Times New Roman" w:eastAsia="仿宋_GB2312"/>
          <w:color w:val="auto"/>
          <w:sz w:val="30"/>
          <w:szCs w:val="30"/>
          <w:highlight w:val="none"/>
        </w:rPr>
        <w:t xml:space="preserve"> 电  话：</w:t>
      </w:r>
      <w:r>
        <w:rPr>
          <w:rFonts w:hint="eastAsia" w:ascii="Times New Roman" w:hAnsi="Times New Roman" w:eastAsia="仿宋_GB2312"/>
          <w:color w:val="auto"/>
          <w:sz w:val="30"/>
          <w:szCs w:val="30"/>
          <w:highlight w:val="none"/>
          <w:u w:val="single"/>
          <w:lang w:val="en-US" w:eastAsia="zh-CN"/>
        </w:rPr>
        <w:t xml:space="preserve">                     </w:t>
      </w:r>
      <w:r>
        <w:rPr>
          <w:rFonts w:hint="eastAsia" w:ascii="Times New Roman" w:hAnsi="Times New Roman" w:eastAsia="仿宋_GB2312"/>
          <w:bCs/>
          <w:color w:val="auto"/>
          <w:sz w:val="30"/>
          <w:szCs w:val="30"/>
          <w:highlight w:val="none"/>
        </w:rPr>
        <w:t xml:space="preserve">   </w:t>
      </w:r>
    </w:p>
    <w:p w14:paraId="2603713C">
      <w:pPr>
        <w:spacing w:line="540" w:lineRule="exact"/>
        <w:ind w:left="5700" w:hanging="5700" w:hangingChars="1900"/>
        <w:rPr>
          <w:rFonts w:hint="default" w:ascii="Times New Roman" w:hAnsi="Times New Roman" w:eastAsia="仿宋_GB2312"/>
          <w:color w:val="auto"/>
          <w:sz w:val="30"/>
          <w:szCs w:val="30"/>
          <w:highlight w:val="none"/>
          <w:lang w:val="en-US" w:eastAsia="zh-CN"/>
        </w:rPr>
      </w:pPr>
      <w:r>
        <w:rPr>
          <w:rFonts w:ascii="Times New Roman" w:hAnsi="Times New Roman" w:eastAsia="仿宋_GB2312"/>
          <w:color w:val="auto"/>
          <w:sz w:val="30"/>
          <w:szCs w:val="30"/>
          <w:highlight w:val="none"/>
        </w:rPr>
        <w:t xml:space="preserve">开户银行： </w:t>
      </w:r>
      <w:r>
        <w:rPr>
          <w:rFonts w:hint="eastAsia" w:ascii="Times New Roman" w:hAnsi="Times New Roman" w:eastAsia="仿宋_GB2312"/>
          <w:color w:val="auto"/>
          <w:sz w:val="30"/>
          <w:szCs w:val="30"/>
          <w:highlight w:val="none"/>
        </w:rPr>
        <w:t xml:space="preserve">    </w:t>
      </w:r>
      <w:r>
        <w:rPr>
          <w:rFonts w:hint="eastAsia" w:ascii="Times New Roman" w:hAnsi="Times New Roman" w:eastAsia="仿宋_GB2312"/>
          <w:color w:val="auto"/>
          <w:sz w:val="30"/>
          <w:szCs w:val="30"/>
          <w:highlight w:val="none"/>
          <w:lang w:val="en-US" w:eastAsia="zh-CN"/>
        </w:rPr>
        <w:t xml:space="preserve"> </w:t>
      </w:r>
      <w:r>
        <w:rPr>
          <w:rFonts w:hint="eastAsia" w:ascii="Times New Roman" w:hAnsi="Times New Roman" w:eastAsia="仿宋_GB2312"/>
          <w:color w:val="auto"/>
          <w:sz w:val="30"/>
          <w:szCs w:val="30"/>
          <w:highlight w:val="none"/>
        </w:rPr>
        <w:t xml:space="preserve">            </w:t>
      </w:r>
      <w:r>
        <w:rPr>
          <w:rFonts w:ascii="Times New Roman" w:hAnsi="Times New Roman" w:eastAsia="仿宋_GB2312"/>
          <w:color w:val="auto"/>
          <w:sz w:val="30"/>
          <w:szCs w:val="30"/>
          <w:highlight w:val="none"/>
        </w:rPr>
        <w:t>开户银行：</w:t>
      </w:r>
      <w:r>
        <w:rPr>
          <w:rFonts w:hint="eastAsia" w:ascii="Times New Roman" w:hAnsi="Times New Roman" w:eastAsia="仿宋_GB2312"/>
          <w:color w:val="auto"/>
          <w:sz w:val="30"/>
          <w:szCs w:val="30"/>
          <w:highlight w:val="none"/>
          <w:u w:val="single"/>
          <w:lang w:val="en-US" w:eastAsia="zh-CN"/>
        </w:rPr>
        <w:t xml:space="preserve">                   </w:t>
      </w:r>
    </w:p>
    <w:p w14:paraId="0496F505">
      <w:pPr>
        <w:spacing w:line="540" w:lineRule="exact"/>
        <w:rPr>
          <w:rFonts w:hint="default" w:ascii="Times New Roman" w:hAnsi="Times New Roman" w:eastAsia="仿宋_GB2312"/>
          <w:color w:val="auto"/>
          <w:sz w:val="30"/>
          <w:szCs w:val="30"/>
          <w:highlight w:val="none"/>
          <w:u w:val="single"/>
          <w:lang w:val="en-US" w:eastAsia="zh-CN"/>
        </w:rPr>
      </w:pPr>
      <w:r>
        <w:rPr>
          <w:rFonts w:ascii="Times New Roman" w:hAnsi="Times New Roman" w:eastAsia="仿宋_GB2312"/>
          <w:color w:val="auto"/>
          <w:sz w:val="30"/>
          <w:szCs w:val="30"/>
          <w:highlight w:val="none"/>
        </w:rPr>
        <w:t>账 号：</w:t>
      </w:r>
      <w:r>
        <w:rPr>
          <w:rFonts w:hint="eastAsia" w:ascii="Times New Roman" w:hAnsi="Times New Roman" w:eastAsia="仿宋_GB2312"/>
          <w:color w:val="auto"/>
          <w:sz w:val="30"/>
          <w:szCs w:val="30"/>
          <w:highlight w:val="none"/>
        </w:rPr>
        <w:t xml:space="preserve">                     </w:t>
      </w:r>
      <w:r>
        <w:rPr>
          <w:rFonts w:ascii="Times New Roman" w:hAnsi="Times New Roman" w:eastAsia="仿宋_GB2312"/>
          <w:color w:val="auto"/>
          <w:sz w:val="30"/>
          <w:szCs w:val="30"/>
          <w:highlight w:val="none"/>
        </w:rPr>
        <w:t>账</w:t>
      </w:r>
      <w:r>
        <w:rPr>
          <w:rFonts w:hint="eastAsia" w:ascii="Times New Roman" w:hAnsi="Times New Roman" w:eastAsia="仿宋_GB2312"/>
          <w:color w:val="auto"/>
          <w:sz w:val="30"/>
          <w:szCs w:val="30"/>
          <w:highlight w:val="none"/>
        </w:rPr>
        <w:t xml:space="preserve"> </w:t>
      </w:r>
      <w:r>
        <w:rPr>
          <w:rFonts w:ascii="Times New Roman" w:hAnsi="Times New Roman" w:eastAsia="仿宋_GB2312"/>
          <w:color w:val="auto"/>
          <w:sz w:val="30"/>
          <w:szCs w:val="30"/>
          <w:highlight w:val="none"/>
        </w:rPr>
        <w:t>号：</w:t>
      </w:r>
      <w:r>
        <w:rPr>
          <w:rFonts w:hint="eastAsia" w:ascii="Times New Roman" w:hAnsi="Times New Roman" w:eastAsia="仿宋_GB2312"/>
          <w:color w:val="auto"/>
          <w:sz w:val="30"/>
          <w:szCs w:val="30"/>
          <w:highlight w:val="none"/>
          <w:u w:val="single"/>
          <w:lang w:val="en-US" w:eastAsia="zh-CN"/>
        </w:rPr>
        <w:t xml:space="preserve">                      </w:t>
      </w:r>
    </w:p>
    <w:p w14:paraId="50C692F1">
      <w:pPr>
        <w:spacing w:line="540" w:lineRule="exact"/>
        <w:rPr>
          <w:rFonts w:hint="eastAsia" w:ascii="Times New Roman" w:hAnsi="Times New Roman" w:eastAsia="仿宋_GB2312"/>
          <w:color w:val="auto"/>
          <w:sz w:val="30"/>
          <w:szCs w:val="30"/>
          <w:highlight w:val="none"/>
        </w:rPr>
      </w:pPr>
    </w:p>
    <w:p w14:paraId="1A1B677E">
      <w:pPr>
        <w:spacing w:line="540" w:lineRule="exact"/>
        <w:rPr>
          <w:rFonts w:ascii="Times New Roman" w:hAnsi="Times New Roman" w:eastAsia="仿宋_GB2312"/>
          <w:color w:val="auto"/>
          <w:sz w:val="30"/>
          <w:szCs w:val="30"/>
          <w:highlight w:val="none"/>
        </w:rPr>
      </w:pPr>
      <w:r>
        <w:rPr>
          <w:rFonts w:hint="eastAsia" w:ascii="Times New Roman" w:hAnsi="Times New Roman" w:eastAsia="仿宋_GB2312"/>
          <w:color w:val="auto"/>
          <w:sz w:val="30"/>
          <w:szCs w:val="30"/>
          <w:highlight w:val="none"/>
        </w:rPr>
        <w:t>202</w:t>
      </w:r>
      <w:r>
        <w:rPr>
          <w:rFonts w:hint="eastAsia" w:ascii="Times New Roman" w:hAnsi="Times New Roman" w:eastAsia="仿宋_GB2312"/>
          <w:color w:val="auto"/>
          <w:sz w:val="30"/>
          <w:szCs w:val="30"/>
          <w:highlight w:val="none"/>
          <w:lang w:val="en-US" w:eastAsia="zh-CN"/>
        </w:rPr>
        <w:t>4</w:t>
      </w:r>
      <w:r>
        <w:rPr>
          <w:rFonts w:hint="eastAsia" w:ascii="Times New Roman" w:hAnsi="Times New Roman" w:eastAsia="仿宋_GB2312"/>
          <w:color w:val="auto"/>
          <w:sz w:val="30"/>
          <w:szCs w:val="30"/>
          <w:highlight w:val="none"/>
        </w:rPr>
        <w:t>年   月   日           202</w:t>
      </w:r>
      <w:r>
        <w:rPr>
          <w:rFonts w:hint="eastAsia" w:ascii="Times New Roman" w:hAnsi="Times New Roman" w:eastAsia="仿宋_GB2312"/>
          <w:color w:val="auto"/>
          <w:sz w:val="30"/>
          <w:szCs w:val="30"/>
          <w:highlight w:val="none"/>
          <w:lang w:val="en-US" w:eastAsia="zh-CN"/>
        </w:rPr>
        <w:t>4</w:t>
      </w:r>
      <w:r>
        <w:rPr>
          <w:rFonts w:hint="eastAsia" w:ascii="Times New Roman" w:hAnsi="Times New Roman" w:eastAsia="仿宋_GB2312"/>
          <w:color w:val="auto"/>
          <w:sz w:val="30"/>
          <w:szCs w:val="30"/>
          <w:highlight w:val="none"/>
        </w:rPr>
        <w:t>年   月   日</w:t>
      </w:r>
    </w:p>
    <w:p w14:paraId="2B632916">
      <w:pPr>
        <w:spacing w:line="540" w:lineRule="exact"/>
        <w:jc w:val="center"/>
        <w:rPr>
          <w:rFonts w:ascii="黑体" w:hAnsi="黑体" w:eastAsia="黑体" w:cs="黑体"/>
          <w:color w:val="auto"/>
          <w:sz w:val="44"/>
          <w:szCs w:val="44"/>
          <w:highlight w:val="none"/>
        </w:rPr>
      </w:pPr>
    </w:p>
    <w:p w14:paraId="2DDD1E2F">
      <w:pPr>
        <w:spacing w:line="540" w:lineRule="exact"/>
        <w:rPr>
          <w:rFonts w:ascii="黑体" w:hAnsi="黑体" w:eastAsia="黑体" w:cs="黑体"/>
          <w:color w:val="auto"/>
          <w:sz w:val="44"/>
          <w:szCs w:val="44"/>
          <w:highlight w:val="none"/>
        </w:rPr>
      </w:pPr>
    </w:p>
    <w:p w14:paraId="3070F9CD">
      <w:pPr>
        <w:pStyle w:val="38"/>
        <w:rPr>
          <w:rFonts w:ascii="黑体" w:hAnsi="黑体" w:eastAsia="黑体" w:cs="黑体"/>
          <w:b w:val="0"/>
          <w:color w:val="auto"/>
          <w:sz w:val="44"/>
          <w:szCs w:val="44"/>
          <w:highlight w:val="none"/>
        </w:rPr>
      </w:pPr>
    </w:p>
    <w:p w14:paraId="2E9E5A5D">
      <w:pPr>
        <w:pStyle w:val="38"/>
        <w:rPr>
          <w:rFonts w:ascii="黑体" w:hAnsi="黑体" w:eastAsia="黑体" w:cs="黑体"/>
          <w:b w:val="0"/>
          <w:color w:val="auto"/>
          <w:sz w:val="44"/>
          <w:szCs w:val="44"/>
          <w:highlight w:val="none"/>
        </w:rPr>
      </w:pPr>
    </w:p>
    <w:p w14:paraId="5BC610A9">
      <w:pPr>
        <w:pStyle w:val="38"/>
        <w:rPr>
          <w:rFonts w:ascii="黑体" w:hAnsi="黑体" w:eastAsia="黑体" w:cs="黑体"/>
          <w:b w:val="0"/>
          <w:color w:val="auto"/>
          <w:sz w:val="44"/>
          <w:szCs w:val="44"/>
          <w:highlight w:val="none"/>
        </w:rPr>
      </w:pPr>
    </w:p>
    <w:p w14:paraId="7AA8A179">
      <w:pPr>
        <w:pStyle w:val="38"/>
        <w:rPr>
          <w:rFonts w:ascii="黑体" w:hAnsi="黑体" w:eastAsia="黑体" w:cs="黑体"/>
          <w:b w:val="0"/>
          <w:color w:val="auto"/>
          <w:sz w:val="44"/>
          <w:szCs w:val="44"/>
          <w:highlight w:val="none"/>
        </w:rPr>
      </w:pPr>
    </w:p>
    <w:p w14:paraId="784351C9">
      <w:pPr>
        <w:pStyle w:val="38"/>
        <w:rPr>
          <w:rFonts w:ascii="黑体" w:hAnsi="黑体" w:eastAsia="黑体" w:cs="黑体"/>
          <w:b w:val="0"/>
          <w:color w:val="auto"/>
          <w:sz w:val="44"/>
          <w:szCs w:val="44"/>
          <w:highlight w:val="none"/>
        </w:rPr>
      </w:pPr>
    </w:p>
    <w:p w14:paraId="0347E10D">
      <w:pPr>
        <w:pStyle w:val="38"/>
        <w:rPr>
          <w:rFonts w:ascii="黑体" w:hAnsi="黑体" w:eastAsia="黑体" w:cs="黑体"/>
          <w:b w:val="0"/>
          <w:color w:val="auto"/>
          <w:sz w:val="44"/>
          <w:szCs w:val="44"/>
          <w:highlight w:val="none"/>
        </w:rPr>
      </w:pPr>
    </w:p>
    <w:p w14:paraId="06777D5C">
      <w:pPr>
        <w:pStyle w:val="38"/>
        <w:rPr>
          <w:rFonts w:ascii="黑体" w:hAnsi="黑体" w:eastAsia="黑体" w:cs="黑体"/>
          <w:b w:val="0"/>
          <w:color w:val="auto"/>
          <w:sz w:val="44"/>
          <w:szCs w:val="44"/>
          <w:highlight w:val="none"/>
        </w:rPr>
      </w:pPr>
    </w:p>
    <w:p w14:paraId="39969B7A">
      <w:pPr>
        <w:pStyle w:val="38"/>
        <w:rPr>
          <w:rFonts w:ascii="黑体" w:hAnsi="黑体" w:eastAsia="黑体" w:cs="黑体"/>
          <w:b w:val="0"/>
          <w:color w:val="auto"/>
          <w:sz w:val="44"/>
          <w:szCs w:val="44"/>
          <w:highlight w:val="none"/>
        </w:rPr>
      </w:pPr>
    </w:p>
    <w:p w14:paraId="0746BEB5">
      <w:pPr>
        <w:pStyle w:val="38"/>
        <w:rPr>
          <w:rFonts w:ascii="黑体" w:hAnsi="黑体" w:eastAsia="黑体" w:cs="黑体"/>
          <w:b w:val="0"/>
          <w:color w:val="auto"/>
          <w:sz w:val="44"/>
          <w:szCs w:val="44"/>
          <w:highlight w:val="none"/>
        </w:rPr>
      </w:pPr>
    </w:p>
    <w:p w14:paraId="0CBA6FF0">
      <w:pPr>
        <w:pStyle w:val="38"/>
        <w:rPr>
          <w:rFonts w:ascii="黑体" w:hAnsi="黑体" w:eastAsia="黑体" w:cs="黑体"/>
          <w:b w:val="0"/>
          <w:color w:val="auto"/>
          <w:sz w:val="44"/>
          <w:szCs w:val="44"/>
          <w:highlight w:val="none"/>
        </w:rPr>
      </w:pPr>
    </w:p>
    <w:p w14:paraId="425514D3">
      <w:pPr>
        <w:pStyle w:val="38"/>
        <w:rPr>
          <w:rFonts w:ascii="黑体" w:hAnsi="黑体" w:eastAsia="黑体" w:cs="黑体"/>
          <w:b w:val="0"/>
          <w:color w:val="auto"/>
          <w:sz w:val="44"/>
          <w:szCs w:val="44"/>
          <w:highlight w:val="none"/>
        </w:rPr>
      </w:pPr>
    </w:p>
    <w:p w14:paraId="665FFC74">
      <w:pP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br w:type="page"/>
      </w:r>
    </w:p>
    <w:p w14:paraId="74858BBA">
      <w:pPr>
        <w:spacing w:line="54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2</w:t>
      </w:r>
      <w:r>
        <w:rPr>
          <w:rFonts w:hint="eastAsia" w:ascii="黑体" w:hAnsi="黑体" w:eastAsia="黑体" w:cs="黑体"/>
          <w:color w:val="auto"/>
          <w:sz w:val="44"/>
          <w:szCs w:val="44"/>
          <w:highlight w:val="none"/>
        </w:rPr>
        <w:t>廉政合同</w:t>
      </w:r>
    </w:p>
    <w:p w14:paraId="7842C410">
      <w:pPr>
        <w:spacing w:line="540" w:lineRule="exact"/>
        <w:rPr>
          <w:rFonts w:ascii="Times New Roman" w:hAnsi="Times New Roman" w:eastAsia="仿宋_GB2312"/>
          <w:b/>
          <w:color w:val="auto"/>
          <w:sz w:val="32"/>
          <w:szCs w:val="32"/>
          <w:highlight w:val="none"/>
        </w:rPr>
      </w:pPr>
    </w:p>
    <w:p w14:paraId="1DB46BA2">
      <w:pPr>
        <w:spacing w:line="540" w:lineRule="exact"/>
        <w:rPr>
          <w:rFonts w:ascii="Times New Roman" w:hAnsi="Times New Roman" w:eastAsia="仿宋_GB2312"/>
          <w:b/>
          <w:color w:val="auto"/>
          <w:sz w:val="32"/>
          <w:szCs w:val="32"/>
          <w:highlight w:val="none"/>
          <w:u w:val="single"/>
        </w:rPr>
      </w:pPr>
      <w:r>
        <w:rPr>
          <w:rFonts w:ascii="Times New Roman" w:hAnsi="Times New Roman" w:eastAsia="仿宋_GB2312"/>
          <w:b/>
          <w:color w:val="auto"/>
          <w:sz w:val="32"/>
          <w:szCs w:val="32"/>
          <w:highlight w:val="none"/>
        </w:rPr>
        <w:t>发包人（全称）：</w:t>
      </w:r>
      <w:r>
        <w:rPr>
          <w:rFonts w:hint="eastAsia" w:eastAsia="仿宋_GB2312"/>
          <w:b/>
          <w:color w:val="auto"/>
          <w:sz w:val="32"/>
          <w:szCs w:val="32"/>
          <w:highlight w:val="none"/>
          <w:u w:val="single"/>
          <w:lang w:eastAsia="zh-CN"/>
        </w:rPr>
        <w:t>防城港市防城区教育局</w:t>
      </w:r>
      <w:r>
        <w:rPr>
          <w:rFonts w:hint="eastAsia" w:ascii="Times New Roman" w:hAnsi="Times New Roman" w:eastAsia="仿宋_GB2312"/>
          <w:b/>
          <w:color w:val="auto"/>
          <w:sz w:val="32"/>
          <w:szCs w:val="32"/>
          <w:highlight w:val="none"/>
        </w:rPr>
        <w:t>（以下简称甲方）</w:t>
      </w:r>
    </w:p>
    <w:p w14:paraId="352D2363">
      <w:pPr>
        <w:spacing w:line="540" w:lineRule="exact"/>
        <w:ind w:left="2570" w:hanging="2570" w:hangingChars="800"/>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承</w:t>
      </w:r>
      <w:r>
        <w:rPr>
          <w:rFonts w:ascii="Times New Roman" w:hAnsi="Times New Roman" w:eastAsia="仿宋_GB2312"/>
          <w:b/>
          <w:color w:val="auto"/>
          <w:sz w:val="32"/>
          <w:szCs w:val="32"/>
          <w:highlight w:val="none"/>
        </w:rPr>
        <w:t>包人（全称）：</w:t>
      </w:r>
      <w:r>
        <w:rPr>
          <w:rFonts w:hint="eastAsia" w:ascii="Times New Roman" w:hAnsi="Times New Roman" w:eastAsia="仿宋_GB2312"/>
          <w:b/>
          <w:color w:val="auto"/>
          <w:sz w:val="32"/>
          <w:szCs w:val="32"/>
          <w:highlight w:val="none"/>
          <w:u w:val="single"/>
          <w:lang w:val="en-US" w:eastAsia="zh-CN"/>
        </w:rPr>
        <w:t xml:space="preserve">                    </w:t>
      </w:r>
      <w:r>
        <w:rPr>
          <w:rFonts w:hint="eastAsia" w:ascii="Times New Roman" w:hAnsi="Times New Roman" w:eastAsia="仿宋_GB2312"/>
          <w:b/>
          <w:color w:val="auto"/>
          <w:sz w:val="32"/>
          <w:szCs w:val="32"/>
          <w:highlight w:val="none"/>
        </w:rPr>
        <w:t>（以下简称乙方）</w:t>
      </w:r>
    </w:p>
    <w:p w14:paraId="490AAB49">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根据国家有关工程建设、廉政建设的规定</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为做好工程建设中的党风廉政建设</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保证工程建设高效优质</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保证建设资金的安全和有效使用以及投资效益</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特订立如下合同：</w:t>
      </w:r>
    </w:p>
    <w:p w14:paraId="6D0776FD">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一、甲乙双方的权利和义务</w:t>
      </w:r>
    </w:p>
    <w:p w14:paraId="4B112B0B">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（一）严格遵守党和国家的有关法律法规及各级纪委监察委的有关规定。</w:t>
      </w:r>
    </w:p>
    <w:p w14:paraId="2114E6BE">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（二）严格执行</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rPr>
        <w:t>的合同文件</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自觉按合同办事。</w:t>
      </w:r>
    </w:p>
    <w:p w14:paraId="2EE08904">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（三）双方的业务活动坚持公开、公正、诚信、透明的原则（法律认定的商业秘密和合同文件另有规定除外）</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不得损害国家和集体利益</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不得违反工程建设管理规章制度。</w:t>
      </w:r>
    </w:p>
    <w:p w14:paraId="58FF2084">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（四）建立健全廉政制度</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开展廉政教育</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设立廉政告示牌</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公布举报电话</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监督并认真查处违法违纪行为。</w:t>
      </w:r>
    </w:p>
    <w:p w14:paraId="4FE09712">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（五）发现对方在业务活动中有违反廉政规定的行为</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有及时提醒对方纠正的权利和义务。</w:t>
      </w:r>
    </w:p>
    <w:p w14:paraId="59A10E37">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（六）发现对方严重违反本合同义务条款的行为</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有向其上级有关部门举报、建议给予处理并要求告知处理结果的权利。</w:t>
      </w:r>
    </w:p>
    <w:p w14:paraId="3F961B44">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二、甲方的义务</w:t>
      </w:r>
    </w:p>
    <w:p w14:paraId="0CD32DC8">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（一）甲方及其工作人员不得索要或接受乙方的礼金、有价证券和贵重物品</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不得在乙方报销任何应由甲方或甲方工作人员个人支付的费用等。</w:t>
      </w:r>
    </w:p>
    <w:p w14:paraId="6B94A45D">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（二）甲方工作人员不得参加乙方安排的超标准宴请和娱乐活动。</w:t>
      </w:r>
    </w:p>
    <w:p w14:paraId="4AA6BBD3">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（三）甲方及其工作人员不得要求或者接受乙方为其住房装修、婚丧嫁娶活动、配偶子女的工作安排以及出国出境、旅游等提供方便等。</w:t>
      </w:r>
    </w:p>
    <w:p w14:paraId="08A83523">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（四）甲方工作人员及其配偶、子女不得从事与甲方工程有关的材料设备供应、工程分包、劳务等经济活动等。</w:t>
      </w:r>
    </w:p>
    <w:p w14:paraId="13B05AE2">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（五）甲方及其工作人员不得以任何理由向乙方推荐分包单位或推销材料</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不得要求乙方购买合同规定外的材料和设备。</w:t>
      </w:r>
    </w:p>
    <w:p w14:paraId="6561033D">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（六）甲方工作人员要秉公办事</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不准营私舞弊</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不准利用职权从事各种个人有偿中介活动和安排个人施工队伍。</w:t>
      </w:r>
    </w:p>
    <w:p w14:paraId="7338673A">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三、乙方义务</w:t>
      </w:r>
    </w:p>
    <w:p w14:paraId="18968616">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（一）乙方不得以任何理由向甲方及其工作人员行贿或馈赠礼金、有价证券、贵重礼品。</w:t>
      </w:r>
    </w:p>
    <w:p w14:paraId="04272B9C">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（二）乙方不得以任何名义为甲方及其工作人员报销应由甲方单位或个人支付的任何费用。</w:t>
      </w:r>
    </w:p>
    <w:p w14:paraId="629C4AE0">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（三）乙方不得以任何理由安排甲方工作人员参加超标准宴请及娱乐活动。</w:t>
      </w:r>
    </w:p>
    <w:p w14:paraId="22828CAF">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（四）乙方不得为甲方单位和个人购置高档办公用品等。</w:t>
      </w:r>
    </w:p>
    <w:p w14:paraId="30B6A459">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四、违约责任</w:t>
      </w:r>
    </w:p>
    <w:p w14:paraId="63CD0E25">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（一）甲方及其工作人员违反本合同第一、二条</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按管理权限</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依据有关规定给予党纪、政纪或组织处理；涉嫌犯罪的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移交司法机关追究刑事责任；给乙方单位造成经济损失的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应予以赔偿。</w:t>
      </w:r>
    </w:p>
    <w:p w14:paraId="55AF6F58">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（二）乙方及其工作人员违反本合同第一、三条</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按管理权限</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依据有关规定给予党纪、政纪或组织处理；给甲方单位造成经济损失的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应予以赔偿；情节严重的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甲方建议工程建设主管部门给予乙方一至三年内不得进入其主管的工程建设市场的处罚。</w:t>
      </w:r>
    </w:p>
    <w:p w14:paraId="524D11B0">
      <w:pPr>
        <w:spacing w:line="540" w:lineRule="exact"/>
        <w:ind w:firstLine="643"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五、</w:t>
      </w:r>
      <w:r>
        <w:rPr>
          <w:rFonts w:hint="eastAsia" w:ascii="Times New Roman" w:hAnsi="Times New Roman" w:eastAsia="仿宋_GB2312"/>
          <w:color w:val="auto"/>
          <w:sz w:val="32"/>
          <w:szCs w:val="32"/>
          <w:highlight w:val="none"/>
        </w:rPr>
        <w:t>双方约定：本合同由双方或双方上级单位的纪检监察机关负责监督执行。由甲方或甲方上级单位的纪检监察机关约请乙方或乙方上级单位纪检监察机关对本合同执行情况进行检查</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提出在本合同规定范围内的裁定意见。</w:t>
      </w:r>
    </w:p>
    <w:p w14:paraId="11ADB27D">
      <w:pPr>
        <w:spacing w:line="540" w:lineRule="exact"/>
        <w:ind w:firstLine="643"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六、</w:t>
      </w:r>
      <w:r>
        <w:rPr>
          <w:rFonts w:hint="eastAsia" w:ascii="Times New Roman" w:hAnsi="Times New Roman" w:eastAsia="仿宋_GB2312"/>
          <w:color w:val="auto"/>
          <w:sz w:val="32"/>
          <w:szCs w:val="32"/>
          <w:highlight w:val="none"/>
        </w:rPr>
        <w:t>本合同有效期为甲乙双方签署之日起至该工程项目竣工验收后止。</w:t>
      </w:r>
    </w:p>
    <w:p w14:paraId="735BCC54">
      <w:pPr>
        <w:spacing w:line="540" w:lineRule="exact"/>
        <w:ind w:firstLine="643"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七、</w:t>
      </w:r>
      <w:r>
        <w:rPr>
          <w:rFonts w:hint="eastAsia" w:ascii="Times New Roman" w:hAnsi="Times New Roman" w:eastAsia="仿宋_GB2312"/>
          <w:color w:val="auto"/>
          <w:sz w:val="32"/>
          <w:szCs w:val="32"/>
          <w:highlight w:val="none"/>
        </w:rPr>
        <w:t>本合同作为</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rPr>
        <w:t>施工合同的附件</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与工程施工合同具有同等的法律效力</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经合同双方签署立即生效。</w:t>
      </w:r>
    </w:p>
    <w:p w14:paraId="5C37378C">
      <w:pPr>
        <w:spacing w:line="540" w:lineRule="exact"/>
        <w:ind w:firstLine="640" w:firstLineChars="200"/>
        <w:jc w:val="left"/>
        <w:rPr>
          <w:rFonts w:ascii="Times New Roman" w:hAnsi="Times New Roman" w:eastAsia="仿宋_GB2312"/>
          <w:color w:val="auto"/>
          <w:sz w:val="32"/>
          <w:szCs w:val="32"/>
          <w:highlight w:val="none"/>
        </w:rPr>
      </w:pPr>
    </w:p>
    <w:p w14:paraId="6A695934">
      <w:pPr>
        <w:pStyle w:val="38"/>
        <w:rPr>
          <w:color w:val="auto"/>
          <w:highlight w:val="none"/>
        </w:rPr>
      </w:pPr>
    </w:p>
    <w:p w14:paraId="42242390">
      <w:pPr>
        <w:spacing w:line="540" w:lineRule="exact"/>
        <w:ind w:left="2128" w:hanging="2128" w:hangingChars="800"/>
        <w:rPr>
          <w:rFonts w:hint="default" w:ascii="Times New Roman" w:hAnsi="Times New Roman" w:eastAsia="仿宋_GB2312"/>
          <w:b/>
          <w:color w:val="auto"/>
          <w:spacing w:val="-17"/>
          <w:sz w:val="30"/>
          <w:szCs w:val="30"/>
          <w:highlight w:val="none"/>
          <w:u w:val="single"/>
          <w:lang w:val="en-US" w:eastAsia="zh-CN"/>
        </w:rPr>
      </w:pPr>
      <w:r>
        <w:rPr>
          <w:rFonts w:ascii="Times New Roman" w:hAnsi="Times New Roman" w:eastAsia="仿宋_GB2312"/>
          <w:color w:val="auto"/>
          <w:spacing w:val="-17"/>
          <w:sz w:val="30"/>
          <w:szCs w:val="30"/>
          <w:highlight w:val="none"/>
        </w:rPr>
        <w:t>发包人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color w:val="auto"/>
          <w:spacing w:val="-17"/>
          <w:sz w:val="30"/>
          <w:szCs w:val="30"/>
          <w:highlight w:val="none"/>
          <w:u w:val="single"/>
          <w:lang w:val="en-US" w:eastAsia="zh-CN"/>
        </w:rPr>
        <w:t xml:space="preserve">                            </w:t>
      </w:r>
      <w:r>
        <w:rPr>
          <w:rFonts w:hint="eastAsia" w:ascii="Times New Roman" w:hAnsi="Times New Roman" w:eastAsia="仿宋_GB2312"/>
          <w:b/>
          <w:color w:val="auto"/>
          <w:spacing w:val="-17"/>
          <w:sz w:val="30"/>
          <w:szCs w:val="30"/>
          <w:highlight w:val="none"/>
        </w:rPr>
        <w:t xml:space="preserve">   </w:t>
      </w:r>
      <w:r>
        <w:rPr>
          <w:rFonts w:ascii="Times New Roman" w:hAnsi="Times New Roman" w:eastAsia="仿宋_GB2312"/>
          <w:color w:val="auto"/>
          <w:spacing w:val="-17"/>
          <w:sz w:val="30"/>
          <w:szCs w:val="30"/>
          <w:highlight w:val="none"/>
        </w:rPr>
        <w:t>承包人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bCs/>
          <w:color w:val="auto"/>
          <w:spacing w:val="-17"/>
          <w:sz w:val="30"/>
          <w:szCs w:val="30"/>
          <w:highlight w:val="none"/>
          <w:u w:val="single"/>
          <w:lang w:val="en-US" w:eastAsia="zh-CN"/>
        </w:rPr>
        <w:t xml:space="preserve">                         </w:t>
      </w:r>
    </w:p>
    <w:p w14:paraId="485B8D8E">
      <w:pPr>
        <w:pStyle w:val="4"/>
        <w:ind w:firstLine="1285" w:firstLineChars="400"/>
        <w:rPr>
          <w:color w:val="auto"/>
          <w:highlight w:val="none"/>
        </w:rPr>
      </w:pPr>
      <w:r>
        <w:rPr>
          <w:rFonts w:hint="eastAsia" w:ascii="Times New Roman" w:hAnsi="Times New Roman" w:eastAsia="仿宋_GB2312"/>
          <w:color w:val="auto"/>
          <w:highlight w:val="none"/>
        </w:rPr>
        <w:t>（</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 xml:space="preserve">）     </w:t>
      </w:r>
      <w:r>
        <w:rPr>
          <w:rFonts w:hint="eastAsia" w:ascii="Times New Roman" w:hAnsi="Times New Roman" w:eastAsia="仿宋_GB2312"/>
          <w:color w:val="auto"/>
          <w:highlight w:val="none"/>
          <w:lang w:val="en-US" w:eastAsia="zh-CN"/>
        </w:rPr>
        <w:t xml:space="preserve"> </w:t>
      </w:r>
      <w:r>
        <w:rPr>
          <w:rFonts w:hint="eastAsia" w:ascii="Times New Roman" w:hAnsi="Times New Roman" w:eastAsia="仿宋_GB2312"/>
          <w:color w:val="auto"/>
          <w:highlight w:val="none"/>
        </w:rPr>
        <w:t xml:space="preserve">               （</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w:t>
      </w:r>
    </w:p>
    <w:p w14:paraId="7E344259">
      <w:pPr>
        <w:spacing w:line="540" w:lineRule="exact"/>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法定代表人（签章）：          法定代表人（签章）：</w:t>
      </w:r>
    </w:p>
    <w:p w14:paraId="084BA805">
      <w:pPr>
        <w:spacing w:line="560" w:lineRule="exact"/>
        <w:ind w:left="5400" w:right="-199" w:rightChars="-95" w:hanging="5760" w:hangingChars="1800"/>
        <w:jc w:val="left"/>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p>
    <w:p w14:paraId="66B1D288">
      <w:pPr>
        <w:spacing w:line="540" w:lineRule="exact"/>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rPr>
        <w:t xml:space="preserve"> </w:t>
      </w:r>
    </w:p>
    <w:p w14:paraId="05175918">
      <w:pPr>
        <w:spacing w:line="540" w:lineRule="exact"/>
        <w:rPr>
          <w:rFonts w:hint="eastAsia" w:ascii="仿宋" w:hAnsi="仿宋" w:eastAsia="仿宋" w:cs="仿宋"/>
          <w:color w:val="auto"/>
          <w:sz w:val="32"/>
          <w:szCs w:val="32"/>
          <w:highlight w:val="none"/>
        </w:rPr>
      </w:pPr>
    </w:p>
    <w:p w14:paraId="07514752">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              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w:t>
      </w:r>
    </w:p>
    <w:p w14:paraId="36484FCA">
      <w:pPr>
        <w:spacing w:line="540" w:lineRule="exact"/>
        <w:rPr>
          <w:rFonts w:ascii="黑体" w:hAnsi="黑体" w:eastAsia="黑体" w:cs="黑体"/>
          <w:color w:val="auto"/>
          <w:sz w:val="44"/>
          <w:szCs w:val="44"/>
          <w:highlight w:val="none"/>
        </w:rPr>
      </w:pPr>
    </w:p>
    <w:p w14:paraId="76A543EE">
      <w:pPr>
        <w:spacing w:line="540" w:lineRule="exact"/>
        <w:rPr>
          <w:rFonts w:ascii="黑体" w:hAnsi="黑体" w:eastAsia="黑体" w:cs="黑体"/>
          <w:color w:val="auto"/>
          <w:sz w:val="44"/>
          <w:szCs w:val="44"/>
          <w:highlight w:val="none"/>
        </w:rPr>
      </w:pPr>
    </w:p>
    <w:p w14:paraId="29E69544">
      <w:pPr>
        <w:spacing w:line="540" w:lineRule="exact"/>
        <w:jc w:val="center"/>
        <w:rPr>
          <w:rFonts w:ascii="黑体" w:hAnsi="黑体" w:eastAsia="黑体" w:cs="黑体"/>
          <w:color w:val="auto"/>
          <w:sz w:val="44"/>
          <w:szCs w:val="44"/>
          <w:highlight w:val="none"/>
        </w:rPr>
      </w:pPr>
    </w:p>
    <w:p w14:paraId="31294786">
      <w:pPr>
        <w:spacing w:line="540" w:lineRule="exact"/>
        <w:jc w:val="center"/>
        <w:rPr>
          <w:rFonts w:ascii="黑体" w:hAnsi="黑体" w:eastAsia="黑体" w:cs="黑体"/>
          <w:color w:val="auto"/>
          <w:sz w:val="44"/>
          <w:szCs w:val="44"/>
          <w:highlight w:val="none"/>
        </w:rPr>
      </w:pPr>
    </w:p>
    <w:p w14:paraId="131CAA35">
      <w:pPr>
        <w:pStyle w:val="38"/>
        <w:rPr>
          <w:color w:val="auto"/>
          <w:highlight w:val="none"/>
        </w:rPr>
      </w:pPr>
    </w:p>
    <w:p w14:paraId="711B3D1B">
      <w:pP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br w:type="page"/>
      </w:r>
    </w:p>
    <w:p w14:paraId="10DC5DC1">
      <w:pPr>
        <w:spacing w:line="54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3</w:t>
      </w:r>
      <w:r>
        <w:rPr>
          <w:rFonts w:hint="eastAsia" w:ascii="黑体" w:hAnsi="黑体" w:eastAsia="黑体" w:cs="黑体"/>
          <w:color w:val="auto"/>
          <w:sz w:val="44"/>
          <w:szCs w:val="44"/>
          <w:highlight w:val="none"/>
        </w:rPr>
        <w:t>安全生产合同</w:t>
      </w:r>
    </w:p>
    <w:p w14:paraId="433E47D4">
      <w:pPr>
        <w:spacing w:line="540" w:lineRule="exact"/>
        <w:rPr>
          <w:rFonts w:ascii="Times New Roman" w:hAnsi="Times New Roman" w:eastAsia="仿宋_GB2312"/>
          <w:b/>
          <w:color w:val="auto"/>
          <w:sz w:val="32"/>
          <w:szCs w:val="32"/>
          <w:highlight w:val="none"/>
        </w:rPr>
      </w:pPr>
    </w:p>
    <w:p w14:paraId="0718B263">
      <w:pPr>
        <w:spacing w:line="540" w:lineRule="exact"/>
        <w:rPr>
          <w:rFonts w:ascii="Times New Roman" w:hAnsi="Times New Roman" w:eastAsia="仿宋_GB2312"/>
          <w:b/>
          <w:color w:val="auto"/>
          <w:sz w:val="32"/>
          <w:szCs w:val="32"/>
          <w:highlight w:val="none"/>
          <w:u w:val="single"/>
        </w:rPr>
      </w:pPr>
      <w:r>
        <w:rPr>
          <w:rFonts w:ascii="Times New Roman" w:hAnsi="Times New Roman" w:eastAsia="仿宋_GB2312"/>
          <w:b/>
          <w:color w:val="auto"/>
          <w:sz w:val="32"/>
          <w:szCs w:val="32"/>
          <w:highlight w:val="none"/>
        </w:rPr>
        <w:t>发包人（全称）：</w:t>
      </w:r>
      <w:r>
        <w:rPr>
          <w:rFonts w:hint="eastAsia" w:eastAsia="仿宋_GB2312"/>
          <w:b/>
          <w:color w:val="auto"/>
          <w:sz w:val="32"/>
          <w:szCs w:val="32"/>
          <w:highlight w:val="none"/>
          <w:u w:val="single"/>
          <w:lang w:eastAsia="zh-CN"/>
        </w:rPr>
        <w:t>防城港市防城区教育局</w:t>
      </w:r>
      <w:r>
        <w:rPr>
          <w:rFonts w:hint="eastAsia" w:ascii="Times New Roman" w:hAnsi="Times New Roman" w:eastAsia="仿宋_GB2312"/>
          <w:b/>
          <w:color w:val="auto"/>
          <w:sz w:val="32"/>
          <w:szCs w:val="32"/>
          <w:highlight w:val="none"/>
        </w:rPr>
        <w:t>（以下简称甲方）</w:t>
      </w:r>
    </w:p>
    <w:p w14:paraId="7A893856">
      <w:pPr>
        <w:spacing w:line="540" w:lineRule="exact"/>
        <w:ind w:left="2570" w:hanging="2570" w:hangingChars="800"/>
        <w:rPr>
          <w:rFonts w:ascii="Times New Roman" w:hAnsi="Times New Roman" w:eastAsia="仿宋_GB2312"/>
          <w:color w:val="auto"/>
          <w:sz w:val="32"/>
          <w:szCs w:val="32"/>
          <w:highlight w:val="none"/>
        </w:rPr>
      </w:pPr>
      <w:r>
        <w:rPr>
          <w:rFonts w:ascii="Times New Roman" w:hAnsi="Times New Roman" w:eastAsia="仿宋_GB2312"/>
          <w:b/>
          <w:color w:val="auto"/>
          <w:sz w:val="32"/>
          <w:szCs w:val="32"/>
          <w:highlight w:val="none"/>
        </w:rPr>
        <w:t>承包人（全称）</w:t>
      </w:r>
      <w:r>
        <w:rPr>
          <w:rFonts w:hint="eastAsia" w:ascii="Times New Roman" w:hAnsi="Times New Roman" w:eastAsia="仿宋_GB2312"/>
          <w:b/>
          <w:color w:val="auto"/>
          <w:sz w:val="32"/>
          <w:szCs w:val="32"/>
          <w:highlight w:val="none"/>
        </w:rPr>
        <w:t>：</w:t>
      </w:r>
      <w:r>
        <w:rPr>
          <w:rFonts w:hint="eastAsia" w:ascii="Times New Roman" w:hAnsi="Times New Roman" w:eastAsia="仿宋_GB2312"/>
          <w:b/>
          <w:color w:val="auto"/>
          <w:sz w:val="32"/>
          <w:szCs w:val="32"/>
          <w:highlight w:val="none"/>
          <w:u w:val="single"/>
          <w:lang w:val="en-US" w:eastAsia="zh-CN"/>
        </w:rPr>
        <w:t xml:space="preserve">                    </w:t>
      </w:r>
      <w:r>
        <w:rPr>
          <w:rFonts w:hint="eastAsia" w:ascii="Times New Roman" w:hAnsi="Times New Roman" w:eastAsia="仿宋_GB2312"/>
          <w:b/>
          <w:color w:val="auto"/>
          <w:sz w:val="32"/>
          <w:szCs w:val="32"/>
          <w:highlight w:val="none"/>
        </w:rPr>
        <w:t>（以下简称乙方）</w:t>
      </w:r>
    </w:p>
    <w:p w14:paraId="4832D6C8">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为在施工合同的实施过程中创造安全、高效的施工环境</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切实做好本项目的安全管理工作</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甲乙双方就</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rPr>
        <w:t>的安全生产管理工作</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特此签订安全生产合同：</w:t>
      </w:r>
    </w:p>
    <w:p w14:paraId="55A19633">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一、甲方职责</w:t>
      </w:r>
    </w:p>
    <w:p w14:paraId="73AA18E9">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（一）严格遵守国家有关安全生产的法律法规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认真执行工程承包合同中的有关安全要求。</w:t>
      </w:r>
    </w:p>
    <w:p w14:paraId="314F8DCE">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（二）按照“安全第一、预防为主”和坚持“管生产必须管安全”的原则进行安全生产管理</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做到生产与安全工作同时计划、布置、检查、总结和评比。</w:t>
      </w:r>
    </w:p>
    <w:p w14:paraId="14FF9A8D">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（三）重要的安全设施必须坚持与主体工程“三同时”的原则</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即：同时设计、审批</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同时施工</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同时验收</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投入使用。</w:t>
      </w:r>
    </w:p>
    <w:p w14:paraId="4E4DE9D9">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（四）及时传达中央及地方有关安全生产的精神。</w:t>
      </w:r>
    </w:p>
    <w:p w14:paraId="434673AC">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（五）组织对乙方施工现场安全生产检查</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监督乙方及时处理发现的各种安全隐患。</w:t>
      </w:r>
    </w:p>
    <w:p w14:paraId="024B2836">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二、乙方职责</w:t>
      </w:r>
    </w:p>
    <w:p w14:paraId="0EB5DDCB">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（一）严格遵守国家有关安全生产的法律法规及建筑工程有关安全生产的规定</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认真执行工程承包合同中的有关安全要求。</w:t>
      </w:r>
    </w:p>
    <w:p w14:paraId="2899531B">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（二）坚持“安全第一、预防为主”和“管生产必须管安全”的原则</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加强安全生产宣传教育</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增强全员安全生产意识</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建立健全各项安全生产的管理机构和安全生产管理制度</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配备专职及兼职安全检查人员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有组织有领导地开展安全生产活动。各级领导、工程技术人员、生产管理人员和具体操作人员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必须熟悉和遵守本条款的各项规定</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做到生产与安全工作同时计划、布置、检 查、总结和评比。</w:t>
      </w:r>
    </w:p>
    <w:p w14:paraId="67A254E6">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（三）建立健全安全生产责任制。从派往项目实施的项目经理到生产工人（包括临时雇请的民工）的安全生产管理系统必须做到纵向到底</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一环不漏；各职能部门、人员的安全生产责任制做到横向到边</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人人有责。项目经理是安全生产的第一责任人。现场设置的安全机构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应按施工人员的1%~3%配备安全员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专职负责所有员工的安全和治安保卫工作及预防事故的发生。安全机构人员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有权按有关规定发布指令</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并采取保护性措施防止事故发生。</w:t>
      </w:r>
    </w:p>
    <w:p w14:paraId="0B26A3AF">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（四）乙方在任何时候都应采取各种合理的预防措施</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防止其员工发生任何违法、违禁、暴力或妨碍治安的行为。</w:t>
      </w:r>
    </w:p>
    <w:p w14:paraId="3120331F">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（五）乙方必须具有劳动安全管理部门颁发的安全生产证书</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参加施工的人员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必须接受安全技术教育</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熟知和遵守本工种的各项安全技术操作规程</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定期进行安全技术考核</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合格者方准上岗操作。对于从事电气、起重、建筑登高架设作业、锅炉、压力容器、焊接、机动车船艇驾驶、爆破、潜水、瓦斯检验等特殊工种的人员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经过专业培训</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获得《安全操作合格证》后</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方准持证上岗。施工现场如出现特种作业无证操作现象</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项目经理必须承担管理责任。</w:t>
      </w:r>
    </w:p>
    <w:p w14:paraId="58728880">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（六）对于易燃易爆的材料除应专门妥善保管之外</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还应配备有足够的消防设施</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所有施工人员都应熟悉消防设备的性能和使用方法；乙方不得将任何种类的爆炸物给予、易货或以其他方式转让给任何其他人</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或允许、容忍上述同样行为。</w:t>
      </w:r>
    </w:p>
    <w:p w14:paraId="0D0403A1">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（七）操作人员上岗</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必须按规定穿戴防护用品。施工负责人和安全检查员应随时检查劳动防护用品的穿戴情况</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不按规定穿戴防护用品的人员不得上岗。</w:t>
      </w:r>
    </w:p>
    <w:p w14:paraId="240B713F">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（八）所有施工机械设备和高空作业的设备均应定期检查</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并有安全员的签字记录</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保证其经常处于完好状态；不合格的机具、设备和劳动保护用品严禁使用。</w:t>
      </w:r>
    </w:p>
    <w:p w14:paraId="7DD36CC3">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（九）施工中采用新技术、新工艺、新设备、新材料时</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必须制定相应的安全技术措施</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施工现场必须具有相关的安全标志牌。</w:t>
      </w:r>
    </w:p>
    <w:p w14:paraId="53B42218">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（十）乙方必须按照本工程项目特点</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组织制定本工程实施中的生产安全事故应急救援预案；如果发生安全事故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应按照《国务院关于特大安全事故行政责任追究的规定》以及其它有关规定</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 xml:space="preserve"> 及时上报有关部门</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并坚持“四不放过”的原则</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严肃处理相关责任人。</w:t>
      </w:r>
    </w:p>
    <w:p w14:paraId="2825D7F2">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三、违约责任</w:t>
      </w:r>
    </w:p>
    <w:p w14:paraId="60B59225">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如因甲方或乙方违约造成安全事故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将依法追究责任。</w:t>
      </w:r>
    </w:p>
    <w:p w14:paraId="485750D2">
      <w:pPr>
        <w:spacing w:line="540" w:lineRule="exact"/>
        <w:ind w:firstLine="640" w:firstLineChars="200"/>
        <w:jc w:val="left"/>
        <w:rPr>
          <w:rFonts w:ascii="Times New Roman" w:hAnsi="Times New Roman" w:eastAsia="仿宋_GB2312"/>
          <w:color w:val="auto"/>
          <w:sz w:val="32"/>
          <w:szCs w:val="32"/>
          <w:highlight w:val="none"/>
        </w:rPr>
      </w:pPr>
    </w:p>
    <w:p w14:paraId="08AE0EEF">
      <w:pPr>
        <w:pStyle w:val="38"/>
        <w:rPr>
          <w:color w:val="auto"/>
          <w:highlight w:val="none"/>
        </w:rPr>
      </w:pPr>
    </w:p>
    <w:p w14:paraId="0FDAAE0A">
      <w:pPr>
        <w:spacing w:line="540" w:lineRule="exact"/>
        <w:ind w:left="2128" w:hanging="2128" w:hangingChars="800"/>
        <w:rPr>
          <w:rFonts w:hint="default" w:ascii="Times New Roman" w:hAnsi="Times New Roman" w:eastAsia="仿宋_GB2312"/>
          <w:b/>
          <w:color w:val="auto"/>
          <w:spacing w:val="-17"/>
          <w:sz w:val="30"/>
          <w:szCs w:val="30"/>
          <w:highlight w:val="none"/>
          <w:u w:val="single"/>
          <w:lang w:val="en-US" w:eastAsia="zh-CN"/>
        </w:rPr>
      </w:pPr>
      <w:r>
        <w:rPr>
          <w:rFonts w:ascii="Times New Roman" w:hAnsi="Times New Roman" w:eastAsia="仿宋_GB2312"/>
          <w:color w:val="auto"/>
          <w:spacing w:val="-17"/>
          <w:sz w:val="30"/>
          <w:szCs w:val="30"/>
          <w:highlight w:val="none"/>
        </w:rPr>
        <w:t>发包人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color w:val="auto"/>
          <w:spacing w:val="-17"/>
          <w:sz w:val="30"/>
          <w:szCs w:val="30"/>
          <w:highlight w:val="none"/>
          <w:u w:val="single"/>
          <w:lang w:val="en-US" w:eastAsia="zh-CN"/>
        </w:rPr>
        <w:t xml:space="preserve">                             </w:t>
      </w:r>
      <w:r>
        <w:rPr>
          <w:rFonts w:hint="eastAsia" w:ascii="Times New Roman" w:hAnsi="Times New Roman" w:eastAsia="仿宋_GB2312"/>
          <w:b/>
          <w:color w:val="auto"/>
          <w:spacing w:val="-17"/>
          <w:sz w:val="30"/>
          <w:szCs w:val="30"/>
          <w:highlight w:val="none"/>
        </w:rPr>
        <w:t xml:space="preserve">   </w:t>
      </w:r>
      <w:r>
        <w:rPr>
          <w:rFonts w:ascii="Times New Roman" w:hAnsi="Times New Roman" w:eastAsia="仿宋_GB2312"/>
          <w:color w:val="auto"/>
          <w:spacing w:val="-17"/>
          <w:sz w:val="30"/>
          <w:szCs w:val="30"/>
          <w:highlight w:val="none"/>
        </w:rPr>
        <w:t>承包人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bCs/>
          <w:color w:val="auto"/>
          <w:spacing w:val="-17"/>
          <w:sz w:val="30"/>
          <w:szCs w:val="30"/>
          <w:highlight w:val="none"/>
          <w:u w:val="single"/>
          <w:lang w:val="en-US" w:eastAsia="zh-CN"/>
        </w:rPr>
        <w:t xml:space="preserve">                              </w:t>
      </w:r>
    </w:p>
    <w:p w14:paraId="4DF27466">
      <w:pPr>
        <w:pStyle w:val="4"/>
        <w:ind w:firstLine="1285" w:firstLineChars="400"/>
        <w:rPr>
          <w:color w:val="auto"/>
          <w:highlight w:val="none"/>
        </w:rPr>
      </w:pPr>
      <w:r>
        <w:rPr>
          <w:rFonts w:hint="eastAsia" w:ascii="Times New Roman" w:hAnsi="Times New Roman" w:eastAsia="仿宋_GB2312"/>
          <w:color w:val="auto"/>
          <w:highlight w:val="none"/>
        </w:rPr>
        <w:t>（</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                    （</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w:t>
      </w:r>
    </w:p>
    <w:p w14:paraId="51E5B795">
      <w:pPr>
        <w:spacing w:line="540" w:lineRule="exact"/>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法定代表人（签章）：          法定代表人（签章）：</w:t>
      </w:r>
    </w:p>
    <w:p w14:paraId="7D7AD160">
      <w:pPr>
        <w:spacing w:line="560" w:lineRule="exact"/>
        <w:ind w:left="5400" w:right="-199" w:rightChars="-95" w:hanging="5760" w:hangingChars="1800"/>
        <w:jc w:val="left"/>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p>
    <w:p w14:paraId="11E832B5">
      <w:pPr>
        <w:spacing w:line="560" w:lineRule="exact"/>
        <w:ind w:left="5673" w:leftChars="568" w:right="-199" w:rightChars="-95" w:hanging="4480" w:hangingChars="1400"/>
        <w:jc w:val="left"/>
        <w:rPr>
          <w:rFonts w:hint="eastAsia" w:ascii="仿宋" w:hAnsi="仿宋" w:eastAsia="仿宋" w:cs="仿宋"/>
          <w:color w:val="auto"/>
          <w:sz w:val="32"/>
          <w:szCs w:val="32"/>
          <w:highlight w:val="none"/>
          <w:lang w:eastAsia="zh-CN"/>
        </w:rPr>
      </w:pPr>
    </w:p>
    <w:p w14:paraId="2B3EF5E1">
      <w:pPr>
        <w:spacing w:line="540" w:lineRule="exact"/>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rPr>
        <w:t xml:space="preserve"> </w:t>
      </w:r>
    </w:p>
    <w:p w14:paraId="2295D2C9">
      <w:pPr>
        <w:spacing w:line="540" w:lineRule="exact"/>
        <w:rPr>
          <w:rFonts w:hint="eastAsia" w:ascii="仿宋" w:hAnsi="仿宋" w:eastAsia="仿宋" w:cs="仿宋"/>
          <w:color w:val="auto"/>
          <w:sz w:val="32"/>
          <w:szCs w:val="32"/>
          <w:highlight w:val="none"/>
        </w:rPr>
      </w:pPr>
    </w:p>
    <w:p w14:paraId="0E2AD06B">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              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w:t>
      </w:r>
    </w:p>
    <w:p w14:paraId="36A37529">
      <w:pPr>
        <w:pStyle w:val="38"/>
        <w:ind w:left="0"/>
        <w:rPr>
          <w:rFonts w:ascii="黑体" w:hAnsi="黑体" w:eastAsia="黑体" w:cs="黑体"/>
          <w:b w:val="0"/>
          <w:color w:val="auto"/>
          <w:sz w:val="44"/>
          <w:szCs w:val="44"/>
          <w:highlight w:val="none"/>
        </w:rPr>
      </w:pPr>
    </w:p>
    <w:p w14:paraId="430B47F0">
      <w:pP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br w:type="page"/>
      </w:r>
    </w:p>
    <w:p w14:paraId="15257472">
      <w:pPr>
        <w:spacing w:line="540" w:lineRule="exact"/>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lang w:val="en-US" w:eastAsia="zh-CN"/>
        </w:rPr>
        <w:t>4</w:t>
      </w:r>
      <w:r>
        <w:rPr>
          <w:rFonts w:hint="eastAsia" w:ascii="黑体" w:hAnsi="黑体" w:eastAsia="黑体" w:cs="黑体"/>
          <w:color w:val="auto"/>
          <w:sz w:val="44"/>
          <w:szCs w:val="44"/>
          <w:highlight w:val="none"/>
        </w:rPr>
        <w:t>工程质量保修书</w:t>
      </w:r>
    </w:p>
    <w:p w14:paraId="6089BE1A">
      <w:pPr>
        <w:spacing w:line="540" w:lineRule="exact"/>
        <w:ind w:firstLine="640" w:firstLineChars="200"/>
        <w:jc w:val="left"/>
        <w:rPr>
          <w:rFonts w:ascii="Times New Roman" w:hAnsi="Times New Roman" w:eastAsia="仿宋_GB2312"/>
          <w:color w:val="auto"/>
          <w:sz w:val="32"/>
          <w:szCs w:val="32"/>
          <w:highlight w:val="none"/>
        </w:rPr>
      </w:pPr>
    </w:p>
    <w:p w14:paraId="339CCE2E">
      <w:pPr>
        <w:spacing w:line="540" w:lineRule="exact"/>
        <w:rPr>
          <w:rFonts w:ascii="Times New Roman" w:hAnsi="Times New Roman" w:eastAsia="仿宋_GB2312"/>
          <w:b/>
          <w:color w:val="auto"/>
          <w:sz w:val="32"/>
          <w:szCs w:val="32"/>
          <w:highlight w:val="none"/>
          <w:u w:val="single"/>
        </w:rPr>
      </w:pPr>
      <w:r>
        <w:rPr>
          <w:rFonts w:ascii="Times New Roman" w:hAnsi="Times New Roman" w:eastAsia="仿宋_GB2312"/>
          <w:b/>
          <w:color w:val="auto"/>
          <w:sz w:val="32"/>
          <w:szCs w:val="32"/>
          <w:highlight w:val="none"/>
        </w:rPr>
        <w:t>发包人（全称）：</w:t>
      </w:r>
      <w:r>
        <w:rPr>
          <w:rFonts w:hint="eastAsia" w:eastAsia="仿宋_GB2312"/>
          <w:b/>
          <w:color w:val="auto"/>
          <w:sz w:val="32"/>
          <w:szCs w:val="32"/>
          <w:highlight w:val="none"/>
          <w:u w:val="single"/>
          <w:lang w:eastAsia="zh-CN"/>
        </w:rPr>
        <w:t>防城港市防城区教育局</w:t>
      </w:r>
      <w:r>
        <w:rPr>
          <w:rFonts w:hint="eastAsia" w:ascii="Times New Roman" w:hAnsi="Times New Roman" w:eastAsia="仿宋_GB2312"/>
          <w:b/>
          <w:color w:val="auto"/>
          <w:sz w:val="32"/>
          <w:szCs w:val="32"/>
          <w:highlight w:val="none"/>
        </w:rPr>
        <w:t>（以下简称甲方）</w:t>
      </w:r>
    </w:p>
    <w:p w14:paraId="762572AA">
      <w:pPr>
        <w:spacing w:line="540" w:lineRule="exact"/>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承</w:t>
      </w:r>
      <w:r>
        <w:rPr>
          <w:rFonts w:ascii="Times New Roman" w:hAnsi="Times New Roman" w:eastAsia="仿宋_GB2312"/>
          <w:b/>
          <w:color w:val="auto"/>
          <w:sz w:val="32"/>
          <w:szCs w:val="32"/>
          <w:highlight w:val="none"/>
        </w:rPr>
        <w:t>包人（全称）：</w:t>
      </w:r>
      <w:r>
        <w:rPr>
          <w:rFonts w:hint="eastAsia" w:ascii="Times New Roman" w:hAnsi="Times New Roman" w:eastAsia="仿宋_GB2312"/>
          <w:b/>
          <w:color w:val="auto"/>
          <w:sz w:val="32"/>
          <w:szCs w:val="32"/>
          <w:highlight w:val="none"/>
          <w:u w:val="single"/>
          <w:lang w:val="en-US" w:eastAsia="zh-CN"/>
        </w:rPr>
        <w:t xml:space="preserve">                    </w:t>
      </w:r>
      <w:r>
        <w:rPr>
          <w:rFonts w:hint="eastAsia" w:ascii="Times New Roman" w:hAnsi="Times New Roman" w:eastAsia="仿宋_GB2312"/>
          <w:b/>
          <w:color w:val="auto"/>
          <w:sz w:val="32"/>
          <w:szCs w:val="32"/>
          <w:highlight w:val="none"/>
        </w:rPr>
        <w:t>（以下简称乙方）</w:t>
      </w:r>
    </w:p>
    <w:p w14:paraId="2A1B3613">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为保证</w:t>
      </w:r>
      <w:r>
        <w:rPr>
          <w:rFonts w:hint="eastAsia" w:ascii="Times New Roman" w:hAnsi="Times New Roman" w:eastAsia="仿宋_GB2312"/>
          <w:b/>
          <w:bCs/>
          <w:color w:val="auto"/>
          <w:sz w:val="32"/>
          <w:szCs w:val="32"/>
          <w:highlight w:val="none"/>
          <w:u w:val="single"/>
          <w:lang w:val="en-US" w:eastAsia="zh-CN"/>
        </w:rPr>
        <w:t xml:space="preserve">                          </w:t>
      </w:r>
      <w:r>
        <w:rPr>
          <w:rFonts w:hint="eastAsia" w:ascii="Times New Roman" w:hAnsi="Times New Roman" w:eastAsia="仿宋_GB2312"/>
          <w:color w:val="auto"/>
          <w:sz w:val="32"/>
          <w:szCs w:val="32"/>
          <w:highlight w:val="none"/>
        </w:rPr>
        <w:t>在合理使用期限内正常使用</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发包人和承包人协商一致签订工程质量保修书。承包人在质量保修期内按照有关管理规定及双方约定承担工程质量保修责任。</w:t>
      </w:r>
    </w:p>
    <w:p w14:paraId="6C083830">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一、工程质量保修范围和内容</w:t>
      </w:r>
    </w:p>
    <w:p w14:paraId="670D0F92">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承包人在质量保修期内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按照有关法律、法规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规章规定和双方约定</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 xml:space="preserve">承担本工程质量保修责任。 </w:t>
      </w:r>
    </w:p>
    <w:p w14:paraId="2FCCF4BC">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二、质量保修期</w:t>
      </w:r>
    </w:p>
    <w:p w14:paraId="121FC408">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质量保修期为1年从工程实际竣工验收通过之日算起。</w:t>
      </w:r>
    </w:p>
    <w:p w14:paraId="5E9C690B">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三、质量保修保质责任</w:t>
      </w:r>
    </w:p>
    <w:p w14:paraId="72276302">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（一）属于保修范围、内容的项目</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承包人应在接到修理通知之日后7日内派人维修。承包人不在约定期限内派人维修</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发包人可以委托他人修理</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保修费用由质量保修金内扣除。</w:t>
      </w:r>
    </w:p>
    <w:p w14:paraId="580DC0EC">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（二）发生紧急抢修事故的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承包人在接到事故通知后</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应立即到达事故现场抢修。非承包人施工质量引起的事故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抢修费用由发包人承担。</w:t>
      </w:r>
    </w:p>
    <w:p w14:paraId="760F9B3A">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（三）在保修期内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如发生涉涉及结构安全的质量问题</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发包人和承包人应当立即向当地建设行政主管部门报告</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并采取安全防范措施；由原设计单位或者具有相应资质等级的设计单位提出保修方案</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承包人实施保修。因承包人原因致使工程在合理使用期限内造成人身和财产损害的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承包人应承担损害赔偿责任。</w:t>
      </w:r>
    </w:p>
    <w:p w14:paraId="69C886B5">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（四）质量保修完成后</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由发包人组织验收。</w:t>
      </w:r>
    </w:p>
    <w:p w14:paraId="4D14E336">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四、质量保修金的支付</w:t>
      </w:r>
    </w:p>
    <w:p w14:paraId="519F8AD4">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本工程约定的工程质量保修金为施工结算价的3％。质量保修金不计利息。</w:t>
      </w:r>
    </w:p>
    <w:p w14:paraId="7ECA1378">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五、质量保修金的返还</w:t>
      </w:r>
    </w:p>
    <w:p w14:paraId="483776C1">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发包人在应付款中扣出</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在工程竣工保修期满后14天内</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将保修金(不计利息)余额退回承包人。在保修期内承包人应按保修内容进行保修</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若承包人接到发包人保修通知书在七天内未派人进行修理的</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发包人则安排其它公司修理</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在保修期内发生的修理费用由承包人负责或由发包人从保修金中扣除。</w:t>
      </w:r>
    </w:p>
    <w:p w14:paraId="3FF45CAA">
      <w:pPr>
        <w:spacing w:line="540" w:lineRule="exact"/>
        <w:ind w:firstLine="643" w:firstLineChars="200"/>
        <w:jc w:val="left"/>
        <w:rPr>
          <w:rFonts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六、其他</w:t>
      </w:r>
    </w:p>
    <w:p w14:paraId="278C80A9">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双方约定的其他工程质量保修事项。</w:t>
      </w:r>
    </w:p>
    <w:p w14:paraId="294DCDD1">
      <w:pPr>
        <w:spacing w:line="540" w:lineRule="exact"/>
        <w:ind w:firstLine="640" w:firstLineChars="200"/>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本工程质量保修书作为施工合同附件</w:t>
      </w:r>
      <w:r>
        <w:rPr>
          <w:rFonts w:hint="eastAsia" w:eastAsia="仿宋_GB2312"/>
          <w:color w:val="auto"/>
          <w:sz w:val="32"/>
          <w:szCs w:val="32"/>
          <w:highlight w:val="none"/>
        </w:rPr>
        <w:t>，</w:t>
      </w:r>
      <w:r>
        <w:rPr>
          <w:rFonts w:hint="eastAsia" w:ascii="Times New Roman" w:hAnsi="Times New Roman" w:eastAsia="仿宋_GB2312"/>
          <w:color w:val="auto"/>
          <w:sz w:val="32"/>
          <w:szCs w:val="32"/>
          <w:highlight w:val="none"/>
        </w:rPr>
        <w:t>由施工合同发包人和承包人双方共同签署。</w:t>
      </w:r>
    </w:p>
    <w:p w14:paraId="1E8C7FAF">
      <w:pPr>
        <w:pStyle w:val="38"/>
        <w:rPr>
          <w:color w:val="auto"/>
          <w:highlight w:val="none"/>
        </w:rPr>
      </w:pPr>
    </w:p>
    <w:p w14:paraId="2AD20629">
      <w:pPr>
        <w:pStyle w:val="38"/>
        <w:rPr>
          <w:color w:val="auto"/>
          <w:highlight w:val="none"/>
        </w:rPr>
      </w:pPr>
    </w:p>
    <w:p w14:paraId="64CF458B">
      <w:pPr>
        <w:spacing w:line="540" w:lineRule="exact"/>
        <w:ind w:left="2128" w:hanging="2128" w:hangingChars="800"/>
        <w:rPr>
          <w:rFonts w:hint="default" w:ascii="Times New Roman" w:hAnsi="Times New Roman" w:eastAsia="仿宋_GB2312"/>
          <w:b/>
          <w:color w:val="auto"/>
          <w:spacing w:val="-17"/>
          <w:sz w:val="30"/>
          <w:szCs w:val="30"/>
          <w:highlight w:val="none"/>
          <w:u w:val="single"/>
          <w:lang w:val="en-US" w:eastAsia="zh-CN"/>
        </w:rPr>
      </w:pPr>
      <w:r>
        <w:rPr>
          <w:rFonts w:ascii="Times New Roman" w:hAnsi="Times New Roman" w:eastAsia="仿宋_GB2312"/>
          <w:color w:val="auto"/>
          <w:spacing w:val="-17"/>
          <w:sz w:val="30"/>
          <w:szCs w:val="30"/>
          <w:highlight w:val="none"/>
        </w:rPr>
        <w:t>发包人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color w:val="auto"/>
          <w:spacing w:val="-17"/>
          <w:sz w:val="30"/>
          <w:szCs w:val="30"/>
          <w:highlight w:val="none"/>
          <w:u w:val="single"/>
          <w:lang w:val="en-US" w:eastAsia="zh-CN"/>
        </w:rPr>
        <w:t xml:space="preserve">                               </w:t>
      </w:r>
      <w:r>
        <w:rPr>
          <w:rFonts w:hint="eastAsia" w:ascii="Times New Roman" w:hAnsi="Times New Roman" w:eastAsia="仿宋_GB2312"/>
          <w:b/>
          <w:color w:val="auto"/>
          <w:spacing w:val="-17"/>
          <w:sz w:val="30"/>
          <w:szCs w:val="30"/>
          <w:highlight w:val="none"/>
        </w:rPr>
        <w:t xml:space="preserve">  </w:t>
      </w:r>
      <w:r>
        <w:rPr>
          <w:rFonts w:ascii="Times New Roman" w:hAnsi="Times New Roman" w:eastAsia="仿宋_GB2312"/>
          <w:color w:val="auto"/>
          <w:spacing w:val="-17"/>
          <w:sz w:val="30"/>
          <w:szCs w:val="30"/>
          <w:highlight w:val="none"/>
        </w:rPr>
        <w:t>承包人</w:t>
      </w:r>
      <w:r>
        <w:rPr>
          <w:rFonts w:hint="eastAsia" w:ascii="Times New Roman" w:hAnsi="Times New Roman" w:eastAsia="仿宋_GB2312"/>
          <w:color w:val="auto"/>
          <w:spacing w:val="-17"/>
          <w:sz w:val="30"/>
          <w:szCs w:val="30"/>
          <w:highlight w:val="none"/>
        </w:rPr>
        <w:t>：</w:t>
      </w:r>
      <w:r>
        <w:rPr>
          <w:rFonts w:hint="eastAsia" w:ascii="Times New Roman" w:hAnsi="Times New Roman" w:eastAsia="仿宋_GB2312"/>
          <w:b/>
          <w:bCs/>
          <w:color w:val="auto"/>
          <w:spacing w:val="-17"/>
          <w:sz w:val="30"/>
          <w:szCs w:val="30"/>
          <w:highlight w:val="none"/>
          <w:u w:val="single"/>
          <w:lang w:val="en-US" w:eastAsia="zh-CN"/>
        </w:rPr>
        <w:t xml:space="preserve">                          </w:t>
      </w:r>
    </w:p>
    <w:p w14:paraId="6D1EC0CB">
      <w:pPr>
        <w:pStyle w:val="4"/>
        <w:ind w:firstLine="1285" w:firstLineChars="400"/>
        <w:rPr>
          <w:color w:val="auto"/>
          <w:highlight w:val="none"/>
        </w:rPr>
      </w:pPr>
      <w:r>
        <w:rPr>
          <w:rFonts w:hint="eastAsia" w:ascii="Times New Roman" w:hAnsi="Times New Roman" w:eastAsia="仿宋_GB2312"/>
          <w:color w:val="auto"/>
          <w:highlight w:val="none"/>
        </w:rPr>
        <w:t>（</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                    （</w:t>
      </w:r>
      <w:r>
        <w:rPr>
          <w:rFonts w:ascii="Times New Roman" w:hAnsi="Times New Roman" w:eastAsia="仿宋_GB2312"/>
          <w:color w:val="auto"/>
          <w:highlight w:val="none"/>
        </w:rPr>
        <w:t>公章</w:t>
      </w:r>
      <w:r>
        <w:rPr>
          <w:rFonts w:hint="eastAsia" w:ascii="Times New Roman" w:hAnsi="Times New Roman" w:eastAsia="仿宋_GB2312"/>
          <w:color w:val="auto"/>
          <w:highlight w:val="none"/>
        </w:rPr>
        <w:t>）</w:t>
      </w:r>
    </w:p>
    <w:p w14:paraId="294E82D2">
      <w:pPr>
        <w:spacing w:line="540" w:lineRule="exact"/>
        <w:jc w:val="left"/>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法定代表人（签章）：          法定代表人（签章）：</w:t>
      </w:r>
    </w:p>
    <w:p w14:paraId="49944743">
      <w:pPr>
        <w:spacing w:line="560" w:lineRule="exact"/>
        <w:ind w:left="5400" w:right="-199" w:rightChars="-95" w:hanging="5760" w:hangingChars="1800"/>
        <w:jc w:val="left"/>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lang w:val="en-US" w:eastAsia="zh-CN"/>
        </w:rPr>
        <w:t xml:space="preserve">                  </w:t>
      </w:r>
    </w:p>
    <w:p w14:paraId="4E1DAC17">
      <w:pPr>
        <w:spacing w:line="540" w:lineRule="exact"/>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Cs/>
          <w:color w:val="auto"/>
          <w:sz w:val="32"/>
          <w:szCs w:val="32"/>
          <w:highlight w:val="none"/>
        </w:rPr>
        <w:t xml:space="preserve"> </w:t>
      </w:r>
    </w:p>
    <w:p w14:paraId="19929708">
      <w:pPr>
        <w:spacing w:line="540" w:lineRule="exact"/>
        <w:rPr>
          <w:rFonts w:hint="eastAsia" w:ascii="仿宋" w:hAnsi="仿宋" w:eastAsia="仿宋" w:cs="仿宋"/>
          <w:color w:val="auto"/>
          <w:sz w:val="32"/>
          <w:szCs w:val="32"/>
          <w:highlight w:val="none"/>
        </w:rPr>
      </w:pPr>
    </w:p>
    <w:p w14:paraId="6AF98050">
      <w:pPr>
        <w:spacing w:line="54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              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   月   日</w:t>
      </w:r>
    </w:p>
    <w:p w14:paraId="22815C0C">
      <w:pPr>
        <w:spacing w:line="240" w:lineRule="auto"/>
        <w:ind w:firstLine="0" w:firstLineChars="0"/>
        <w:jc w:val="left"/>
        <w:rPr>
          <w:rFonts w:hint="eastAsia" w:ascii="仿宋_GB2312" w:hAnsi="宋体" w:eastAsia="仿宋_GB2312"/>
          <w:color w:val="auto"/>
          <w:sz w:val="28"/>
          <w:szCs w:val="28"/>
          <w:highlight w:val="none"/>
          <w:u w:val="none"/>
          <w:lang w:val="en-US" w:eastAsia="zh-CN"/>
        </w:rPr>
      </w:pPr>
    </w:p>
    <w:p w14:paraId="27276C9E">
      <w:pPr>
        <w:spacing w:line="240" w:lineRule="auto"/>
        <w:ind w:firstLine="0" w:firstLineChars="0"/>
        <w:jc w:val="left"/>
        <w:rPr>
          <w:rFonts w:hint="eastAsia" w:ascii="仿宋_GB2312" w:hAnsi="宋体" w:eastAsia="仿宋_GB2312"/>
          <w:b/>
          <w:bCs/>
          <w:color w:val="auto"/>
          <w:sz w:val="28"/>
          <w:szCs w:val="28"/>
          <w:highlight w:val="none"/>
          <w:u w:val="none"/>
          <w:lang w:val="en-US" w:eastAsia="zh-CN"/>
        </w:rPr>
      </w:pPr>
      <w:r>
        <w:rPr>
          <w:rFonts w:hint="eastAsia" w:ascii="仿宋_GB2312" w:hAnsi="宋体" w:eastAsia="仿宋_GB2312"/>
          <w:color w:val="auto"/>
          <w:sz w:val="28"/>
          <w:szCs w:val="28"/>
          <w:highlight w:val="none"/>
          <w:u w:val="none"/>
          <w:lang w:val="en-US" w:eastAsia="zh-CN"/>
        </w:rPr>
        <w:t xml:space="preserve"> </w:t>
      </w:r>
      <w:r>
        <w:rPr>
          <w:rFonts w:hint="eastAsia" w:ascii="仿宋_GB2312" w:hAnsi="宋体" w:eastAsia="仿宋_GB2312"/>
          <w:b/>
          <w:bCs/>
          <w:color w:val="auto"/>
          <w:sz w:val="28"/>
          <w:szCs w:val="28"/>
          <w:highlight w:val="none"/>
          <w:u w:val="none"/>
          <w:lang w:val="en-US" w:eastAsia="zh-CN"/>
        </w:rPr>
        <w:t>最后附上成交通知书复印件</w:t>
      </w:r>
    </w:p>
    <w:p w14:paraId="0A864EEB">
      <w:pPr>
        <w:pStyle w:val="38"/>
        <w:rPr>
          <w:rFonts w:hint="eastAsia"/>
          <w:color w:val="auto"/>
          <w:highlight w:val="none"/>
        </w:rPr>
      </w:pPr>
    </w:p>
    <w:p w14:paraId="1464F2E0">
      <w:pPr>
        <w:pStyle w:val="2"/>
        <w:spacing w:line="500" w:lineRule="exact"/>
        <w:jc w:val="center"/>
        <w:rPr>
          <w:color w:val="auto"/>
          <w:highlight w:val="none"/>
        </w:rPr>
      </w:pPr>
      <w:bookmarkStart w:id="45" w:name="_Toc8753"/>
      <w:r>
        <w:rPr>
          <w:rFonts w:hint="eastAsia"/>
          <w:color w:val="auto"/>
          <w:highlight w:val="none"/>
        </w:rPr>
        <w:t>第五章</w:t>
      </w:r>
      <w:r>
        <w:rPr>
          <w:color w:val="auto"/>
          <w:highlight w:val="none"/>
        </w:rPr>
        <w:t xml:space="preserve"> </w:t>
      </w:r>
      <w:r>
        <w:rPr>
          <w:rFonts w:hint="eastAsia"/>
          <w:color w:val="auto"/>
          <w:highlight w:val="none"/>
        </w:rPr>
        <w:t>响应文件格式</w:t>
      </w:r>
      <w:bookmarkEnd w:id="26"/>
      <w:bookmarkEnd w:id="45"/>
    </w:p>
    <w:p w14:paraId="77A84272">
      <w:pPr>
        <w:spacing w:line="500" w:lineRule="exact"/>
        <w:jc w:val="center"/>
        <w:rPr>
          <w:b/>
          <w:color w:val="auto"/>
          <w:sz w:val="36"/>
          <w:szCs w:val="36"/>
          <w:highlight w:val="none"/>
        </w:rPr>
      </w:pPr>
    </w:p>
    <w:p w14:paraId="5648F8A1">
      <w:pPr>
        <w:rPr>
          <w:color w:val="auto"/>
          <w:highlight w:val="none"/>
        </w:rPr>
      </w:pPr>
    </w:p>
    <w:p w14:paraId="4804CA98">
      <w:pPr>
        <w:spacing w:line="500" w:lineRule="exact"/>
        <w:jc w:val="center"/>
        <w:rPr>
          <w:b/>
          <w:color w:val="auto"/>
          <w:sz w:val="36"/>
          <w:szCs w:val="36"/>
          <w:highlight w:val="none"/>
        </w:rPr>
      </w:pPr>
      <w:r>
        <w:rPr>
          <w:rFonts w:hint="eastAsia"/>
          <w:b/>
          <w:color w:val="auto"/>
          <w:sz w:val="36"/>
          <w:szCs w:val="36"/>
          <w:highlight w:val="none"/>
        </w:rPr>
        <w:t>（一）响应文件封面格式：</w:t>
      </w:r>
    </w:p>
    <w:p w14:paraId="0701F033">
      <w:pPr>
        <w:spacing w:line="500" w:lineRule="exact"/>
        <w:jc w:val="center"/>
        <w:rPr>
          <w:rFonts w:ascii="仿宋_GB2312" w:eastAsia="仿宋_GB2312"/>
          <w:b/>
          <w:color w:val="auto"/>
          <w:sz w:val="32"/>
          <w:szCs w:val="32"/>
          <w:highlight w:val="none"/>
        </w:rPr>
      </w:pPr>
    </w:p>
    <w:p w14:paraId="7306AD8F">
      <w:pPr>
        <w:pStyle w:val="43"/>
        <w:spacing w:line="800" w:lineRule="exact"/>
        <w:rPr>
          <w:color w:val="auto"/>
          <w:sz w:val="36"/>
          <w:szCs w:val="36"/>
          <w:highlight w:val="none"/>
        </w:rPr>
      </w:pPr>
    </w:p>
    <w:p w14:paraId="7304848D">
      <w:pPr>
        <w:pStyle w:val="43"/>
        <w:spacing w:line="800" w:lineRule="exact"/>
        <w:jc w:val="center"/>
        <w:rPr>
          <w:color w:val="auto"/>
          <w:sz w:val="72"/>
          <w:szCs w:val="72"/>
          <w:highlight w:val="none"/>
        </w:rPr>
      </w:pPr>
      <w:r>
        <w:rPr>
          <w:rFonts w:hint="eastAsia"/>
          <w:color w:val="auto"/>
          <w:sz w:val="72"/>
          <w:szCs w:val="72"/>
          <w:highlight w:val="none"/>
        </w:rPr>
        <w:t>竞争性磋商响应文件</w:t>
      </w:r>
    </w:p>
    <w:p w14:paraId="6CEF86C1">
      <w:pPr>
        <w:pStyle w:val="43"/>
        <w:spacing w:line="500" w:lineRule="exact"/>
        <w:rPr>
          <w:color w:val="auto"/>
          <w:sz w:val="36"/>
          <w:szCs w:val="36"/>
          <w:highlight w:val="none"/>
        </w:rPr>
      </w:pPr>
    </w:p>
    <w:p w14:paraId="611C462F">
      <w:pPr>
        <w:pStyle w:val="43"/>
        <w:spacing w:line="500" w:lineRule="exact"/>
        <w:jc w:val="center"/>
        <w:rPr>
          <w:color w:val="auto"/>
          <w:sz w:val="36"/>
          <w:szCs w:val="36"/>
          <w:highlight w:val="none"/>
        </w:rPr>
      </w:pPr>
    </w:p>
    <w:p w14:paraId="1F1B26D1">
      <w:pPr>
        <w:pStyle w:val="43"/>
        <w:spacing w:line="500" w:lineRule="exact"/>
        <w:jc w:val="center"/>
        <w:rPr>
          <w:color w:val="auto"/>
          <w:sz w:val="36"/>
          <w:szCs w:val="36"/>
          <w:highlight w:val="none"/>
        </w:rPr>
      </w:pPr>
    </w:p>
    <w:p w14:paraId="1CA63047">
      <w:pPr>
        <w:pStyle w:val="43"/>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717DFE39">
      <w:pPr>
        <w:pStyle w:val="43"/>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4BCD57E4">
      <w:pPr>
        <w:pStyle w:val="43"/>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6532D901">
      <w:pPr>
        <w:pStyle w:val="43"/>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0817FAD7">
      <w:pPr>
        <w:pStyle w:val="43"/>
        <w:spacing w:line="500" w:lineRule="exact"/>
        <w:ind w:firstLine="480" w:firstLineChars="150"/>
        <w:rPr>
          <w:color w:val="auto"/>
          <w:sz w:val="32"/>
          <w:szCs w:val="32"/>
          <w:highlight w:val="none"/>
        </w:rPr>
      </w:pPr>
    </w:p>
    <w:p w14:paraId="50BC0217">
      <w:pPr>
        <w:pStyle w:val="43"/>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3EAA7096">
      <w:pPr>
        <w:pStyle w:val="43"/>
        <w:tabs>
          <w:tab w:val="left" w:pos="7560"/>
          <w:tab w:val="left" w:pos="7920"/>
        </w:tabs>
        <w:spacing w:line="500" w:lineRule="exact"/>
        <w:jc w:val="center"/>
        <w:rPr>
          <w:color w:val="auto"/>
          <w:sz w:val="36"/>
          <w:szCs w:val="36"/>
          <w:highlight w:val="none"/>
        </w:rPr>
      </w:pPr>
      <w:bookmarkStart w:id="46" w:name="_Toc417029006"/>
      <w:bookmarkStart w:id="47" w:name="_Toc397585461"/>
    </w:p>
    <w:p w14:paraId="2475B343">
      <w:pPr>
        <w:pStyle w:val="43"/>
        <w:tabs>
          <w:tab w:val="left" w:pos="7560"/>
          <w:tab w:val="left" w:pos="7920"/>
        </w:tabs>
        <w:spacing w:line="500" w:lineRule="exact"/>
        <w:jc w:val="center"/>
        <w:rPr>
          <w:color w:val="auto"/>
          <w:sz w:val="36"/>
          <w:szCs w:val="36"/>
          <w:highlight w:val="none"/>
        </w:rPr>
      </w:pPr>
    </w:p>
    <w:bookmarkEnd w:id="46"/>
    <w:bookmarkEnd w:id="47"/>
    <w:p w14:paraId="3C964D28">
      <w:pPr>
        <w:rPr>
          <w:color w:val="auto"/>
          <w:highlight w:val="none"/>
        </w:rPr>
      </w:pPr>
    </w:p>
    <w:p w14:paraId="1FC4B296">
      <w:pPr>
        <w:rPr>
          <w:color w:val="auto"/>
          <w:highlight w:val="none"/>
        </w:rPr>
      </w:pPr>
    </w:p>
    <w:p w14:paraId="6F230E0E">
      <w:pPr>
        <w:jc w:val="center"/>
        <w:rPr>
          <w:rFonts w:ascii="宋体"/>
          <w:color w:val="auto"/>
          <w:sz w:val="28"/>
          <w:szCs w:val="28"/>
          <w:highlight w:val="none"/>
        </w:rPr>
      </w:pPr>
    </w:p>
    <w:p w14:paraId="63E8E577">
      <w:pPr>
        <w:jc w:val="center"/>
        <w:rPr>
          <w:rFonts w:ascii="宋体"/>
          <w:color w:val="auto"/>
          <w:sz w:val="52"/>
          <w:szCs w:val="52"/>
          <w:highlight w:val="none"/>
        </w:rPr>
      </w:pPr>
    </w:p>
    <w:p w14:paraId="06372F8F">
      <w:pPr>
        <w:jc w:val="center"/>
        <w:rPr>
          <w:rFonts w:ascii="宋体"/>
          <w:color w:val="auto"/>
          <w:sz w:val="52"/>
          <w:szCs w:val="52"/>
          <w:highlight w:val="none"/>
        </w:rPr>
      </w:pPr>
    </w:p>
    <w:p w14:paraId="4E3D2476">
      <w:pPr>
        <w:pStyle w:val="5"/>
        <w:rPr>
          <w:rFonts w:ascii="宋体"/>
          <w:color w:val="auto"/>
          <w:sz w:val="52"/>
          <w:szCs w:val="52"/>
          <w:highlight w:val="none"/>
        </w:rPr>
      </w:pPr>
    </w:p>
    <w:p w14:paraId="04520043">
      <w:pPr>
        <w:rPr>
          <w:color w:val="auto"/>
          <w:highlight w:val="none"/>
        </w:rPr>
      </w:pPr>
    </w:p>
    <w:p w14:paraId="2515C813">
      <w:pPr>
        <w:jc w:val="center"/>
        <w:rPr>
          <w:rFonts w:ascii="宋体"/>
          <w:color w:val="auto"/>
          <w:sz w:val="52"/>
          <w:szCs w:val="52"/>
          <w:highlight w:val="none"/>
        </w:rPr>
      </w:pPr>
    </w:p>
    <w:p w14:paraId="59617787">
      <w:pPr>
        <w:jc w:val="center"/>
        <w:rPr>
          <w:rFonts w:ascii="宋体"/>
          <w:color w:val="auto"/>
          <w:sz w:val="52"/>
          <w:szCs w:val="52"/>
          <w:highlight w:val="none"/>
        </w:rPr>
      </w:pPr>
      <w:r>
        <w:rPr>
          <w:rFonts w:hint="eastAsia" w:ascii="宋体"/>
          <w:color w:val="auto"/>
          <w:sz w:val="52"/>
          <w:szCs w:val="52"/>
          <w:highlight w:val="none"/>
        </w:rPr>
        <w:t>磋  商  文  件</w:t>
      </w:r>
    </w:p>
    <w:p w14:paraId="65507ABE">
      <w:pPr>
        <w:jc w:val="center"/>
        <w:rPr>
          <w:rFonts w:ascii="宋体"/>
          <w:color w:val="auto"/>
          <w:sz w:val="32"/>
          <w:szCs w:val="32"/>
          <w:highlight w:val="none"/>
        </w:rPr>
      </w:pPr>
    </w:p>
    <w:p w14:paraId="489D7393">
      <w:pPr>
        <w:rPr>
          <w:rFonts w:ascii="宋体"/>
          <w:color w:val="auto"/>
          <w:sz w:val="32"/>
          <w:szCs w:val="32"/>
          <w:highlight w:val="none"/>
        </w:rPr>
      </w:pPr>
    </w:p>
    <w:p w14:paraId="60C838F7">
      <w:pPr>
        <w:pStyle w:val="38"/>
        <w:rPr>
          <w:color w:val="auto"/>
          <w:sz w:val="32"/>
          <w:szCs w:val="32"/>
          <w:highlight w:val="none"/>
        </w:rPr>
      </w:pPr>
    </w:p>
    <w:p w14:paraId="726546D5">
      <w:pPr>
        <w:pStyle w:val="38"/>
        <w:rPr>
          <w:color w:val="auto"/>
          <w:sz w:val="32"/>
          <w:szCs w:val="32"/>
          <w:highlight w:val="none"/>
        </w:rPr>
      </w:pPr>
    </w:p>
    <w:p w14:paraId="733D498D">
      <w:pPr>
        <w:jc w:val="center"/>
        <w:rPr>
          <w:rFonts w:ascii="宋体"/>
          <w:color w:val="auto"/>
          <w:sz w:val="32"/>
          <w:szCs w:val="32"/>
          <w:highlight w:val="none"/>
        </w:rPr>
      </w:pPr>
    </w:p>
    <w:p w14:paraId="5E2F1345">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0FF18EC2">
      <w:pPr>
        <w:jc w:val="center"/>
        <w:rPr>
          <w:rFonts w:ascii="宋体"/>
          <w:color w:val="auto"/>
          <w:sz w:val="32"/>
          <w:szCs w:val="32"/>
          <w:highlight w:val="none"/>
        </w:rPr>
      </w:pPr>
    </w:p>
    <w:p w14:paraId="665C9ED7">
      <w:pPr>
        <w:jc w:val="center"/>
        <w:rPr>
          <w:rFonts w:ascii="宋体"/>
          <w:color w:val="auto"/>
          <w:sz w:val="32"/>
          <w:szCs w:val="32"/>
          <w:highlight w:val="none"/>
        </w:rPr>
      </w:pPr>
      <w:r>
        <w:rPr>
          <w:rFonts w:hint="eastAsia" w:ascii="宋体"/>
          <w:color w:val="auto"/>
          <w:sz w:val="32"/>
          <w:szCs w:val="32"/>
          <w:highlight w:val="none"/>
        </w:rPr>
        <w:t xml:space="preserve">     </w:t>
      </w:r>
    </w:p>
    <w:p w14:paraId="38F38639">
      <w:pPr>
        <w:rPr>
          <w:rFonts w:ascii="宋体"/>
          <w:color w:val="auto"/>
          <w:sz w:val="32"/>
          <w:szCs w:val="32"/>
          <w:highlight w:val="none"/>
        </w:rPr>
      </w:pPr>
    </w:p>
    <w:p w14:paraId="1422D498">
      <w:pPr>
        <w:jc w:val="center"/>
        <w:rPr>
          <w:rFonts w:ascii="宋体"/>
          <w:color w:val="auto"/>
          <w:sz w:val="32"/>
          <w:szCs w:val="32"/>
          <w:highlight w:val="none"/>
        </w:rPr>
      </w:pPr>
    </w:p>
    <w:p w14:paraId="3D66039D">
      <w:pPr>
        <w:rPr>
          <w:rFonts w:ascii="宋体"/>
          <w:color w:val="auto"/>
          <w:sz w:val="32"/>
          <w:szCs w:val="32"/>
          <w:highlight w:val="none"/>
        </w:rPr>
      </w:pPr>
    </w:p>
    <w:p w14:paraId="51DC675F">
      <w:pPr>
        <w:jc w:val="center"/>
        <w:rPr>
          <w:rFonts w:ascii="宋体"/>
          <w:color w:val="auto"/>
          <w:sz w:val="32"/>
          <w:szCs w:val="32"/>
          <w:highlight w:val="none"/>
        </w:rPr>
      </w:pPr>
    </w:p>
    <w:p w14:paraId="71CD1793">
      <w:pPr>
        <w:pStyle w:val="38"/>
        <w:rPr>
          <w:color w:val="auto"/>
          <w:sz w:val="32"/>
          <w:szCs w:val="32"/>
          <w:highlight w:val="none"/>
        </w:rPr>
      </w:pPr>
    </w:p>
    <w:p w14:paraId="519C40FB">
      <w:pPr>
        <w:pStyle w:val="38"/>
        <w:rPr>
          <w:color w:val="auto"/>
          <w:sz w:val="32"/>
          <w:szCs w:val="32"/>
          <w:highlight w:val="none"/>
        </w:rPr>
      </w:pPr>
    </w:p>
    <w:p w14:paraId="2E06879C">
      <w:pPr>
        <w:pStyle w:val="38"/>
        <w:rPr>
          <w:color w:val="auto"/>
          <w:sz w:val="32"/>
          <w:szCs w:val="32"/>
          <w:highlight w:val="none"/>
        </w:rPr>
      </w:pPr>
    </w:p>
    <w:p w14:paraId="5AB7C86D">
      <w:pPr>
        <w:jc w:val="center"/>
        <w:rPr>
          <w:rFonts w:ascii="宋体"/>
          <w:color w:val="auto"/>
          <w:sz w:val="32"/>
          <w:szCs w:val="32"/>
          <w:highlight w:val="none"/>
        </w:rPr>
      </w:pPr>
    </w:p>
    <w:p w14:paraId="2C2A9C4C">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资格审查              </w:t>
      </w:r>
    </w:p>
    <w:p w14:paraId="63759CC4">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hAnsi="宋体" w:cs="宋体"/>
          <w:color w:val="auto"/>
          <w:sz w:val="24"/>
          <w:highlight w:val="none"/>
          <w:u w:val="none"/>
        </w:rPr>
        <w:t>电子签章</w:t>
      </w:r>
      <w:r>
        <w:rPr>
          <w:rFonts w:hint="eastAsia" w:ascii="宋体"/>
          <w:color w:val="auto"/>
          <w:sz w:val="28"/>
          <w:szCs w:val="28"/>
          <w:highlight w:val="none"/>
        </w:rPr>
        <w:t>）</w:t>
      </w:r>
    </w:p>
    <w:p w14:paraId="017C3767">
      <w:pPr>
        <w:spacing w:line="360" w:lineRule="auto"/>
        <w:rPr>
          <w:rFonts w:ascii="宋体"/>
          <w:color w:val="auto"/>
          <w:sz w:val="28"/>
          <w:szCs w:val="28"/>
          <w:highlight w:val="none"/>
        </w:rPr>
      </w:pPr>
    </w:p>
    <w:p w14:paraId="33F7D42E">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47649F4">
      <w:pPr>
        <w:spacing w:line="400" w:lineRule="exact"/>
        <w:rPr>
          <w:rFonts w:ascii="宋体"/>
          <w:color w:val="auto"/>
          <w:highlight w:val="none"/>
        </w:rPr>
      </w:pPr>
      <w:r>
        <w:rPr>
          <w:rFonts w:hint="eastAsia" w:ascii="宋体"/>
          <w:color w:val="auto"/>
          <w:highlight w:val="none"/>
        </w:rPr>
        <w:br w:type="page"/>
      </w:r>
    </w:p>
    <w:p w14:paraId="1383AEDB">
      <w:pP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14:paraId="66A46D05">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1、响应文件签署授权委托书；（</w:t>
      </w:r>
      <w:r>
        <w:rPr>
          <w:rFonts w:hint="eastAsia" w:ascii="宋体"/>
          <w:color w:val="auto"/>
          <w:sz w:val="24"/>
          <w:highlight w:val="none"/>
          <w:lang w:eastAsia="zh-CN"/>
        </w:rPr>
        <w:t>必须提供，</w:t>
      </w:r>
      <w:r>
        <w:rPr>
          <w:rFonts w:hint="eastAsia" w:ascii="宋体"/>
          <w:color w:val="auto"/>
          <w:sz w:val="24"/>
          <w:highlight w:val="none"/>
        </w:rPr>
        <w:t>附法定代表人身份证明、代理人身份证等材料的复印件）；</w:t>
      </w:r>
    </w:p>
    <w:p w14:paraId="6C92F3C9">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2、供应商基本情况表（</w:t>
      </w:r>
      <w:r>
        <w:rPr>
          <w:rFonts w:hint="eastAsia" w:ascii="宋体"/>
          <w:color w:val="auto"/>
          <w:sz w:val="24"/>
          <w:highlight w:val="none"/>
          <w:lang w:eastAsia="zh-CN"/>
        </w:rPr>
        <w:t>必须提供，</w:t>
      </w:r>
      <w:r>
        <w:rPr>
          <w:rFonts w:hint="eastAsia" w:ascii="宋体"/>
          <w:color w:val="auto"/>
          <w:sz w:val="24"/>
          <w:highlight w:val="none"/>
        </w:rPr>
        <w:t>附企业法人营业执照副本、企业资质证书副本、安全生产许可证副本等材料的复印件）；</w:t>
      </w:r>
    </w:p>
    <w:p w14:paraId="0844F3D5">
      <w:pPr>
        <w:tabs>
          <w:tab w:val="left" w:pos="826"/>
        </w:tabs>
        <w:snapToGrid w:val="0"/>
        <w:spacing w:line="360" w:lineRule="auto"/>
        <w:ind w:firstLine="360" w:firstLineChars="150"/>
        <w:rPr>
          <w:rFonts w:hint="eastAsia" w:ascii="宋体" w:eastAsia="宋体"/>
          <w:color w:val="auto"/>
          <w:sz w:val="24"/>
          <w:highlight w:val="none"/>
          <w:lang w:eastAsia="zh-CN"/>
        </w:rPr>
      </w:pPr>
      <w:r>
        <w:rPr>
          <w:rFonts w:hint="eastAsia" w:ascii="宋体"/>
          <w:color w:val="auto"/>
          <w:sz w:val="24"/>
          <w:highlight w:val="none"/>
        </w:rPr>
        <w:t>3、</w:t>
      </w:r>
      <w:r>
        <w:rPr>
          <w:rFonts w:hint="eastAsia" w:ascii="宋体"/>
          <w:color w:val="auto"/>
          <w:sz w:val="24"/>
          <w:highlight w:val="none"/>
          <w:lang w:eastAsia="zh-CN"/>
        </w:rPr>
        <w:t>基本账户开户材料复印件</w:t>
      </w:r>
      <w:r>
        <w:rPr>
          <w:rFonts w:hint="eastAsia" w:ascii="宋体"/>
          <w:color w:val="auto"/>
          <w:sz w:val="24"/>
          <w:highlight w:val="none"/>
        </w:rPr>
        <w:t>；</w:t>
      </w:r>
      <w:r>
        <w:rPr>
          <w:rFonts w:hint="eastAsia" w:ascii="宋体"/>
          <w:color w:val="auto"/>
          <w:sz w:val="24"/>
          <w:highlight w:val="none"/>
          <w:lang w:eastAsia="zh-CN"/>
        </w:rPr>
        <w:t>（必须提供）</w:t>
      </w:r>
    </w:p>
    <w:p w14:paraId="3B2269CE">
      <w:pPr>
        <w:tabs>
          <w:tab w:val="left" w:pos="826"/>
        </w:tabs>
        <w:snapToGrid w:val="0"/>
        <w:spacing w:line="360" w:lineRule="auto"/>
        <w:ind w:firstLine="360" w:firstLineChars="150"/>
        <w:rPr>
          <w:rFonts w:ascii="宋体"/>
          <w:color w:val="auto"/>
          <w:sz w:val="24"/>
          <w:highlight w:val="none"/>
        </w:rPr>
      </w:pPr>
      <w:bookmarkStart w:id="48" w:name="_Toc419363891"/>
      <w:r>
        <w:rPr>
          <w:rFonts w:hint="eastAsia" w:ascii="宋体"/>
          <w:color w:val="auto"/>
          <w:sz w:val="24"/>
          <w:highlight w:val="none"/>
        </w:rPr>
        <w:t>4、建设工程项目管理承诺书；</w:t>
      </w:r>
      <w:bookmarkEnd w:id="48"/>
      <w:r>
        <w:rPr>
          <w:rFonts w:hint="eastAsia" w:ascii="宋体"/>
          <w:color w:val="auto"/>
          <w:sz w:val="24"/>
          <w:highlight w:val="none"/>
          <w:lang w:eastAsia="zh-CN"/>
        </w:rPr>
        <w:t>（必须提供）</w:t>
      </w:r>
    </w:p>
    <w:p w14:paraId="773E8464">
      <w:pPr>
        <w:tabs>
          <w:tab w:val="left" w:pos="826"/>
        </w:tabs>
        <w:snapToGrid w:val="0"/>
        <w:spacing w:line="360" w:lineRule="auto"/>
        <w:ind w:firstLine="360" w:firstLineChars="150"/>
        <w:rPr>
          <w:rFonts w:hint="eastAsia" w:ascii="宋体"/>
          <w:color w:val="auto"/>
          <w:sz w:val="24"/>
          <w:szCs w:val="24"/>
          <w:highlight w:val="none"/>
        </w:rPr>
      </w:pPr>
      <w:r>
        <w:rPr>
          <w:rFonts w:hint="eastAsia" w:ascii="宋体"/>
          <w:color w:val="auto"/>
          <w:sz w:val="24"/>
          <w:highlight w:val="none"/>
        </w:rPr>
        <w:t>5、</w:t>
      </w:r>
      <w:r>
        <w:rPr>
          <w:rFonts w:hint="eastAsia" w:ascii="宋体" w:hAnsi="宋体" w:cs="Times New Roman"/>
          <w:color w:val="auto"/>
          <w:sz w:val="24"/>
          <w:szCs w:val="24"/>
          <w:highlight w:val="none"/>
          <w:lang w:eastAsia="zh-CN"/>
        </w:rPr>
        <w:t>防城港</w:t>
      </w:r>
      <w:r>
        <w:rPr>
          <w:rFonts w:hint="eastAsia" w:ascii="宋体" w:hAnsi="宋体" w:cs="Times New Roman"/>
          <w:color w:val="auto"/>
          <w:sz w:val="24"/>
          <w:szCs w:val="24"/>
          <w:highlight w:val="none"/>
        </w:rPr>
        <w:t>市政府采购供应商信用承诺函</w:t>
      </w:r>
      <w:r>
        <w:rPr>
          <w:rFonts w:hint="eastAsia" w:ascii="宋体" w:hAnsi="宋体" w:cs="Times New Roman"/>
          <w:color w:val="auto"/>
          <w:sz w:val="24"/>
          <w:szCs w:val="24"/>
          <w:highlight w:val="none"/>
          <w:lang w:eastAsia="zh-CN"/>
        </w:rPr>
        <w:t>（</w:t>
      </w:r>
      <w:r>
        <w:rPr>
          <w:rFonts w:hint="eastAsia" w:ascii="宋体"/>
          <w:color w:val="auto"/>
          <w:sz w:val="24"/>
          <w:highlight w:val="none"/>
          <w:lang w:eastAsia="zh-CN"/>
        </w:rPr>
        <w:t>必须提供，</w:t>
      </w:r>
      <w:r>
        <w:rPr>
          <w:rFonts w:hint="eastAsia" w:ascii="宋体" w:hAnsi="宋体" w:cs="Times New Roman"/>
          <w:color w:val="auto"/>
          <w:sz w:val="24"/>
          <w:szCs w:val="24"/>
          <w:highlight w:val="none"/>
          <w:lang w:eastAsia="zh-CN"/>
        </w:rPr>
        <w:t>格式后附）</w:t>
      </w:r>
      <w:r>
        <w:rPr>
          <w:rFonts w:hint="eastAsia" w:ascii="宋体"/>
          <w:color w:val="auto"/>
          <w:sz w:val="24"/>
          <w:szCs w:val="24"/>
          <w:highlight w:val="none"/>
        </w:rPr>
        <w:t>；</w:t>
      </w:r>
    </w:p>
    <w:p w14:paraId="32689BFA">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szCs w:val="24"/>
          <w:highlight w:val="none"/>
          <w:lang w:val="en-US" w:eastAsia="zh-CN"/>
        </w:rPr>
        <w:t>6</w:t>
      </w:r>
      <w:r>
        <w:rPr>
          <w:rFonts w:hint="eastAsia" w:ascii="宋体"/>
          <w:color w:val="auto"/>
          <w:sz w:val="24"/>
          <w:highlight w:val="none"/>
        </w:rPr>
        <w:t>、拟派项目经理、项目施工专职安全员基本情况表（格式自拟）及相应的注册证书、职称证书；（附其相应注册证书，建造师安全生产考核合格证书（B类），项目施工专职安全员安全生产考核合格证书（C类），职称证（如有）等材料的复印件）。项目经理注册建造师证书和安全生产考核合格证书（B类）、项目施工专职安全员安全生产考核合格证书（C类）。</w:t>
      </w:r>
      <w:r>
        <w:rPr>
          <w:rFonts w:hint="eastAsia" w:ascii="宋体"/>
          <w:color w:val="auto"/>
          <w:sz w:val="24"/>
          <w:highlight w:val="none"/>
          <w:lang w:eastAsia="zh-CN"/>
        </w:rPr>
        <w:t>（必须提供）</w:t>
      </w:r>
    </w:p>
    <w:p w14:paraId="11C83760">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、资格审查需要的其他材料（格式自拟）：</w:t>
      </w:r>
      <w:r>
        <w:rPr>
          <w:rFonts w:hint="eastAsia" w:ascii="宋体" w:hAnsi="宋体"/>
          <w:color w:val="auto"/>
          <w:sz w:val="24"/>
          <w:highlight w:val="none"/>
        </w:rPr>
        <w:t>中小企业声明函、</w:t>
      </w:r>
      <w:r>
        <w:rPr>
          <w:rFonts w:hint="eastAsia" w:ascii="宋体"/>
          <w:color w:val="auto"/>
          <w:sz w:val="24"/>
          <w:highlight w:val="none"/>
        </w:rPr>
        <w:t>企业信誉实力一览表、近三年发生的诉讼和仲裁情况等。</w:t>
      </w:r>
      <w:r>
        <w:rPr>
          <w:rFonts w:hint="eastAsia" w:ascii="宋体"/>
          <w:color w:val="auto"/>
          <w:sz w:val="24"/>
          <w:highlight w:val="none"/>
          <w:lang w:eastAsia="zh-CN"/>
        </w:rPr>
        <w:t>（必须提供）</w:t>
      </w:r>
    </w:p>
    <w:p w14:paraId="68F713A2">
      <w:pPr>
        <w:adjustRightInd w:val="0"/>
        <w:snapToGrid w:val="0"/>
        <w:spacing w:line="360" w:lineRule="auto"/>
        <w:ind w:firstLine="480" w:firstLineChars="200"/>
        <w:rPr>
          <w:rFonts w:ascii="宋体"/>
          <w:color w:val="auto"/>
          <w:sz w:val="24"/>
          <w:highlight w:val="none"/>
        </w:rPr>
      </w:pPr>
    </w:p>
    <w:p w14:paraId="13BA653E">
      <w:pPr>
        <w:tabs>
          <w:tab w:val="left" w:pos="826"/>
        </w:tabs>
        <w:snapToGrid w:val="0"/>
        <w:spacing w:line="360" w:lineRule="auto"/>
        <w:rPr>
          <w:rFonts w:ascii="宋体"/>
          <w:color w:val="auto"/>
          <w:sz w:val="24"/>
          <w:highlight w:val="none"/>
        </w:rPr>
      </w:pPr>
    </w:p>
    <w:p w14:paraId="4DEF6C18">
      <w:pPr>
        <w:spacing w:line="480" w:lineRule="auto"/>
        <w:rPr>
          <w:rFonts w:ascii="宋体"/>
          <w:color w:val="auto"/>
          <w:highlight w:val="none"/>
        </w:rPr>
      </w:pPr>
      <w:bookmarkStart w:id="49" w:name="_Toc349555831"/>
      <w:bookmarkStart w:id="50" w:name="_Toc251051976"/>
      <w:bookmarkStart w:id="51" w:name="_Toc349215544"/>
    </w:p>
    <w:p w14:paraId="65869361">
      <w:pPr>
        <w:spacing w:line="480" w:lineRule="auto"/>
        <w:rPr>
          <w:rFonts w:ascii="宋体"/>
          <w:color w:val="auto"/>
          <w:highlight w:val="none"/>
        </w:rPr>
      </w:pPr>
    </w:p>
    <w:p w14:paraId="26D5CBA6">
      <w:pPr>
        <w:spacing w:line="480" w:lineRule="auto"/>
        <w:rPr>
          <w:rFonts w:ascii="宋体"/>
          <w:color w:val="auto"/>
          <w:highlight w:val="none"/>
        </w:rPr>
      </w:pPr>
    </w:p>
    <w:p w14:paraId="7FA2BEFD">
      <w:pPr>
        <w:pStyle w:val="38"/>
        <w:rPr>
          <w:rFonts w:ascii="宋体"/>
          <w:color w:val="auto"/>
          <w:highlight w:val="none"/>
        </w:rPr>
      </w:pPr>
    </w:p>
    <w:p w14:paraId="217A09B1">
      <w:pPr>
        <w:pStyle w:val="38"/>
        <w:rPr>
          <w:rFonts w:ascii="宋体"/>
          <w:color w:val="auto"/>
          <w:highlight w:val="none"/>
        </w:rPr>
      </w:pPr>
    </w:p>
    <w:p w14:paraId="60AF07C1">
      <w:pPr>
        <w:pStyle w:val="38"/>
        <w:rPr>
          <w:rFonts w:ascii="宋体"/>
          <w:color w:val="auto"/>
          <w:highlight w:val="none"/>
        </w:rPr>
      </w:pPr>
    </w:p>
    <w:p w14:paraId="3180B43E">
      <w:pPr>
        <w:pStyle w:val="38"/>
        <w:rPr>
          <w:rFonts w:ascii="宋体"/>
          <w:color w:val="auto"/>
          <w:highlight w:val="none"/>
        </w:rPr>
      </w:pPr>
    </w:p>
    <w:p w14:paraId="3CCAA13E">
      <w:pPr>
        <w:pStyle w:val="38"/>
        <w:rPr>
          <w:rFonts w:ascii="宋体"/>
          <w:color w:val="auto"/>
          <w:highlight w:val="none"/>
        </w:rPr>
      </w:pPr>
    </w:p>
    <w:p w14:paraId="174B3A33">
      <w:pPr>
        <w:pStyle w:val="38"/>
        <w:rPr>
          <w:rFonts w:ascii="宋体"/>
          <w:color w:val="auto"/>
          <w:highlight w:val="none"/>
        </w:rPr>
      </w:pPr>
    </w:p>
    <w:p w14:paraId="167AC7EC">
      <w:pPr>
        <w:pStyle w:val="38"/>
        <w:rPr>
          <w:rFonts w:ascii="宋体"/>
          <w:color w:val="auto"/>
          <w:highlight w:val="none"/>
        </w:rPr>
      </w:pPr>
    </w:p>
    <w:p w14:paraId="61F21FA3">
      <w:pPr>
        <w:pStyle w:val="38"/>
        <w:rPr>
          <w:rFonts w:ascii="宋体"/>
          <w:color w:val="auto"/>
          <w:highlight w:val="none"/>
        </w:rPr>
      </w:pPr>
    </w:p>
    <w:p w14:paraId="1D800442">
      <w:pPr>
        <w:pStyle w:val="38"/>
        <w:rPr>
          <w:rFonts w:ascii="宋体"/>
          <w:color w:val="auto"/>
          <w:highlight w:val="none"/>
        </w:rPr>
      </w:pPr>
    </w:p>
    <w:p w14:paraId="501F0AF4">
      <w:pPr>
        <w:pStyle w:val="38"/>
        <w:rPr>
          <w:rFonts w:ascii="宋体"/>
          <w:color w:val="auto"/>
          <w:highlight w:val="none"/>
        </w:rPr>
      </w:pPr>
    </w:p>
    <w:p w14:paraId="147374A3">
      <w:pPr>
        <w:pStyle w:val="376"/>
        <w:snapToGrid w:val="0"/>
        <w:spacing w:line="360" w:lineRule="auto"/>
        <w:jc w:val="center"/>
        <w:rPr>
          <w:rFonts w:ascii="宋体" w:hAnsi="宋体"/>
          <w:b/>
          <w:color w:val="auto"/>
          <w:sz w:val="28"/>
          <w:szCs w:val="28"/>
          <w:highlight w:val="none"/>
        </w:rPr>
      </w:pPr>
      <w:r>
        <w:rPr>
          <w:rFonts w:ascii="宋体" w:hAnsi="宋体"/>
          <w:b/>
          <w:color w:val="auto"/>
          <w:sz w:val="28"/>
          <w:szCs w:val="28"/>
          <w:highlight w:val="none"/>
        </w:rPr>
        <w:t>法定代表人身份证明书</w:t>
      </w:r>
    </w:p>
    <w:p w14:paraId="63E1BD53">
      <w:pPr>
        <w:autoSpaceDE w:val="0"/>
        <w:autoSpaceDN w:val="0"/>
        <w:adjustRightInd w:val="0"/>
        <w:spacing w:line="480" w:lineRule="auto"/>
        <w:jc w:val="left"/>
        <w:rPr>
          <w:rFonts w:hint="default" w:asci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单位名称：</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p>
    <w:p w14:paraId="1AD11C35">
      <w:pPr>
        <w:autoSpaceDE w:val="0"/>
        <w:autoSpaceDN w:val="0"/>
        <w:adjustRightInd w:val="0"/>
        <w:spacing w:line="480" w:lineRule="auto"/>
        <w:jc w:val="left"/>
        <w:rPr>
          <w:rFonts w:ascii="宋体" w:cs="宋体"/>
          <w:color w:val="auto"/>
          <w:kern w:val="0"/>
          <w:sz w:val="24"/>
          <w:szCs w:val="24"/>
          <w:highlight w:val="none"/>
          <w:u w:val="single"/>
        </w:rPr>
      </w:pPr>
      <w:r>
        <w:rPr>
          <w:rFonts w:hint="eastAsia" w:ascii="宋体" w:hAnsi="宋体" w:cs="宋体"/>
          <w:color w:val="auto"/>
          <w:kern w:val="0"/>
          <w:sz w:val="24"/>
          <w:szCs w:val="24"/>
          <w:highlight w:val="none"/>
        </w:rPr>
        <w:t>单位性质：</w:t>
      </w:r>
      <w:r>
        <w:rPr>
          <w:rFonts w:hint="eastAsia" w:ascii="宋体" w:hAnsi="宋体" w:cs="宋体"/>
          <w:color w:val="auto"/>
          <w:kern w:val="0"/>
          <w:sz w:val="24"/>
          <w:szCs w:val="24"/>
          <w:highlight w:val="none"/>
          <w:u w:val="single"/>
          <w:lang w:val="en-US" w:eastAsia="zh-CN"/>
        </w:rPr>
        <w:t xml:space="preserve">                         </w:t>
      </w:r>
    </w:p>
    <w:p w14:paraId="60A40DFE">
      <w:pPr>
        <w:autoSpaceDE w:val="0"/>
        <w:autoSpaceDN w:val="0"/>
        <w:adjustRightInd w:val="0"/>
        <w:spacing w:line="480" w:lineRule="auto"/>
        <w:jc w:val="left"/>
        <w:rPr>
          <w:rFonts w:ascii="宋体" w:cs="宋体"/>
          <w:color w:val="auto"/>
          <w:kern w:val="0"/>
          <w:sz w:val="24"/>
          <w:szCs w:val="24"/>
          <w:highlight w:val="none"/>
          <w:u w:val="singl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lang w:val="en-US" w:eastAsia="zh-CN"/>
        </w:rPr>
        <w:t xml:space="preserve">                         </w:t>
      </w:r>
    </w:p>
    <w:p w14:paraId="632D46B4">
      <w:pPr>
        <w:autoSpaceDE w:val="0"/>
        <w:autoSpaceDN w:val="0"/>
        <w:adjustRightInd w:val="0"/>
        <w:spacing w:line="480" w:lineRule="auto"/>
        <w:jc w:val="left"/>
        <w:rPr>
          <w:rFonts w:ascii="宋体" w:cs="宋体"/>
          <w:color w:val="auto"/>
          <w:kern w:val="0"/>
          <w:sz w:val="24"/>
          <w:szCs w:val="24"/>
          <w:highlight w:val="none"/>
          <w:u w:val="single"/>
        </w:rPr>
      </w:pPr>
      <w:r>
        <w:rPr>
          <w:rFonts w:hint="eastAsia" w:ascii="宋体" w:hAnsi="宋体" w:cs="宋体"/>
          <w:color w:val="auto"/>
          <w:kern w:val="0"/>
          <w:sz w:val="24"/>
          <w:szCs w:val="24"/>
          <w:highlight w:val="none"/>
        </w:rPr>
        <w:t>成立时间：</w:t>
      </w:r>
      <w:r>
        <w:rPr>
          <w:rFonts w:hint="eastAsia" w:ascii="宋体" w:hAnsi="宋体" w:cs="宋体"/>
          <w:color w:val="auto"/>
          <w:kern w:val="0"/>
          <w:sz w:val="24"/>
          <w:szCs w:val="24"/>
          <w:highlight w:val="none"/>
          <w:u w:val="single"/>
          <w:lang w:val="en-US" w:eastAsia="zh-CN"/>
        </w:rPr>
        <w:t xml:space="preserve">                         </w:t>
      </w:r>
    </w:p>
    <w:p w14:paraId="3F889126">
      <w:pPr>
        <w:autoSpaceDE w:val="0"/>
        <w:autoSpaceDN w:val="0"/>
        <w:adjustRightInd w:val="0"/>
        <w:spacing w:line="480" w:lineRule="auto"/>
        <w:jc w:val="left"/>
        <w:rPr>
          <w:rFonts w:ascii="宋体" w:cs="宋体"/>
          <w:color w:val="auto"/>
          <w:kern w:val="0"/>
          <w:sz w:val="24"/>
          <w:szCs w:val="24"/>
          <w:highlight w:val="none"/>
          <w:u w:val="single"/>
        </w:rPr>
      </w:pPr>
      <w:r>
        <w:rPr>
          <w:rFonts w:hint="eastAsia" w:ascii="宋体" w:hAnsi="宋体" w:cs="宋体"/>
          <w:color w:val="auto"/>
          <w:kern w:val="0"/>
          <w:sz w:val="24"/>
          <w:szCs w:val="24"/>
          <w:highlight w:val="none"/>
        </w:rPr>
        <w:t>经营期限：</w:t>
      </w:r>
      <w:r>
        <w:rPr>
          <w:rFonts w:hint="eastAsia" w:ascii="宋体" w:hAnsi="宋体" w:cs="宋体"/>
          <w:color w:val="auto"/>
          <w:kern w:val="0"/>
          <w:sz w:val="24"/>
          <w:szCs w:val="24"/>
          <w:highlight w:val="none"/>
          <w:u w:val="single"/>
          <w:lang w:val="en-US" w:eastAsia="zh-CN"/>
        </w:rPr>
        <w:t xml:space="preserve">                         </w:t>
      </w:r>
    </w:p>
    <w:p w14:paraId="0534AA8E">
      <w:pPr>
        <w:autoSpaceDE w:val="0"/>
        <w:autoSpaceDN w:val="0"/>
        <w:adjustRightInd w:val="0"/>
        <w:spacing w:line="480" w:lineRule="auto"/>
        <w:jc w:val="left"/>
        <w:rPr>
          <w:rFonts w:ascii="宋体" w:cs="宋体"/>
          <w:color w:val="auto"/>
          <w:kern w:val="0"/>
          <w:sz w:val="24"/>
          <w:szCs w:val="24"/>
          <w:highlight w:val="none"/>
        </w:rPr>
      </w:pPr>
      <w:r>
        <w:rPr>
          <w:rFonts w:hint="eastAsia" w:ascii="宋体" w:hAnsi="宋体" w:cs="宋体"/>
          <w:color w:val="auto"/>
          <w:kern w:val="0"/>
          <w:sz w:val="24"/>
          <w:szCs w:val="24"/>
          <w:highlight w:val="none"/>
        </w:rPr>
        <w:t>姓名：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职务：</w:t>
      </w:r>
      <w:r>
        <w:rPr>
          <w:rFonts w:hint="eastAsia" w:ascii="宋体" w:hAnsi="宋体" w:cs="宋体"/>
          <w:color w:val="auto"/>
          <w:kern w:val="0"/>
          <w:sz w:val="24"/>
          <w:szCs w:val="24"/>
          <w:highlight w:val="none"/>
          <w:u w:val="single"/>
          <w:lang w:val="en-US" w:eastAsia="zh-CN"/>
        </w:rPr>
        <w:t xml:space="preserve">            </w:t>
      </w:r>
    </w:p>
    <w:p w14:paraId="09272A77">
      <w:pPr>
        <w:autoSpaceDE w:val="0"/>
        <w:autoSpaceDN w:val="0"/>
        <w:adjustRightInd w:val="0"/>
        <w:spacing w:line="480" w:lineRule="auto"/>
        <w:rPr>
          <w:rFonts w:asci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供应商</w:t>
      </w:r>
      <w:r>
        <w:rPr>
          <w:rFonts w:hint="eastAsia" w:ascii="宋体" w:hAnsi="宋体" w:cs="宋体"/>
          <w:color w:val="auto"/>
          <w:kern w:val="0"/>
          <w:sz w:val="24"/>
          <w:szCs w:val="24"/>
          <w:highlight w:val="none"/>
          <w:u w:val="single"/>
        </w:rPr>
        <w:t>名称）</w:t>
      </w:r>
      <w:r>
        <w:rPr>
          <w:rFonts w:hint="eastAsia" w:ascii="宋体" w:hAnsi="宋体" w:cs="宋体"/>
          <w:color w:val="auto"/>
          <w:kern w:val="0"/>
          <w:sz w:val="24"/>
          <w:szCs w:val="24"/>
          <w:highlight w:val="none"/>
        </w:rPr>
        <w:t>的法定代表人。</w:t>
      </w:r>
    </w:p>
    <w:p w14:paraId="24D0D7D2">
      <w:pPr>
        <w:autoSpaceDE w:val="0"/>
        <w:autoSpaceDN w:val="0"/>
        <w:adjustRightInd w:val="0"/>
        <w:spacing w:line="480" w:lineRule="auto"/>
        <w:rPr>
          <w:rFonts w:ascii="宋体" w:cs="宋体"/>
          <w:color w:val="auto"/>
          <w:kern w:val="0"/>
          <w:sz w:val="24"/>
          <w:szCs w:val="24"/>
          <w:highlight w:val="none"/>
        </w:rPr>
      </w:pPr>
    </w:p>
    <w:p w14:paraId="122B7153">
      <w:pPr>
        <w:autoSpaceDE w:val="0"/>
        <w:autoSpaceDN w:val="0"/>
        <w:adjustRightInd w:val="0"/>
        <w:spacing w:line="480" w:lineRule="auto"/>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特此证明。</w:t>
      </w:r>
    </w:p>
    <w:p w14:paraId="44C1937F">
      <w:pPr>
        <w:autoSpaceDE w:val="0"/>
        <w:autoSpaceDN w:val="0"/>
        <w:adjustRightInd w:val="0"/>
        <w:spacing w:line="360" w:lineRule="auto"/>
        <w:jc w:val="left"/>
        <w:rPr>
          <w:rFonts w:ascii="宋体" w:cs="宋体"/>
          <w:color w:val="auto"/>
          <w:kern w:val="0"/>
          <w:sz w:val="24"/>
          <w:szCs w:val="24"/>
          <w:highlight w:val="none"/>
        </w:rPr>
      </w:pPr>
    </w:p>
    <w:p w14:paraId="11B88D76">
      <w:pPr>
        <w:autoSpaceDE w:val="0"/>
        <w:autoSpaceDN w:val="0"/>
        <w:adjustRightInd w:val="0"/>
        <w:spacing w:line="360" w:lineRule="auto"/>
        <w:rPr>
          <w:rFonts w:ascii="宋体" w:cs="宋体"/>
          <w:color w:val="auto"/>
          <w:kern w:val="0"/>
          <w:sz w:val="24"/>
          <w:szCs w:val="24"/>
          <w:highlight w:val="none"/>
        </w:rPr>
      </w:pPr>
    </w:p>
    <w:p w14:paraId="134C7829">
      <w:pPr>
        <w:autoSpaceDE w:val="0"/>
        <w:autoSpaceDN w:val="0"/>
        <w:adjustRightInd w:val="0"/>
        <w:spacing w:line="360" w:lineRule="auto"/>
        <w:jc w:val="left"/>
        <w:rPr>
          <w:rFonts w:ascii="宋体" w:cs="宋体"/>
          <w:color w:val="auto"/>
          <w:kern w:val="0"/>
          <w:sz w:val="24"/>
          <w:szCs w:val="24"/>
          <w:highlight w:val="none"/>
        </w:rPr>
      </w:pPr>
    </w:p>
    <w:p w14:paraId="70FF4D8F">
      <w:pPr>
        <w:autoSpaceDE w:val="0"/>
        <w:autoSpaceDN w:val="0"/>
        <w:adjustRightInd w:val="0"/>
        <w:spacing w:line="360" w:lineRule="auto"/>
        <w:jc w:val="left"/>
        <w:outlineLvl w:val="0"/>
        <w:rPr>
          <w:rFonts w:ascii="宋体" w:cs="宋体"/>
          <w:color w:val="auto"/>
          <w:kern w:val="0"/>
          <w:sz w:val="24"/>
          <w:szCs w:val="24"/>
          <w:highlight w:val="none"/>
          <w:u w:val="single"/>
        </w:rPr>
      </w:pPr>
      <w:bookmarkStart w:id="52" w:name="_Toc243584353"/>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u w:val="single"/>
        </w:rPr>
        <w:t>：</w:t>
      </w:r>
      <w:bookmarkEnd w:id="52"/>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电子签章</w:t>
      </w:r>
      <w:r>
        <w:rPr>
          <w:rFonts w:hint="eastAsia" w:ascii="宋体" w:hAnsi="宋体" w:cs="宋体"/>
          <w:color w:val="auto"/>
          <w:kern w:val="0"/>
          <w:sz w:val="24"/>
          <w:szCs w:val="24"/>
          <w:highlight w:val="none"/>
          <w:u w:val="single"/>
        </w:rPr>
        <w:t>）</w:t>
      </w:r>
    </w:p>
    <w:p w14:paraId="6054BFA3">
      <w:pPr>
        <w:autoSpaceDE w:val="0"/>
        <w:autoSpaceDN w:val="0"/>
        <w:adjustRightInd w:val="0"/>
        <w:spacing w:line="360" w:lineRule="auto"/>
        <w:jc w:val="left"/>
        <w:rPr>
          <w:rFonts w:ascii="宋体" w:cs="宋体"/>
          <w:color w:val="auto"/>
          <w:kern w:val="0"/>
          <w:sz w:val="24"/>
          <w:szCs w:val="24"/>
          <w:highlight w:val="none"/>
        </w:rPr>
      </w:pPr>
    </w:p>
    <w:p w14:paraId="16BEDB12">
      <w:pPr>
        <w:autoSpaceDE w:val="0"/>
        <w:autoSpaceDN w:val="0"/>
        <w:adjustRightInd w:val="0"/>
        <w:spacing w:line="360" w:lineRule="auto"/>
        <w:jc w:val="left"/>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日</w:t>
      </w:r>
    </w:p>
    <w:p w14:paraId="451DF734">
      <w:pPr>
        <w:autoSpaceDE w:val="0"/>
        <w:autoSpaceDN w:val="0"/>
        <w:adjustRightInd w:val="0"/>
        <w:spacing w:line="360" w:lineRule="auto"/>
        <w:jc w:val="left"/>
        <w:rPr>
          <w:rFonts w:ascii="宋体" w:cs="宋体"/>
          <w:color w:val="auto"/>
          <w:kern w:val="0"/>
          <w:sz w:val="24"/>
          <w:szCs w:val="24"/>
          <w:highlight w:val="none"/>
        </w:rPr>
      </w:pPr>
    </w:p>
    <w:p w14:paraId="0EEAD283">
      <w:pPr>
        <w:autoSpaceDE w:val="0"/>
        <w:autoSpaceDN w:val="0"/>
        <w:adjustRightInd w:val="0"/>
        <w:spacing w:line="360" w:lineRule="auto"/>
        <w:jc w:val="left"/>
        <w:rPr>
          <w:rFonts w:ascii="宋体" w:cs="宋体"/>
          <w:color w:val="auto"/>
          <w:kern w:val="0"/>
          <w:sz w:val="24"/>
          <w:szCs w:val="24"/>
          <w:highlight w:val="none"/>
        </w:rPr>
      </w:pPr>
    </w:p>
    <w:p w14:paraId="4FFC5EA6">
      <w:pPr>
        <w:autoSpaceDE w:val="0"/>
        <w:autoSpaceDN w:val="0"/>
        <w:adjustRightInd w:val="0"/>
        <w:spacing w:line="360" w:lineRule="auto"/>
        <w:jc w:val="left"/>
        <w:rPr>
          <w:rFonts w:ascii="宋体" w:cs="宋体"/>
          <w:color w:val="auto"/>
          <w:kern w:val="0"/>
          <w:sz w:val="24"/>
          <w:szCs w:val="24"/>
          <w:highlight w:val="none"/>
          <w:u w:val="dash"/>
        </w:rPr>
      </w:pPr>
      <w:r>
        <w:rPr>
          <w:rFonts w:hint="eastAsia" w:ascii="宋体" w:hAnsi="宋体" w:cs="宋体"/>
          <w:color w:val="auto"/>
          <w:kern w:val="0"/>
          <w:sz w:val="24"/>
          <w:szCs w:val="24"/>
          <w:highlight w:val="none"/>
          <w:u w:val="dash"/>
        </w:rPr>
        <w:t>附：法定代表人身份证正反面复印件及营业执照</w:t>
      </w:r>
      <w:r>
        <w:rPr>
          <w:rFonts w:hint="eastAsia" w:ascii="宋体" w:hAnsi="宋体" w:cs="宋体"/>
          <w:color w:val="auto"/>
          <w:kern w:val="0"/>
          <w:sz w:val="24"/>
          <w:szCs w:val="24"/>
          <w:highlight w:val="none"/>
          <w:u w:val="dash"/>
          <w:lang w:eastAsia="zh-CN"/>
        </w:rPr>
        <w:t>复印</w:t>
      </w:r>
      <w:r>
        <w:rPr>
          <w:rFonts w:hint="eastAsia" w:ascii="宋体" w:hAnsi="宋体" w:cs="宋体"/>
          <w:color w:val="auto"/>
          <w:kern w:val="0"/>
          <w:sz w:val="24"/>
          <w:szCs w:val="24"/>
          <w:highlight w:val="none"/>
          <w:u w:val="dash"/>
        </w:rPr>
        <w:t>件</w:t>
      </w:r>
    </w:p>
    <w:p w14:paraId="2CDA7135">
      <w:pPr>
        <w:pStyle w:val="376"/>
        <w:spacing w:line="360" w:lineRule="auto"/>
        <w:ind w:right="97"/>
        <w:rPr>
          <w:rFonts w:ascii="宋体" w:hAnsi="宋体" w:cs="宋体"/>
          <w:color w:val="auto"/>
          <w:sz w:val="24"/>
          <w:szCs w:val="24"/>
          <w:highlight w:val="none"/>
        </w:rPr>
      </w:pPr>
    </w:p>
    <w:p w14:paraId="037E7204">
      <w:pPr>
        <w:pStyle w:val="376"/>
        <w:spacing w:line="360" w:lineRule="auto"/>
        <w:ind w:right="97"/>
        <w:rPr>
          <w:rFonts w:ascii="宋体" w:hAnsi="宋体" w:cs="宋体"/>
          <w:color w:val="auto"/>
          <w:sz w:val="24"/>
          <w:szCs w:val="24"/>
          <w:highlight w:val="none"/>
        </w:rPr>
      </w:pPr>
      <w:r>
        <w:rPr>
          <w:rFonts w:ascii="宋体" w:hAnsi="宋体" w:cs="宋体"/>
          <w:color w:val="auto"/>
          <w:sz w:val="24"/>
          <w:szCs w:val="24"/>
          <w:highlight w:val="none"/>
        </w:rPr>
        <w:t>备注：</w:t>
      </w:r>
    </w:p>
    <w:p w14:paraId="3C353FFE">
      <w:pPr>
        <w:pStyle w:val="376"/>
        <w:spacing w:line="360" w:lineRule="auto"/>
        <w:ind w:right="97"/>
        <w:rPr>
          <w:rFonts w:ascii="宋体" w:hAnsi="宋体" w:cs="宋体"/>
          <w:color w:val="auto"/>
          <w:sz w:val="24"/>
          <w:szCs w:val="24"/>
          <w:highlight w:val="none"/>
        </w:rPr>
      </w:pPr>
      <w:r>
        <w:rPr>
          <w:rFonts w:ascii="宋体" w:hAnsi="宋体" w:cs="宋体"/>
          <w:color w:val="auto"/>
          <w:sz w:val="24"/>
          <w:szCs w:val="24"/>
          <w:highlight w:val="none"/>
        </w:rPr>
        <w:t>(1)法定代表人亲自参加开标会议的，须附上“法定代表人身份证明书”，附法定代表人身份证复印件。</w:t>
      </w:r>
    </w:p>
    <w:p w14:paraId="169A8489">
      <w:pPr>
        <w:pStyle w:val="376"/>
        <w:spacing w:line="360" w:lineRule="auto"/>
        <w:rPr>
          <w:rFonts w:ascii="宋体" w:hAnsi="宋体"/>
          <w:b/>
          <w:color w:val="auto"/>
          <w:sz w:val="28"/>
          <w:szCs w:val="28"/>
          <w:highlight w:val="none"/>
        </w:rPr>
      </w:pPr>
    </w:p>
    <w:p w14:paraId="5B0C4B42">
      <w:pPr>
        <w:pStyle w:val="376"/>
        <w:spacing w:line="360" w:lineRule="auto"/>
        <w:rPr>
          <w:rFonts w:ascii="宋体" w:hAnsi="宋体"/>
          <w:b/>
          <w:color w:val="auto"/>
          <w:sz w:val="28"/>
          <w:szCs w:val="28"/>
          <w:highlight w:val="none"/>
        </w:rPr>
      </w:pPr>
    </w:p>
    <w:p w14:paraId="01B3320D">
      <w:pPr>
        <w:pStyle w:val="376"/>
        <w:spacing w:line="360" w:lineRule="auto"/>
        <w:rPr>
          <w:rFonts w:ascii="宋体" w:hAnsi="宋体"/>
          <w:b/>
          <w:color w:val="auto"/>
          <w:sz w:val="28"/>
          <w:szCs w:val="28"/>
          <w:highlight w:val="none"/>
        </w:rPr>
      </w:pPr>
    </w:p>
    <w:p w14:paraId="147993CF">
      <w:pPr>
        <w:pStyle w:val="376"/>
        <w:snapToGrid w:val="0"/>
        <w:spacing w:line="360" w:lineRule="auto"/>
        <w:jc w:val="center"/>
        <w:rPr>
          <w:rFonts w:ascii="宋体" w:hAnsi="宋体"/>
          <w:b/>
          <w:color w:val="auto"/>
          <w:sz w:val="28"/>
          <w:szCs w:val="28"/>
          <w:highlight w:val="none"/>
        </w:rPr>
      </w:pPr>
    </w:p>
    <w:p w14:paraId="318450EC">
      <w:pPr>
        <w:pStyle w:val="376"/>
        <w:snapToGrid w:val="0"/>
        <w:spacing w:line="360" w:lineRule="auto"/>
        <w:jc w:val="center"/>
        <w:rPr>
          <w:rFonts w:ascii="宋体" w:hAnsi="宋体"/>
          <w:b/>
          <w:bCs/>
          <w:color w:val="auto"/>
          <w:sz w:val="28"/>
          <w:szCs w:val="28"/>
          <w:highlight w:val="none"/>
        </w:rPr>
      </w:pPr>
      <w:r>
        <w:rPr>
          <w:rFonts w:hint="eastAsia" w:ascii="宋体"/>
          <w:b/>
          <w:bCs/>
          <w:color w:val="auto"/>
          <w:sz w:val="28"/>
          <w:szCs w:val="28"/>
          <w:highlight w:val="none"/>
          <w:lang w:val="en-US" w:eastAsia="zh-CN"/>
        </w:rPr>
        <w:t>1、</w:t>
      </w:r>
      <w:r>
        <w:rPr>
          <w:rFonts w:hint="eastAsia" w:ascii="宋体"/>
          <w:b/>
          <w:bCs/>
          <w:color w:val="auto"/>
          <w:sz w:val="28"/>
          <w:szCs w:val="28"/>
          <w:highlight w:val="none"/>
        </w:rPr>
        <w:t>响应文件签署授权委托书</w:t>
      </w:r>
    </w:p>
    <w:p w14:paraId="2A9ADCC9">
      <w:pPr>
        <w:pStyle w:val="376"/>
        <w:snapToGrid w:val="0"/>
        <w:spacing w:line="360" w:lineRule="auto"/>
        <w:rPr>
          <w:rFonts w:ascii="宋体" w:hAnsi="宋体"/>
          <w:color w:val="auto"/>
          <w:sz w:val="24"/>
          <w:szCs w:val="24"/>
          <w:highlight w:val="none"/>
        </w:rPr>
      </w:pPr>
    </w:p>
    <w:p w14:paraId="2F73A411">
      <w:pPr>
        <w:autoSpaceDE w:val="0"/>
        <w:autoSpaceDN w:val="0"/>
        <w:adjustRightInd w:val="0"/>
        <w:spacing w:line="600" w:lineRule="auto"/>
        <w:ind w:firstLine="480" w:firstLineChars="200"/>
        <w:rPr>
          <w:rFonts w:ascii="宋体" w:cs="宋体"/>
          <w:color w:val="auto"/>
          <w:kern w:val="0"/>
          <w:sz w:val="24"/>
          <w:szCs w:val="24"/>
          <w:highlight w:val="none"/>
        </w:rPr>
      </w:pPr>
      <w:r>
        <w:rPr>
          <w:rFonts w:hint="eastAsia" w:ascii="宋体" w:hAnsi="宋体" w:cs="宋体"/>
          <w:color w:val="auto"/>
          <w:kern w:val="0"/>
          <w:sz w:val="24"/>
          <w:szCs w:val="24"/>
          <w:highlight w:val="none"/>
        </w:rPr>
        <w:t>本授权书声明：我</w:t>
      </w:r>
      <w:r>
        <w:rPr>
          <w:rFonts w:hint="eastAsia" w:ascii="宋体" w:hAnsi="宋体" w:cs="宋体"/>
          <w:color w:val="auto"/>
          <w:kern w:val="0"/>
          <w:sz w:val="24"/>
          <w:szCs w:val="24"/>
          <w:highlight w:val="none"/>
          <w:u w:val="single"/>
        </w:rPr>
        <w:t>（姓名）</w:t>
      </w: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供应商</w:t>
      </w:r>
      <w:r>
        <w:rPr>
          <w:rFonts w:hint="eastAsia" w:ascii="宋体" w:hAnsi="宋体" w:cs="宋体"/>
          <w:color w:val="auto"/>
          <w:kern w:val="0"/>
          <w:sz w:val="24"/>
          <w:szCs w:val="24"/>
          <w:highlight w:val="none"/>
          <w:u w:val="single"/>
        </w:rPr>
        <w:t>名称）</w:t>
      </w:r>
      <w:r>
        <w:rPr>
          <w:rFonts w:hint="eastAsia" w:ascii="宋体" w:hAnsi="宋体" w:cs="宋体"/>
          <w:color w:val="auto"/>
          <w:kern w:val="0"/>
          <w:sz w:val="24"/>
          <w:szCs w:val="24"/>
          <w:highlight w:val="none"/>
        </w:rPr>
        <w:t>的法定代表人，现授权</w:t>
      </w:r>
      <w:r>
        <w:rPr>
          <w:rFonts w:hint="eastAsia" w:ascii="宋体" w:hAnsi="宋体" w:cs="宋体"/>
          <w:color w:val="auto"/>
          <w:kern w:val="0"/>
          <w:sz w:val="24"/>
          <w:szCs w:val="24"/>
          <w:highlight w:val="none"/>
          <w:u w:val="single"/>
        </w:rPr>
        <w:t>（姓名）</w:t>
      </w:r>
      <w:r>
        <w:rPr>
          <w:rFonts w:hint="eastAsia" w:ascii="宋体" w:hAnsi="宋体" w:cs="宋体"/>
          <w:color w:val="auto"/>
          <w:kern w:val="0"/>
          <w:sz w:val="24"/>
          <w:szCs w:val="24"/>
          <w:highlight w:val="none"/>
        </w:rPr>
        <w:t>为我公司代理人，以本公司名义参加</w:t>
      </w:r>
      <w:r>
        <w:rPr>
          <w:rFonts w:hint="eastAsia" w:ascii="宋体" w:hAnsi="宋体" w:cs="宋体"/>
          <w:color w:val="auto"/>
          <w:kern w:val="0"/>
          <w:sz w:val="24"/>
          <w:szCs w:val="24"/>
          <w:highlight w:val="none"/>
          <w:u w:val="single"/>
        </w:rPr>
        <w:t>（采购人名称）</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rPr>
        <w:t>（工程名称）</w:t>
      </w:r>
      <w:r>
        <w:rPr>
          <w:rFonts w:hint="eastAsia" w:ascii="宋体" w:hAnsi="宋体" w:cs="宋体"/>
          <w:color w:val="auto"/>
          <w:kern w:val="0"/>
          <w:sz w:val="24"/>
          <w:szCs w:val="24"/>
          <w:highlight w:val="none"/>
        </w:rPr>
        <w:t>的竞标活动。代理人在竞标和合同谈判过程中所签署的一切文件和处理与之有关的一切事务，我均予以承认。</w:t>
      </w:r>
    </w:p>
    <w:p w14:paraId="27DA46DA">
      <w:pPr>
        <w:autoSpaceDE w:val="0"/>
        <w:autoSpaceDN w:val="0"/>
        <w:adjustRightInd w:val="0"/>
        <w:spacing w:line="600" w:lineRule="auto"/>
        <w:jc w:val="left"/>
        <w:rPr>
          <w:rFonts w:ascii="宋体" w:cs="宋体"/>
          <w:color w:val="auto"/>
          <w:kern w:val="0"/>
          <w:sz w:val="24"/>
          <w:szCs w:val="24"/>
          <w:highlight w:val="none"/>
          <w:u w:val="single"/>
        </w:rPr>
      </w:pPr>
      <w:bookmarkStart w:id="53" w:name="_Toc243584355"/>
      <w:r>
        <w:rPr>
          <w:rFonts w:hint="eastAsia" w:ascii="宋体" w:hAnsi="宋体" w:cs="宋体"/>
          <w:color w:val="auto"/>
          <w:kern w:val="0"/>
          <w:sz w:val="24"/>
          <w:szCs w:val="24"/>
          <w:highlight w:val="none"/>
        </w:rPr>
        <w:t>本授权书有效期为</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日至</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日</w:t>
      </w:r>
    </w:p>
    <w:p w14:paraId="3EB53D54">
      <w:pPr>
        <w:autoSpaceDE w:val="0"/>
        <w:autoSpaceDN w:val="0"/>
        <w:adjustRightInd w:val="0"/>
        <w:spacing w:line="600" w:lineRule="auto"/>
        <w:ind w:firstLine="120" w:firstLineChars="50"/>
        <w:jc w:val="left"/>
        <w:outlineLvl w:val="0"/>
        <w:rPr>
          <w:rFonts w:ascii="宋体" w:cs="宋体"/>
          <w:color w:val="auto"/>
          <w:kern w:val="0"/>
          <w:sz w:val="24"/>
          <w:szCs w:val="24"/>
          <w:highlight w:val="none"/>
        </w:rPr>
      </w:pPr>
      <w:r>
        <w:rPr>
          <w:rFonts w:hint="eastAsia" w:ascii="宋体" w:hAnsi="宋体" w:cs="宋体"/>
          <w:color w:val="auto"/>
          <w:kern w:val="0"/>
          <w:sz w:val="24"/>
          <w:szCs w:val="24"/>
          <w:highlight w:val="none"/>
        </w:rPr>
        <w:t>代理人无转委权。特此授权。</w:t>
      </w:r>
      <w:bookmarkEnd w:id="53"/>
    </w:p>
    <w:p w14:paraId="48FA7754">
      <w:pPr>
        <w:autoSpaceDE w:val="0"/>
        <w:autoSpaceDN w:val="0"/>
        <w:adjustRightInd w:val="0"/>
        <w:spacing w:line="600" w:lineRule="auto"/>
        <w:ind w:firstLine="480" w:firstLineChars="200"/>
        <w:jc w:val="left"/>
        <w:rPr>
          <w:rFonts w:ascii="宋体" w:cs="宋体"/>
          <w:color w:val="auto"/>
          <w:kern w:val="0"/>
          <w:sz w:val="24"/>
          <w:szCs w:val="24"/>
          <w:highlight w:val="none"/>
          <w:u w:val="single"/>
        </w:rPr>
      </w:pPr>
      <w:r>
        <w:rPr>
          <w:rFonts w:hint="eastAsia" w:ascii="宋体" w:hAnsi="宋体" w:cs="宋体"/>
          <w:color w:val="auto"/>
          <w:kern w:val="0"/>
          <w:sz w:val="24"/>
          <w:szCs w:val="24"/>
          <w:highlight w:val="none"/>
        </w:rPr>
        <w:t>代理人（签字）：</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性别：</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年龄：</w:t>
      </w:r>
      <w:r>
        <w:rPr>
          <w:rFonts w:hint="eastAsia" w:ascii="宋体" w:hAnsi="宋体" w:cs="宋体"/>
          <w:color w:val="auto"/>
          <w:kern w:val="0"/>
          <w:sz w:val="24"/>
          <w:szCs w:val="24"/>
          <w:highlight w:val="none"/>
          <w:u w:val="single"/>
          <w:lang w:val="en-US" w:eastAsia="zh-CN"/>
        </w:rPr>
        <w:t xml:space="preserve">            </w:t>
      </w:r>
    </w:p>
    <w:p w14:paraId="7D5A7120">
      <w:pPr>
        <w:autoSpaceDE w:val="0"/>
        <w:autoSpaceDN w:val="0"/>
        <w:adjustRightInd w:val="0"/>
        <w:spacing w:line="600" w:lineRule="auto"/>
        <w:ind w:firstLine="480" w:firstLineChars="200"/>
        <w:jc w:val="left"/>
        <w:rPr>
          <w:rFonts w:hint="default" w:asci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身份证号码：</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lang w:val="en-US" w:eastAsia="zh-CN"/>
        </w:rPr>
        <w:t xml:space="preserve">             </w:t>
      </w:r>
    </w:p>
    <w:p w14:paraId="6CBEA2F7">
      <w:pPr>
        <w:autoSpaceDE w:val="0"/>
        <w:autoSpaceDN w:val="0"/>
        <w:adjustRightInd w:val="0"/>
        <w:spacing w:line="600" w:lineRule="auto"/>
        <w:ind w:firstLine="480" w:firstLineChars="200"/>
        <w:jc w:val="left"/>
        <w:outlineLvl w:val="0"/>
        <w:rPr>
          <w:rFonts w:ascii="宋体" w:cs="宋体"/>
          <w:color w:val="auto"/>
          <w:kern w:val="0"/>
          <w:sz w:val="24"/>
          <w:szCs w:val="24"/>
          <w:highlight w:val="none"/>
        </w:rPr>
      </w:pPr>
      <w:bookmarkStart w:id="54" w:name="_Toc243584356"/>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sz w:val="24"/>
          <w:highlight w:val="none"/>
          <w:u w:val="single"/>
        </w:rPr>
        <w:t>电子签章</w:t>
      </w:r>
      <w:r>
        <w:rPr>
          <w:rFonts w:hint="eastAsia" w:ascii="宋体" w:hAnsi="宋体" w:cs="宋体"/>
          <w:color w:val="auto"/>
          <w:kern w:val="0"/>
          <w:sz w:val="24"/>
          <w:szCs w:val="24"/>
          <w:highlight w:val="none"/>
          <w:u w:val="single"/>
        </w:rPr>
        <w:t>）</w:t>
      </w:r>
      <w:bookmarkEnd w:id="54"/>
    </w:p>
    <w:p w14:paraId="687A0258">
      <w:pPr>
        <w:autoSpaceDE w:val="0"/>
        <w:autoSpaceDN w:val="0"/>
        <w:adjustRightInd w:val="0"/>
        <w:spacing w:line="600" w:lineRule="auto"/>
        <w:ind w:firstLine="480" w:firstLineChars="200"/>
        <w:jc w:val="left"/>
        <w:outlineLvl w:val="0"/>
        <w:rPr>
          <w:rFonts w:ascii="宋体" w:cs="宋体"/>
          <w:color w:val="auto"/>
          <w:kern w:val="0"/>
          <w:sz w:val="24"/>
          <w:szCs w:val="24"/>
          <w:highlight w:val="none"/>
        </w:rPr>
      </w:pPr>
      <w:bookmarkStart w:id="55" w:name="_Toc243584357"/>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（签字或盖章）</w:t>
      </w:r>
      <w:bookmarkEnd w:id="55"/>
    </w:p>
    <w:p w14:paraId="5B92AF1B">
      <w:pPr>
        <w:autoSpaceDE w:val="0"/>
        <w:autoSpaceDN w:val="0"/>
        <w:adjustRightInd w:val="0"/>
        <w:spacing w:line="60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日</w:t>
      </w:r>
    </w:p>
    <w:p w14:paraId="4E23DA14">
      <w:pPr>
        <w:pStyle w:val="376"/>
        <w:autoSpaceDE w:val="0"/>
        <w:autoSpaceDN w:val="0"/>
        <w:spacing w:line="360" w:lineRule="auto"/>
        <w:ind w:left="480" w:hanging="480"/>
        <w:rPr>
          <w:rFonts w:ascii="宋体" w:hAnsi="宋体"/>
          <w:color w:val="auto"/>
          <w:szCs w:val="21"/>
          <w:highlight w:val="none"/>
        </w:rPr>
      </w:pPr>
    </w:p>
    <w:p w14:paraId="356FF0E0">
      <w:pPr>
        <w:pStyle w:val="38"/>
        <w:rPr>
          <w:rFonts w:hint="eastAsia" w:ascii="宋体" w:eastAsia="宋体"/>
          <w:color w:val="auto"/>
          <w:highlight w:val="none"/>
          <w:lang w:val="en-US" w:eastAsia="zh-CN"/>
        </w:rPr>
      </w:pPr>
      <w:r>
        <w:rPr>
          <w:rFonts w:ascii="宋体" w:hAnsi="宋体"/>
          <w:b/>
          <w:color w:val="auto"/>
          <w:sz w:val="24"/>
          <w:highlight w:val="none"/>
        </w:rPr>
        <w:t>附：代理人身份证复印件</w:t>
      </w:r>
    </w:p>
    <w:p w14:paraId="4E84ADE9">
      <w:pPr>
        <w:pageBreakBefore/>
        <w:spacing w:line="480" w:lineRule="auto"/>
        <w:jc w:val="center"/>
        <w:rPr>
          <w:rFonts w:ascii="宋体"/>
          <w:b/>
          <w:color w:val="auto"/>
          <w:sz w:val="28"/>
          <w:szCs w:val="28"/>
          <w:highlight w:val="none"/>
        </w:rPr>
      </w:pPr>
      <w:r>
        <w:rPr>
          <w:rFonts w:hint="eastAsia" w:ascii="宋体"/>
          <w:b/>
          <w:color w:val="auto"/>
          <w:sz w:val="28"/>
          <w:szCs w:val="28"/>
          <w:highlight w:val="none"/>
        </w:rPr>
        <w:t>2、供应商基本情况表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918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9A073F7">
            <w:pPr>
              <w:jc w:val="center"/>
              <w:rPr>
                <w:rFonts w:ascii="宋体"/>
                <w:color w:val="auto"/>
                <w:sz w:val="24"/>
                <w:szCs w:val="24"/>
                <w:highlight w:val="none"/>
              </w:rPr>
            </w:pPr>
            <w:r>
              <w:rPr>
                <w:rFonts w:hint="eastAsia" w:ascii="宋体"/>
                <w:color w:val="auto"/>
                <w:sz w:val="24"/>
                <w:szCs w:val="24"/>
                <w:highlight w:val="none"/>
              </w:rPr>
              <w:t>供应商名称</w:t>
            </w:r>
          </w:p>
        </w:tc>
        <w:tc>
          <w:tcPr>
            <w:tcW w:w="7341" w:type="dxa"/>
            <w:gridSpan w:val="8"/>
            <w:vAlign w:val="center"/>
          </w:tcPr>
          <w:p w14:paraId="1225ADDD">
            <w:pPr>
              <w:jc w:val="center"/>
              <w:rPr>
                <w:rFonts w:ascii="宋体"/>
                <w:color w:val="auto"/>
                <w:sz w:val="24"/>
                <w:szCs w:val="24"/>
                <w:highlight w:val="none"/>
              </w:rPr>
            </w:pPr>
          </w:p>
        </w:tc>
      </w:tr>
      <w:tr w14:paraId="2A8B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85105AA">
            <w:pPr>
              <w:jc w:val="center"/>
              <w:rPr>
                <w:rFonts w:ascii="宋体"/>
                <w:color w:val="auto"/>
                <w:sz w:val="24"/>
                <w:szCs w:val="24"/>
                <w:highlight w:val="none"/>
              </w:rPr>
            </w:pPr>
            <w:r>
              <w:rPr>
                <w:rFonts w:hint="eastAsia" w:ascii="宋体"/>
                <w:color w:val="auto"/>
                <w:sz w:val="24"/>
                <w:szCs w:val="24"/>
                <w:highlight w:val="none"/>
              </w:rPr>
              <w:t>注册地址</w:t>
            </w:r>
          </w:p>
        </w:tc>
        <w:tc>
          <w:tcPr>
            <w:tcW w:w="3389" w:type="dxa"/>
            <w:gridSpan w:val="4"/>
            <w:vAlign w:val="center"/>
          </w:tcPr>
          <w:p w14:paraId="09DCF9F1">
            <w:pPr>
              <w:jc w:val="center"/>
              <w:rPr>
                <w:rFonts w:ascii="宋体"/>
                <w:color w:val="auto"/>
                <w:sz w:val="24"/>
                <w:szCs w:val="24"/>
                <w:highlight w:val="none"/>
              </w:rPr>
            </w:pPr>
          </w:p>
        </w:tc>
        <w:tc>
          <w:tcPr>
            <w:tcW w:w="1246" w:type="dxa"/>
            <w:vAlign w:val="center"/>
          </w:tcPr>
          <w:p w14:paraId="393FB97C">
            <w:pPr>
              <w:jc w:val="center"/>
              <w:rPr>
                <w:rFonts w:ascii="宋体"/>
                <w:color w:val="auto"/>
                <w:sz w:val="24"/>
                <w:szCs w:val="24"/>
                <w:highlight w:val="none"/>
              </w:rPr>
            </w:pPr>
            <w:r>
              <w:rPr>
                <w:rFonts w:hint="eastAsia" w:ascii="宋体"/>
                <w:color w:val="auto"/>
                <w:sz w:val="24"/>
                <w:szCs w:val="24"/>
                <w:highlight w:val="none"/>
              </w:rPr>
              <w:t>邮政编码</w:t>
            </w:r>
          </w:p>
        </w:tc>
        <w:tc>
          <w:tcPr>
            <w:tcW w:w="2706" w:type="dxa"/>
            <w:gridSpan w:val="3"/>
            <w:vAlign w:val="center"/>
          </w:tcPr>
          <w:p w14:paraId="1190D60B">
            <w:pPr>
              <w:jc w:val="center"/>
              <w:rPr>
                <w:rFonts w:ascii="宋体"/>
                <w:color w:val="auto"/>
                <w:sz w:val="24"/>
                <w:szCs w:val="24"/>
                <w:highlight w:val="none"/>
              </w:rPr>
            </w:pPr>
          </w:p>
        </w:tc>
      </w:tr>
      <w:tr w14:paraId="24B6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1FBE3313">
            <w:pPr>
              <w:jc w:val="center"/>
              <w:rPr>
                <w:rFonts w:ascii="宋体"/>
                <w:color w:val="auto"/>
                <w:sz w:val="24"/>
                <w:szCs w:val="24"/>
                <w:highlight w:val="none"/>
              </w:rPr>
            </w:pPr>
            <w:r>
              <w:rPr>
                <w:rFonts w:hint="eastAsia" w:ascii="宋体"/>
                <w:color w:val="auto"/>
                <w:sz w:val="24"/>
                <w:szCs w:val="24"/>
                <w:highlight w:val="none"/>
              </w:rPr>
              <w:t>联系方式</w:t>
            </w:r>
          </w:p>
        </w:tc>
        <w:tc>
          <w:tcPr>
            <w:tcW w:w="897" w:type="dxa"/>
            <w:vAlign w:val="center"/>
          </w:tcPr>
          <w:p w14:paraId="534149FB">
            <w:pPr>
              <w:jc w:val="center"/>
              <w:rPr>
                <w:rFonts w:ascii="宋体"/>
                <w:color w:val="auto"/>
                <w:sz w:val="24"/>
                <w:szCs w:val="24"/>
                <w:highlight w:val="none"/>
              </w:rPr>
            </w:pPr>
            <w:r>
              <w:rPr>
                <w:rFonts w:hint="eastAsia" w:ascii="宋体"/>
                <w:color w:val="auto"/>
                <w:sz w:val="24"/>
                <w:szCs w:val="24"/>
                <w:highlight w:val="none"/>
              </w:rPr>
              <w:t>联系人</w:t>
            </w:r>
          </w:p>
        </w:tc>
        <w:tc>
          <w:tcPr>
            <w:tcW w:w="2492" w:type="dxa"/>
            <w:gridSpan w:val="3"/>
            <w:vAlign w:val="center"/>
          </w:tcPr>
          <w:p w14:paraId="394C22A4">
            <w:pPr>
              <w:jc w:val="center"/>
              <w:rPr>
                <w:rFonts w:ascii="宋体"/>
                <w:color w:val="auto"/>
                <w:sz w:val="24"/>
                <w:szCs w:val="24"/>
                <w:highlight w:val="none"/>
              </w:rPr>
            </w:pPr>
          </w:p>
        </w:tc>
        <w:tc>
          <w:tcPr>
            <w:tcW w:w="1246" w:type="dxa"/>
            <w:vAlign w:val="center"/>
          </w:tcPr>
          <w:p w14:paraId="29990477">
            <w:pPr>
              <w:jc w:val="center"/>
              <w:rPr>
                <w:rFonts w:ascii="宋体"/>
                <w:color w:val="auto"/>
                <w:sz w:val="24"/>
                <w:szCs w:val="24"/>
                <w:highlight w:val="none"/>
              </w:rPr>
            </w:pPr>
            <w:r>
              <w:rPr>
                <w:rFonts w:hint="eastAsia" w:ascii="宋体"/>
                <w:color w:val="auto"/>
                <w:sz w:val="24"/>
                <w:szCs w:val="24"/>
                <w:highlight w:val="none"/>
              </w:rPr>
              <w:t>电  话</w:t>
            </w:r>
          </w:p>
        </w:tc>
        <w:tc>
          <w:tcPr>
            <w:tcW w:w="2706" w:type="dxa"/>
            <w:gridSpan w:val="3"/>
            <w:vAlign w:val="center"/>
          </w:tcPr>
          <w:p w14:paraId="77DADC34">
            <w:pPr>
              <w:jc w:val="center"/>
              <w:rPr>
                <w:rFonts w:ascii="宋体"/>
                <w:color w:val="auto"/>
                <w:sz w:val="24"/>
                <w:szCs w:val="24"/>
                <w:highlight w:val="none"/>
              </w:rPr>
            </w:pPr>
          </w:p>
        </w:tc>
      </w:tr>
      <w:tr w14:paraId="01D2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5EA2B9E7">
            <w:pPr>
              <w:rPr>
                <w:color w:val="auto"/>
                <w:sz w:val="24"/>
                <w:szCs w:val="24"/>
                <w:highlight w:val="none"/>
              </w:rPr>
            </w:pPr>
          </w:p>
        </w:tc>
        <w:tc>
          <w:tcPr>
            <w:tcW w:w="897" w:type="dxa"/>
            <w:vAlign w:val="center"/>
          </w:tcPr>
          <w:p w14:paraId="6E91B97C">
            <w:pPr>
              <w:jc w:val="center"/>
              <w:rPr>
                <w:rFonts w:ascii="宋体"/>
                <w:color w:val="auto"/>
                <w:sz w:val="24"/>
                <w:szCs w:val="24"/>
                <w:highlight w:val="none"/>
              </w:rPr>
            </w:pPr>
            <w:r>
              <w:rPr>
                <w:rFonts w:hint="eastAsia" w:ascii="宋体"/>
                <w:color w:val="auto"/>
                <w:sz w:val="24"/>
                <w:szCs w:val="24"/>
                <w:highlight w:val="none"/>
              </w:rPr>
              <w:t>传  真</w:t>
            </w:r>
          </w:p>
        </w:tc>
        <w:tc>
          <w:tcPr>
            <w:tcW w:w="2492" w:type="dxa"/>
            <w:gridSpan w:val="3"/>
            <w:vAlign w:val="center"/>
          </w:tcPr>
          <w:p w14:paraId="2FDF7141">
            <w:pPr>
              <w:jc w:val="center"/>
              <w:rPr>
                <w:rFonts w:ascii="宋体"/>
                <w:color w:val="auto"/>
                <w:sz w:val="24"/>
                <w:szCs w:val="24"/>
                <w:highlight w:val="none"/>
              </w:rPr>
            </w:pPr>
          </w:p>
        </w:tc>
        <w:tc>
          <w:tcPr>
            <w:tcW w:w="1246" w:type="dxa"/>
            <w:vAlign w:val="center"/>
          </w:tcPr>
          <w:p w14:paraId="0A0A384C">
            <w:pPr>
              <w:jc w:val="center"/>
              <w:rPr>
                <w:rFonts w:ascii="宋体"/>
                <w:color w:val="auto"/>
                <w:sz w:val="24"/>
                <w:szCs w:val="24"/>
                <w:highlight w:val="none"/>
              </w:rPr>
            </w:pPr>
            <w:r>
              <w:rPr>
                <w:rFonts w:hint="eastAsia" w:ascii="宋体"/>
                <w:color w:val="auto"/>
                <w:sz w:val="24"/>
                <w:szCs w:val="24"/>
                <w:highlight w:val="none"/>
              </w:rPr>
              <w:t>网  址</w:t>
            </w:r>
          </w:p>
        </w:tc>
        <w:tc>
          <w:tcPr>
            <w:tcW w:w="2706" w:type="dxa"/>
            <w:gridSpan w:val="3"/>
            <w:vAlign w:val="center"/>
          </w:tcPr>
          <w:p w14:paraId="78B97BEA">
            <w:pPr>
              <w:jc w:val="center"/>
              <w:rPr>
                <w:rFonts w:ascii="宋体"/>
                <w:color w:val="auto"/>
                <w:sz w:val="24"/>
                <w:szCs w:val="24"/>
                <w:highlight w:val="none"/>
              </w:rPr>
            </w:pPr>
          </w:p>
        </w:tc>
      </w:tr>
      <w:tr w14:paraId="42A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346CDC6">
            <w:pPr>
              <w:jc w:val="center"/>
              <w:rPr>
                <w:rFonts w:ascii="宋体"/>
                <w:color w:val="auto"/>
                <w:sz w:val="24"/>
                <w:szCs w:val="24"/>
                <w:highlight w:val="none"/>
              </w:rPr>
            </w:pPr>
            <w:r>
              <w:rPr>
                <w:rFonts w:hint="eastAsia" w:ascii="宋体"/>
                <w:color w:val="auto"/>
                <w:sz w:val="24"/>
                <w:szCs w:val="24"/>
                <w:highlight w:val="none"/>
              </w:rPr>
              <w:t>统一社会信用代码</w:t>
            </w:r>
          </w:p>
        </w:tc>
        <w:tc>
          <w:tcPr>
            <w:tcW w:w="7341" w:type="dxa"/>
            <w:gridSpan w:val="8"/>
            <w:vAlign w:val="center"/>
          </w:tcPr>
          <w:p w14:paraId="5EDA4FF7">
            <w:pPr>
              <w:jc w:val="center"/>
              <w:rPr>
                <w:rFonts w:ascii="宋体"/>
                <w:color w:val="auto"/>
                <w:sz w:val="24"/>
                <w:szCs w:val="24"/>
                <w:highlight w:val="none"/>
              </w:rPr>
            </w:pPr>
          </w:p>
        </w:tc>
      </w:tr>
      <w:tr w14:paraId="1CA9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201CF1F">
            <w:pPr>
              <w:jc w:val="center"/>
              <w:rPr>
                <w:rFonts w:ascii="宋体"/>
                <w:color w:val="auto"/>
                <w:sz w:val="24"/>
                <w:szCs w:val="24"/>
                <w:highlight w:val="none"/>
              </w:rPr>
            </w:pPr>
            <w:r>
              <w:rPr>
                <w:rFonts w:hint="eastAsia" w:ascii="宋体"/>
                <w:color w:val="auto"/>
                <w:sz w:val="24"/>
                <w:szCs w:val="24"/>
                <w:highlight w:val="none"/>
              </w:rPr>
              <w:t>法定代表人</w:t>
            </w:r>
          </w:p>
        </w:tc>
        <w:tc>
          <w:tcPr>
            <w:tcW w:w="897" w:type="dxa"/>
            <w:vAlign w:val="center"/>
          </w:tcPr>
          <w:p w14:paraId="419E4266">
            <w:pPr>
              <w:jc w:val="center"/>
              <w:rPr>
                <w:rFonts w:ascii="宋体"/>
                <w:color w:val="auto"/>
                <w:sz w:val="24"/>
                <w:szCs w:val="24"/>
                <w:highlight w:val="none"/>
              </w:rPr>
            </w:pPr>
            <w:r>
              <w:rPr>
                <w:rFonts w:hint="eastAsia" w:ascii="宋体"/>
                <w:color w:val="auto"/>
                <w:sz w:val="24"/>
                <w:szCs w:val="24"/>
                <w:highlight w:val="none"/>
              </w:rPr>
              <w:t>姓名</w:t>
            </w:r>
          </w:p>
        </w:tc>
        <w:tc>
          <w:tcPr>
            <w:tcW w:w="1021" w:type="dxa"/>
            <w:vAlign w:val="center"/>
          </w:tcPr>
          <w:p w14:paraId="434A8EA0">
            <w:pPr>
              <w:jc w:val="center"/>
              <w:rPr>
                <w:rFonts w:ascii="宋体"/>
                <w:color w:val="auto"/>
                <w:sz w:val="24"/>
                <w:szCs w:val="24"/>
                <w:highlight w:val="none"/>
              </w:rPr>
            </w:pPr>
          </w:p>
        </w:tc>
        <w:tc>
          <w:tcPr>
            <w:tcW w:w="1160" w:type="dxa"/>
            <w:vAlign w:val="center"/>
          </w:tcPr>
          <w:p w14:paraId="19415406">
            <w:pPr>
              <w:jc w:val="center"/>
              <w:rPr>
                <w:rFonts w:ascii="宋体"/>
                <w:color w:val="auto"/>
                <w:sz w:val="24"/>
                <w:szCs w:val="24"/>
                <w:highlight w:val="none"/>
              </w:rPr>
            </w:pPr>
            <w:r>
              <w:rPr>
                <w:rFonts w:hint="eastAsia" w:ascii="宋体"/>
                <w:color w:val="auto"/>
                <w:sz w:val="24"/>
                <w:szCs w:val="24"/>
                <w:highlight w:val="none"/>
              </w:rPr>
              <w:t>技术职称</w:t>
            </w:r>
          </w:p>
        </w:tc>
        <w:tc>
          <w:tcPr>
            <w:tcW w:w="1620" w:type="dxa"/>
            <w:gridSpan w:val="3"/>
            <w:vAlign w:val="center"/>
          </w:tcPr>
          <w:p w14:paraId="534AB471">
            <w:pPr>
              <w:jc w:val="center"/>
              <w:rPr>
                <w:rFonts w:ascii="宋体"/>
                <w:color w:val="auto"/>
                <w:sz w:val="24"/>
                <w:szCs w:val="24"/>
                <w:highlight w:val="none"/>
              </w:rPr>
            </w:pPr>
          </w:p>
        </w:tc>
        <w:tc>
          <w:tcPr>
            <w:tcW w:w="720" w:type="dxa"/>
            <w:vAlign w:val="center"/>
          </w:tcPr>
          <w:p w14:paraId="4DC4F25A">
            <w:pPr>
              <w:jc w:val="center"/>
              <w:rPr>
                <w:rFonts w:ascii="宋体"/>
                <w:color w:val="auto"/>
                <w:sz w:val="24"/>
                <w:szCs w:val="24"/>
                <w:highlight w:val="none"/>
              </w:rPr>
            </w:pPr>
            <w:r>
              <w:rPr>
                <w:rFonts w:hint="eastAsia" w:ascii="宋体"/>
                <w:color w:val="auto"/>
                <w:sz w:val="24"/>
                <w:szCs w:val="24"/>
                <w:highlight w:val="none"/>
              </w:rPr>
              <w:t>电话</w:t>
            </w:r>
          </w:p>
        </w:tc>
        <w:tc>
          <w:tcPr>
            <w:tcW w:w="1923" w:type="dxa"/>
            <w:vAlign w:val="center"/>
          </w:tcPr>
          <w:p w14:paraId="5AF9FCBB">
            <w:pPr>
              <w:jc w:val="center"/>
              <w:rPr>
                <w:rFonts w:ascii="宋体"/>
                <w:color w:val="auto"/>
                <w:sz w:val="24"/>
                <w:szCs w:val="24"/>
                <w:highlight w:val="none"/>
              </w:rPr>
            </w:pPr>
          </w:p>
        </w:tc>
      </w:tr>
      <w:tr w14:paraId="1C74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7AD5954">
            <w:pPr>
              <w:jc w:val="center"/>
              <w:rPr>
                <w:rFonts w:ascii="宋体"/>
                <w:color w:val="auto"/>
                <w:sz w:val="24"/>
                <w:szCs w:val="24"/>
                <w:highlight w:val="none"/>
              </w:rPr>
            </w:pPr>
            <w:r>
              <w:rPr>
                <w:rFonts w:hint="eastAsia" w:ascii="宋体"/>
                <w:color w:val="auto"/>
                <w:sz w:val="24"/>
                <w:szCs w:val="24"/>
                <w:highlight w:val="none"/>
              </w:rPr>
              <w:t>技术负责人</w:t>
            </w:r>
          </w:p>
        </w:tc>
        <w:tc>
          <w:tcPr>
            <w:tcW w:w="897" w:type="dxa"/>
            <w:vAlign w:val="center"/>
          </w:tcPr>
          <w:p w14:paraId="7D50E386">
            <w:pPr>
              <w:jc w:val="center"/>
              <w:rPr>
                <w:rFonts w:ascii="宋体"/>
                <w:color w:val="auto"/>
                <w:sz w:val="24"/>
                <w:szCs w:val="24"/>
                <w:highlight w:val="none"/>
              </w:rPr>
            </w:pPr>
            <w:r>
              <w:rPr>
                <w:rFonts w:hint="eastAsia" w:ascii="宋体"/>
                <w:color w:val="auto"/>
                <w:sz w:val="24"/>
                <w:szCs w:val="24"/>
                <w:highlight w:val="none"/>
              </w:rPr>
              <w:t>姓名</w:t>
            </w:r>
          </w:p>
        </w:tc>
        <w:tc>
          <w:tcPr>
            <w:tcW w:w="1021" w:type="dxa"/>
            <w:vAlign w:val="center"/>
          </w:tcPr>
          <w:p w14:paraId="5362AB5F">
            <w:pPr>
              <w:jc w:val="center"/>
              <w:rPr>
                <w:rFonts w:ascii="宋体"/>
                <w:color w:val="auto"/>
                <w:sz w:val="24"/>
                <w:szCs w:val="24"/>
                <w:highlight w:val="none"/>
              </w:rPr>
            </w:pPr>
          </w:p>
        </w:tc>
        <w:tc>
          <w:tcPr>
            <w:tcW w:w="1160" w:type="dxa"/>
            <w:vAlign w:val="center"/>
          </w:tcPr>
          <w:p w14:paraId="7314E1A5">
            <w:pPr>
              <w:jc w:val="center"/>
              <w:rPr>
                <w:rFonts w:ascii="宋体"/>
                <w:color w:val="auto"/>
                <w:sz w:val="24"/>
                <w:szCs w:val="24"/>
                <w:highlight w:val="none"/>
              </w:rPr>
            </w:pPr>
            <w:r>
              <w:rPr>
                <w:rFonts w:hint="eastAsia" w:ascii="宋体"/>
                <w:color w:val="auto"/>
                <w:sz w:val="24"/>
                <w:szCs w:val="24"/>
                <w:highlight w:val="none"/>
              </w:rPr>
              <w:t>技术职称</w:t>
            </w:r>
          </w:p>
        </w:tc>
        <w:tc>
          <w:tcPr>
            <w:tcW w:w="1620" w:type="dxa"/>
            <w:gridSpan w:val="3"/>
            <w:vAlign w:val="center"/>
          </w:tcPr>
          <w:p w14:paraId="315A7835">
            <w:pPr>
              <w:jc w:val="center"/>
              <w:rPr>
                <w:rFonts w:ascii="宋体"/>
                <w:color w:val="auto"/>
                <w:sz w:val="24"/>
                <w:szCs w:val="24"/>
                <w:highlight w:val="none"/>
              </w:rPr>
            </w:pPr>
          </w:p>
        </w:tc>
        <w:tc>
          <w:tcPr>
            <w:tcW w:w="720" w:type="dxa"/>
            <w:vAlign w:val="center"/>
          </w:tcPr>
          <w:p w14:paraId="45E842BA">
            <w:pPr>
              <w:jc w:val="center"/>
              <w:rPr>
                <w:rFonts w:ascii="宋体"/>
                <w:color w:val="auto"/>
                <w:sz w:val="24"/>
                <w:szCs w:val="24"/>
                <w:highlight w:val="none"/>
              </w:rPr>
            </w:pPr>
            <w:r>
              <w:rPr>
                <w:rFonts w:hint="eastAsia" w:ascii="宋体"/>
                <w:color w:val="auto"/>
                <w:sz w:val="24"/>
                <w:szCs w:val="24"/>
                <w:highlight w:val="none"/>
              </w:rPr>
              <w:t>电话</w:t>
            </w:r>
          </w:p>
        </w:tc>
        <w:tc>
          <w:tcPr>
            <w:tcW w:w="1923" w:type="dxa"/>
            <w:vAlign w:val="center"/>
          </w:tcPr>
          <w:p w14:paraId="181C4D9F">
            <w:pPr>
              <w:jc w:val="center"/>
              <w:rPr>
                <w:rFonts w:ascii="宋体"/>
                <w:color w:val="auto"/>
                <w:sz w:val="24"/>
                <w:szCs w:val="24"/>
                <w:highlight w:val="none"/>
              </w:rPr>
            </w:pPr>
          </w:p>
        </w:tc>
      </w:tr>
      <w:tr w14:paraId="0E14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414AF4">
            <w:pPr>
              <w:jc w:val="center"/>
              <w:rPr>
                <w:rFonts w:ascii="宋体"/>
                <w:color w:val="auto"/>
                <w:sz w:val="24"/>
                <w:szCs w:val="24"/>
                <w:highlight w:val="none"/>
              </w:rPr>
            </w:pPr>
            <w:r>
              <w:rPr>
                <w:rFonts w:hint="eastAsia" w:ascii="宋体"/>
                <w:color w:val="auto"/>
                <w:sz w:val="24"/>
                <w:szCs w:val="24"/>
                <w:highlight w:val="none"/>
              </w:rPr>
              <w:t>成立时间</w:t>
            </w:r>
          </w:p>
        </w:tc>
        <w:tc>
          <w:tcPr>
            <w:tcW w:w="1918" w:type="dxa"/>
            <w:gridSpan w:val="2"/>
            <w:vAlign w:val="center"/>
          </w:tcPr>
          <w:p w14:paraId="1F36EA7F">
            <w:pPr>
              <w:jc w:val="center"/>
              <w:rPr>
                <w:rFonts w:ascii="宋体"/>
                <w:color w:val="auto"/>
                <w:sz w:val="24"/>
                <w:szCs w:val="24"/>
                <w:highlight w:val="none"/>
              </w:rPr>
            </w:pPr>
          </w:p>
        </w:tc>
        <w:tc>
          <w:tcPr>
            <w:tcW w:w="5423" w:type="dxa"/>
            <w:gridSpan w:val="6"/>
            <w:vAlign w:val="center"/>
          </w:tcPr>
          <w:p w14:paraId="627099E4">
            <w:pPr>
              <w:jc w:val="center"/>
              <w:rPr>
                <w:rFonts w:ascii="宋体"/>
                <w:color w:val="auto"/>
                <w:sz w:val="24"/>
                <w:szCs w:val="24"/>
                <w:highlight w:val="none"/>
              </w:rPr>
            </w:pPr>
            <w:r>
              <w:rPr>
                <w:rFonts w:hint="eastAsia" w:ascii="宋体"/>
                <w:color w:val="auto"/>
                <w:sz w:val="24"/>
                <w:szCs w:val="24"/>
                <w:highlight w:val="none"/>
              </w:rPr>
              <w:t>员工总人数：</w:t>
            </w:r>
          </w:p>
        </w:tc>
      </w:tr>
      <w:tr w14:paraId="1978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481555D">
            <w:pPr>
              <w:jc w:val="center"/>
              <w:rPr>
                <w:rFonts w:ascii="宋体"/>
                <w:color w:val="auto"/>
                <w:sz w:val="24"/>
                <w:szCs w:val="24"/>
                <w:highlight w:val="none"/>
              </w:rPr>
            </w:pPr>
            <w:r>
              <w:rPr>
                <w:rFonts w:hint="eastAsia" w:ascii="宋体"/>
                <w:color w:val="auto"/>
                <w:sz w:val="24"/>
                <w:szCs w:val="24"/>
                <w:highlight w:val="none"/>
              </w:rPr>
              <w:t>企业资质等级</w:t>
            </w:r>
          </w:p>
        </w:tc>
        <w:tc>
          <w:tcPr>
            <w:tcW w:w="1918" w:type="dxa"/>
            <w:gridSpan w:val="2"/>
            <w:vAlign w:val="center"/>
          </w:tcPr>
          <w:p w14:paraId="5E453A51">
            <w:pPr>
              <w:jc w:val="center"/>
              <w:rPr>
                <w:rFonts w:ascii="宋体"/>
                <w:color w:val="auto"/>
                <w:sz w:val="24"/>
                <w:szCs w:val="24"/>
                <w:highlight w:val="none"/>
              </w:rPr>
            </w:pPr>
          </w:p>
        </w:tc>
        <w:tc>
          <w:tcPr>
            <w:tcW w:w="1160" w:type="dxa"/>
            <w:vMerge w:val="restart"/>
            <w:vAlign w:val="center"/>
          </w:tcPr>
          <w:p w14:paraId="065B3BF3">
            <w:pPr>
              <w:jc w:val="center"/>
              <w:rPr>
                <w:rFonts w:ascii="宋体"/>
                <w:color w:val="auto"/>
                <w:sz w:val="24"/>
                <w:szCs w:val="24"/>
                <w:highlight w:val="none"/>
              </w:rPr>
            </w:pPr>
            <w:r>
              <w:rPr>
                <w:rFonts w:hint="eastAsia" w:ascii="宋体"/>
                <w:color w:val="auto"/>
                <w:sz w:val="24"/>
                <w:szCs w:val="24"/>
                <w:highlight w:val="none"/>
              </w:rPr>
              <w:t>其中</w:t>
            </w:r>
          </w:p>
        </w:tc>
        <w:tc>
          <w:tcPr>
            <w:tcW w:w="1620" w:type="dxa"/>
            <w:gridSpan w:val="3"/>
            <w:vAlign w:val="center"/>
          </w:tcPr>
          <w:p w14:paraId="35497735">
            <w:pPr>
              <w:jc w:val="center"/>
              <w:rPr>
                <w:rFonts w:ascii="宋体"/>
                <w:color w:val="auto"/>
                <w:sz w:val="24"/>
                <w:szCs w:val="24"/>
                <w:highlight w:val="none"/>
              </w:rPr>
            </w:pPr>
            <w:r>
              <w:rPr>
                <w:rFonts w:hint="eastAsia" w:ascii="宋体"/>
                <w:color w:val="auto"/>
                <w:sz w:val="24"/>
                <w:szCs w:val="24"/>
                <w:highlight w:val="none"/>
              </w:rPr>
              <w:t>项目经理</w:t>
            </w:r>
          </w:p>
        </w:tc>
        <w:tc>
          <w:tcPr>
            <w:tcW w:w="2643" w:type="dxa"/>
            <w:gridSpan w:val="2"/>
            <w:vAlign w:val="center"/>
          </w:tcPr>
          <w:p w14:paraId="6571259D">
            <w:pPr>
              <w:jc w:val="center"/>
              <w:rPr>
                <w:rFonts w:ascii="宋体"/>
                <w:color w:val="auto"/>
                <w:sz w:val="24"/>
                <w:szCs w:val="24"/>
                <w:highlight w:val="none"/>
              </w:rPr>
            </w:pPr>
          </w:p>
        </w:tc>
      </w:tr>
      <w:tr w14:paraId="2BDB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80B192">
            <w:pPr>
              <w:jc w:val="center"/>
              <w:rPr>
                <w:rFonts w:ascii="宋体"/>
                <w:color w:val="auto"/>
                <w:sz w:val="24"/>
                <w:szCs w:val="24"/>
                <w:highlight w:val="none"/>
              </w:rPr>
            </w:pPr>
            <w:r>
              <w:rPr>
                <w:rFonts w:hint="eastAsia" w:ascii="宋体"/>
                <w:color w:val="auto"/>
                <w:sz w:val="24"/>
                <w:szCs w:val="24"/>
                <w:highlight w:val="none"/>
              </w:rPr>
              <w:t>安全生产许可证号（如有）</w:t>
            </w:r>
          </w:p>
        </w:tc>
        <w:tc>
          <w:tcPr>
            <w:tcW w:w="1918" w:type="dxa"/>
            <w:gridSpan w:val="2"/>
            <w:vAlign w:val="center"/>
          </w:tcPr>
          <w:p w14:paraId="17B95252">
            <w:pPr>
              <w:jc w:val="center"/>
              <w:rPr>
                <w:rFonts w:ascii="宋体"/>
                <w:color w:val="auto"/>
                <w:sz w:val="24"/>
                <w:szCs w:val="24"/>
                <w:highlight w:val="none"/>
              </w:rPr>
            </w:pPr>
          </w:p>
        </w:tc>
        <w:tc>
          <w:tcPr>
            <w:tcW w:w="1160" w:type="dxa"/>
            <w:vMerge w:val="continue"/>
            <w:vAlign w:val="center"/>
          </w:tcPr>
          <w:p w14:paraId="69971A73">
            <w:pPr>
              <w:rPr>
                <w:color w:val="auto"/>
                <w:sz w:val="24"/>
                <w:szCs w:val="24"/>
                <w:highlight w:val="none"/>
              </w:rPr>
            </w:pPr>
          </w:p>
        </w:tc>
        <w:tc>
          <w:tcPr>
            <w:tcW w:w="1620" w:type="dxa"/>
            <w:gridSpan w:val="3"/>
            <w:vAlign w:val="center"/>
          </w:tcPr>
          <w:p w14:paraId="4B24A4E8">
            <w:pPr>
              <w:jc w:val="center"/>
              <w:rPr>
                <w:rFonts w:ascii="宋体"/>
                <w:color w:val="auto"/>
                <w:sz w:val="24"/>
                <w:szCs w:val="24"/>
                <w:highlight w:val="none"/>
              </w:rPr>
            </w:pPr>
            <w:r>
              <w:rPr>
                <w:rFonts w:hint="eastAsia" w:ascii="宋体"/>
                <w:color w:val="auto"/>
                <w:sz w:val="24"/>
                <w:szCs w:val="24"/>
                <w:highlight w:val="none"/>
              </w:rPr>
              <w:t>高级职称人员</w:t>
            </w:r>
          </w:p>
        </w:tc>
        <w:tc>
          <w:tcPr>
            <w:tcW w:w="2643" w:type="dxa"/>
            <w:gridSpan w:val="2"/>
            <w:vAlign w:val="center"/>
          </w:tcPr>
          <w:p w14:paraId="64CA91C7">
            <w:pPr>
              <w:jc w:val="center"/>
              <w:rPr>
                <w:rFonts w:ascii="宋体"/>
                <w:color w:val="auto"/>
                <w:sz w:val="24"/>
                <w:szCs w:val="24"/>
                <w:highlight w:val="none"/>
              </w:rPr>
            </w:pPr>
          </w:p>
        </w:tc>
      </w:tr>
      <w:tr w14:paraId="5B2A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1009553">
            <w:pPr>
              <w:jc w:val="center"/>
              <w:rPr>
                <w:rFonts w:ascii="宋体"/>
                <w:color w:val="auto"/>
                <w:sz w:val="24"/>
                <w:szCs w:val="24"/>
                <w:highlight w:val="none"/>
              </w:rPr>
            </w:pPr>
            <w:r>
              <w:rPr>
                <w:rFonts w:hint="eastAsia" w:ascii="宋体"/>
                <w:color w:val="auto"/>
                <w:sz w:val="24"/>
                <w:szCs w:val="24"/>
                <w:highlight w:val="none"/>
              </w:rPr>
              <w:t>注册资金</w:t>
            </w:r>
          </w:p>
        </w:tc>
        <w:tc>
          <w:tcPr>
            <w:tcW w:w="1918" w:type="dxa"/>
            <w:gridSpan w:val="2"/>
            <w:vAlign w:val="center"/>
          </w:tcPr>
          <w:p w14:paraId="4BA38A1B">
            <w:pPr>
              <w:jc w:val="center"/>
              <w:rPr>
                <w:rFonts w:ascii="宋体"/>
                <w:color w:val="auto"/>
                <w:sz w:val="24"/>
                <w:szCs w:val="24"/>
                <w:highlight w:val="none"/>
              </w:rPr>
            </w:pPr>
          </w:p>
        </w:tc>
        <w:tc>
          <w:tcPr>
            <w:tcW w:w="1160" w:type="dxa"/>
            <w:vMerge w:val="continue"/>
            <w:vAlign w:val="center"/>
          </w:tcPr>
          <w:p w14:paraId="0EEC8333">
            <w:pPr>
              <w:rPr>
                <w:color w:val="auto"/>
                <w:sz w:val="24"/>
                <w:szCs w:val="24"/>
                <w:highlight w:val="none"/>
              </w:rPr>
            </w:pPr>
          </w:p>
        </w:tc>
        <w:tc>
          <w:tcPr>
            <w:tcW w:w="1620" w:type="dxa"/>
            <w:gridSpan w:val="3"/>
            <w:vAlign w:val="center"/>
          </w:tcPr>
          <w:p w14:paraId="07391949">
            <w:pPr>
              <w:jc w:val="center"/>
              <w:rPr>
                <w:rFonts w:ascii="宋体"/>
                <w:color w:val="auto"/>
                <w:sz w:val="24"/>
                <w:szCs w:val="24"/>
                <w:highlight w:val="none"/>
              </w:rPr>
            </w:pPr>
            <w:r>
              <w:rPr>
                <w:rFonts w:hint="eastAsia" w:ascii="宋体"/>
                <w:color w:val="auto"/>
                <w:sz w:val="24"/>
                <w:szCs w:val="24"/>
                <w:highlight w:val="none"/>
              </w:rPr>
              <w:t>中级职称人员</w:t>
            </w:r>
          </w:p>
        </w:tc>
        <w:tc>
          <w:tcPr>
            <w:tcW w:w="2643" w:type="dxa"/>
            <w:gridSpan w:val="2"/>
            <w:vAlign w:val="center"/>
          </w:tcPr>
          <w:p w14:paraId="7202D818">
            <w:pPr>
              <w:jc w:val="center"/>
              <w:rPr>
                <w:rFonts w:ascii="宋体"/>
                <w:color w:val="auto"/>
                <w:sz w:val="24"/>
                <w:szCs w:val="24"/>
                <w:highlight w:val="none"/>
              </w:rPr>
            </w:pPr>
          </w:p>
        </w:tc>
      </w:tr>
      <w:tr w14:paraId="10BB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A8CF75D">
            <w:pPr>
              <w:jc w:val="center"/>
              <w:rPr>
                <w:rFonts w:ascii="宋体"/>
                <w:color w:val="auto"/>
                <w:sz w:val="24"/>
                <w:szCs w:val="24"/>
                <w:highlight w:val="none"/>
              </w:rPr>
            </w:pPr>
            <w:r>
              <w:rPr>
                <w:rFonts w:hint="eastAsia" w:ascii="宋体"/>
                <w:color w:val="auto"/>
                <w:sz w:val="24"/>
                <w:szCs w:val="24"/>
                <w:highlight w:val="none"/>
              </w:rPr>
              <w:t>开户银行</w:t>
            </w:r>
          </w:p>
        </w:tc>
        <w:tc>
          <w:tcPr>
            <w:tcW w:w="1918" w:type="dxa"/>
            <w:gridSpan w:val="2"/>
            <w:vAlign w:val="center"/>
          </w:tcPr>
          <w:p w14:paraId="4C65AD45">
            <w:pPr>
              <w:jc w:val="center"/>
              <w:rPr>
                <w:rFonts w:ascii="宋体"/>
                <w:color w:val="auto"/>
                <w:sz w:val="24"/>
                <w:szCs w:val="24"/>
                <w:highlight w:val="none"/>
              </w:rPr>
            </w:pPr>
          </w:p>
        </w:tc>
        <w:tc>
          <w:tcPr>
            <w:tcW w:w="1160" w:type="dxa"/>
            <w:vMerge w:val="continue"/>
            <w:vAlign w:val="center"/>
          </w:tcPr>
          <w:p w14:paraId="27261F52">
            <w:pPr>
              <w:rPr>
                <w:color w:val="auto"/>
                <w:sz w:val="24"/>
                <w:szCs w:val="24"/>
                <w:highlight w:val="none"/>
              </w:rPr>
            </w:pPr>
          </w:p>
        </w:tc>
        <w:tc>
          <w:tcPr>
            <w:tcW w:w="1620" w:type="dxa"/>
            <w:gridSpan w:val="3"/>
            <w:vAlign w:val="center"/>
          </w:tcPr>
          <w:p w14:paraId="02C3104F">
            <w:pPr>
              <w:jc w:val="center"/>
              <w:rPr>
                <w:rFonts w:ascii="宋体"/>
                <w:color w:val="auto"/>
                <w:sz w:val="24"/>
                <w:szCs w:val="24"/>
                <w:highlight w:val="none"/>
              </w:rPr>
            </w:pPr>
            <w:r>
              <w:rPr>
                <w:rFonts w:hint="eastAsia" w:ascii="宋体"/>
                <w:color w:val="auto"/>
                <w:sz w:val="24"/>
                <w:szCs w:val="24"/>
                <w:highlight w:val="none"/>
              </w:rPr>
              <w:t>初级职称人员</w:t>
            </w:r>
          </w:p>
        </w:tc>
        <w:tc>
          <w:tcPr>
            <w:tcW w:w="2643" w:type="dxa"/>
            <w:gridSpan w:val="2"/>
            <w:vAlign w:val="center"/>
          </w:tcPr>
          <w:p w14:paraId="0DBF070D">
            <w:pPr>
              <w:jc w:val="center"/>
              <w:rPr>
                <w:rFonts w:ascii="宋体"/>
                <w:color w:val="auto"/>
                <w:sz w:val="24"/>
                <w:szCs w:val="24"/>
                <w:highlight w:val="none"/>
              </w:rPr>
            </w:pPr>
          </w:p>
        </w:tc>
      </w:tr>
      <w:tr w14:paraId="107B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DB6F13">
            <w:pPr>
              <w:jc w:val="center"/>
              <w:rPr>
                <w:rFonts w:ascii="宋体"/>
                <w:color w:val="auto"/>
                <w:sz w:val="24"/>
                <w:szCs w:val="24"/>
                <w:highlight w:val="none"/>
              </w:rPr>
            </w:pPr>
            <w:r>
              <w:rPr>
                <w:rFonts w:hint="eastAsia" w:ascii="宋体"/>
                <w:color w:val="auto"/>
                <w:sz w:val="24"/>
                <w:szCs w:val="24"/>
                <w:highlight w:val="none"/>
              </w:rPr>
              <w:t>账号</w:t>
            </w:r>
          </w:p>
        </w:tc>
        <w:tc>
          <w:tcPr>
            <w:tcW w:w="1918" w:type="dxa"/>
            <w:gridSpan w:val="2"/>
            <w:vAlign w:val="center"/>
          </w:tcPr>
          <w:p w14:paraId="2382817B">
            <w:pPr>
              <w:jc w:val="center"/>
              <w:rPr>
                <w:rFonts w:ascii="宋体"/>
                <w:color w:val="auto"/>
                <w:sz w:val="24"/>
                <w:szCs w:val="24"/>
                <w:highlight w:val="none"/>
              </w:rPr>
            </w:pPr>
          </w:p>
        </w:tc>
        <w:tc>
          <w:tcPr>
            <w:tcW w:w="1160" w:type="dxa"/>
            <w:vMerge w:val="continue"/>
            <w:vAlign w:val="center"/>
          </w:tcPr>
          <w:p w14:paraId="764ECF11">
            <w:pPr>
              <w:rPr>
                <w:color w:val="auto"/>
                <w:sz w:val="24"/>
                <w:szCs w:val="24"/>
                <w:highlight w:val="none"/>
              </w:rPr>
            </w:pPr>
          </w:p>
        </w:tc>
        <w:tc>
          <w:tcPr>
            <w:tcW w:w="1620" w:type="dxa"/>
            <w:gridSpan w:val="3"/>
            <w:vAlign w:val="center"/>
          </w:tcPr>
          <w:p w14:paraId="266B1181">
            <w:pPr>
              <w:jc w:val="center"/>
              <w:rPr>
                <w:rFonts w:ascii="宋体"/>
                <w:color w:val="auto"/>
                <w:sz w:val="24"/>
                <w:szCs w:val="24"/>
                <w:highlight w:val="none"/>
              </w:rPr>
            </w:pPr>
            <w:r>
              <w:rPr>
                <w:rFonts w:hint="eastAsia" w:ascii="宋体"/>
                <w:color w:val="auto"/>
                <w:sz w:val="24"/>
                <w:szCs w:val="24"/>
                <w:highlight w:val="none"/>
              </w:rPr>
              <w:t>技  工</w:t>
            </w:r>
          </w:p>
        </w:tc>
        <w:tc>
          <w:tcPr>
            <w:tcW w:w="2643" w:type="dxa"/>
            <w:gridSpan w:val="2"/>
            <w:vAlign w:val="center"/>
          </w:tcPr>
          <w:p w14:paraId="3C2975FF">
            <w:pPr>
              <w:jc w:val="center"/>
              <w:rPr>
                <w:rFonts w:ascii="宋体"/>
                <w:color w:val="auto"/>
                <w:sz w:val="24"/>
                <w:szCs w:val="24"/>
                <w:highlight w:val="none"/>
              </w:rPr>
            </w:pPr>
          </w:p>
        </w:tc>
      </w:tr>
      <w:tr w14:paraId="3C99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049FB258">
            <w:pPr>
              <w:jc w:val="center"/>
              <w:rPr>
                <w:rFonts w:ascii="宋体"/>
                <w:color w:val="auto"/>
                <w:sz w:val="24"/>
                <w:szCs w:val="24"/>
                <w:highlight w:val="none"/>
              </w:rPr>
            </w:pPr>
            <w:r>
              <w:rPr>
                <w:rFonts w:hint="eastAsia" w:ascii="宋体"/>
                <w:color w:val="auto"/>
                <w:sz w:val="24"/>
                <w:szCs w:val="24"/>
                <w:highlight w:val="none"/>
              </w:rPr>
              <w:t>经营范围</w:t>
            </w:r>
          </w:p>
        </w:tc>
        <w:tc>
          <w:tcPr>
            <w:tcW w:w="7341" w:type="dxa"/>
            <w:gridSpan w:val="8"/>
            <w:vAlign w:val="center"/>
          </w:tcPr>
          <w:p w14:paraId="3D8BCC87">
            <w:pPr>
              <w:jc w:val="center"/>
              <w:rPr>
                <w:rFonts w:ascii="宋体"/>
                <w:color w:val="auto"/>
                <w:sz w:val="24"/>
                <w:szCs w:val="24"/>
                <w:highlight w:val="none"/>
              </w:rPr>
            </w:pPr>
          </w:p>
        </w:tc>
      </w:tr>
      <w:tr w14:paraId="1F88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D4E9471">
            <w:pPr>
              <w:jc w:val="center"/>
              <w:rPr>
                <w:rFonts w:ascii="宋体"/>
                <w:color w:val="auto"/>
                <w:sz w:val="24"/>
                <w:szCs w:val="24"/>
                <w:highlight w:val="none"/>
              </w:rPr>
            </w:pPr>
            <w:r>
              <w:rPr>
                <w:rFonts w:hint="eastAsia" w:ascii="宋体"/>
                <w:color w:val="auto"/>
                <w:sz w:val="24"/>
                <w:szCs w:val="24"/>
                <w:highlight w:val="none"/>
              </w:rPr>
              <w:t>备注</w:t>
            </w:r>
          </w:p>
        </w:tc>
        <w:tc>
          <w:tcPr>
            <w:tcW w:w="7341" w:type="dxa"/>
            <w:gridSpan w:val="8"/>
            <w:vAlign w:val="center"/>
          </w:tcPr>
          <w:p w14:paraId="06B71FBA">
            <w:pPr>
              <w:jc w:val="center"/>
              <w:rPr>
                <w:rFonts w:ascii="宋体"/>
                <w:color w:val="auto"/>
                <w:sz w:val="24"/>
                <w:szCs w:val="24"/>
                <w:highlight w:val="none"/>
              </w:rPr>
            </w:pPr>
          </w:p>
        </w:tc>
      </w:tr>
    </w:tbl>
    <w:p w14:paraId="1273ECE2">
      <w:pPr>
        <w:spacing w:line="440" w:lineRule="exact"/>
        <w:rPr>
          <w:rFonts w:ascii="宋体"/>
          <w:color w:val="auto"/>
          <w:szCs w:val="21"/>
          <w:highlight w:val="none"/>
        </w:rPr>
      </w:pPr>
    </w:p>
    <w:p w14:paraId="7AA37DAC">
      <w:pP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14:paraId="0D5F3713">
      <w:pPr>
        <w:spacing w:line="480" w:lineRule="auto"/>
        <w:jc w:val="center"/>
        <w:rPr>
          <w:b/>
          <w:color w:val="auto"/>
          <w:sz w:val="28"/>
          <w:szCs w:val="28"/>
          <w:highlight w:val="none"/>
        </w:rPr>
      </w:pPr>
      <w:r>
        <w:rPr>
          <w:rFonts w:hint="eastAsia" w:ascii="宋体"/>
          <w:color w:val="auto"/>
          <w:highlight w:val="none"/>
        </w:rPr>
        <w:br w:type="page"/>
      </w:r>
    </w:p>
    <w:p w14:paraId="5A651A82">
      <w:pPr>
        <w:pStyle w:val="43"/>
        <w:ind w:firstLine="141" w:firstLineChars="50"/>
        <w:jc w:val="center"/>
        <w:rPr>
          <w:rFonts w:hint="eastAsia" w:eastAsia="宋体"/>
          <w:b/>
          <w:color w:val="auto"/>
          <w:sz w:val="28"/>
          <w:szCs w:val="28"/>
          <w:highlight w:val="none"/>
          <w:lang w:eastAsia="zh-CN"/>
        </w:rPr>
      </w:pPr>
      <w:r>
        <w:rPr>
          <w:rFonts w:hint="eastAsia"/>
          <w:b/>
          <w:color w:val="auto"/>
          <w:sz w:val="28"/>
          <w:szCs w:val="28"/>
          <w:highlight w:val="none"/>
        </w:rPr>
        <w:t>3、</w:t>
      </w:r>
      <w:r>
        <w:rPr>
          <w:rFonts w:hint="eastAsia"/>
          <w:b/>
          <w:color w:val="auto"/>
          <w:sz w:val="28"/>
          <w:szCs w:val="28"/>
          <w:highlight w:val="none"/>
          <w:lang w:eastAsia="zh-CN"/>
        </w:rPr>
        <w:t>基本账户开户材料复印件</w:t>
      </w:r>
    </w:p>
    <w:p w14:paraId="59AB95D8">
      <w:pPr>
        <w:pStyle w:val="43"/>
        <w:ind w:firstLine="100" w:firstLineChars="50"/>
        <w:rPr>
          <w:color w:val="auto"/>
          <w:highlight w:val="none"/>
        </w:rPr>
      </w:pPr>
    </w:p>
    <w:p w14:paraId="26D18E7B">
      <w:pPr>
        <w:pStyle w:val="43"/>
        <w:rPr>
          <w:color w:val="auto"/>
          <w:highlight w:val="none"/>
        </w:rPr>
      </w:pPr>
    </w:p>
    <w:p w14:paraId="7FE8671D">
      <w:pPr>
        <w:pageBreakBefore/>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73605329">
      <w:pPr>
        <w:spacing w:line="480" w:lineRule="auto"/>
        <w:jc w:val="left"/>
        <w:rPr>
          <w:rFonts w:ascii="宋体"/>
          <w:color w:val="auto"/>
          <w:sz w:val="24"/>
          <w:szCs w:val="24"/>
          <w:highlight w:val="none"/>
        </w:rPr>
      </w:pPr>
    </w:p>
    <w:p w14:paraId="70D45404">
      <w:pPr>
        <w:spacing w:line="480" w:lineRule="auto"/>
        <w:jc w:val="left"/>
        <w:rPr>
          <w:rFonts w:ascii="宋体"/>
          <w:color w:val="auto"/>
          <w:sz w:val="24"/>
          <w:szCs w:val="24"/>
          <w:highlight w:val="none"/>
        </w:rPr>
      </w:pPr>
      <w:r>
        <w:rPr>
          <w:rFonts w:hint="eastAsia" w:ascii="宋体"/>
          <w:color w:val="auto"/>
          <w:sz w:val="24"/>
          <w:szCs w:val="24"/>
          <w:highlight w:val="none"/>
        </w:rPr>
        <w:t>致</w:t>
      </w:r>
      <w:r>
        <w:rPr>
          <w:rFonts w:hint="eastAsia" w:ascii="宋体"/>
          <w:color w:val="auto"/>
          <w:sz w:val="24"/>
          <w:szCs w:val="24"/>
          <w:highlight w:val="none"/>
          <w:u w:val="single"/>
        </w:rPr>
        <w:t xml:space="preserve">                        </w:t>
      </w:r>
      <w:r>
        <w:rPr>
          <w:rFonts w:hint="eastAsia" w:ascii="宋体"/>
          <w:color w:val="auto"/>
          <w:sz w:val="24"/>
          <w:szCs w:val="24"/>
          <w:highlight w:val="none"/>
        </w:rPr>
        <w:t>（采购人名称）：</w:t>
      </w:r>
    </w:p>
    <w:p w14:paraId="6106DB2C">
      <w:pPr>
        <w:spacing w:line="520" w:lineRule="exact"/>
        <w:ind w:left="-10" w:firstLine="520" w:firstLineChars="217"/>
        <w:jc w:val="left"/>
        <w:rPr>
          <w:rFonts w:ascii="宋体"/>
          <w:color w:val="auto"/>
          <w:sz w:val="24"/>
          <w:szCs w:val="24"/>
          <w:highlight w:val="none"/>
        </w:rPr>
      </w:pPr>
      <w:r>
        <w:rPr>
          <w:rFonts w:hint="eastAsia" w:ascii="宋体"/>
          <w:color w:val="auto"/>
          <w:sz w:val="24"/>
          <w:szCs w:val="24"/>
          <w:highlight w:val="none"/>
        </w:rPr>
        <w:t>作为参与</w:t>
      </w:r>
      <w:r>
        <w:rPr>
          <w:rFonts w:hint="eastAsia" w:ascii="宋体"/>
          <w:color w:val="auto"/>
          <w:sz w:val="24"/>
          <w:szCs w:val="24"/>
          <w:highlight w:val="none"/>
          <w:u w:val="single"/>
        </w:rPr>
        <w:t>                  </w:t>
      </w:r>
      <w:r>
        <w:rPr>
          <w:rFonts w:hint="eastAsia" w:ascii="宋体"/>
          <w:color w:val="auto"/>
          <w:sz w:val="24"/>
          <w:szCs w:val="24"/>
          <w:highlight w:val="none"/>
        </w:rPr>
        <w:t>（工程名称）项目的投标方，根据国家、自治区相关文件规定，我方在此向采购人承诺：</w:t>
      </w:r>
    </w:p>
    <w:p w14:paraId="7FB8A283">
      <w:pPr>
        <w:spacing w:line="520" w:lineRule="exact"/>
        <w:ind w:left="-10" w:firstLine="520" w:firstLineChars="217"/>
        <w:jc w:val="left"/>
        <w:rPr>
          <w:rFonts w:ascii="宋体"/>
          <w:color w:val="auto"/>
          <w:sz w:val="24"/>
          <w:szCs w:val="24"/>
          <w:highlight w:val="none"/>
        </w:rPr>
      </w:pPr>
      <w:r>
        <w:rPr>
          <w:rFonts w:hint="eastAsia" w:ascii="宋体"/>
          <w:color w:val="auto"/>
          <w:sz w:val="24"/>
          <w:szCs w:val="24"/>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36E690CF">
      <w:pPr>
        <w:spacing w:line="520" w:lineRule="exact"/>
        <w:ind w:left="-10" w:firstLine="520" w:firstLineChars="217"/>
        <w:jc w:val="left"/>
        <w:rPr>
          <w:rFonts w:ascii="宋体"/>
          <w:color w:val="auto"/>
          <w:sz w:val="24"/>
          <w:szCs w:val="24"/>
          <w:highlight w:val="none"/>
        </w:rPr>
      </w:pPr>
      <w:r>
        <w:rPr>
          <w:rFonts w:hint="eastAsia" w:ascii="宋体"/>
          <w:color w:val="auto"/>
          <w:sz w:val="24"/>
          <w:szCs w:val="24"/>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1C2E0CD">
      <w:pPr>
        <w:spacing w:line="520" w:lineRule="exact"/>
        <w:ind w:left="-2" w:leftChars="-1" w:firstLine="513" w:firstLineChars="214"/>
        <w:jc w:val="left"/>
        <w:rPr>
          <w:rFonts w:ascii="宋体"/>
          <w:color w:val="auto"/>
          <w:sz w:val="24"/>
          <w:szCs w:val="24"/>
          <w:highlight w:val="none"/>
        </w:rPr>
      </w:pPr>
      <w:r>
        <w:rPr>
          <w:rFonts w:hint="eastAsia" w:ascii="宋体"/>
          <w:color w:val="auto"/>
          <w:sz w:val="24"/>
          <w:szCs w:val="24"/>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7ED4766">
      <w:pPr>
        <w:spacing w:line="520" w:lineRule="exact"/>
        <w:ind w:left="-10" w:firstLine="520" w:firstLineChars="217"/>
        <w:jc w:val="left"/>
        <w:rPr>
          <w:rFonts w:ascii="宋体"/>
          <w:color w:val="auto"/>
          <w:sz w:val="24"/>
          <w:szCs w:val="24"/>
          <w:highlight w:val="none"/>
        </w:rPr>
      </w:pPr>
      <w:r>
        <w:rPr>
          <w:rFonts w:hint="eastAsia" w:ascii="宋体"/>
          <w:color w:val="auto"/>
          <w:sz w:val="24"/>
          <w:szCs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4D9C70F">
      <w:pPr>
        <w:spacing w:line="360" w:lineRule="auto"/>
        <w:jc w:val="left"/>
        <w:rPr>
          <w:rFonts w:ascii="宋体"/>
          <w:color w:val="auto"/>
          <w:sz w:val="24"/>
          <w:szCs w:val="24"/>
          <w:highlight w:val="none"/>
        </w:rPr>
      </w:pPr>
    </w:p>
    <w:p w14:paraId="292C0CDB">
      <w:pPr>
        <w:spacing w:line="360" w:lineRule="auto"/>
        <w:ind w:firstLine="3360" w:firstLineChars="1400"/>
        <w:jc w:val="left"/>
        <w:rPr>
          <w:rFonts w:ascii="宋体"/>
          <w:color w:val="auto"/>
          <w:sz w:val="24"/>
          <w:szCs w:val="24"/>
          <w:highlight w:val="none"/>
          <w:u w:val="single"/>
        </w:rPr>
      </w:pPr>
      <w:r>
        <w:rPr>
          <w:rFonts w:hint="eastAsia" w:ascii="宋体"/>
          <w:color w:val="auto"/>
          <w:sz w:val="24"/>
          <w:szCs w:val="24"/>
          <w:highlight w:val="none"/>
        </w:rPr>
        <w:t>供应商：</w:t>
      </w:r>
      <w:r>
        <w:rPr>
          <w:rFonts w:hint="eastAsia" w:ascii="宋体"/>
          <w:color w:val="auto"/>
          <w:sz w:val="24"/>
          <w:szCs w:val="24"/>
          <w:highlight w:val="none"/>
          <w:u w:val="single"/>
        </w:rPr>
        <w:t xml:space="preserve">                     （</w:t>
      </w:r>
      <w:r>
        <w:rPr>
          <w:rFonts w:hint="eastAsia" w:ascii="宋体" w:hAnsi="宋体" w:cs="宋体"/>
          <w:color w:val="auto"/>
          <w:sz w:val="24"/>
          <w:highlight w:val="none"/>
          <w:u w:val="single"/>
        </w:rPr>
        <w:t>电子签章</w:t>
      </w:r>
      <w:r>
        <w:rPr>
          <w:rFonts w:hint="eastAsia" w:ascii="宋体"/>
          <w:color w:val="auto"/>
          <w:sz w:val="24"/>
          <w:szCs w:val="24"/>
          <w:highlight w:val="none"/>
          <w:u w:val="single"/>
        </w:rPr>
        <w:t>）</w:t>
      </w:r>
    </w:p>
    <w:p w14:paraId="6341A278">
      <w:pPr>
        <w:spacing w:line="360" w:lineRule="auto"/>
        <w:ind w:firstLine="3360" w:firstLineChars="1400"/>
        <w:jc w:val="left"/>
        <w:rPr>
          <w:rFonts w:ascii="宋体"/>
          <w:color w:val="auto"/>
          <w:sz w:val="24"/>
          <w:szCs w:val="24"/>
          <w:highlight w:val="none"/>
        </w:rPr>
      </w:pPr>
    </w:p>
    <w:p w14:paraId="61BCD976">
      <w:pPr>
        <w:spacing w:line="360" w:lineRule="auto"/>
        <w:ind w:firstLine="3360" w:firstLineChars="1400"/>
        <w:jc w:val="left"/>
        <w:rPr>
          <w:rFonts w:ascii="宋体"/>
          <w:color w:val="auto"/>
          <w:sz w:val="24"/>
          <w:szCs w:val="24"/>
          <w:highlight w:val="none"/>
        </w:rPr>
      </w:pPr>
    </w:p>
    <w:p w14:paraId="12D93AFD">
      <w:pPr>
        <w:spacing w:line="360" w:lineRule="auto"/>
        <w:ind w:firstLine="3360" w:firstLineChars="1400"/>
        <w:jc w:val="left"/>
        <w:rPr>
          <w:rFonts w:ascii="宋体"/>
          <w:color w:val="auto"/>
          <w:sz w:val="24"/>
          <w:szCs w:val="24"/>
          <w:highlight w:val="none"/>
        </w:rPr>
      </w:pPr>
      <w:r>
        <w:rPr>
          <w:rFonts w:hint="eastAsia" w:ascii="宋体"/>
          <w:color w:val="auto"/>
          <w:sz w:val="24"/>
          <w:szCs w:val="24"/>
          <w:highlight w:val="none"/>
        </w:rPr>
        <w:t>日期：</w:t>
      </w:r>
      <w:r>
        <w:rPr>
          <w:rFonts w:hint="eastAsia" w:ascii="宋体"/>
          <w:color w:val="auto"/>
          <w:sz w:val="24"/>
          <w:szCs w:val="24"/>
          <w:highlight w:val="none"/>
          <w:u w:val="single"/>
        </w:rPr>
        <w:t xml:space="preserve">         </w:t>
      </w:r>
      <w:r>
        <w:rPr>
          <w:rFonts w:hint="eastAsia" w:ascii="宋体"/>
          <w:color w:val="auto"/>
          <w:sz w:val="24"/>
          <w:szCs w:val="24"/>
          <w:highlight w:val="none"/>
        </w:rPr>
        <w:t>年</w:t>
      </w:r>
      <w:r>
        <w:rPr>
          <w:rFonts w:hint="eastAsia" w:ascii="宋体"/>
          <w:color w:val="auto"/>
          <w:sz w:val="24"/>
          <w:szCs w:val="24"/>
          <w:highlight w:val="none"/>
          <w:u w:val="single"/>
        </w:rPr>
        <w:t xml:space="preserve">        </w:t>
      </w:r>
      <w:r>
        <w:rPr>
          <w:rFonts w:hint="eastAsia" w:ascii="宋体"/>
          <w:color w:val="auto"/>
          <w:sz w:val="24"/>
          <w:szCs w:val="24"/>
          <w:highlight w:val="none"/>
        </w:rPr>
        <w:t>月</w:t>
      </w:r>
      <w:r>
        <w:rPr>
          <w:rFonts w:hint="eastAsia" w:ascii="宋体"/>
          <w:color w:val="auto"/>
          <w:sz w:val="24"/>
          <w:szCs w:val="24"/>
          <w:highlight w:val="none"/>
          <w:u w:val="single"/>
        </w:rPr>
        <w:t xml:space="preserve">        </w:t>
      </w:r>
      <w:r>
        <w:rPr>
          <w:rFonts w:hint="eastAsia" w:ascii="宋体"/>
          <w:color w:val="auto"/>
          <w:sz w:val="24"/>
          <w:szCs w:val="24"/>
          <w:highlight w:val="none"/>
        </w:rPr>
        <w:t>日</w:t>
      </w:r>
    </w:p>
    <w:p w14:paraId="194F4337">
      <w:pP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广西壮族自治区建筑工程安全文明施工措施项目清单内容</w:t>
      </w:r>
    </w:p>
    <w:p w14:paraId="25484044">
      <w:pPr>
        <w:ind w:firstLine="3045" w:firstLineChars="1450"/>
        <w:rPr>
          <w:rFonts w:ascii="宋体"/>
          <w:color w:val="auto"/>
          <w:highlight w:val="none"/>
        </w:rPr>
      </w:pPr>
      <w:r>
        <w:rPr>
          <w:rFonts w:hint="eastAsia" w:ascii="宋体"/>
          <w:color w:val="auto"/>
          <w:highlight w:val="none"/>
        </w:rPr>
        <w:t>（桂建质〔2015〕16号文附件一）</w:t>
      </w:r>
    </w:p>
    <w:p w14:paraId="3884E91A">
      <w:pPr>
        <w:pStyle w:val="439"/>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69C4391F">
      <w:pPr>
        <w:pStyle w:val="439"/>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1CE63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53526E6A">
            <w:pPr>
              <w:pStyle w:val="439"/>
              <w:spacing w:line="300" w:lineRule="exact"/>
              <w:jc w:val="center"/>
              <w:rPr>
                <w:rFonts w:ascii="宋体"/>
                <w:b/>
                <w:bCs/>
                <w:color w:val="auto"/>
                <w:sz w:val="24"/>
                <w:szCs w:val="24"/>
                <w:highlight w:val="none"/>
              </w:rPr>
            </w:pPr>
            <w:r>
              <w:rPr>
                <w:rFonts w:hint="eastAsia" w:ascii="宋体"/>
                <w:b/>
                <w:bCs/>
                <w:color w:val="auto"/>
                <w:sz w:val="24"/>
                <w:szCs w:val="24"/>
                <w:highlight w:val="none"/>
              </w:rPr>
              <w:t>类别</w:t>
            </w:r>
          </w:p>
        </w:tc>
        <w:tc>
          <w:tcPr>
            <w:tcW w:w="2070" w:type="dxa"/>
            <w:gridSpan w:val="2"/>
            <w:shd w:val="clear" w:color="auto" w:fill="EAEAEA"/>
            <w:vAlign w:val="center"/>
          </w:tcPr>
          <w:p w14:paraId="2CA67B77">
            <w:pPr>
              <w:pStyle w:val="439"/>
              <w:spacing w:line="300" w:lineRule="exact"/>
              <w:jc w:val="center"/>
              <w:rPr>
                <w:rFonts w:ascii="宋体"/>
                <w:b/>
                <w:bCs/>
                <w:color w:val="auto"/>
                <w:sz w:val="24"/>
                <w:szCs w:val="24"/>
                <w:highlight w:val="none"/>
              </w:rPr>
            </w:pPr>
            <w:r>
              <w:rPr>
                <w:rFonts w:hint="eastAsia" w:ascii="宋体"/>
                <w:b/>
                <w:bCs/>
                <w:color w:val="auto"/>
                <w:sz w:val="24"/>
                <w:szCs w:val="24"/>
                <w:highlight w:val="none"/>
              </w:rPr>
              <w:t>项目名称</w:t>
            </w:r>
          </w:p>
        </w:tc>
        <w:tc>
          <w:tcPr>
            <w:tcW w:w="6999" w:type="dxa"/>
            <w:shd w:val="clear" w:color="auto" w:fill="EAEAEA"/>
            <w:vAlign w:val="center"/>
          </w:tcPr>
          <w:p w14:paraId="1A00B65B">
            <w:pPr>
              <w:pStyle w:val="439"/>
              <w:spacing w:line="300" w:lineRule="exact"/>
              <w:jc w:val="center"/>
              <w:rPr>
                <w:rFonts w:ascii="宋体"/>
                <w:b/>
                <w:bCs/>
                <w:color w:val="auto"/>
                <w:sz w:val="24"/>
                <w:szCs w:val="24"/>
                <w:highlight w:val="none"/>
              </w:rPr>
            </w:pPr>
            <w:r>
              <w:rPr>
                <w:rFonts w:hint="eastAsia" w:ascii="宋体"/>
                <w:b/>
                <w:bCs/>
                <w:color w:val="auto"/>
                <w:sz w:val="24"/>
                <w:szCs w:val="24"/>
                <w:highlight w:val="none"/>
              </w:rPr>
              <w:t>主要内容和要求</w:t>
            </w:r>
          </w:p>
        </w:tc>
      </w:tr>
      <w:tr w14:paraId="40AA3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2B7A7E5C">
            <w:pPr>
              <w:pStyle w:val="439"/>
              <w:spacing w:line="300" w:lineRule="exact"/>
              <w:jc w:val="center"/>
              <w:rPr>
                <w:rFonts w:ascii="宋体"/>
                <w:color w:val="auto"/>
                <w:sz w:val="24"/>
                <w:szCs w:val="24"/>
                <w:highlight w:val="none"/>
              </w:rPr>
            </w:pPr>
            <w:r>
              <w:rPr>
                <w:rFonts w:hint="eastAsia" w:ascii="宋体"/>
                <w:color w:val="auto"/>
                <w:sz w:val="24"/>
                <w:szCs w:val="24"/>
                <w:highlight w:val="none"/>
              </w:rPr>
              <w:t>文明</w:t>
            </w:r>
          </w:p>
          <w:p w14:paraId="740CC280">
            <w:pPr>
              <w:pStyle w:val="439"/>
              <w:spacing w:line="300" w:lineRule="exact"/>
              <w:jc w:val="center"/>
              <w:rPr>
                <w:rFonts w:ascii="宋体"/>
                <w:color w:val="auto"/>
                <w:sz w:val="24"/>
                <w:szCs w:val="24"/>
                <w:highlight w:val="none"/>
              </w:rPr>
            </w:pPr>
            <w:r>
              <w:rPr>
                <w:rFonts w:hint="eastAsia" w:ascii="宋体"/>
                <w:color w:val="auto"/>
                <w:sz w:val="24"/>
                <w:szCs w:val="24"/>
                <w:highlight w:val="none"/>
              </w:rPr>
              <w:t>施工</w:t>
            </w:r>
          </w:p>
          <w:p w14:paraId="4B0D0BE3">
            <w:pPr>
              <w:pStyle w:val="439"/>
              <w:spacing w:line="300" w:lineRule="exact"/>
              <w:jc w:val="center"/>
              <w:rPr>
                <w:rFonts w:ascii="宋体"/>
                <w:color w:val="auto"/>
                <w:sz w:val="24"/>
                <w:szCs w:val="24"/>
                <w:highlight w:val="none"/>
              </w:rPr>
            </w:pPr>
            <w:r>
              <w:rPr>
                <w:rFonts w:hint="eastAsia" w:ascii="宋体"/>
                <w:color w:val="auto"/>
                <w:sz w:val="24"/>
                <w:szCs w:val="24"/>
                <w:highlight w:val="none"/>
              </w:rPr>
              <w:t>与</w:t>
            </w:r>
          </w:p>
          <w:p w14:paraId="1DC6EDE0">
            <w:pPr>
              <w:pStyle w:val="439"/>
              <w:spacing w:line="300" w:lineRule="exact"/>
              <w:jc w:val="center"/>
              <w:rPr>
                <w:rFonts w:ascii="宋体"/>
                <w:color w:val="auto"/>
                <w:sz w:val="24"/>
                <w:szCs w:val="24"/>
                <w:highlight w:val="none"/>
              </w:rPr>
            </w:pPr>
            <w:r>
              <w:rPr>
                <w:rFonts w:hint="eastAsia" w:ascii="宋体"/>
                <w:color w:val="auto"/>
                <w:sz w:val="24"/>
                <w:szCs w:val="24"/>
                <w:highlight w:val="none"/>
              </w:rPr>
              <w:t>环境</w:t>
            </w:r>
          </w:p>
          <w:p w14:paraId="51F2B6EC">
            <w:pPr>
              <w:pStyle w:val="439"/>
              <w:spacing w:line="300" w:lineRule="exact"/>
              <w:jc w:val="center"/>
              <w:rPr>
                <w:rFonts w:ascii="宋体"/>
                <w:color w:val="auto"/>
                <w:sz w:val="24"/>
                <w:szCs w:val="24"/>
                <w:highlight w:val="none"/>
              </w:rPr>
            </w:pPr>
            <w:r>
              <w:rPr>
                <w:rFonts w:hint="eastAsia" w:ascii="宋体"/>
                <w:color w:val="auto"/>
                <w:sz w:val="24"/>
                <w:szCs w:val="24"/>
                <w:highlight w:val="none"/>
              </w:rPr>
              <w:t>保护</w:t>
            </w:r>
          </w:p>
        </w:tc>
        <w:tc>
          <w:tcPr>
            <w:tcW w:w="2070" w:type="dxa"/>
            <w:gridSpan w:val="2"/>
            <w:vAlign w:val="center"/>
          </w:tcPr>
          <w:p w14:paraId="6FA98366">
            <w:pPr>
              <w:pStyle w:val="439"/>
              <w:spacing w:line="300" w:lineRule="exact"/>
              <w:jc w:val="center"/>
              <w:rPr>
                <w:rFonts w:ascii="宋体"/>
                <w:color w:val="auto"/>
                <w:sz w:val="24"/>
                <w:szCs w:val="24"/>
                <w:highlight w:val="none"/>
              </w:rPr>
            </w:pPr>
            <w:r>
              <w:rPr>
                <w:rFonts w:hint="eastAsia" w:ascii="宋体"/>
                <w:color w:val="auto"/>
                <w:sz w:val="24"/>
                <w:szCs w:val="24"/>
                <w:highlight w:val="none"/>
              </w:rPr>
              <w:t>安全警示</w:t>
            </w:r>
          </w:p>
          <w:p w14:paraId="4AB9D625">
            <w:pPr>
              <w:pStyle w:val="439"/>
              <w:spacing w:line="300" w:lineRule="exact"/>
              <w:jc w:val="center"/>
              <w:rPr>
                <w:rFonts w:ascii="宋体"/>
                <w:color w:val="auto"/>
                <w:sz w:val="24"/>
                <w:szCs w:val="24"/>
                <w:highlight w:val="none"/>
              </w:rPr>
            </w:pPr>
            <w:r>
              <w:rPr>
                <w:rFonts w:hint="eastAsia" w:ascii="宋体"/>
                <w:color w:val="auto"/>
                <w:sz w:val="24"/>
                <w:szCs w:val="24"/>
                <w:highlight w:val="none"/>
              </w:rPr>
              <w:t>标志牌</w:t>
            </w:r>
          </w:p>
        </w:tc>
        <w:tc>
          <w:tcPr>
            <w:tcW w:w="6999" w:type="dxa"/>
            <w:vAlign w:val="center"/>
          </w:tcPr>
          <w:p w14:paraId="52BBADCC">
            <w:pPr>
              <w:pStyle w:val="439"/>
              <w:spacing w:line="300" w:lineRule="exact"/>
              <w:rPr>
                <w:rFonts w:ascii="宋体"/>
                <w:color w:val="auto"/>
                <w:sz w:val="24"/>
                <w:szCs w:val="24"/>
                <w:highlight w:val="none"/>
              </w:rPr>
            </w:pPr>
            <w:r>
              <w:rPr>
                <w:rFonts w:hint="eastAsia" w:ascii="宋体"/>
                <w:color w:val="auto"/>
                <w:sz w:val="24"/>
                <w:szCs w:val="24"/>
                <w:highlight w:val="none"/>
              </w:rPr>
              <w:t>在易发伤亡事故（或危险）处设置明显的、符合国家标准要求的安全警示标志牌。</w:t>
            </w:r>
          </w:p>
        </w:tc>
      </w:tr>
      <w:tr w14:paraId="7E4C9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D748E99">
            <w:pPr>
              <w:rPr>
                <w:color w:val="auto"/>
                <w:sz w:val="24"/>
                <w:szCs w:val="24"/>
                <w:highlight w:val="none"/>
              </w:rPr>
            </w:pPr>
          </w:p>
        </w:tc>
        <w:tc>
          <w:tcPr>
            <w:tcW w:w="2070" w:type="dxa"/>
            <w:gridSpan w:val="2"/>
            <w:vAlign w:val="center"/>
          </w:tcPr>
          <w:p w14:paraId="77DBAAD1">
            <w:pPr>
              <w:pStyle w:val="439"/>
              <w:spacing w:line="300" w:lineRule="exact"/>
              <w:jc w:val="center"/>
              <w:rPr>
                <w:rFonts w:ascii="宋体"/>
                <w:color w:val="auto"/>
                <w:sz w:val="24"/>
                <w:szCs w:val="24"/>
                <w:highlight w:val="none"/>
              </w:rPr>
            </w:pPr>
            <w:r>
              <w:rPr>
                <w:rFonts w:hint="eastAsia" w:ascii="宋体"/>
                <w:color w:val="auto"/>
                <w:sz w:val="24"/>
                <w:szCs w:val="24"/>
                <w:highlight w:val="none"/>
              </w:rPr>
              <w:t>现场围挡</w:t>
            </w:r>
          </w:p>
        </w:tc>
        <w:tc>
          <w:tcPr>
            <w:tcW w:w="6999" w:type="dxa"/>
            <w:vAlign w:val="center"/>
          </w:tcPr>
          <w:p w14:paraId="0DCC63E7">
            <w:pPr>
              <w:pStyle w:val="439"/>
              <w:spacing w:line="300" w:lineRule="exact"/>
              <w:rPr>
                <w:rFonts w:ascii="宋体"/>
                <w:color w:val="auto"/>
                <w:sz w:val="24"/>
                <w:szCs w:val="24"/>
                <w:highlight w:val="none"/>
              </w:rPr>
            </w:pPr>
            <w:r>
              <w:rPr>
                <w:rFonts w:hint="eastAsia" w:ascii="宋体"/>
                <w:color w:val="auto"/>
                <w:sz w:val="24"/>
                <w:szCs w:val="24"/>
                <w:highlight w:val="none"/>
              </w:rPr>
              <w:t>1. 现场采用封闭围挡，高度不小于1.8m。</w:t>
            </w:r>
          </w:p>
          <w:p w14:paraId="65A72B64">
            <w:pPr>
              <w:pStyle w:val="439"/>
              <w:spacing w:line="300" w:lineRule="exact"/>
              <w:rPr>
                <w:rFonts w:ascii="宋体"/>
                <w:color w:val="auto"/>
                <w:sz w:val="24"/>
                <w:szCs w:val="24"/>
                <w:highlight w:val="none"/>
              </w:rPr>
            </w:pPr>
            <w:r>
              <w:rPr>
                <w:rFonts w:hint="eastAsia" w:ascii="宋体"/>
                <w:color w:val="auto"/>
                <w:sz w:val="24"/>
                <w:szCs w:val="24"/>
                <w:highlight w:val="none"/>
              </w:rPr>
              <w:t>2. 围挡材料可用彩色、定型钢板，砌块等墙体。</w:t>
            </w:r>
          </w:p>
        </w:tc>
      </w:tr>
      <w:tr w14:paraId="5AD2F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1E8E010">
            <w:pPr>
              <w:rPr>
                <w:color w:val="auto"/>
                <w:sz w:val="24"/>
                <w:szCs w:val="24"/>
                <w:highlight w:val="none"/>
              </w:rPr>
            </w:pPr>
          </w:p>
        </w:tc>
        <w:tc>
          <w:tcPr>
            <w:tcW w:w="2070" w:type="dxa"/>
            <w:gridSpan w:val="2"/>
            <w:vAlign w:val="center"/>
          </w:tcPr>
          <w:p w14:paraId="733EDF2E">
            <w:pPr>
              <w:pStyle w:val="439"/>
              <w:spacing w:line="300" w:lineRule="exact"/>
              <w:jc w:val="center"/>
              <w:rPr>
                <w:rFonts w:ascii="宋体"/>
                <w:color w:val="auto"/>
                <w:sz w:val="24"/>
                <w:szCs w:val="24"/>
                <w:highlight w:val="none"/>
              </w:rPr>
            </w:pPr>
            <w:r>
              <w:rPr>
                <w:rFonts w:hint="eastAsia" w:ascii="宋体"/>
                <w:color w:val="auto"/>
                <w:sz w:val="24"/>
                <w:szCs w:val="24"/>
                <w:highlight w:val="none"/>
              </w:rPr>
              <w:t>七牌二图</w:t>
            </w:r>
          </w:p>
        </w:tc>
        <w:tc>
          <w:tcPr>
            <w:tcW w:w="6999" w:type="dxa"/>
            <w:vAlign w:val="center"/>
          </w:tcPr>
          <w:p w14:paraId="3672B84E">
            <w:pPr>
              <w:pStyle w:val="439"/>
              <w:spacing w:line="300" w:lineRule="exact"/>
              <w:rPr>
                <w:rFonts w:ascii="宋体"/>
                <w:color w:val="auto"/>
                <w:sz w:val="24"/>
                <w:szCs w:val="24"/>
                <w:highlight w:val="none"/>
              </w:rPr>
            </w:pPr>
            <w:r>
              <w:rPr>
                <w:rFonts w:hint="eastAsia" w:ascii="宋体"/>
                <w:color w:val="auto"/>
                <w:sz w:val="24"/>
                <w:szCs w:val="24"/>
                <w:highlight w:val="none"/>
              </w:rPr>
              <w:t>在进门处悬挂工程概况、现场出入制度、管理人员名单及监督电话、安全生产规定、文明施工、消防保卫、节能公示等</w:t>
            </w:r>
            <w:r>
              <w:rPr>
                <w:rFonts w:hint="eastAsia" w:ascii="宋体"/>
                <w:color w:val="auto"/>
                <w:sz w:val="24"/>
                <w:szCs w:val="24"/>
                <w:highlight w:val="none"/>
                <w:lang w:eastAsia="zh-CN"/>
              </w:rPr>
              <w:t>挂牌</w:t>
            </w:r>
            <w:r>
              <w:rPr>
                <w:rFonts w:hint="eastAsia" w:ascii="宋体"/>
                <w:color w:val="auto"/>
                <w:sz w:val="24"/>
                <w:szCs w:val="24"/>
                <w:highlight w:val="none"/>
              </w:rPr>
              <w:t>以及施工现场总平面图、工程效果图。</w:t>
            </w:r>
          </w:p>
        </w:tc>
      </w:tr>
      <w:tr w14:paraId="1E36E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14C924D0">
            <w:pPr>
              <w:rPr>
                <w:color w:val="auto"/>
                <w:sz w:val="24"/>
                <w:szCs w:val="24"/>
                <w:highlight w:val="none"/>
              </w:rPr>
            </w:pPr>
          </w:p>
        </w:tc>
        <w:tc>
          <w:tcPr>
            <w:tcW w:w="2070" w:type="dxa"/>
            <w:gridSpan w:val="2"/>
            <w:vAlign w:val="center"/>
          </w:tcPr>
          <w:p w14:paraId="7938087A">
            <w:pPr>
              <w:pStyle w:val="439"/>
              <w:spacing w:line="300" w:lineRule="exact"/>
              <w:jc w:val="center"/>
              <w:rPr>
                <w:rFonts w:ascii="宋体"/>
                <w:color w:val="auto"/>
                <w:sz w:val="24"/>
                <w:szCs w:val="24"/>
                <w:highlight w:val="none"/>
              </w:rPr>
            </w:pPr>
            <w:r>
              <w:rPr>
                <w:rFonts w:hint="eastAsia" w:ascii="宋体"/>
                <w:color w:val="auto"/>
                <w:sz w:val="24"/>
                <w:szCs w:val="24"/>
                <w:highlight w:val="none"/>
              </w:rPr>
              <w:t>企业标志</w:t>
            </w:r>
          </w:p>
        </w:tc>
        <w:tc>
          <w:tcPr>
            <w:tcW w:w="6999" w:type="dxa"/>
            <w:vAlign w:val="center"/>
          </w:tcPr>
          <w:p w14:paraId="27DEB4A2">
            <w:pPr>
              <w:pStyle w:val="439"/>
              <w:spacing w:line="300" w:lineRule="exact"/>
              <w:rPr>
                <w:rFonts w:ascii="宋体"/>
                <w:color w:val="auto"/>
                <w:sz w:val="24"/>
                <w:szCs w:val="24"/>
                <w:highlight w:val="none"/>
              </w:rPr>
            </w:pPr>
            <w:r>
              <w:rPr>
                <w:rFonts w:hint="eastAsia" w:ascii="宋体"/>
                <w:color w:val="auto"/>
                <w:sz w:val="24"/>
                <w:szCs w:val="24"/>
                <w:highlight w:val="none"/>
              </w:rPr>
              <w:t>现场出入的大门应设有本企业标志或企业标识。</w:t>
            </w:r>
          </w:p>
        </w:tc>
      </w:tr>
      <w:tr w14:paraId="08BC6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27986B9">
            <w:pPr>
              <w:rPr>
                <w:color w:val="auto"/>
                <w:sz w:val="24"/>
                <w:szCs w:val="24"/>
                <w:highlight w:val="none"/>
              </w:rPr>
            </w:pPr>
          </w:p>
        </w:tc>
        <w:tc>
          <w:tcPr>
            <w:tcW w:w="2070" w:type="dxa"/>
            <w:gridSpan w:val="2"/>
            <w:vAlign w:val="center"/>
          </w:tcPr>
          <w:p w14:paraId="76C6C416">
            <w:pPr>
              <w:pStyle w:val="439"/>
              <w:spacing w:line="300" w:lineRule="exact"/>
              <w:jc w:val="center"/>
              <w:rPr>
                <w:rFonts w:ascii="宋体"/>
                <w:color w:val="auto"/>
                <w:sz w:val="24"/>
                <w:szCs w:val="24"/>
                <w:highlight w:val="none"/>
              </w:rPr>
            </w:pPr>
            <w:r>
              <w:rPr>
                <w:rFonts w:hint="eastAsia" w:ascii="宋体"/>
                <w:color w:val="auto"/>
                <w:sz w:val="24"/>
                <w:szCs w:val="24"/>
                <w:highlight w:val="none"/>
              </w:rPr>
              <w:t>场容场貌</w:t>
            </w:r>
          </w:p>
        </w:tc>
        <w:tc>
          <w:tcPr>
            <w:tcW w:w="6999" w:type="dxa"/>
            <w:vAlign w:val="center"/>
          </w:tcPr>
          <w:p w14:paraId="3C387CCC">
            <w:pPr>
              <w:pStyle w:val="439"/>
              <w:spacing w:line="300" w:lineRule="exact"/>
              <w:rPr>
                <w:rFonts w:ascii="宋体"/>
                <w:color w:val="auto"/>
                <w:sz w:val="24"/>
                <w:szCs w:val="24"/>
                <w:highlight w:val="none"/>
              </w:rPr>
            </w:pPr>
            <w:r>
              <w:rPr>
                <w:rFonts w:hint="eastAsia" w:ascii="宋体"/>
                <w:color w:val="auto"/>
                <w:sz w:val="24"/>
                <w:szCs w:val="24"/>
                <w:highlight w:val="none"/>
              </w:rPr>
              <w:t>1. 道路畅通。</w:t>
            </w:r>
          </w:p>
          <w:p w14:paraId="5DB496C1">
            <w:pPr>
              <w:pStyle w:val="439"/>
              <w:spacing w:line="300" w:lineRule="exact"/>
              <w:rPr>
                <w:rFonts w:ascii="宋体"/>
                <w:color w:val="auto"/>
                <w:sz w:val="24"/>
                <w:szCs w:val="24"/>
                <w:highlight w:val="none"/>
              </w:rPr>
            </w:pPr>
            <w:r>
              <w:rPr>
                <w:rFonts w:hint="eastAsia" w:ascii="宋体"/>
                <w:color w:val="auto"/>
                <w:sz w:val="24"/>
                <w:szCs w:val="24"/>
                <w:highlight w:val="none"/>
              </w:rPr>
              <w:t>2. 排水设施齐全畅通。</w:t>
            </w:r>
          </w:p>
          <w:p w14:paraId="5B72CB6B">
            <w:pPr>
              <w:pStyle w:val="439"/>
              <w:spacing w:line="300" w:lineRule="exact"/>
              <w:rPr>
                <w:rFonts w:ascii="宋体"/>
                <w:color w:val="auto"/>
                <w:sz w:val="24"/>
                <w:szCs w:val="24"/>
                <w:highlight w:val="none"/>
              </w:rPr>
            </w:pPr>
            <w:r>
              <w:rPr>
                <w:rFonts w:hint="eastAsia" w:ascii="宋体"/>
                <w:color w:val="auto"/>
                <w:sz w:val="24"/>
                <w:szCs w:val="24"/>
                <w:highlight w:val="none"/>
              </w:rPr>
              <w:t>3. 工地地面硬化处理（办公区、生活区、现场道路、材料堆放、混凝土搅拌、砂浆搅拌、钢筋加工等场地和外脚手架基础等）。</w:t>
            </w:r>
          </w:p>
        </w:tc>
      </w:tr>
      <w:tr w14:paraId="1A6B8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498BFA8">
            <w:pPr>
              <w:rPr>
                <w:color w:val="auto"/>
                <w:sz w:val="24"/>
                <w:szCs w:val="24"/>
                <w:highlight w:val="none"/>
              </w:rPr>
            </w:pPr>
          </w:p>
        </w:tc>
        <w:tc>
          <w:tcPr>
            <w:tcW w:w="2070" w:type="dxa"/>
            <w:gridSpan w:val="2"/>
            <w:vAlign w:val="center"/>
          </w:tcPr>
          <w:p w14:paraId="2222BA8B">
            <w:pPr>
              <w:pStyle w:val="439"/>
              <w:spacing w:line="300" w:lineRule="exact"/>
              <w:jc w:val="center"/>
              <w:rPr>
                <w:rFonts w:ascii="宋体"/>
                <w:color w:val="auto"/>
                <w:sz w:val="24"/>
                <w:szCs w:val="24"/>
                <w:highlight w:val="none"/>
              </w:rPr>
            </w:pPr>
            <w:r>
              <w:rPr>
                <w:rFonts w:hint="eastAsia" w:ascii="宋体"/>
                <w:color w:val="auto"/>
                <w:sz w:val="24"/>
                <w:szCs w:val="24"/>
                <w:highlight w:val="none"/>
              </w:rPr>
              <w:t>材料堆放</w:t>
            </w:r>
          </w:p>
        </w:tc>
        <w:tc>
          <w:tcPr>
            <w:tcW w:w="6999" w:type="dxa"/>
            <w:vAlign w:val="center"/>
          </w:tcPr>
          <w:p w14:paraId="6468F1C0">
            <w:pPr>
              <w:pStyle w:val="439"/>
              <w:numPr>
                <w:ilvl w:val="0"/>
                <w:numId w:val="8"/>
              </w:numPr>
              <w:spacing w:line="300" w:lineRule="exact"/>
              <w:rPr>
                <w:rFonts w:ascii="宋体"/>
                <w:color w:val="auto"/>
                <w:sz w:val="24"/>
                <w:szCs w:val="24"/>
                <w:highlight w:val="none"/>
              </w:rPr>
            </w:pPr>
            <w:r>
              <w:rPr>
                <w:rFonts w:hint="eastAsia" w:ascii="宋体"/>
                <w:color w:val="auto"/>
                <w:sz w:val="24"/>
                <w:szCs w:val="24"/>
                <w:highlight w:val="none"/>
              </w:rPr>
              <w:t>材料、构件、料具等堆放时，应有名称、品种、规格等标牌。</w:t>
            </w:r>
          </w:p>
          <w:p w14:paraId="511A0D5D">
            <w:pPr>
              <w:pStyle w:val="439"/>
              <w:spacing w:line="300" w:lineRule="exact"/>
              <w:rPr>
                <w:rFonts w:ascii="宋体"/>
                <w:color w:val="auto"/>
                <w:sz w:val="24"/>
                <w:szCs w:val="24"/>
                <w:highlight w:val="none"/>
              </w:rPr>
            </w:pPr>
            <w:r>
              <w:rPr>
                <w:rFonts w:hint="eastAsia" w:ascii="宋体"/>
                <w:color w:val="auto"/>
                <w:sz w:val="24"/>
                <w:szCs w:val="24"/>
                <w:highlight w:val="none"/>
              </w:rPr>
              <w:t>2. 水泥和其它易飞扬细颗粒建筑材料应封闭存放或采取覆盖等措施。</w:t>
            </w:r>
          </w:p>
          <w:p w14:paraId="33C463BC">
            <w:pPr>
              <w:pStyle w:val="439"/>
              <w:spacing w:line="300" w:lineRule="exact"/>
              <w:rPr>
                <w:rFonts w:ascii="宋体"/>
                <w:color w:val="auto"/>
                <w:sz w:val="24"/>
                <w:szCs w:val="24"/>
                <w:highlight w:val="none"/>
              </w:rPr>
            </w:pPr>
            <w:r>
              <w:rPr>
                <w:rFonts w:hint="eastAsia" w:ascii="宋体"/>
                <w:color w:val="auto"/>
                <w:sz w:val="24"/>
                <w:szCs w:val="24"/>
                <w:highlight w:val="none"/>
              </w:rPr>
              <w:t>3. 易燃、易爆和有毒有害物品分类存放。</w:t>
            </w:r>
          </w:p>
        </w:tc>
      </w:tr>
      <w:tr w14:paraId="4EAB3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05C70B93">
            <w:pPr>
              <w:rPr>
                <w:color w:val="auto"/>
                <w:sz w:val="24"/>
                <w:szCs w:val="24"/>
                <w:highlight w:val="none"/>
              </w:rPr>
            </w:pPr>
          </w:p>
        </w:tc>
        <w:tc>
          <w:tcPr>
            <w:tcW w:w="2070" w:type="dxa"/>
            <w:gridSpan w:val="2"/>
            <w:vAlign w:val="center"/>
          </w:tcPr>
          <w:p w14:paraId="5D4AF9D7">
            <w:pPr>
              <w:pStyle w:val="439"/>
              <w:spacing w:line="300" w:lineRule="exact"/>
              <w:jc w:val="center"/>
              <w:rPr>
                <w:rFonts w:ascii="宋体"/>
                <w:color w:val="auto"/>
                <w:sz w:val="24"/>
                <w:szCs w:val="24"/>
                <w:highlight w:val="none"/>
              </w:rPr>
            </w:pPr>
            <w:r>
              <w:rPr>
                <w:rFonts w:hint="eastAsia" w:ascii="宋体"/>
                <w:color w:val="auto"/>
                <w:sz w:val="24"/>
                <w:szCs w:val="24"/>
                <w:highlight w:val="none"/>
              </w:rPr>
              <w:t>现场防火</w:t>
            </w:r>
          </w:p>
        </w:tc>
        <w:tc>
          <w:tcPr>
            <w:tcW w:w="6999" w:type="dxa"/>
            <w:vAlign w:val="center"/>
          </w:tcPr>
          <w:p w14:paraId="00F05349">
            <w:pPr>
              <w:pStyle w:val="439"/>
              <w:spacing w:line="300" w:lineRule="exact"/>
              <w:rPr>
                <w:rFonts w:ascii="宋体"/>
                <w:color w:val="auto"/>
                <w:sz w:val="24"/>
                <w:szCs w:val="24"/>
                <w:highlight w:val="none"/>
              </w:rPr>
            </w:pPr>
            <w:r>
              <w:rPr>
                <w:rFonts w:hint="eastAsia" w:ascii="宋体"/>
                <w:color w:val="auto"/>
                <w:sz w:val="24"/>
                <w:szCs w:val="24"/>
                <w:highlight w:val="none"/>
              </w:rPr>
              <w:t>消防器材配置合理，符合消防要求。</w:t>
            </w:r>
          </w:p>
        </w:tc>
      </w:tr>
      <w:tr w14:paraId="0726B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D29E26F">
            <w:pPr>
              <w:rPr>
                <w:color w:val="auto"/>
                <w:sz w:val="24"/>
                <w:szCs w:val="24"/>
                <w:highlight w:val="none"/>
              </w:rPr>
            </w:pPr>
          </w:p>
        </w:tc>
        <w:tc>
          <w:tcPr>
            <w:tcW w:w="2070" w:type="dxa"/>
            <w:gridSpan w:val="2"/>
            <w:vAlign w:val="center"/>
          </w:tcPr>
          <w:p w14:paraId="10BAB9B6">
            <w:pPr>
              <w:pStyle w:val="439"/>
              <w:spacing w:line="300" w:lineRule="exact"/>
              <w:jc w:val="center"/>
              <w:rPr>
                <w:rFonts w:ascii="宋体"/>
                <w:color w:val="auto"/>
                <w:sz w:val="24"/>
                <w:szCs w:val="24"/>
                <w:highlight w:val="none"/>
              </w:rPr>
            </w:pPr>
            <w:r>
              <w:rPr>
                <w:rFonts w:hint="eastAsia" w:ascii="宋体"/>
                <w:color w:val="auto"/>
                <w:sz w:val="24"/>
                <w:szCs w:val="24"/>
                <w:highlight w:val="none"/>
              </w:rPr>
              <w:t>垃圾清运</w:t>
            </w:r>
          </w:p>
        </w:tc>
        <w:tc>
          <w:tcPr>
            <w:tcW w:w="6999" w:type="dxa"/>
            <w:vAlign w:val="center"/>
          </w:tcPr>
          <w:p w14:paraId="0BE83C63">
            <w:pPr>
              <w:pStyle w:val="439"/>
              <w:spacing w:line="300" w:lineRule="exact"/>
              <w:rPr>
                <w:rFonts w:ascii="宋体"/>
                <w:color w:val="auto"/>
                <w:sz w:val="24"/>
                <w:szCs w:val="24"/>
                <w:highlight w:val="none"/>
              </w:rPr>
            </w:pPr>
            <w:r>
              <w:rPr>
                <w:rFonts w:hint="eastAsia" w:ascii="宋体"/>
                <w:color w:val="auto"/>
                <w:sz w:val="24"/>
                <w:szCs w:val="24"/>
                <w:highlight w:val="none"/>
              </w:rPr>
              <w:t>1. 施工现场应设置密闭式垃圾站，施工垃圾、生活垃圾应分类存放。</w:t>
            </w:r>
          </w:p>
          <w:p w14:paraId="465E5546">
            <w:pPr>
              <w:pStyle w:val="439"/>
              <w:spacing w:line="300" w:lineRule="exact"/>
              <w:rPr>
                <w:rFonts w:ascii="宋体"/>
                <w:color w:val="auto"/>
                <w:sz w:val="24"/>
                <w:szCs w:val="24"/>
                <w:highlight w:val="none"/>
              </w:rPr>
            </w:pPr>
            <w:r>
              <w:rPr>
                <w:rFonts w:hint="eastAsia" w:ascii="宋体"/>
                <w:color w:val="auto"/>
                <w:sz w:val="24"/>
                <w:szCs w:val="24"/>
                <w:highlight w:val="none"/>
              </w:rPr>
              <w:t>2. 施工垃圾必须采用相应容器或管道运输。</w:t>
            </w:r>
          </w:p>
        </w:tc>
      </w:tr>
      <w:tr w14:paraId="47E07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08C9F37">
            <w:pPr>
              <w:rPr>
                <w:color w:val="auto"/>
                <w:sz w:val="24"/>
                <w:szCs w:val="24"/>
                <w:highlight w:val="none"/>
              </w:rPr>
            </w:pPr>
          </w:p>
        </w:tc>
        <w:tc>
          <w:tcPr>
            <w:tcW w:w="2070" w:type="dxa"/>
            <w:gridSpan w:val="2"/>
            <w:vAlign w:val="center"/>
          </w:tcPr>
          <w:p w14:paraId="3BF10E99">
            <w:pPr>
              <w:pStyle w:val="439"/>
              <w:spacing w:line="300" w:lineRule="exact"/>
              <w:rPr>
                <w:rFonts w:ascii="宋体"/>
                <w:color w:val="auto"/>
                <w:sz w:val="24"/>
                <w:szCs w:val="24"/>
                <w:highlight w:val="none"/>
              </w:rPr>
            </w:pPr>
            <w:r>
              <w:rPr>
                <w:rFonts w:hint="eastAsia" w:ascii="宋体"/>
                <w:color w:val="auto"/>
                <w:sz w:val="24"/>
                <w:szCs w:val="24"/>
                <w:highlight w:val="none"/>
              </w:rPr>
              <w:t>宣传栏、环保及不扰民措施</w:t>
            </w:r>
          </w:p>
        </w:tc>
        <w:tc>
          <w:tcPr>
            <w:tcW w:w="6999" w:type="dxa"/>
            <w:vAlign w:val="center"/>
          </w:tcPr>
          <w:p w14:paraId="69AE6370">
            <w:pPr>
              <w:pStyle w:val="439"/>
              <w:spacing w:line="300" w:lineRule="exact"/>
              <w:rPr>
                <w:rFonts w:ascii="宋体"/>
                <w:color w:val="auto"/>
                <w:sz w:val="24"/>
                <w:szCs w:val="24"/>
                <w:highlight w:val="none"/>
              </w:rPr>
            </w:pPr>
            <w:r>
              <w:rPr>
                <w:rFonts w:hint="eastAsia" w:ascii="宋体"/>
                <w:color w:val="auto"/>
                <w:sz w:val="24"/>
                <w:szCs w:val="24"/>
                <w:highlight w:val="none"/>
              </w:rPr>
              <w:t>宣传栏、安全宣传标语等，洗车（防止污染市区道路）、粉尘、噪声控制和排污（污水、废气）措施等。</w:t>
            </w:r>
          </w:p>
        </w:tc>
      </w:tr>
      <w:tr w14:paraId="174E6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31C4C5CD">
            <w:pPr>
              <w:pStyle w:val="439"/>
              <w:spacing w:line="300" w:lineRule="exact"/>
              <w:jc w:val="center"/>
              <w:rPr>
                <w:rFonts w:ascii="宋体"/>
                <w:color w:val="auto"/>
                <w:sz w:val="24"/>
                <w:szCs w:val="24"/>
                <w:highlight w:val="none"/>
              </w:rPr>
            </w:pPr>
            <w:r>
              <w:rPr>
                <w:rFonts w:hint="eastAsia" w:ascii="宋体"/>
                <w:color w:val="auto"/>
                <w:sz w:val="24"/>
                <w:szCs w:val="24"/>
                <w:highlight w:val="none"/>
              </w:rPr>
              <w:t>临时设施</w:t>
            </w:r>
          </w:p>
        </w:tc>
        <w:tc>
          <w:tcPr>
            <w:tcW w:w="2070" w:type="dxa"/>
            <w:gridSpan w:val="2"/>
            <w:vAlign w:val="center"/>
          </w:tcPr>
          <w:p w14:paraId="7CC98485">
            <w:pPr>
              <w:pStyle w:val="439"/>
              <w:spacing w:line="300" w:lineRule="exact"/>
              <w:jc w:val="center"/>
              <w:rPr>
                <w:rFonts w:ascii="宋体"/>
                <w:color w:val="auto"/>
                <w:sz w:val="24"/>
                <w:szCs w:val="24"/>
                <w:highlight w:val="none"/>
              </w:rPr>
            </w:pPr>
            <w:r>
              <w:rPr>
                <w:rFonts w:hint="eastAsia" w:ascii="宋体"/>
                <w:color w:val="auto"/>
                <w:sz w:val="24"/>
                <w:szCs w:val="24"/>
                <w:highlight w:val="none"/>
              </w:rPr>
              <w:t>现场办公</w:t>
            </w:r>
          </w:p>
          <w:p w14:paraId="2EC06F38">
            <w:pPr>
              <w:pStyle w:val="439"/>
              <w:spacing w:line="300" w:lineRule="exact"/>
              <w:jc w:val="center"/>
              <w:rPr>
                <w:rFonts w:ascii="宋体"/>
                <w:color w:val="auto"/>
                <w:sz w:val="24"/>
                <w:szCs w:val="24"/>
                <w:highlight w:val="none"/>
              </w:rPr>
            </w:pPr>
            <w:r>
              <w:rPr>
                <w:rFonts w:hint="eastAsia" w:ascii="宋体"/>
                <w:color w:val="auto"/>
                <w:sz w:val="24"/>
                <w:szCs w:val="24"/>
                <w:highlight w:val="none"/>
              </w:rPr>
              <w:t>生活设施</w:t>
            </w:r>
          </w:p>
        </w:tc>
        <w:tc>
          <w:tcPr>
            <w:tcW w:w="6999" w:type="dxa"/>
            <w:vAlign w:val="center"/>
          </w:tcPr>
          <w:p w14:paraId="4146F5A8">
            <w:pPr>
              <w:pStyle w:val="439"/>
              <w:spacing w:line="300" w:lineRule="exact"/>
              <w:rPr>
                <w:rFonts w:ascii="宋体"/>
                <w:color w:val="auto"/>
                <w:sz w:val="24"/>
                <w:szCs w:val="24"/>
                <w:highlight w:val="none"/>
              </w:rPr>
            </w:pPr>
            <w:r>
              <w:rPr>
                <w:rFonts w:hint="eastAsia" w:ascii="宋体"/>
                <w:color w:val="auto"/>
                <w:sz w:val="24"/>
                <w:szCs w:val="24"/>
                <w:highlight w:val="none"/>
              </w:rPr>
              <w:t>1. 施工现场办公、生活区与作业区分开设置，保持安全距离。</w:t>
            </w:r>
          </w:p>
          <w:p w14:paraId="2A282A7C">
            <w:pPr>
              <w:pStyle w:val="439"/>
              <w:spacing w:line="300" w:lineRule="exact"/>
              <w:rPr>
                <w:rFonts w:ascii="宋体"/>
                <w:color w:val="auto"/>
                <w:sz w:val="24"/>
                <w:szCs w:val="24"/>
                <w:highlight w:val="none"/>
              </w:rPr>
            </w:pPr>
            <w:r>
              <w:rPr>
                <w:rFonts w:hint="eastAsia" w:ascii="宋体"/>
                <w:color w:val="auto"/>
                <w:sz w:val="24"/>
                <w:szCs w:val="24"/>
                <w:highlight w:val="none"/>
              </w:rPr>
              <w:t>2. 工地办公室、现场宿舍、食堂、厕所、饮水、沐浴、休息场所等符合卫生、消防安全要求。</w:t>
            </w:r>
          </w:p>
        </w:tc>
      </w:tr>
      <w:tr w14:paraId="70C2F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C9B6F17">
            <w:pPr>
              <w:rPr>
                <w:color w:val="auto"/>
                <w:sz w:val="24"/>
                <w:szCs w:val="24"/>
                <w:highlight w:val="none"/>
              </w:rPr>
            </w:pPr>
          </w:p>
        </w:tc>
        <w:tc>
          <w:tcPr>
            <w:tcW w:w="525" w:type="dxa"/>
            <w:vMerge w:val="restart"/>
            <w:vAlign w:val="center"/>
          </w:tcPr>
          <w:p w14:paraId="60EED072">
            <w:pPr>
              <w:pStyle w:val="439"/>
              <w:spacing w:line="300" w:lineRule="exact"/>
              <w:jc w:val="center"/>
              <w:rPr>
                <w:rFonts w:ascii="宋体"/>
                <w:color w:val="auto"/>
                <w:sz w:val="24"/>
                <w:szCs w:val="24"/>
                <w:highlight w:val="none"/>
              </w:rPr>
            </w:pPr>
            <w:r>
              <w:rPr>
                <w:rFonts w:hint="eastAsia" w:ascii="宋体"/>
                <w:color w:val="auto"/>
                <w:sz w:val="24"/>
                <w:szCs w:val="24"/>
                <w:highlight w:val="none"/>
              </w:rPr>
              <w:t>施工现场</w:t>
            </w:r>
          </w:p>
          <w:p w14:paraId="3841B820">
            <w:pPr>
              <w:pStyle w:val="439"/>
              <w:spacing w:line="300" w:lineRule="exact"/>
              <w:jc w:val="center"/>
              <w:rPr>
                <w:rFonts w:ascii="宋体"/>
                <w:color w:val="auto"/>
                <w:sz w:val="24"/>
                <w:szCs w:val="24"/>
                <w:highlight w:val="none"/>
              </w:rPr>
            </w:pPr>
            <w:r>
              <w:rPr>
                <w:rFonts w:hint="eastAsia" w:ascii="宋体"/>
                <w:color w:val="auto"/>
                <w:sz w:val="24"/>
                <w:szCs w:val="24"/>
                <w:highlight w:val="none"/>
              </w:rPr>
              <w:t>临时用电</w:t>
            </w:r>
          </w:p>
        </w:tc>
        <w:tc>
          <w:tcPr>
            <w:tcW w:w="1545" w:type="dxa"/>
            <w:vAlign w:val="center"/>
          </w:tcPr>
          <w:p w14:paraId="6DB1238C">
            <w:pPr>
              <w:pStyle w:val="439"/>
              <w:spacing w:line="300" w:lineRule="exact"/>
              <w:jc w:val="center"/>
              <w:rPr>
                <w:rFonts w:ascii="宋体"/>
                <w:color w:val="auto"/>
                <w:sz w:val="24"/>
                <w:szCs w:val="24"/>
                <w:highlight w:val="none"/>
              </w:rPr>
            </w:pPr>
            <w:r>
              <w:rPr>
                <w:rFonts w:hint="eastAsia" w:ascii="宋体"/>
                <w:color w:val="auto"/>
                <w:sz w:val="24"/>
                <w:szCs w:val="24"/>
                <w:highlight w:val="none"/>
              </w:rPr>
              <w:t>配电线路</w:t>
            </w:r>
          </w:p>
        </w:tc>
        <w:tc>
          <w:tcPr>
            <w:tcW w:w="6999" w:type="dxa"/>
            <w:vAlign w:val="center"/>
          </w:tcPr>
          <w:p w14:paraId="5A8A2329">
            <w:pPr>
              <w:pStyle w:val="439"/>
              <w:spacing w:line="300" w:lineRule="exact"/>
              <w:rPr>
                <w:rFonts w:ascii="宋体"/>
                <w:color w:val="auto"/>
                <w:sz w:val="24"/>
                <w:szCs w:val="24"/>
                <w:highlight w:val="none"/>
              </w:rPr>
            </w:pPr>
            <w:r>
              <w:rPr>
                <w:rFonts w:hint="eastAsia" w:ascii="宋体"/>
                <w:color w:val="auto"/>
                <w:sz w:val="24"/>
                <w:szCs w:val="24"/>
                <w:highlight w:val="none"/>
              </w:rPr>
              <w:t>1. 按照TN-S系统要求配备五芯电缆、四芯电缆和三芯电缆。</w:t>
            </w:r>
          </w:p>
          <w:p w14:paraId="6E33D890">
            <w:pPr>
              <w:pStyle w:val="439"/>
              <w:spacing w:line="300" w:lineRule="exact"/>
              <w:rPr>
                <w:rFonts w:ascii="宋体"/>
                <w:color w:val="auto"/>
                <w:sz w:val="24"/>
                <w:szCs w:val="24"/>
                <w:highlight w:val="none"/>
              </w:rPr>
            </w:pPr>
            <w:r>
              <w:rPr>
                <w:rFonts w:hint="eastAsia" w:ascii="宋体"/>
                <w:color w:val="auto"/>
                <w:sz w:val="24"/>
                <w:szCs w:val="24"/>
                <w:highlight w:val="none"/>
              </w:rPr>
              <w:t>2. 按要求架设临时用电线路的电杆、横担、瓷夹、瓷瓶等，或电缆埋地的地沟。</w:t>
            </w:r>
          </w:p>
          <w:p w14:paraId="4A0EEEAF">
            <w:pPr>
              <w:pStyle w:val="439"/>
              <w:spacing w:line="300" w:lineRule="exact"/>
              <w:rPr>
                <w:rFonts w:ascii="宋体"/>
                <w:color w:val="auto"/>
                <w:sz w:val="24"/>
                <w:szCs w:val="24"/>
                <w:highlight w:val="none"/>
              </w:rPr>
            </w:pPr>
            <w:r>
              <w:rPr>
                <w:rFonts w:hint="eastAsia" w:ascii="宋体"/>
                <w:color w:val="auto"/>
                <w:sz w:val="24"/>
                <w:szCs w:val="24"/>
                <w:highlight w:val="none"/>
              </w:rPr>
              <w:t>3. 对靠近施工现场的外电线路，设置木质、塑料等绝缘体的防护设施。</w:t>
            </w:r>
          </w:p>
        </w:tc>
      </w:tr>
      <w:tr w14:paraId="23236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C11AD05">
            <w:pPr>
              <w:rPr>
                <w:color w:val="auto"/>
                <w:sz w:val="24"/>
                <w:szCs w:val="24"/>
                <w:highlight w:val="none"/>
              </w:rPr>
            </w:pPr>
          </w:p>
        </w:tc>
        <w:tc>
          <w:tcPr>
            <w:tcW w:w="525" w:type="dxa"/>
            <w:vMerge w:val="continue"/>
            <w:vAlign w:val="center"/>
          </w:tcPr>
          <w:p w14:paraId="0848DBF6">
            <w:pPr>
              <w:rPr>
                <w:color w:val="auto"/>
                <w:sz w:val="24"/>
                <w:szCs w:val="24"/>
                <w:highlight w:val="none"/>
              </w:rPr>
            </w:pPr>
          </w:p>
        </w:tc>
        <w:tc>
          <w:tcPr>
            <w:tcW w:w="1545" w:type="dxa"/>
            <w:vAlign w:val="center"/>
          </w:tcPr>
          <w:p w14:paraId="6296D6CA">
            <w:pPr>
              <w:pStyle w:val="439"/>
              <w:spacing w:line="300" w:lineRule="exact"/>
              <w:jc w:val="center"/>
              <w:rPr>
                <w:rFonts w:ascii="宋体"/>
                <w:color w:val="auto"/>
                <w:sz w:val="24"/>
                <w:szCs w:val="24"/>
                <w:highlight w:val="none"/>
              </w:rPr>
            </w:pPr>
            <w:r>
              <w:rPr>
                <w:rFonts w:hint="eastAsia" w:ascii="宋体"/>
                <w:color w:val="auto"/>
                <w:sz w:val="24"/>
                <w:szCs w:val="24"/>
                <w:highlight w:val="none"/>
              </w:rPr>
              <w:t>配电箱</w:t>
            </w:r>
          </w:p>
          <w:p w14:paraId="0240FBB2">
            <w:pPr>
              <w:pStyle w:val="439"/>
              <w:spacing w:line="300" w:lineRule="exact"/>
              <w:jc w:val="center"/>
              <w:rPr>
                <w:rFonts w:ascii="宋体"/>
                <w:color w:val="auto"/>
                <w:sz w:val="24"/>
                <w:szCs w:val="24"/>
                <w:highlight w:val="none"/>
              </w:rPr>
            </w:pPr>
            <w:r>
              <w:rPr>
                <w:rFonts w:hint="eastAsia" w:ascii="宋体"/>
                <w:color w:val="auto"/>
                <w:sz w:val="24"/>
                <w:szCs w:val="24"/>
                <w:highlight w:val="none"/>
              </w:rPr>
              <w:t>开关箱</w:t>
            </w:r>
          </w:p>
        </w:tc>
        <w:tc>
          <w:tcPr>
            <w:tcW w:w="6999" w:type="dxa"/>
            <w:vAlign w:val="center"/>
          </w:tcPr>
          <w:p w14:paraId="44D69E3B">
            <w:pPr>
              <w:pStyle w:val="439"/>
              <w:spacing w:line="300" w:lineRule="exact"/>
              <w:rPr>
                <w:rFonts w:ascii="宋体"/>
                <w:color w:val="auto"/>
                <w:sz w:val="24"/>
                <w:szCs w:val="24"/>
                <w:highlight w:val="none"/>
              </w:rPr>
            </w:pPr>
            <w:r>
              <w:rPr>
                <w:rFonts w:hint="eastAsia" w:ascii="宋体"/>
                <w:color w:val="auto"/>
                <w:sz w:val="24"/>
                <w:szCs w:val="24"/>
                <w:highlight w:val="none"/>
              </w:rPr>
              <w:t>1. 按三级配电要求，配备总配电箱、分配电箱、开关箱三类（铁质）标准电箱，开关箱应符合“一机、一箱、一闸、一漏”，三类电箱中的各类电器应是合格品。</w:t>
            </w:r>
          </w:p>
          <w:p w14:paraId="2F904B6E">
            <w:pPr>
              <w:pStyle w:val="439"/>
              <w:spacing w:line="300" w:lineRule="exact"/>
              <w:rPr>
                <w:rFonts w:ascii="宋体"/>
                <w:color w:val="auto"/>
                <w:sz w:val="24"/>
                <w:szCs w:val="24"/>
                <w:highlight w:val="none"/>
              </w:rPr>
            </w:pPr>
            <w:r>
              <w:rPr>
                <w:rFonts w:hint="eastAsia" w:ascii="宋体"/>
                <w:color w:val="auto"/>
                <w:sz w:val="24"/>
                <w:szCs w:val="24"/>
                <w:highlight w:val="none"/>
              </w:rPr>
              <w:t>2. 按两级保护的要求，选取符合容量要求和质量合格的总配电箱和开关箱中的漏电保护器。</w:t>
            </w:r>
          </w:p>
          <w:p w14:paraId="4E1FF5FD">
            <w:pPr>
              <w:pStyle w:val="439"/>
              <w:spacing w:line="300" w:lineRule="exact"/>
              <w:rPr>
                <w:rFonts w:ascii="宋体"/>
                <w:color w:val="auto"/>
                <w:sz w:val="24"/>
                <w:szCs w:val="24"/>
                <w:highlight w:val="none"/>
              </w:rPr>
            </w:pPr>
            <w:r>
              <w:rPr>
                <w:rFonts w:hint="eastAsia" w:ascii="宋体"/>
                <w:color w:val="auto"/>
                <w:sz w:val="24"/>
                <w:szCs w:val="24"/>
                <w:highlight w:val="none"/>
              </w:rPr>
              <w:t>3. 对大型、落地式分配电箱、开关箱设置防护棚和通透式围挡。</w:t>
            </w:r>
          </w:p>
        </w:tc>
      </w:tr>
      <w:tr w14:paraId="324FB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213163C6">
            <w:pPr>
              <w:rPr>
                <w:color w:val="auto"/>
                <w:sz w:val="24"/>
                <w:szCs w:val="24"/>
                <w:highlight w:val="none"/>
              </w:rPr>
            </w:pPr>
          </w:p>
        </w:tc>
        <w:tc>
          <w:tcPr>
            <w:tcW w:w="525" w:type="dxa"/>
            <w:vMerge w:val="continue"/>
            <w:vAlign w:val="center"/>
          </w:tcPr>
          <w:p w14:paraId="7FC0657C">
            <w:pPr>
              <w:rPr>
                <w:color w:val="auto"/>
                <w:sz w:val="24"/>
                <w:szCs w:val="24"/>
                <w:highlight w:val="none"/>
              </w:rPr>
            </w:pPr>
          </w:p>
        </w:tc>
        <w:tc>
          <w:tcPr>
            <w:tcW w:w="1545" w:type="dxa"/>
            <w:vAlign w:val="center"/>
          </w:tcPr>
          <w:p w14:paraId="554C2BE6">
            <w:pPr>
              <w:pStyle w:val="439"/>
              <w:spacing w:line="300" w:lineRule="exact"/>
              <w:jc w:val="center"/>
              <w:rPr>
                <w:rFonts w:ascii="宋体"/>
                <w:color w:val="auto"/>
                <w:sz w:val="24"/>
                <w:szCs w:val="24"/>
                <w:highlight w:val="none"/>
              </w:rPr>
            </w:pPr>
            <w:r>
              <w:rPr>
                <w:rFonts w:hint="eastAsia" w:ascii="宋体"/>
                <w:color w:val="auto"/>
                <w:sz w:val="24"/>
                <w:szCs w:val="24"/>
                <w:highlight w:val="none"/>
              </w:rPr>
              <w:t>接地装置</w:t>
            </w:r>
          </w:p>
        </w:tc>
        <w:tc>
          <w:tcPr>
            <w:tcW w:w="6999" w:type="dxa"/>
            <w:vAlign w:val="center"/>
          </w:tcPr>
          <w:p w14:paraId="48183C7E">
            <w:pPr>
              <w:pStyle w:val="439"/>
              <w:spacing w:line="300" w:lineRule="exact"/>
              <w:rPr>
                <w:rFonts w:ascii="宋体"/>
                <w:color w:val="auto"/>
                <w:sz w:val="24"/>
                <w:szCs w:val="24"/>
                <w:highlight w:val="none"/>
              </w:rPr>
            </w:pPr>
            <w:r>
              <w:rPr>
                <w:rFonts w:hint="eastAsia" w:ascii="宋体"/>
                <w:color w:val="auto"/>
                <w:sz w:val="24"/>
                <w:szCs w:val="24"/>
                <w:highlight w:val="none"/>
              </w:rPr>
              <w:t>施工现场应设置不少于三处的重复接地装置。</w:t>
            </w:r>
          </w:p>
        </w:tc>
      </w:tr>
      <w:tr w14:paraId="555AE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49AC33E2">
            <w:pPr>
              <w:rPr>
                <w:color w:val="auto"/>
                <w:sz w:val="24"/>
                <w:szCs w:val="24"/>
                <w:highlight w:val="none"/>
              </w:rPr>
            </w:pPr>
          </w:p>
        </w:tc>
        <w:tc>
          <w:tcPr>
            <w:tcW w:w="525" w:type="dxa"/>
            <w:vMerge w:val="continue"/>
            <w:vAlign w:val="center"/>
          </w:tcPr>
          <w:p w14:paraId="00BDCDBE">
            <w:pPr>
              <w:rPr>
                <w:color w:val="auto"/>
                <w:sz w:val="24"/>
                <w:szCs w:val="24"/>
                <w:highlight w:val="none"/>
              </w:rPr>
            </w:pPr>
          </w:p>
        </w:tc>
        <w:tc>
          <w:tcPr>
            <w:tcW w:w="1545" w:type="dxa"/>
            <w:vAlign w:val="center"/>
          </w:tcPr>
          <w:p w14:paraId="11E55FF5">
            <w:pPr>
              <w:pStyle w:val="439"/>
              <w:spacing w:line="300" w:lineRule="exact"/>
              <w:jc w:val="center"/>
              <w:rPr>
                <w:rFonts w:ascii="宋体"/>
                <w:color w:val="auto"/>
                <w:sz w:val="24"/>
                <w:szCs w:val="24"/>
                <w:highlight w:val="none"/>
              </w:rPr>
            </w:pPr>
            <w:r>
              <w:rPr>
                <w:rFonts w:hint="eastAsia" w:ascii="宋体"/>
                <w:color w:val="auto"/>
                <w:sz w:val="24"/>
                <w:szCs w:val="24"/>
                <w:highlight w:val="none"/>
              </w:rPr>
              <w:t>现场变配电装置</w:t>
            </w:r>
          </w:p>
        </w:tc>
        <w:tc>
          <w:tcPr>
            <w:tcW w:w="6999" w:type="dxa"/>
            <w:vAlign w:val="center"/>
          </w:tcPr>
          <w:p w14:paraId="7199AF9C">
            <w:pPr>
              <w:pStyle w:val="439"/>
              <w:spacing w:line="300" w:lineRule="exact"/>
              <w:rPr>
                <w:rFonts w:ascii="宋体"/>
                <w:color w:val="auto"/>
                <w:sz w:val="24"/>
                <w:szCs w:val="24"/>
                <w:highlight w:val="none"/>
              </w:rPr>
            </w:pPr>
            <w:r>
              <w:rPr>
                <w:rFonts w:hint="eastAsia" w:ascii="宋体"/>
                <w:color w:val="auto"/>
                <w:sz w:val="24"/>
                <w:szCs w:val="24"/>
                <w:highlight w:val="none"/>
              </w:rPr>
              <w:t>总配电房建筑材料必须达到消防防火要求，室内做硬地坪、电缆沟。</w:t>
            </w:r>
          </w:p>
        </w:tc>
      </w:tr>
      <w:tr w14:paraId="06A2F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9FF457A">
            <w:pPr>
              <w:pStyle w:val="439"/>
              <w:spacing w:line="300" w:lineRule="exact"/>
              <w:jc w:val="center"/>
              <w:rPr>
                <w:rFonts w:ascii="宋体"/>
                <w:color w:val="auto"/>
                <w:sz w:val="24"/>
                <w:szCs w:val="24"/>
                <w:highlight w:val="none"/>
              </w:rPr>
            </w:pPr>
            <w:r>
              <w:rPr>
                <w:rFonts w:hint="eastAsia" w:ascii="宋体"/>
                <w:color w:val="auto"/>
                <w:sz w:val="24"/>
                <w:szCs w:val="24"/>
                <w:highlight w:val="none"/>
              </w:rPr>
              <w:t>安全施工</w:t>
            </w:r>
          </w:p>
        </w:tc>
        <w:tc>
          <w:tcPr>
            <w:tcW w:w="525" w:type="dxa"/>
            <w:vMerge w:val="restart"/>
            <w:vAlign w:val="center"/>
          </w:tcPr>
          <w:p w14:paraId="3B26ED65">
            <w:pPr>
              <w:pStyle w:val="439"/>
              <w:spacing w:line="300" w:lineRule="exact"/>
              <w:jc w:val="center"/>
              <w:rPr>
                <w:rFonts w:ascii="宋体"/>
                <w:color w:val="auto"/>
                <w:sz w:val="24"/>
                <w:szCs w:val="24"/>
                <w:highlight w:val="none"/>
              </w:rPr>
            </w:pPr>
            <w:r>
              <w:rPr>
                <w:rFonts w:hint="eastAsia" w:ascii="宋体"/>
                <w:color w:val="auto"/>
                <w:sz w:val="24"/>
                <w:szCs w:val="24"/>
                <w:highlight w:val="none"/>
              </w:rPr>
              <w:t>高处作业防护</w:t>
            </w:r>
          </w:p>
        </w:tc>
        <w:tc>
          <w:tcPr>
            <w:tcW w:w="1545" w:type="dxa"/>
            <w:vAlign w:val="center"/>
          </w:tcPr>
          <w:p w14:paraId="055409F2">
            <w:pPr>
              <w:pStyle w:val="439"/>
              <w:spacing w:line="300" w:lineRule="exact"/>
              <w:rPr>
                <w:rFonts w:ascii="宋体"/>
                <w:color w:val="auto"/>
                <w:sz w:val="24"/>
                <w:szCs w:val="24"/>
                <w:highlight w:val="none"/>
              </w:rPr>
            </w:pPr>
            <w:r>
              <w:rPr>
                <w:rFonts w:hint="eastAsia" w:ascii="宋体"/>
                <w:color w:val="auto"/>
                <w:sz w:val="24"/>
                <w:szCs w:val="24"/>
                <w:highlight w:val="none"/>
              </w:rPr>
              <w:t>楼层、屋面、阳台等临边</w:t>
            </w:r>
          </w:p>
        </w:tc>
        <w:tc>
          <w:tcPr>
            <w:tcW w:w="6999" w:type="dxa"/>
            <w:vAlign w:val="center"/>
          </w:tcPr>
          <w:p w14:paraId="5E622118">
            <w:pPr>
              <w:pStyle w:val="439"/>
              <w:spacing w:line="300" w:lineRule="exact"/>
              <w:rPr>
                <w:rFonts w:ascii="宋体"/>
                <w:color w:val="auto"/>
                <w:sz w:val="24"/>
                <w:szCs w:val="24"/>
                <w:highlight w:val="none"/>
              </w:rPr>
            </w:pPr>
            <w:r>
              <w:rPr>
                <w:rFonts w:hint="eastAsia" w:ascii="宋体"/>
                <w:color w:val="auto"/>
                <w:sz w:val="24"/>
                <w:szCs w:val="24"/>
                <w:highlight w:val="none"/>
              </w:rPr>
              <w:t>设两道防护栏杆和18cm高的踢脚板，用密目式安全立网全封闭。</w:t>
            </w:r>
          </w:p>
        </w:tc>
      </w:tr>
      <w:tr w14:paraId="75F6B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3E08D96">
            <w:pPr>
              <w:rPr>
                <w:color w:val="auto"/>
                <w:sz w:val="24"/>
                <w:szCs w:val="24"/>
                <w:highlight w:val="none"/>
              </w:rPr>
            </w:pPr>
          </w:p>
        </w:tc>
        <w:tc>
          <w:tcPr>
            <w:tcW w:w="525" w:type="dxa"/>
            <w:vMerge w:val="continue"/>
            <w:vAlign w:val="center"/>
          </w:tcPr>
          <w:p w14:paraId="14819B19">
            <w:pPr>
              <w:rPr>
                <w:color w:val="auto"/>
                <w:sz w:val="24"/>
                <w:szCs w:val="24"/>
                <w:highlight w:val="none"/>
              </w:rPr>
            </w:pPr>
          </w:p>
        </w:tc>
        <w:tc>
          <w:tcPr>
            <w:tcW w:w="1545" w:type="dxa"/>
            <w:vAlign w:val="center"/>
          </w:tcPr>
          <w:p w14:paraId="7493A462">
            <w:pPr>
              <w:pStyle w:val="439"/>
              <w:spacing w:line="300" w:lineRule="exact"/>
              <w:rPr>
                <w:rFonts w:ascii="宋体"/>
                <w:color w:val="auto"/>
                <w:sz w:val="24"/>
                <w:szCs w:val="24"/>
                <w:highlight w:val="none"/>
              </w:rPr>
            </w:pPr>
            <w:r>
              <w:rPr>
                <w:rFonts w:hint="eastAsia" w:ascii="宋体"/>
                <w:color w:val="auto"/>
                <w:sz w:val="24"/>
                <w:szCs w:val="24"/>
                <w:highlight w:val="none"/>
              </w:rPr>
              <w:t>通道口</w:t>
            </w:r>
          </w:p>
        </w:tc>
        <w:tc>
          <w:tcPr>
            <w:tcW w:w="6999" w:type="dxa"/>
            <w:vAlign w:val="center"/>
          </w:tcPr>
          <w:p w14:paraId="20CDA61C">
            <w:pPr>
              <w:pStyle w:val="439"/>
              <w:spacing w:line="300" w:lineRule="exact"/>
              <w:rPr>
                <w:rFonts w:ascii="宋体"/>
                <w:color w:val="auto"/>
                <w:sz w:val="24"/>
                <w:szCs w:val="24"/>
                <w:highlight w:val="none"/>
              </w:rPr>
            </w:pPr>
            <w:r>
              <w:rPr>
                <w:rFonts w:hint="eastAsia" w:ascii="宋体"/>
                <w:color w:val="auto"/>
                <w:sz w:val="24"/>
                <w:szCs w:val="24"/>
                <w:highlight w:val="none"/>
              </w:rPr>
              <w:t>设防护棚，防护棚应为不小于5cm厚的木板或两道相距50cm的竹笆。两侧应沿栏杆架用</w:t>
            </w:r>
            <w:r>
              <w:rPr>
                <w:rFonts w:hint="eastAsia" w:ascii="宋体"/>
                <w:color w:val="auto"/>
                <w:sz w:val="24"/>
                <w:szCs w:val="24"/>
                <w:highlight w:val="none"/>
                <w:lang w:eastAsia="zh-CN"/>
              </w:rPr>
              <w:t>密封</w:t>
            </w:r>
            <w:r>
              <w:rPr>
                <w:rFonts w:hint="eastAsia" w:ascii="宋体"/>
                <w:color w:val="auto"/>
                <w:sz w:val="24"/>
                <w:szCs w:val="24"/>
                <w:highlight w:val="none"/>
              </w:rPr>
              <w:t>式安全网封闭。</w:t>
            </w:r>
          </w:p>
        </w:tc>
      </w:tr>
      <w:tr w14:paraId="2257C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1512A60">
            <w:pPr>
              <w:rPr>
                <w:color w:val="auto"/>
                <w:sz w:val="24"/>
                <w:szCs w:val="24"/>
                <w:highlight w:val="none"/>
              </w:rPr>
            </w:pPr>
          </w:p>
        </w:tc>
        <w:tc>
          <w:tcPr>
            <w:tcW w:w="525" w:type="dxa"/>
            <w:vMerge w:val="continue"/>
            <w:vAlign w:val="center"/>
          </w:tcPr>
          <w:p w14:paraId="22BF0AF1">
            <w:pPr>
              <w:rPr>
                <w:color w:val="auto"/>
                <w:sz w:val="24"/>
                <w:szCs w:val="24"/>
                <w:highlight w:val="none"/>
              </w:rPr>
            </w:pPr>
          </w:p>
        </w:tc>
        <w:tc>
          <w:tcPr>
            <w:tcW w:w="1545" w:type="dxa"/>
            <w:vAlign w:val="center"/>
          </w:tcPr>
          <w:p w14:paraId="02C3CDD1">
            <w:pPr>
              <w:pStyle w:val="439"/>
              <w:spacing w:line="300" w:lineRule="exact"/>
              <w:rPr>
                <w:rFonts w:ascii="宋体"/>
                <w:color w:val="auto"/>
                <w:sz w:val="24"/>
                <w:szCs w:val="24"/>
                <w:highlight w:val="none"/>
              </w:rPr>
            </w:pPr>
            <w:r>
              <w:rPr>
                <w:rFonts w:hint="eastAsia" w:ascii="宋体"/>
                <w:color w:val="auto"/>
                <w:sz w:val="24"/>
                <w:szCs w:val="24"/>
                <w:highlight w:val="none"/>
              </w:rPr>
              <w:t>预留洞口</w:t>
            </w:r>
          </w:p>
        </w:tc>
        <w:tc>
          <w:tcPr>
            <w:tcW w:w="6999" w:type="dxa"/>
            <w:vAlign w:val="center"/>
          </w:tcPr>
          <w:p w14:paraId="76597D04">
            <w:pPr>
              <w:pStyle w:val="439"/>
              <w:spacing w:line="300" w:lineRule="exact"/>
              <w:rPr>
                <w:rFonts w:ascii="宋体"/>
                <w:color w:val="auto"/>
                <w:sz w:val="24"/>
                <w:szCs w:val="24"/>
                <w:highlight w:val="none"/>
              </w:rPr>
            </w:pPr>
            <w:r>
              <w:rPr>
                <w:rFonts w:hint="eastAsia" w:ascii="宋体"/>
                <w:color w:val="auto"/>
                <w:sz w:val="24"/>
                <w:szCs w:val="24"/>
                <w:highlight w:val="none"/>
              </w:rPr>
              <w:t>用硬质材料全封闭，短边超过1.5m长的洞口，除封闭外四周还应设有防护栏杆。</w:t>
            </w:r>
          </w:p>
        </w:tc>
      </w:tr>
      <w:tr w14:paraId="259E9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7155275A">
            <w:pPr>
              <w:rPr>
                <w:color w:val="auto"/>
                <w:sz w:val="24"/>
                <w:szCs w:val="24"/>
                <w:highlight w:val="none"/>
              </w:rPr>
            </w:pPr>
          </w:p>
        </w:tc>
        <w:tc>
          <w:tcPr>
            <w:tcW w:w="525" w:type="dxa"/>
            <w:vMerge w:val="continue"/>
            <w:vAlign w:val="center"/>
          </w:tcPr>
          <w:p w14:paraId="2EDB909F">
            <w:pPr>
              <w:rPr>
                <w:color w:val="auto"/>
                <w:sz w:val="24"/>
                <w:szCs w:val="24"/>
                <w:highlight w:val="none"/>
              </w:rPr>
            </w:pPr>
          </w:p>
        </w:tc>
        <w:tc>
          <w:tcPr>
            <w:tcW w:w="1545" w:type="dxa"/>
            <w:vAlign w:val="center"/>
          </w:tcPr>
          <w:p w14:paraId="2249A16D">
            <w:pPr>
              <w:pStyle w:val="439"/>
              <w:spacing w:line="300" w:lineRule="exact"/>
              <w:rPr>
                <w:rFonts w:ascii="宋体"/>
                <w:color w:val="auto"/>
                <w:sz w:val="24"/>
                <w:szCs w:val="24"/>
                <w:highlight w:val="none"/>
              </w:rPr>
            </w:pPr>
            <w:r>
              <w:rPr>
                <w:rFonts w:hint="eastAsia" w:ascii="宋体"/>
                <w:color w:val="auto"/>
                <w:sz w:val="24"/>
                <w:szCs w:val="24"/>
                <w:highlight w:val="none"/>
              </w:rPr>
              <w:t>电梯井口</w:t>
            </w:r>
          </w:p>
        </w:tc>
        <w:tc>
          <w:tcPr>
            <w:tcW w:w="6999" w:type="dxa"/>
            <w:vAlign w:val="center"/>
          </w:tcPr>
          <w:p w14:paraId="5E38849D">
            <w:pPr>
              <w:pStyle w:val="439"/>
              <w:spacing w:line="300" w:lineRule="exact"/>
              <w:rPr>
                <w:rFonts w:ascii="宋体"/>
                <w:color w:val="auto"/>
                <w:sz w:val="24"/>
                <w:szCs w:val="24"/>
                <w:highlight w:val="none"/>
              </w:rPr>
            </w:pPr>
            <w:r>
              <w:rPr>
                <w:rFonts w:hint="eastAsia" w:ascii="宋体"/>
                <w:color w:val="auto"/>
                <w:sz w:val="24"/>
                <w:szCs w:val="24"/>
                <w:highlight w:val="none"/>
              </w:rPr>
              <w:t>设置定型化、工具化的防护门，在电梯井内每隔2层（不大于10m）设置一道水平防护。</w:t>
            </w:r>
          </w:p>
        </w:tc>
      </w:tr>
      <w:tr w14:paraId="15AAF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5AD6BC9">
            <w:pPr>
              <w:rPr>
                <w:color w:val="auto"/>
                <w:sz w:val="24"/>
                <w:szCs w:val="24"/>
                <w:highlight w:val="none"/>
              </w:rPr>
            </w:pPr>
          </w:p>
        </w:tc>
        <w:tc>
          <w:tcPr>
            <w:tcW w:w="525" w:type="dxa"/>
            <w:vMerge w:val="continue"/>
            <w:vAlign w:val="center"/>
          </w:tcPr>
          <w:p w14:paraId="4E504D37">
            <w:pPr>
              <w:rPr>
                <w:color w:val="auto"/>
                <w:sz w:val="24"/>
                <w:szCs w:val="24"/>
                <w:highlight w:val="none"/>
              </w:rPr>
            </w:pPr>
          </w:p>
        </w:tc>
        <w:tc>
          <w:tcPr>
            <w:tcW w:w="1545" w:type="dxa"/>
            <w:vAlign w:val="center"/>
          </w:tcPr>
          <w:p w14:paraId="43D5E401">
            <w:pPr>
              <w:pStyle w:val="439"/>
              <w:spacing w:line="300" w:lineRule="exact"/>
              <w:rPr>
                <w:rFonts w:ascii="宋体"/>
                <w:color w:val="auto"/>
                <w:sz w:val="24"/>
                <w:szCs w:val="24"/>
                <w:highlight w:val="none"/>
              </w:rPr>
            </w:pPr>
            <w:r>
              <w:rPr>
                <w:rFonts w:hint="eastAsia" w:ascii="宋体"/>
                <w:color w:val="auto"/>
                <w:sz w:val="24"/>
                <w:szCs w:val="24"/>
                <w:highlight w:val="none"/>
              </w:rPr>
              <w:t>楼梯边</w:t>
            </w:r>
          </w:p>
        </w:tc>
        <w:tc>
          <w:tcPr>
            <w:tcW w:w="6999" w:type="dxa"/>
            <w:vAlign w:val="center"/>
          </w:tcPr>
          <w:p w14:paraId="5C242E52">
            <w:pPr>
              <w:pStyle w:val="439"/>
              <w:spacing w:line="300" w:lineRule="exact"/>
              <w:rPr>
                <w:rFonts w:ascii="宋体"/>
                <w:color w:val="auto"/>
                <w:sz w:val="24"/>
                <w:szCs w:val="24"/>
                <w:highlight w:val="none"/>
              </w:rPr>
            </w:pPr>
            <w:r>
              <w:rPr>
                <w:rFonts w:hint="eastAsia" w:ascii="宋体"/>
                <w:color w:val="auto"/>
                <w:sz w:val="24"/>
                <w:szCs w:val="24"/>
                <w:highlight w:val="none"/>
              </w:rPr>
              <w:t>设1.2m高的定型化、工具化的防护栏，18cm高的踢脚板。</w:t>
            </w:r>
          </w:p>
        </w:tc>
      </w:tr>
      <w:tr w14:paraId="1E9EC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1BBD05F">
            <w:pPr>
              <w:rPr>
                <w:color w:val="auto"/>
                <w:sz w:val="24"/>
                <w:szCs w:val="24"/>
                <w:highlight w:val="none"/>
              </w:rPr>
            </w:pPr>
          </w:p>
        </w:tc>
        <w:tc>
          <w:tcPr>
            <w:tcW w:w="525" w:type="dxa"/>
            <w:vMerge w:val="continue"/>
            <w:vAlign w:val="center"/>
          </w:tcPr>
          <w:p w14:paraId="623382DC">
            <w:pPr>
              <w:rPr>
                <w:color w:val="auto"/>
                <w:sz w:val="24"/>
                <w:szCs w:val="24"/>
                <w:highlight w:val="none"/>
              </w:rPr>
            </w:pPr>
          </w:p>
        </w:tc>
        <w:tc>
          <w:tcPr>
            <w:tcW w:w="1545" w:type="dxa"/>
            <w:vAlign w:val="center"/>
          </w:tcPr>
          <w:p w14:paraId="24F36D86">
            <w:pPr>
              <w:pStyle w:val="439"/>
              <w:spacing w:line="300" w:lineRule="exact"/>
              <w:rPr>
                <w:rFonts w:ascii="宋体"/>
                <w:color w:val="auto"/>
                <w:sz w:val="24"/>
                <w:szCs w:val="24"/>
                <w:highlight w:val="none"/>
              </w:rPr>
            </w:pPr>
            <w:r>
              <w:rPr>
                <w:rFonts w:hint="eastAsia" w:ascii="宋体"/>
                <w:color w:val="auto"/>
                <w:sz w:val="24"/>
                <w:szCs w:val="24"/>
                <w:highlight w:val="none"/>
              </w:rPr>
              <w:t>垂直方向交叉作业</w:t>
            </w:r>
          </w:p>
        </w:tc>
        <w:tc>
          <w:tcPr>
            <w:tcW w:w="6999" w:type="dxa"/>
            <w:vAlign w:val="center"/>
          </w:tcPr>
          <w:p w14:paraId="1548CE33">
            <w:pPr>
              <w:pStyle w:val="439"/>
              <w:spacing w:line="300" w:lineRule="exact"/>
              <w:rPr>
                <w:rFonts w:ascii="宋体"/>
                <w:color w:val="auto"/>
                <w:sz w:val="24"/>
                <w:szCs w:val="24"/>
                <w:highlight w:val="none"/>
              </w:rPr>
            </w:pPr>
            <w:r>
              <w:rPr>
                <w:rFonts w:hint="eastAsia" w:ascii="宋体"/>
                <w:color w:val="auto"/>
                <w:sz w:val="24"/>
                <w:szCs w:val="24"/>
                <w:highlight w:val="none"/>
              </w:rPr>
              <w:t>设置防护隔离棚</w:t>
            </w:r>
            <w:r>
              <w:rPr>
                <w:rFonts w:hint="eastAsia" w:ascii="宋体"/>
                <w:color w:val="auto"/>
                <w:sz w:val="24"/>
                <w:szCs w:val="24"/>
                <w:highlight w:val="none"/>
                <w:lang w:eastAsia="zh-CN"/>
              </w:rPr>
              <w:t>或其他设施</w:t>
            </w:r>
            <w:r>
              <w:rPr>
                <w:rFonts w:hint="eastAsia" w:ascii="宋体"/>
                <w:color w:val="auto"/>
                <w:sz w:val="24"/>
                <w:szCs w:val="24"/>
                <w:highlight w:val="none"/>
              </w:rPr>
              <w:t>。</w:t>
            </w:r>
          </w:p>
        </w:tc>
      </w:tr>
      <w:tr w14:paraId="6A78F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D37A257">
            <w:pPr>
              <w:rPr>
                <w:color w:val="auto"/>
                <w:sz w:val="24"/>
                <w:szCs w:val="24"/>
                <w:highlight w:val="none"/>
              </w:rPr>
            </w:pPr>
          </w:p>
        </w:tc>
        <w:tc>
          <w:tcPr>
            <w:tcW w:w="525" w:type="dxa"/>
            <w:vMerge w:val="continue"/>
            <w:vAlign w:val="center"/>
          </w:tcPr>
          <w:p w14:paraId="62AF5C76">
            <w:pPr>
              <w:rPr>
                <w:color w:val="auto"/>
                <w:sz w:val="24"/>
                <w:szCs w:val="24"/>
                <w:highlight w:val="none"/>
              </w:rPr>
            </w:pPr>
          </w:p>
        </w:tc>
        <w:tc>
          <w:tcPr>
            <w:tcW w:w="1545" w:type="dxa"/>
            <w:vAlign w:val="center"/>
          </w:tcPr>
          <w:p w14:paraId="6DFCED14">
            <w:pPr>
              <w:pStyle w:val="439"/>
              <w:spacing w:line="300" w:lineRule="exact"/>
              <w:rPr>
                <w:rFonts w:ascii="宋体"/>
                <w:color w:val="auto"/>
                <w:sz w:val="24"/>
                <w:szCs w:val="24"/>
                <w:highlight w:val="none"/>
              </w:rPr>
            </w:pPr>
            <w:r>
              <w:rPr>
                <w:rFonts w:hint="eastAsia" w:ascii="宋体"/>
                <w:color w:val="auto"/>
                <w:sz w:val="24"/>
                <w:szCs w:val="24"/>
                <w:highlight w:val="none"/>
              </w:rPr>
              <w:t>高处作业</w:t>
            </w:r>
          </w:p>
        </w:tc>
        <w:tc>
          <w:tcPr>
            <w:tcW w:w="6999" w:type="dxa"/>
            <w:vAlign w:val="center"/>
          </w:tcPr>
          <w:p w14:paraId="704842A4">
            <w:pPr>
              <w:pStyle w:val="439"/>
              <w:spacing w:line="300" w:lineRule="exact"/>
              <w:rPr>
                <w:rFonts w:ascii="宋体"/>
                <w:color w:val="auto"/>
                <w:sz w:val="24"/>
                <w:szCs w:val="24"/>
                <w:highlight w:val="none"/>
              </w:rPr>
            </w:pPr>
            <w:r>
              <w:rPr>
                <w:rFonts w:hint="eastAsia" w:ascii="宋体"/>
                <w:color w:val="auto"/>
                <w:sz w:val="24"/>
                <w:szCs w:val="24"/>
                <w:highlight w:val="none"/>
              </w:rPr>
              <w:t>有悬挂安全带的悬索</w:t>
            </w:r>
            <w:r>
              <w:rPr>
                <w:rFonts w:hint="eastAsia" w:ascii="宋体"/>
                <w:color w:val="auto"/>
                <w:sz w:val="24"/>
                <w:szCs w:val="24"/>
                <w:highlight w:val="none"/>
                <w:lang w:eastAsia="zh-CN"/>
              </w:rPr>
              <w:t>或其他设施</w:t>
            </w:r>
            <w:r>
              <w:rPr>
                <w:rFonts w:hint="eastAsia" w:ascii="宋体"/>
                <w:color w:val="auto"/>
                <w:sz w:val="24"/>
                <w:szCs w:val="24"/>
                <w:highlight w:val="none"/>
              </w:rPr>
              <w:t>，有操作平台，有上下的梯子</w:t>
            </w:r>
            <w:r>
              <w:rPr>
                <w:rFonts w:hint="eastAsia" w:ascii="宋体"/>
                <w:color w:val="auto"/>
                <w:sz w:val="24"/>
                <w:szCs w:val="24"/>
                <w:highlight w:val="none"/>
                <w:lang w:eastAsia="zh-CN"/>
              </w:rPr>
              <w:t>或其他</w:t>
            </w:r>
            <w:r>
              <w:rPr>
                <w:rFonts w:hint="eastAsia" w:ascii="宋体"/>
                <w:color w:val="auto"/>
                <w:sz w:val="24"/>
                <w:szCs w:val="24"/>
                <w:highlight w:val="none"/>
              </w:rPr>
              <w:t>形式的通道。</w:t>
            </w:r>
          </w:p>
        </w:tc>
      </w:tr>
      <w:tr w14:paraId="5AD7C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054FD12">
            <w:pPr>
              <w:rPr>
                <w:color w:val="auto"/>
                <w:sz w:val="24"/>
                <w:szCs w:val="24"/>
                <w:highlight w:val="none"/>
              </w:rPr>
            </w:pPr>
          </w:p>
        </w:tc>
        <w:tc>
          <w:tcPr>
            <w:tcW w:w="525" w:type="dxa"/>
            <w:vMerge w:val="continue"/>
            <w:vAlign w:val="center"/>
          </w:tcPr>
          <w:p w14:paraId="63D7A0B5">
            <w:pPr>
              <w:rPr>
                <w:color w:val="auto"/>
                <w:sz w:val="24"/>
                <w:szCs w:val="24"/>
                <w:highlight w:val="none"/>
              </w:rPr>
            </w:pPr>
          </w:p>
        </w:tc>
        <w:tc>
          <w:tcPr>
            <w:tcW w:w="1545" w:type="dxa"/>
            <w:vAlign w:val="center"/>
          </w:tcPr>
          <w:p w14:paraId="1F7511F0">
            <w:pPr>
              <w:pStyle w:val="439"/>
              <w:spacing w:line="300" w:lineRule="exact"/>
              <w:rPr>
                <w:rFonts w:ascii="宋体"/>
                <w:color w:val="auto"/>
                <w:sz w:val="24"/>
                <w:szCs w:val="24"/>
                <w:highlight w:val="none"/>
              </w:rPr>
            </w:pPr>
            <w:r>
              <w:rPr>
                <w:rFonts w:hint="eastAsia" w:ascii="宋体"/>
                <w:color w:val="auto"/>
                <w:sz w:val="24"/>
                <w:szCs w:val="24"/>
                <w:highlight w:val="none"/>
              </w:rPr>
              <w:t>基坑、物料平台</w:t>
            </w:r>
          </w:p>
        </w:tc>
        <w:tc>
          <w:tcPr>
            <w:tcW w:w="6999" w:type="dxa"/>
            <w:vAlign w:val="center"/>
          </w:tcPr>
          <w:p w14:paraId="00B966CD">
            <w:pPr>
              <w:pStyle w:val="439"/>
              <w:spacing w:line="300" w:lineRule="exact"/>
              <w:rPr>
                <w:rFonts w:ascii="宋体"/>
                <w:color w:val="auto"/>
                <w:sz w:val="24"/>
                <w:szCs w:val="24"/>
                <w:highlight w:val="none"/>
              </w:rPr>
            </w:pPr>
            <w:r>
              <w:rPr>
                <w:rFonts w:hint="eastAsia" w:ascii="宋体"/>
                <w:color w:val="auto"/>
                <w:sz w:val="24"/>
                <w:szCs w:val="24"/>
                <w:highlight w:val="none"/>
              </w:rPr>
              <w:t>设1.2m高标准化的防护栏，用密目式安全立网封闭，悬挂标识。</w:t>
            </w:r>
          </w:p>
        </w:tc>
      </w:tr>
      <w:tr w14:paraId="4BE3D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2F8055">
            <w:pPr>
              <w:rPr>
                <w:color w:val="auto"/>
                <w:sz w:val="24"/>
                <w:szCs w:val="24"/>
                <w:highlight w:val="none"/>
              </w:rPr>
            </w:pPr>
          </w:p>
        </w:tc>
        <w:tc>
          <w:tcPr>
            <w:tcW w:w="2070" w:type="dxa"/>
            <w:gridSpan w:val="2"/>
            <w:vAlign w:val="center"/>
          </w:tcPr>
          <w:p w14:paraId="04B9A81A">
            <w:pPr>
              <w:pStyle w:val="439"/>
              <w:spacing w:line="300" w:lineRule="exact"/>
              <w:jc w:val="center"/>
              <w:rPr>
                <w:rFonts w:ascii="宋体"/>
                <w:color w:val="auto"/>
                <w:sz w:val="24"/>
                <w:szCs w:val="24"/>
                <w:highlight w:val="none"/>
              </w:rPr>
            </w:pPr>
            <w:r>
              <w:rPr>
                <w:rFonts w:hint="eastAsia" w:ascii="宋体"/>
                <w:color w:val="auto"/>
                <w:sz w:val="24"/>
                <w:szCs w:val="24"/>
                <w:highlight w:val="none"/>
              </w:rPr>
              <w:t>安全防护用品</w:t>
            </w:r>
          </w:p>
        </w:tc>
        <w:tc>
          <w:tcPr>
            <w:tcW w:w="6999" w:type="dxa"/>
            <w:vAlign w:val="center"/>
          </w:tcPr>
          <w:p w14:paraId="338F5C69">
            <w:pPr>
              <w:pStyle w:val="439"/>
              <w:spacing w:line="300" w:lineRule="exact"/>
              <w:rPr>
                <w:rFonts w:ascii="宋体"/>
                <w:color w:val="auto"/>
                <w:sz w:val="24"/>
                <w:szCs w:val="24"/>
                <w:highlight w:val="none"/>
              </w:rPr>
            </w:pPr>
            <w:r>
              <w:rPr>
                <w:rFonts w:hint="eastAsia" w:ascii="宋体"/>
                <w:color w:val="auto"/>
                <w:sz w:val="24"/>
                <w:szCs w:val="24"/>
                <w:highlight w:val="none"/>
              </w:rPr>
              <w:t>安全帽、安全带、特种作业人员（电工、焊工、架子工等）防护服装、用品等。</w:t>
            </w:r>
          </w:p>
        </w:tc>
      </w:tr>
      <w:tr w14:paraId="78117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7FF2E365">
            <w:pPr>
              <w:pStyle w:val="439"/>
              <w:spacing w:line="300" w:lineRule="exact"/>
              <w:jc w:val="center"/>
              <w:rPr>
                <w:rFonts w:ascii="宋体"/>
                <w:color w:val="auto"/>
                <w:sz w:val="24"/>
                <w:szCs w:val="24"/>
                <w:highlight w:val="none"/>
              </w:rPr>
            </w:pPr>
            <w:r>
              <w:rPr>
                <w:rFonts w:hint="eastAsia" w:ascii="宋体"/>
                <w:color w:val="auto"/>
                <w:sz w:val="24"/>
                <w:szCs w:val="24"/>
                <w:highlight w:val="none"/>
              </w:rPr>
              <w:t>其它</w:t>
            </w:r>
          </w:p>
        </w:tc>
        <w:tc>
          <w:tcPr>
            <w:tcW w:w="525" w:type="dxa"/>
            <w:vMerge w:val="restart"/>
            <w:vAlign w:val="center"/>
          </w:tcPr>
          <w:p w14:paraId="5367373B">
            <w:pPr>
              <w:pStyle w:val="439"/>
              <w:spacing w:line="300" w:lineRule="exact"/>
              <w:jc w:val="center"/>
              <w:rPr>
                <w:rFonts w:ascii="宋体"/>
                <w:color w:val="auto"/>
                <w:sz w:val="24"/>
                <w:szCs w:val="24"/>
                <w:highlight w:val="none"/>
              </w:rPr>
            </w:pPr>
            <w:r>
              <w:rPr>
                <w:rFonts w:hint="eastAsia" w:ascii="宋体"/>
                <w:color w:val="auto"/>
                <w:sz w:val="24"/>
                <w:szCs w:val="24"/>
                <w:highlight w:val="none"/>
              </w:rPr>
              <w:t>机械设备防护</w:t>
            </w:r>
          </w:p>
        </w:tc>
        <w:tc>
          <w:tcPr>
            <w:tcW w:w="1545" w:type="dxa"/>
            <w:vAlign w:val="center"/>
          </w:tcPr>
          <w:p w14:paraId="3C8381D0">
            <w:pPr>
              <w:pStyle w:val="439"/>
              <w:spacing w:line="300" w:lineRule="exact"/>
              <w:jc w:val="center"/>
              <w:rPr>
                <w:rFonts w:ascii="宋体"/>
                <w:color w:val="auto"/>
                <w:sz w:val="24"/>
                <w:szCs w:val="24"/>
                <w:highlight w:val="none"/>
              </w:rPr>
            </w:pPr>
            <w:r>
              <w:rPr>
                <w:rFonts w:hint="eastAsia" w:ascii="宋体"/>
                <w:color w:val="auto"/>
                <w:sz w:val="24"/>
                <w:szCs w:val="24"/>
                <w:highlight w:val="none"/>
              </w:rPr>
              <w:t>中小型机械</w:t>
            </w:r>
          </w:p>
        </w:tc>
        <w:tc>
          <w:tcPr>
            <w:tcW w:w="6999" w:type="dxa"/>
            <w:vAlign w:val="center"/>
          </w:tcPr>
          <w:p w14:paraId="23EBA70F">
            <w:pPr>
              <w:pStyle w:val="439"/>
              <w:spacing w:line="300" w:lineRule="exact"/>
              <w:rPr>
                <w:rFonts w:ascii="宋体"/>
                <w:color w:val="auto"/>
                <w:sz w:val="24"/>
                <w:szCs w:val="24"/>
                <w:highlight w:val="none"/>
              </w:rPr>
            </w:pPr>
            <w:r>
              <w:rPr>
                <w:rFonts w:hint="eastAsia" w:ascii="宋体"/>
                <w:color w:val="auto"/>
                <w:sz w:val="24"/>
                <w:szCs w:val="24"/>
                <w:highlight w:val="none"/>
              </w:rPr>
              <w:t>设防护棚（同通道口防护并有防雨措施）。</w:t>
            </w:r>
          </w:p>
        </w:tc>
      </w:tr>
      <w:tr w14:paraId="1B700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05970696">
            <w:pPr>
              <w:rPr>
                <w:color w:val="auto"/>
                <w:sz w:val="24"/>
                <w:szCs w:val="24"/>
                <w:highlight w:val="none"/>
              </w:rPr>
            </w:pPr>
          </w:p>
        </w:tc>
        <w:tc>
          <w:tcPr>
            <w:tcW w:w="525" w:type="dxa"/>
            <w:vMerge w:val="continue"/>
            <w:vAlign w:val="center"/>
          </w:tcPr>
          <w:p w14:paraId="04466FF4">
            <w:pPr>
              <w:rPr>
                <w:color w:val="auto"/>
                <w:sz w:val="24"/>
                <w:szCs w:val="24"/>
                <w:highlight w:val="none"/>
              </w:rPr>
            </w:pPr>
          </w:p>
        </w:tc>
        <w:tc>
          <w:tcPr>
            <w:tcW w:w="1545" w:type="dxa"/>
            <w:vAlign w:val="center"/>
          </w:tcPr>
          <w:p w14:paraId="18005CB1">
            <w:pPr>
              <w:pStyle w:val="439"/>
              <w:spacing w:line="300" w:lineRule="exact"/>
              <w:jc w:val="center"/>
              <w:rPr>
                <w:rFonts w:ascii="宋体"/>
                <w:color w:val="auto"/>
                <w:sz w:val="24"/>
                <w:szCs w:val="24"/>
                <w:highlight w:val="none"/>
              </w:rPr>
            </w:pPr>
            <w:r>
              <w:rPr>
                <w:rFonts w:hint="eastAsia" w:ascii="宋体"/>
                <w:color w:val="auto"/>
                <w:sz w:val="24"/>
                <w:szCs w:val="24"/>
                <w:highlight w:val="none"/>
              </w:rPr>
              <w:t>垂直运输设备</w:t>
            </w:r>
          </w:p>
        </w:tc>
        <w:tc>
          <w:tcPr>
            <w:tcW w:w="6999" w:type="dxa"/>
            <w:vAlign w:val="center"/>
          </w:tcPr>
          <w:p w14:paraId="42CD3A15">
            <w:pPr>
              <w:pStyle w:val="439"/>
              <w:spacing w:line="300" w:lineRule="exact"/>
              <w:rPr>
                <w:rFonts w:ascii="宋体"/>
                <w:color w:val="auto"/>
                <w:sz w:val="24"/>
                <w:szCs w:val="24"/>
                <w:highlight w:val="none"/>
              </w:rPr>
            </w:pPr>
            <w:r>
              <w:rPr>
                <w:rFonts w:hint="eastAsia" w:ascii="宋体"/>
                <w:color w:val="auto"/>
                <w:sz w:val="24"/>
                <w:szCs w:val="24"/>
                <w:highlight w:val="none"/>
              </w:rPr>
              <w:t>1. 垂直运输设备检测、检验、日常维护、保养等。</w:t>
            </w:r>
          </w:p>
          <w:p w14:paraId="398A6DD5">
            <w:pPr>
              <w:pStyle w:val="439"/>
              <w:spacing w:line="300" w:lineRule="exact"/>
              <w:rPr>
                <w:rFonts w:ascii="宋体"/>
                <w:color w:val="auto"/>
                <w:sz w:val="24"/>
                <w:szCs w:val="24"/>
                <w:highlight w:val="none"/>
              </w:rPr>
            </w:pPr>
            <w:r>
              <w:rPr>
                <w:rFonts w:hint="eastAsia" w:ascii="宋体"/>
                <w:color w:val="auto"/>
                <w:sz w:val="24"/>
                <w:szCs w:val="24"/>
                <w:highlight w:val="none"/>
              </w:rPr>
              <w:t>2. 物料提升机、施工电梯等物料平台搭设、外侧用密目式安全立网全封闭，有安全通道、安全防护门、防护棚等。</w:t>
            </w:r>
          </w:p>
        </w:tc>
      </w:tr>
      <w:tr w14:paraId="58F5E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5740C3A5">
            <w:pPr>
              <w:rPr>
                <w:color w:val="auto"/>
                <w:sz w:val="24"/>
                <w:szCs w:val="24"/>
                <w:highlight w:val="none"/>
              </w:rPr>
            </w:pPr>
          </w:p>
        </w:tc>
        <w:tc>
          <w:tcPr>
            <w:tcW w:w="2070" w:type="dxa"/>
            <w:gridSpan w:val="2"/>
            <w:vAlign w:val="center"/>
          </w:tcPr>
          <w:p w14:paraId="45B5107C">
            <w:pPr>
              <w:pStyle w:val="439"/>
              <w:spacing w:line="300" w:lineRule="exact"/>
              <w:jc w:val="center"/>
              <w:rPr>
                <w:rFonts w:ascii="宋体"/>
                <w:color w:val="auto"/>
                <w:sz w:val="24"/>
                <w:szCs w:val="24"/>
                <w:highlight w:val="none"/>
              </w:rPr>
            </w:pPr>
            <w:r>
              <w:rPr>
                <w:rFonts w:hint="eastAsia" w:ascii="宋体"/>
                <w:color w:val="auto"/>
                <w:sz w:val="24"/>
                <w:szCs w:val="24"/>
                <w:highlight w:val="none"/>
              </w:rPr>
              <w:t>专家论证审查</w:t>
            </w:r>
          </w:p>
        </w:tc>
        <w:tc>
          <w:tcPr>
            <w:tcW w:w="6999" w:type="dxa"/>
            <w:vAlign w:val="center"/>
          </w:tcPr>
          <w:p w14:paraId="6AA1FE9A">
            <w:pPr>
              <w:pStyle w:val="439"/>
              <w:spacing w:line="300" w:lineRule="exact"/>
              <w:rPr>
                <w:rFonts w:ascii="宋体"/>
                <w:color w:val="auto"/>
                <w:sz w:val="24"/>
                <w:szCs w:val="24"/>
                <w:highlight w:val="none"/>
              </w:rPr>
            </w:pPr>
            <w:r>
              <w:rPr>
                <w:rFonts w:hint="eastAsia" w:ascii="宋体"/>
                <w:color w:val="auto"/>
                <w:sz w:val="24"/>
                <w:szCs w:val="24"/>
                <w:highlight w:val="none"/>
              </w:rPr>
              <w:t>超过一定规模的危险性较大分部分项工程专家论证审查。</w:t>
            </w:r>
          </w:p>
        </w:tc>
      </w:tr>
      <w:tr w14:paraId="01060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54FF87C7">
            <w:pPr>
              <w:rPr>
                <w:color w:val="auto"/>
                <w:sz w:val="24"/>
                <w:szCs w:val="24"/>
                <w:highlight w:val="none"/>
              </w:rPr>
            </w:pPr>
          </w:p>
        </w:tc>
        <w:tc>
          <w:tcPr>
            <w:tcW w:w="2070" w:type="dxa"/>
            <w:gridSpan w:val="2"/>
            <w:vAlign w:val="center"/>
          </w:tcPr>
          <w:p w14:paraId="50DB1D4F">
            <w:pPr>
              <w:pStyle w:val="439"/>
              <w:spacing w:line="300" w:lineRule="exact"/>
              <w:jc w:val="center"/>
              <w:rPr>
                <w:rFonts w:ascii="宋体"/>
                <w:color w:val="auto"/>
                <w:sz w:val="24"/>
                <w:szCs w:val="24"/>
                <w:highlight w:val="none"/>
              </w:rPr>
            </w:pPr>
            <w:r>
              <w:rPr>
                <w:rFonts w:hint="eastAsia" w:ascii="宋体"/>
                <w:color w:val="auto"/>
                <w:sz w:val="24"/>
                <w:szCs w:val="24"/>
                <w:highlight w:val="none"/>
              </w:rPr>
              <w:t>应急救援预案</w:t>
            </w:r>
          </w:p>
        </w:tc>
        <w:tc>
          <w:tcPr>
            <w:tcW w:w="6999" w:type="dxa"/>
            <w:vAlign w:val="center"/>
          </w:tcPr>
          <w:p w14:paraId="5EB22D7A">
            <w:pPr>
              <w:pStyle w:val="439"/>
              <w:spacing w:line="300" w:lineRule="exact"/>
              <w:rPr>
                <w:rFonts w:ascii="宋体"/>
                <w:color w:val="auto"/>
                <w:sz w:val="24"/>
                <w:szCs w:val="24"/>
                <w:highlight w:val="none"/>
              </w:rPr>
            </w:pPr>
            <w:r>
              <w:rPr>
                <w:rFonts w:hint="eastAsia" w:ascii="宋体"/>
                <w:color w:val="auto"/>
                <w:sz w:val="24"/>
                <w:szCs w:val="24"/>
                <w:highlight w:val="none"/>
              </w:rPr>
              <w:t>救援器材准备及演练等。</w:t>
            </w:r>
          </w:p>
        </w:tc>
      </w:tr>
      <w:tr w14:paraId="5B10E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5147A0A">
            <w:pPr>
              <w:rPr>
                <w:color w:val="auto"/>
                <w:sz w:val="24"/>
                <w:szCs w:val="24"/>
                <w:highlight w:val="none"/>
              </w:rPr>
            </w:pPr>
          </w:p>
        </w:tc>
        <w:tc>
          <w:tcPr>
            <w:tcW w:w="2070" w:type="dxa"/>
            <w:gridSpan w:val="2"/>
            <w:vAlign w:val="center"/>
          </w:tcPr>
          <w:p w14:paraId="0BFA64C6">
            <w:pPr>
              <w:pStyle w:val="439"/>
              <w:spacing w:line="300" w:lineRule="exact"/>
              <w:jc w:val="center"/>
              <w:rPr>
                <w:rFonts w:ascii="宋体"/>
                <w:color w:val="auto"/>
                <w:sz w:val="24"/>
                <w:szCs w:val="24"/>
                <w:highlight w:val="none"/>
              </w:rPr>
            </w:pPr>
            <w:r>
              <w:rPr>
                <w:rFonts w:hint="eastAsia" w:ascii="宋体"/>
                <w:color w:val="auto"/>
                <w:sz w:val="24"/>
                <w:szCs w:val="24"/>
                <w:highlight w:val="none"/>
              </w:rPr>
              <w:t>非正常情况施工</w:t>
            </w:r>
          </w:p>
        </w:tc>
        <w:tc>
          <w:tcPr>
            <w:tcW w:w="6999" w:type="dxa"/>
            <w:vAlign w:val="center"/>
          </w:tcPr>
          <w:p w14:paraId="4F1BE11A">
            <w:pPr>
              <w:pStyle w:val="439"/>
              <w:spacing w:line="300" w:lineRule="exact"/>
              <w:rPr>
                <w:rFonts w:ascii="宋体"/>
                <w:color w:val="auto"/>
                <w:sz w:val="24"/>
                <w:szCs w:val="24"/>
                <w:highlight w:val="none"/>
              </w:rPr>
            </w:pPr>
            <w:r>
              <w:rPr>
                <w:rFonts w:hint="eastAsia" w:ascii="宋体"/>
                <w:color w:val="auto"/>
                <w:sz w:val="24"/>
                <w:szCs w:val="24"/>
                <w:highlight w:val="none"/>
                <w:lang w:eastAsia="zh-CN"/>
              </w:rPr>
              <w:t>其他</w:t>
            </w:r>
            <w:r>
              <w:rPr>
                <w:rFonts w:hint="eastAsia" w:ascii="宋体"/>
                <w:color w:val="auto"/>
                <w:sz w:val="24"/>
                <w:szCs w:val="24"/>
                <w:highlight w:val="none"/>
              </w:rPr>
              <w:t>特殊情况下的防护费用，如：城市主干道、人流密集、河边等处施工及文物、古建筑、古树保护等。</w:t>
            </w:r>
          </w:p>
        </w:tc>
      </w:tr>
    </w:tbl>
    <w:p w14:paraId="07929E77">
      <w:pPr>
        <w:ind w:firstLine="2310" w:firstLineChars="1100"/>
        <w:rPr>
          <w:rFonts w:ascii="宋体"/>
          <w:color w:val="auto"/>
          <w:highlight w:val="none"/>
        </w:rPr>
      </w:pPr>
    </w:p>
    <w:p w14:paraId="16AC5C99">
      <w:pPr>
        <w:ind w:firstLine="420" w:firstLineChars="200"/>
        <w:rPr>
          <w:rFonts w:hint="eastAsia" w:ascii="宋体"/>
          <w:color w:val="auto"/>
          <w:highlight w:val="none"/>
        </w:rPr>
      </w:pPr>
      <w:r>
        <w:rPr>
          <w:rFonts w:hint="eastAsia" w:ascii="宋体"/>
          <w:color w:val="auto"/>
          <w:highlight w:val="none"/>
        </w:rPr>
        <w:t>注：本表所列建设工程安全文明施工费，是依据现</w:t>
      </w:r>
      <w:r>
        <w:rPr>
          <w:rFonts w:hint="eastAsia" w:ascii="宋体"/>
          <w:color w:val="auto"/>
          <w:highlight w:val="none"/>
          <w:lang w:eastAsia="zh-CN"/>
        </w:rPr>
        <w:t>行法</w:t>
      </w:r>
      <w:r>
        <w:rPr>
          <w:rFonts w:hint="eastAsia" w:ascii="宋体"/>
          <w:color w:val="auto"/>
          <w:highlight w:val="none"/>
        </w:rPr>
        <w:t>律法规及标准规范确定的。如法律法规和标准规范修订，本表所列项目应按照修订后的法律法规和标准规范进行调整。</w:t>
      </w:r>
    </w:p>
    <w:p w14:paraId="561C0919">
      <w:pPr>
        <w:pStyle w:val="38"/>
        <w:rPr>
          <w:rFonts w:hint="eastAsia" w:ascii="宋体"/>
          <w:color w:val="auto"/>
          <w:highlight w:val="none"/>
        </w:rPr>
      </w:pPr>
    </w:p>
    <w:p w14:paraId="0AD1BE0A">
      <w:pPr>
        <w:pStyle w:val="38"/>
        <w:rPr>
          <w:rFonts w:hint="eastAsia" w:ascii="宋体"/>
          <w:color w:val="auto"/>
          <w:highlight w:val="none"/>
        </w:rPr>
      </w:pPr>
    </w:p>
    <w:p w14:paraId="11DAE296">
      <w:pPr>
        <w:pStyle w:val="38"/>
        <w:rPr>
          <w:rFonts w:hint="eastAsia" w:ascii="宋体"/>
          <w:color w:val="auto"/>
          <w:highlight w:val="none"/>
        </w:rPr>
      </w:pPr>
    </w:p>
    <w:p w14:paraId="761D3BA5">
      <w:pPr>
        <w:pStyle w:val="38"/>
        <w:rPr>
          <w:rFonts w:hint="eastAsia" w:ascii="宋体"/>
          <w:color w:val="auto"/>
          <w:highlight w:val="none"/>
        </w:rPr>
      </w:pPr>
    </w:p>
    <w:p w14:paraId="205B1B64">
      <w:pPr>
        <w:pStyle w:val="38"/>
        <w:rPr>
          <w:rFonts w:hint="eastAsia" w:ascii="宋体"/>
          <w:color w:val="auto"/>
          <w:highlight w:val="none"/>
        </w:rPr>
      </w:pPr>
    </w:p>
    <w:p w14:paraId="2AE131E3">
      <w:pPr>
        <w:pStyle w:val="38"/>
        <w:rPr>
          <w:rFonts w:hint="eastAsia" w:ascii="宋体"/>
          <w:color w:val="auto"/>
          <w:highlight w:val="none"/>
        </w:rPr>
      </w:pPr>
    </w:p>
    <w:p w14:paraId="31E13B92">
      <w:pPr>
        <w:pStyle w:val="38"/>
        <w:rPr>
          <w:rFonts w:hint="eastAsia" w:ascii="宋体"/>
          <w:color w:val="auto"/>
          <w:highlight w:val="none"/>
        </w:rPr>
      </w:pPr>
    </w:p>
    <w:bookmarkEnd w:id="49"/>
    <w:bookmarkEnd w:id="50"/>
    <w:bookmarkEnd w:id="51"/>
    <w:p w14:paraId="30A67A27">
      <w:pPr>
        <w:pStyle w:val="38"/>
        <w:numPr>
          <w:ilvl w:val="0"/>
          <w:numId w:val="9"/>
        </w:numPr>
        <w:rPr>
          <w:color w:val="auto"/>
          <w:sz w:val="28"/>
          <w:szCs w:val="28"/>
          <w:highlight w:val="none"/>
        </w:rPr>
      </w:pPr>
      <w:r>
        <w:rPr>
          <w:rFonts w:hint="eastAsia" w:ascii="宋体" w:hAnsi="宋体" w:cs="Times New Roman"/>
          <w:color w:val="auto"/>
          <w:sz w:val="28"/>
          <w:szCs w:val="28"/>
          <w:highlight w:val="none"/>
          <w:lang w:eastAsia="zh-CN"/>
        </w:rPr>
        <w:t>防城港</w:t>
      </w:r>
      <w:r>
        <w:rPr>
          <w:rFonts w:hint="eastAsia" w:ascii="宋体" w:hAnsi="宋体" w:cs="Times New Roman"/>
          <w:color w:val="auto"/>
          <w:sz w:val="28"/>
          <w:szCs w:val="28"/>
          <w:highlight w:val="none"/>
        </w:rPr>
        <w:t>市政府采购供应商信用承诺函</w:t>
      </w:r>
      <w:r>
        <w:rPr>
          <w:rFonts w:hint="eastAsia"/>
          <w:color w:val="auto"/>
          <w:sz w:val="28"/>
          <w:szCs w:val="28"/>
          <w:highlight w:val="none"/>
        </w:rPr>
        <w:t>；</w:t>
      </w:r>
    </w:p>
    <w:p w14:paraId="14EFD6CE">
      <w:pPr>
        <w:pStyle w:val="38"/>
        <w:ind w:left="0"/>
        <w:rPr>
          <w:color w:val="auto"/>
          <w:sz w:val="28"/>
          <w:szCs w:val="28"/>
          <w:highlight w:val="none"/>
        </w:rPr>
      </w:pPr>
    </w:p>
    <w:p w14:paraId="1D061069">
      <w:pPr>
        <w:pStyle w:val="38"/>
        <w:ind w:left="0"/>
        <w:rPr>
          <w:color w:val="auto"/>
          <w:sz w:val="28"/>
          <w:szCs w:val="28"/>
          <w:highlight w:val="none"/>
        </w:rPr>
      </w:pPr>
    </w:p>
    <w:p w14:paraId="56F55A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14:paraId="39CFE0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14:paraId="164273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致（采购人或采购代理机构） ：</w:t>
      </w:r>
    </w:p>
    <w:p w14:paraId="647101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我方自愿参加</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项目编号：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14:paraId="1D6FC35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1.我方具有符合采购文件资格要求的财务状况报告。 </w:t>
      </w:r>
    </w:p>
    <w:p w14:paraId="4CFD32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2.我方具有符合采购文件资格要求的依法缴纳税收和社会保障资金的良好记录。 </w:t>
      </w:r>
    </w:p>
    <w:p w14:paraId="2BCBC2D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3.我方参加政府采购活动前三年内在经营活动中没有重大违法记录。 </w:t>
      </w:r>
    </w:p>
    <w:p w14:paraId="56ED852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我方对以上承诺内容的真实性负责。如有虚假，将依法承担相应责任。</w:t>
      </w:r>
    </w:p>
    <w:p w14:paraId="722EB478">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p>
    <w:p w14:paraId="1821B1C2">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p>
    <w:p w14:paraId="6BD203AA">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76A7DA67">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251667EA">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302C78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p>
    <w:p w14:paraId="021271C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注：1.供应商须在投标（响应）文件中按此模板提供承诺函，未提供视为未实质性响应招标（采购）文件要求，按无效投标（响应）处理。</w:t>
      </w:r>
    </w:p>
    <w:p w14:paraId="3652B1A0">
      <w:pPr>
        <w:pStyle w:val="38"/>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2.供应商的法定代表人（其他组织的为负责人）或者授权代表的签名或盖章应真实、有效，如由授权代表签名或盖章的，应提供“法定代表人授权书”。</w:t>
      </w:r>
    </w:p>
    <w:p w14:paraId="5B8755C1">
      <w:pPr>
        <w:pageBreakBefore/>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lang w:val="en-US" w:eastAsia="zh-CN"/>
        </w:rPr>
        <w:t>6</w:t>
      </w:r>
      <w:r>
        <w:rPr>
          <w:rFonts w:hint="eastAsia" w:ascii="宋体"/>
          <w:b/>
          <w:color w:val="auto"/>
          <w:sz w:val="28"/>
          <w:szCs w:val="28"/>
          <w:highlight w:val="none"/>
        </w:rPr>
        <w:t>、拟派项目经理、项目施工专职安全员基本情况</w:t>
      </w:r>
    </w:p>
    <w:p w14:paraId="10C534C2">
      <w:pPr>
        <w:tabs>
          <w:tab w:val="left" w:pos="0"/>
        </w:tabs>
        <w:spacing w:line="360" w:lineRule="auto"/>
        <w:ind w:right="-210" w:firstLine="480" w:firstLineChars="200"/>
        <w:rPr>
          <w:rFonts w:ascii="宋体" w:cs="宋体"/>
          <w:color w:val="auto"/>
          <w:sz w:val="24"/>
          <w:szCs w:val="24"/>
          <w:highlight w:val="none"/>
        </w:rPr>
      </w:pPr>
      <w:r>
        <w:rPr>
          <w:rFonts w:hint="eastAsia" w:ascii="宋体"/>
          <w:color w:val="auto"/>
          <w:sz w:val="24"/>
          <w:szCs w:val="24"/>
          <w:highlight w:val="none"/>
        </w:rPr>
        <w:t>应附上述人员的相应注册证书，建造师安全生产考核合格证书（B类），项目施工专职安全员安全生产考核合格证书（C类），身份证、职称证（如有）等材料的复印件。项目经理注册建造师证书和安全生产考核合格证书（B类）、项目施工专职安全员安全生产考核合格证书（C类）。</w:t>
      </w:r>
    </w:p>
    <w:p w14:paraId="7A3BB59F">
      <w:pPr>
        <w:tabs>
          <w:tab w:val="left" w:pos="0"/>
        </w:tabs>
        <w:spacing w:line="360" w:lineRule="auto"/>
        <w:ind w:right="-210"/>
        <w:rPr>
          <w:rFonts w:ascii="宋体" w:cs="宋体"/>
          <w:color w:val="auto"/>
          <w:sz w:val="24"/>
          <w:szCs w:val="24"/>
          <w:highlight w:val="none"/>
        </w:rPr>
      </w:pPr>
    </w:p>
    <w:p w14:paraId="436AE648">
      <w:pPr>
        <w:tabs>
          <w:tab w:val="left" w:pos="0"/>
        </w:tabs>
        <w:spacing w:line="360" w:lineRule="auto"/>
        <w:ind w:right="-210"/>
        <w:rPr>
          <w:rFonts w:ascii="宋体" w:cs="宋体"/>
          <w:color w:val="auto"/>
          <w:szCs w:val="21"/>
          <w:highlight w:val="none"/>
        </w:rPr>
      </w:pPr>
    </w:p>
    <w:p w14:paraId="16B4AD11">
      <w:pPr>
        <w:tabs>
          <w:tab w:val="left" w:pos="0"/>
        </w:tabs>
        <w:spacing w:line="360" w:lineRule="auto"/>
        <w:ind w:right="-210"/>
        <w:rPr>
          <w:rFonts w:ascii="宋体" w:cs="宋体"/>
          <w:color w:val="auto"/>
          <w:szCs w:val="21"/>
          <w:highlight w:val="none"/>
        </w:rPr>
      </w:pPr>
    </w:p>
    <w:p w14:paraId="62BD1768">
      <w:pP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lang w:val="en-US" w:eastAsia="zh-CN"/>
        </w:rPr>
        <w:t>7</w:t>
      </w:r>
      <w:r>
        <w:rPr>
          <w:rFonts w:hint="eastAsia" w:ascii="宋体"/>
          <w:b/>
          <w:color w:val="auto"/>
          <w:sz w:val="28"/>
          <w:szCs w:val="28"/>
          <w:highlight w:val="none"/>
        </w:rPr>
        <w:t>、资格审查需要的其他材料</w:t>
      </w:r>
    </w:p>
    <w:p w14:paraId="7A8A1DD9">
      <w:pPr>
        <w:tabs>
          <w:tab w:val="left" w:pos="0"/>
        </w:tabs>
        <w:spacing w:line="360" w:lineRule="auto"/>
        <w:ind w:right="-210"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包括：</w:t>
      </w:r>
      <w:r>
        <w:rPr>
          <w:rFonts w:hint="eastAsia" w:ascii="宋体" w:hAnsi="宋体"/>
          <w:color w:val="auto"/>
          <w:sz w:val="24"/>
          <w:szCs w:val="24"/>
          <w:highlight w:val="none"/>
        </w:rPr>
        <w:t>中小企业声明函、</w:t>
      </w:r>
      <w:r>
        <w:rPr>
          <w:rFonts w:hint="eastAsia" w:ascii="宋体"/>
          <w:color w:val="auto"/>
          <w:sz w:val="24"/>
          <w:szCs w:val="24"/>
          <w:highlight w:val="none"/>
        </w:rPr>
        <w:t>企业信誉实力一览表、近三年发生的诉讼和仲裁情况等</w:t>
      </w:r>
      <w:r>
        <w:rPr>
          <w:rFonts w:hint="eastAsia" w:ascii="宋体"/>
          <w:color w:val="auto"/>
          <w:sz w:val="24"/>
          <w:szCs w:val="24"/>
          <w:highlight w:val="none"/>
          <w:lang w:eastAsia="zh-CN"/>
        </w:rPr>
        <w:t>。</w:t>
      </w:r>
    </w:p>
    <w:p w14:paraId="3364A311">
      <w:pPr>
        <w:spacing w:line="500" w:lineRule="exact"/>
        <w:rPr>
          <w:rFonts w:hint="eastAsia" w:cs="宋体" w:asciiTheme="minorEastAsia" w:hAnsiTheme="minorEastAsia"/>
          <w:b/>
          <w:color w:val="auto"/>
          <w:sz w:val="24"/>
          <w:highlight w:val="none"/>
        </w:rPr>
      </w:pPr>
    </w:p>
    <w:p w14:paraId="51AE9B6A">
      <w:pPr>
        <w:spacing w:line="500" w:lineRule="exact"/>
        <w:rPr>
          <w:rFonts w:hint="eastAsia" w:cs="宋体" w:asciiTheme="minorEastAsia" w:hAnsiTheme="minorEastAsia"/>
          <w:b/>
          <w:color w:val="auto"/>
          <w:sz w:val="24"/>
          <w:highlight w:val="none"/>
        </w:rPr>
      </w:pPr>
    </w:p>
    <w:p w14:paraId="353E8E16">
      <w:pPr>
        <w:spacing w:line="500" w:lineRule="exact"/>
        <w:rPr>
          <w:rFonts w:hint="eastAsia" w:cs="宋体" w:asciiTheme="minorEastAsia" w:hAnsiTheme="minorEastAsia"/>
          <w:b/>
          <w:color w:val="auto"/>
          <w:sz w:val="24"/>
          <w:highlight w:val="none"/>
        </w:rPr>
      </w:pPr>
    </w:p>
    <w:p w14:paraId="16992D55">
      <w:pPr>
        <w:spacing w:line="500" w:lineRule="exact"/>
        <w:rPr>
          <w:rFonts w:hint="eastAsia" w:cs="宋体" w:asciiTheme="minorEastAsia" w:hAnsiTheme="minorEastAsia"/>
          <w:b/>
          <w:color w:val="auto"/>
          <w:sz w:val="24"/>
          <w:highlight w:val="none"/>
        </w:rPr>
      </w:pPr>
    </w:p>
    <w:p w14:paraId="2406D094">
      <w:pPr>
        <w:spacing w:line="500" w:lineRule="exact"/>
        <w:rPr>
          <w:rFonts w:hint="eastAsia" w:cs="宋体" w:asciiTheme="minorEastAsia" w:hAnsiTheme="minorEastAsia"/>
          <w:b/>
          <w:color w:val="auto"/>
          <w:sz w:val="24"/>
          <w:highlight w:val="none"/>
        </w:rPr>
      </w:pPr>
    </w:p>
    <w:p w14:paraId="48A21510">
      <w:pPr>
        <w:spacing w:line="500" w:lineRule="exact"/>
        <w:rPr>
          <w:rFonts w:hint="eastAsia" w:cs="宋体" w:asciiTheme="minorEastAsia" w:hAnsiTheme="minorEastAsia"/>
          <w:b/>
          <w:color w:val="auto"/>
          <w:sz w:val="24"/>
          <w:highlight w:val="none"/>
        </w:rPr>
      </w:pPr>
    </w:p>
    <w:p w14:paraId="78A603D3">
      <w:pPr>
        <w:spacing w:line="500" w:lineRule="exact"/>
        <w:rPr>
          <w:rFonts w:hint="eastAsia" w:cs="宋体" w:asciiTheme="minorEastAsia" w:hAnsiTheme="minorEastAsia"/>
          <w:b/>
          <w:color w:val="auto"/>
          <w:sz w:val="24"/>
          <w:highlight w:val="none"/>
        </w:rPr>
      </w:pPr>
    </w:p>
    <w:p w14:paraId="3190B9FD">
      <w:pPr>
        <w:spacing w:line="500" w:lineRule="exact"/>
        <w:rPr>
          <w:rFonts w:hint="eastAsia" w:cs="宋体" w:asciiTheme="minorEastAsia" w:hAnsiTheme="minorEastAsia"/>
          <w:b/>
          <w:color w:val="auto"/>
          <w:sz w:val="24"/>
          <w:highlight w:val="none"/>
        </w:rPr>
      </w:pPr>
    </w:p>
    <w:p w14:paraId="39931688">
      <w:pPr>
        <w:spacing w:line="500" w:lineRule="exact"/>
        <w:rPr>
          <w:rFonts w:hint="eastAsia" w:cs="宋体" w:asciiTheme="minorEastAsia" w:hAnsiTheme="minorEastAsia"/>
          <w:b/>
          <w:color w:val="auto"/>
          <w:sz w:val="24"/>
          <w:highlight w:val="none"/>
        </w:rPr>
      </w:pPr>
    </w:p>
    <w:p w14:paraId="51F47CDC">
      <w:pPr>
        <w:spacing w:line="500" w:lineRule="exact"/>
        <w:rPr>
          <w:rFonts w:hint="eastAsia" w:cs="宋体" w:asciiTheme="minorEastAsia" w:hAnsiTheme="minorEastAsia"/>
          <w:b/>
          <w:color w:val="auto"/>
          <w:sz w:val="24"/>
          <w:highlight w:val="none"/>
        </w:rPr>
      </w:pPr>
    </w:p>
    <w:p w14:paraId="7A65E478">
      <w:pPr>
        <w:spacing w:line="500" w:lineRule="exact"/>
        <w:rPr>
          <w:rFonts w:hint="eastAsia" w:cs="宋体" w:asciiTheme="minorEastAsia" w:hAnsiTheme="minorEastAsia"/>
          <w:b/>
          <w:color w:val="auto"/>
          <w:sz w:val="24"/>
          <w:highlight w:val="none"/>
        </w:rPr>
      </w:pPr>
    </w:p>
    <w:p w14:paraId="43D3E096">
      <w:pPr>
        <w:spacing w:line="500" w:lineRule="exact"/>
        <w:rPr>
          <w:rFonts w:hint="eastAsia" w:cs="宋体" w:asciiTheme="minorEastAsia" w:hAnsiTheme="minorEastAsia"/>
          <w:b/>
          <w:color w:val="auto"/>
          <w:sz w:val="24"/>
          <w:highlight w:val="none"/>
        </w:rPr>
      </w:pPr>
    </w:p>
    <w:p w14:paraId="1C9CA9EC">
      <w:pPr>
        <w:spacing w:line="500" w:lineRule="exact"/>
        <w:rPr>
          <w:rFonts w:hint="eastAsia" w:cs="宋体" w:asciiTheme="minorEastAsia" w:hAnsiTheme="minorEastAsia"/>
          <w:b/>
          <w:color w:val="auto"/>
          <w:sz w:val="24"/>
          <w:highlight w:val="none"/>
        </w:rPr>
      </w:pPr>
    </w:p>
    <w:p w14:paraId="78009170">
      <w:pPr>
        <w:spacing w:line="500" w:lineRule="exact"/>
        <w:rPr>
          <w:rFonts w:hint="eastAsia" w:cs="宋体" w:asciiTheme="minorEastAsia" w:hAnsiTheme="minorEastAsia"/>
          <w:b/>
          <w:color w:val="auto"/>
          <w:sz w:val="24"/>
          <w:highlight w:val="none"/>
        </w:rPr>
      </w:pPr>
    </w:p>
    <w:p w14:paraId="2BF3F14A">
      <w:pPr>
        <w:spacing w:line="500" w:lineRule="exact"/>
        <w:rPr>
          <w:rFonts w:hint="eastAsia" w:cs="宋体" w:asciiTheme="minorEastAsia" w:hAnsiTheme="minorEastAsia"/>
          <w:b/>
          <w:color w:val="auto"/>
          <w:sz w:val="24"/>
          <w:highlight w:val="none"/>
        </w:rPr>
      </w:pPr>
    </w:p>
    <w:p w14:paraId="262CA0CF">
      <w:pPr>
        <w:spacing w:line="500" w:lineRule="exact"/>
        <w:rPr>
          <w:rFonts w:hint="eastAsia" w:cs="宋体" w:asciiTheme="minorEastAsia" w:hAnsiTheme="minorEastAsia"/>
          <w:b/>
          <w:color w:val="auto"/>
          <w:sz w:val="24"/>
          <w:highlight w:val="none"/>
        </w:rPr>
      </w:pPr>
    </w:p>
    <w:p w14:paraId="60D3F250">
      <w:pPr>
        <w:spacing w:line="500" w:lineRule="exact"/>
        <w:rPr>
          <w:rFonts w:hint="eastAsia" w:cs="宋体" w:asciiTheme="minorEastAsia" w:hAnsiTheme="minorEastAsia"/>
          <w:b/>
          <w:color w:val="auto"/>
          <w:sz w:val="24"/>
          <w:highlight w:val="none"/>
        </w:rPr>
      </w:pPr>
    </w:p>
    <w:p w14:paraId="344924D1">
      <w:pPr>
        <w:spacing w:line="500" w:lineRule="exact"/>
        <w:rPr>
          <w:rFonts w:hint="eastAsia" w:cs="宋体" w:asciiTheme="minorEastAsia" w:hAnsiTheme="minorEastAsia"/>
          <w:b/>
          <w:color w:val="auto"/>
          <w:sz w:val="24"/>
          <w:highlight w:val="none"/>
        </w:rPr>
      </w:pPr>
    </w:p>
    <w:p w14:paraId="4A5BDECF">
      <w:pPr>
        <w:spacing w:line="500" w:lineRule="exact"/>
        <w:rPr>
          <w:rFonts w:hint="eastAsia" w:cs="宋体" w:asciiTheme="minorEastAsia" w:hAnsiTheme="minorEastAsia"/>
          <w:b/>
          <w:color w:val="auto"/>
          <w:sz w:val="24"/>
          <w:highlight w:val="none"/>
        </w:rPr>
      </w:pPr>
    </w:p>
    <w:p w14:paraId="4294D15A">
      <w:pPr>
        <w:spacing w:line="500" w:lineRule="exact"/>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中小企业声明函格式：</w:t>
      </w:r>
    </w:p>
    <w:p w14:paraId="5A74E43F">
      <w:pP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中小企业声明函（工程、服务）</w:t>
      </w:r>
    </w:p>
    <w:p w14:paraId="54C22B1C">
      <w:pPr>
        <w:spacing w:line="500" w:lineRule="exact"/>
        <w:ind w:firstLine="420" w:firstLineChars="200"/>
        <w:jc w:val="center"/>
        <w:rPr>
          <w:rFonts w:cs="宋体" w:asciiTheme="minorEastAsia" w:hAnsiTheme="minorEastAsia"/>
          <w:color w:val="auto"/>
          <w:szCs w:val="21"/>
          <w:highlight w:val="none"/>
        </w:rPr>
      </w:pPr>
    </w:p>
    <w:p w14:paraId="330AA6EE">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422424F6">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；承建（承接）企业为（企业名称），从业人员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万元，资产总额为万元，属于（中型企业、小型企业、微型企业）； </w:t>
      </w:r>
    </w:p>
    <w:p w14:paraId="28FA54E5">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；承建（承接）企业为（企业名称），从业人员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万元，属于（中型企业、 小型企业、微型企业）； </w:t>
      </w:r>
    </w:p>
    <w:p w14:paraId="756AF0B7">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3836366">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014FBC3E">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 法承担相应责任。 </w:t>
      </w:r>
    </w:p>
    <w:p w14:paraId="285880E2">
      <w:pPr>
        <w:spacing w:line="500" w:lineRule="exact"/>
        <w:ind w:firstLine="480" w:firstLineChars="200"/>
        <w:jc w:val="left"/>
        <w:rPr>
          <w:rFonts w:hint="eastAsia" w:ascii="宋体" w:hAnsi="宋体" w:eastAsia="宋体" w:cs="宋体"/>
          <w:color w:val="auto"/>
          <w:sz w:val="24"/>
          <w:szCs w:val="24"/>
          <w:highlight w:val="none"/>
        </w:rPr>
      </w:pPr>
    </w:p>
    <w:p w14:paraId="33993708">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企业名称（电子签章）：</w:t>
      </w:r>
    </w:p>
    <w:p w14:paraId="1558A6AE">
      <w:pPr>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0697552">
      <w:pPr>
        <w:spacing w:line="500" w:lineRule="exact"/>
        <w:ind w:firstLine="420" w:firstLineChars="200"/>
        <w:jc w:val="left"/>
        <w:rPr>
          <w:rFonts w:cs="宋体" w:asciiTheme="minorEastAsia" w:hAnsiTheme="minorEastAsia"/>
          <w:color w:val="auto"/>
          <w:szCs w:val="21"/>
          <w:highlight w:val="none"/>
        </w:rPr>
      </w:pPr>
    </w:p>
    <w:p w14:paraId="4DDB4799">
      <w:pPr>
        <w:pStyle w:val="38"/>
        <w:ind w:left="0"/>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注：从业人员、营业收入、资产总额填报上一年度数据，无上一年度数据的新成立企业可不填报。</w:t>
      </w:r>
    </w:p>
    <w:p w14:paraId="4F80E31C">
      <w:pPr>
        <w:pStyle w:val="38"/>
        <w:ind w:left="0"/>
        <w:rPr>
          <w:rFonts w:hint="eastAsia" w:cs="宋体" w:asciiTheme="minorEastAsia" w:hAnsiTheme="minorEastAsia"/>
          <w:color w:val="auto"/>
          <w:szCs w:val="21"/>
          <w:highlight w:val="none"/>
        </w:rPr>
      </w:pPr>
    </w:p>
    <w:p w14:paraId="3BC3935F">
      <w:pPr>
        <w:pStyle w:val="38"/>
        <w:ind w:left="0"/>
        <w:rPr>
          <w:rFonts w:hint="eastAsia" w:cs="宋体" w:asciiTheme="minorEastAsia" w:hAnsiTheme="minorEastAsia"/>
          <w:color w:val="auto"/>
          <w:szCs w:val="21"/>
          <w:highlight w:val="none"/>
        </w:rPr>
      </w:pPr>
    </w:p>
    <w:p w14:paraId="32A6D61C">
      <w:pPr>
        <w:spacing w:line="588" w:lineRule="exact"/>
        <w:rPr>
          <w:rFonts w:eastAsia="仿宋_GB2312"/>
          <w:color w:val="auto"/>
          <w:spacing w:val="6"/>
          <w:sz w:val="30"/>
          <w:szCs w:val="30"/>
          <w:highlight w:val="none"/>
        </w:rPr>
      </w:pPr>
    </w:p>
    <w:p w14:paraId="3E1E3163">
      <w:pPr>
        <w:pStyle w:val="5"/>
        <w:rPr>
          <w:color w:val="auto"/>
          <w:highlight w:val="none"/>
        </w:rPr>
      </w:pPr>
    </w:p>
    <w:p w14:paraId="47481F43">
      <w:pPr>
        <w:spacing w:line="588" w:lineRule="exact"/>
        <w:jc w:val="left"/>
        <w:rPr>
          <w:rFonts w:asciiTheme="minorEastAsia" w:hAnsiTheme="minorEastAsia" w:eastAsiaTheme="minorEastAsia" w:cstheme="minorEastAsia"/>
          <w:b/>
          <w:color w:val="auto"/>
          <w:spacing w:val="6"/>
          <w:sz w:val="24"/>
          <w:highlight w:val="none"/>
        </w:rPr>
      </w:pPr>
      <w:bookmarkStart w:id="56" w:name="OLE_LINK14"/>
      <w:bookmarkStart w:id="57" w:name="OLE_LINK13"/>
      <w:r>
        <w:rPr>
          <w:rFonts w:hint="eastAsia" w:asciiTheme="minorEastAsia" w:hAnsiTheme="minorEastAsia" w:eastAsiaTheme="minorEastAsia" w:cstheme="minorEastAsia"/>
          <w:b/>
          <w:color w:val="auto"/>
          <w:spacing w:val="6"/>
          <w:sz w:val="24"/>
          <w:highlight w:val="none"/>
        </w:rPr>
        <w:t>残疾人福利性单位声明函格式：</w:t>
      </w:r>
    </w:p>
    <w:p w14:paraId="32D937BC">
      <w:pPr>
        <w:spacing w:line="588" w:lineRule="exact"/>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残疾人福利性单位声明函</w:t>
      </w:r>
    </w:p>
    <w:bookmarkEnd w:id="56"/>
    <w:bookmarkEnd w:id="57"/>
    <w:p w14:paraId="3D38D53B">
      <w:pPr>
        <w:spacing w:line="588" w:lineRule="exact"/>
        <w:rPr>
          <w:rFonts w:asciiTheme="minorEastAsia" w:hAnsiTheme="minorEastAsia" w:eastAsiaTheme="minorEastAsia" w:cstheme="minorEastAsia"/>
          <w:b/>
          <w:color w:val="auto"/>
          <w:spacing w:val="6"/>
          <w:sz w:val="24"/>
          <w:highlight w:val="none"/>
        </w:rPr>
      </w:pPr>
    </w:p>
    <w:p w14:paraId="22AEB3EE">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D77960">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14:paraId="31F65222">
      <w:pPr>
        <w:spacing w:line="588" w:lineRule="exact"/>
        <w:ind w:firstLine="504" w:firstLineChars="200"/>
        <w:rPr>
          <w:rFonts w:asciiTheme="minorEastAsia" w:hAnsiTheme="minorEastAsia" w:eastAsiaTheme="minorEastAsia" w:cstheme="minorEastAsia"/>
          <w:color w:val="auto"/>
          <w:spacing w:val="6"/>
          <w:sz w:val="24"/>
          <w:highlight w:val="none"/>
        </w:rPr>
      </w:pPr>
    </w:p>
    <w:p w14:paraId="36107FC1">
      <w:pPr>
        <w:spacing w:line="588" w:lineRule="exact"/>
        <w:ind w:firstLine="504" w:firstLineChars="200"/>
        <w:rPr>
          <w:rFonts w:asciiTheme="minorEastAsia" w:hAnsiTheme="minorEastAsia" w:eastAsiaTheme="minorEastAsia" w:cstheme="minorEastAsia"/>
          <w:color w:val="auto"/>
          <w:spacing w:val="6"/>
          <w:sz w:val="24"/>
          <w:highlight w:val="none"/>
        </w:rPr>
      </w:pPr>
    </w:p>
    <w:p w14:paraId="0D7BE729">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w:t>
      </w:r>
      <w:r>
        <w:rPr>
          <w:rFonts w:hint="eastAsia" w:ascii="宋体" w:hAnsi="宋体" w:eastAsia="宋体" w:cs="宋体"/>
          <w:color w:val="auto"/>
          <w:sz w:val="24"/>
          <w:szCs w:val="24"/>
          <w:highlight w:val="none"/>
        </w:rPr>
        <w:t>电子签章</w:t>
      </w:r>
      <w:r>
        <w:rPr>
          <w:rFonts w:hint="eastAsia" w:asciiTheme="minorEastAsia" w:hAnsiTheme="minorEastAsia" w:eastAsiaTheme="minorEastAsia" w:cstheme="minorEastAsia"/>
          <w:color w:val="auto"/>
          <w:spacing w:val="6"/>
          <w:sz w:val="24"/>
          <w:highlight w:val="none"/>
        </w:rPr>
        <w:t>）：</w:t>
      </w:r>
    </w:p>
    <w:p w14:paraId="1FDC8CE3">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14:paraId="29313AB0">
      <w:pPr>
        <w:pStyle w:val="38"/>
        <w:ind w:left="0"/>
        <w:rPr>
          <w:rFonts w:asciiTheme="minorEastAsia" w:hAnsiTheme="minorEastAsia" w:eastAsiaTheme="minorEastAsia" w:cstheme="minorEastAsia"/>
          <w:color w:val="auto"/>
          <w:szCs w:val="24"/>
          <w:highlight w:val="none"/>
        </w:rPr>
      </w:pPr>
    </w:p>
    <w:p w14:paraId="24FCB32F">
      <w:pPr>
        <w:pStyle w:val="38"/>
        <w:ind w:left="0"/>
        <w:rPr>
          <w:color w:val="auto"/>
          <w:highlight w:val="none"/>
        </w:rPr>
      </w:pPr>
    </w:p>
    <w:p w14:paraId="06CF71C4">
      <w:pPr>
        <w:pStyle w:val="38"/>
        <w:ind w:left="0"/>
        <w:rPr>
          <w:color w:val="auto"/>
          <w:sz w:val="28"/>
          <w:szCs w:val="28"/>
          <w:highlight w:val="none"/>
        </w:rPr>
      </w:pPr>
    </w:p>
    <w:p w14:paraId="3D0034F3">
      <w:pPr>
        <w:rPr>
          <w:rFonts w:ascii="宋体"/>
          <w:color w:val="auto"/>
          <w:highlight w:val="none"/>
        </w:rPr>
      </w:pPr>
    </w:p>
    <w:p w14:paraId="5ACEA9BF">
      <w:pPr>
        <w:rPr>
          <w:rFonts w:ascii="宋体"/>
          <w:color w:val="auto"/>
          <w:highlight w:val="none"/>
        </w:rPr>
      </w:pPr>
    </w:p>
    <w:p w14:paraId="67CC95CB">
      <w:pPr>
        <w:jc w:val="center"/>
        <w:rPr>
          <w:rFonts w:ascii="宋体"/>
          <w:b/>
          <w:color w:val="auto"/>
          <w:sz w:val="28"/>
          <w:szCs w:val="28"/>
          <w:highlight w:val="none"/>
        </w:rPr>
      </w:pPr>
    </w:p>
    <w:p w14:paraId="0DFBA761">
      <w:pPr>
        <w:jc w:val="center"/>
        <w:rPr>
          <w:rFonts w:ascii="宋体"/>
          <w:b/>
          <w:color w:val="auto"/>
          <w:sz w:val="28"/>
          <w:szCs w:val="28"/>
          <w:highlight w:val="none"/>
        </w:rPr>
      </w:pPr>
    </w:p>
    <w:p w14:paraId="08DF2449">
      <w:pPr>
        <w:jc w:val="center"/>
        <w:rPr>
          <w:rFonts w:ascii="宋体"/>
          <w:b/>
          <w:color w:val="auto"/>
          <w:sz w:val="28"/>
          <w:szCs w:val="28"/>
          <w:highlight w:val="none"/>
        </w:rPr>
      </w:pPr>
    </w:p>
    <w:p w14:paraId="27431A5F">
      <w:pPr>
        <w:jc w:val="center"/>
        <w:rPr>
          <w:rFonts w:ascii="宋体"/>
          <w:b/>
          <w:color w:val="auto"/>
          <w:sz w:val="28"/>
          <w:szCs w:val="28"/>
          <w:highlight w:val="none"/>
        </w:rPr>
      </w:pPr>
    </w:p>
    <w:p w14:paraId="1C921043">
      <w:pPr>
        <w:jc w:val="center"/>
        <w:rPr>
          <w:rFonts w:ascii="宋体"/>
          <w:b/>
          <w:color w:val="auto"/>
          <w:sz w:val="28"/>
          <w:szCs w:val="28"/>
          <w:highlight w:val="none"/>
        </w:rPr>
      </w:pPr>
    </w:p>
    <w:p w14:paraId="1B8695F5">
      <w:pPr>
        <w:jc w:val="center"/>
        <w:rPr>
          <w:rFonts w:ascii="宋体"/>
          <w:b/>
          <w:color w:val="auto"/>
          <w:sz w:val="28"/>
          <w:szCs w:val="28"/>
          <w:highlight w:val="none"/>
        </w:rPr>
      </w:pPr>
    </w:p>
    <w:p w14:paraId="36581EA9">
      <w:pPr>
        <w:jc w:val="center"/>
        <w:rPr>
          <w:rFonts w:ascii="宋体"/>
          <w:b/>
          <w:color w:val="auto"/>
          <w:sz w:val="28"/>
          <w:szCs w:val="28"/>
          <w:highlight w:val="none"/>
        </w:rPr>
      </w:pPr>
    </w:p>
    <w:p w14:paraId="324EA574">
      <w:pPr>
        <w:jc w:val="center"/>
        <w:rPr>
          <w:rFonts w:ascii="宋体"/>
          <w:b/>
          <w:color w:val="auto"/>
          <w:sz w:val="28"/>
          <w:szCs w:val="28"/>
          <w:highlight w:val="none"/>
        </w:rPr>
      </w:pPr>
    </w:p>
    <w:p w14:paraId="2D44D90A">
      <w:pPr>
        <w:jc w:val="center"/>
        <w:rPr>
          <w:rFonts w:ascii="宋体"/>
          <w:b/>
          <w:color w:val="auto"/>
          <w:sz w:val="28"/>
          <w:szCs w:val="28"/>
          <w:highlight w:val="none"/>
        </w:rPr>
      </w:pPr>
    </w:p>
    <w:p w14:paraId="585303DD">
      <w:pPr>
        <w:jc w:val="center"/>
        <w:rPr>
          <w:rFonts w:ascii="宋体"/>
          <w:b/>
          <w:color w:val="auto"/>
          <w:sz w:val="28"/>
          <w:szCs w:val="28"/>
          <w:highlight w:val="none"/>
        </w:rPr>
      </w:pPr>
    </w:p>
    <w:p w14:paraId="113B3BA5">
      <w:pPr>
        <w:jc w:val="center"/>
        <w:rPr>
          <w:rFonts w:ascii="宋体"/>
          <w:b/>
          <w:color w:val="auto"/>
          <w:sz w:val="28"/>
          <w:szCs w:val="28"/>
          <w:highlight w:val="none"/>
        </w:rPr>
      </w:pPr>
    </w:p>
    <w:p w14:paraId="14C9B107">
      <w:pPr>
        <w:jc w:val="center"/>
        <w:rPr>
          <w:rFonts w:ascii="宋体"/>
          <w:b/>
          <w:color w:val="auto"/>
          <w:sz w:val="28"/>
          <w:szCs w:val="28"/>
          <w:highlight w:val="none"/>
        </w:rPr>
      </w:pPr>
    </w:p>
    <w:p w14:paraId="29A0F7F3">
      <w:pPr>
        <w:pStyle w:val="26"/>
        <w:pageBreakBefore w:val="0"/>
        <w:topLinePunct w:val="0"/>
        <w:bidi w:val="0"/>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中小微企业划型标准</w:t>
      </w:r>
    </w:p>
    <w:tbl>
      <w:tblPr>
        <w:tblStyle w:val="84"/>
        <w:tblW w:w="9857" w:type="dxa"/>
        <w:tblInd w:w="-210" w:type="dxa"/>
        <w:tblLayout w:type="fixed"/>
        <w:tblCellMar>
          <w:top w:w="0" w:type="dxa"/>
          <w:left w:w="108" w:type="dxa"/>
          <w:bottom w:w="0" w:type="dxa"/>
          <w:right w:w="108" w:type="dxa"/>
        </w:tblCellMar>
      </w:tblPr>
      <w:tblGrid>
        <w:gridCol w:w="2312"/>
        <w:gridCol w:w="1675"/>
        <w:gridCol w:w="1064"/>
        <w:gridCol w:w="2085"/>
        <w:gridCol w:w="1700"/>
        <w:gridCol w:w="1021"/>
      </w:tblGrid>
      <w:tr w14:paraId="4F496CB1">
        <w:tblPrEx>
          <w:tblCellMar>
            <w:top w:w="0" w:type="dxa"/>
            <w:left w:w="108" w:type="dxa"/>
            <w:bottom w:w="0" w:type="dxa"/>
            <w:right w:w="108" w:type="dxa"/>
          </w:tblCellMar>
        </w:tblPrEx>
        <w:trPr>
          <w:trHeight w:val="489" w:hRule="atLeast"/>
        </w:trPr>
        <w:tc>
          <w:tcPr>
            <w:tcW w:w="2312" w:type="dxa"/>
            <w:tcBorders>
              <w:top w:val="single" w:color="auto" w:sz="4" w:space="0"/>
              <w:left w:val="single" w:color="auto" w:sz="4" w:space="0"/>
              <w:bottom w:val="single" w:color="auto" w:sz="4" w:space="0"/>
              <w:right w:val="single" w:color="auto" w:sz="4" w:space="0"/>
            </w:tcBorders>
            <w:noWrap w:val="0"/>
            <w:vAlign w:val="center"/>
          </w:tcPr>
          <w:p w14:paraId="7BD4DE7A">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行业名称</w:t>
            </w:r>
          </w:p>
        </w:tc>
        <w:tc>
          <w:tcPr>
            <w:tcW w:w="1675" w:type="dxa"/>
            <w:tcBorders>
              <w:top w:val="single" w:color="auto" w:sz="4" w:space="0"/>
              <w:left w:val="nil"/>
              <w:bottom w:val="single" w:color="auto" w:sz="4" w:space="0"/>
              <w:right w:val="single" w:color="auto" w:sz="4" w:space="0"/>
            </w:tcBorders>
            <w:noWrap w:val="0"/>
            <w:vAlign w:val="center"/>
          </w:tcPr>
          <w:p w14:paraId="099AED27">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指标名称</w:t>
            </w:r>
          </w:p>
        </w:tc>
        <w:tc>
          <w:tcPr>
            <w:tcW w:w="1064" w:type="dxa"/>
            <w:tcBorders>
              <w:top w:val="single" w:color="auto" w:sz="4" w:space="0"/>
              <w:left w:val="nil"/>
              <w:bottom w:val="single" w:color="auto" w:sz="4" w:space="0"/>
              <w:right w:val="single" w:color="auto" w:sz="4" w:space="0"/>
            </w:tcBorders>
            <w:noWrap w:val="0"/>
            <w:vAlign w:val="center"/>
          </w:tcPr>
          <w:p w14:paraId="0AC62B76">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计量单位</w:t>
            </w:r>
          </w:p>
        </w:tc>
        <w:tc>
          <w:tcPr>
            <w:tcW w:w="2085" w:type="dxa"/>
            <w:tcBorders>
              <w:top w:val="single" w:color="auto" w:sz="4" w:space="0"/>
              <w:left w:val="nil"/>
              <w:bottom w:val="single" w:color="auto" w:sz="4" w:space="0"/>
              <w:right w:val="single" w:color="auto" w:sz="4" w:space="0"/>
            </w:tcBorders>
            <w:noWrap w:val="0"/>
            <w:vAlign w:val="center"/>
          </w:tcPr>
          <w:p w14:paraId="120845EB">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中型</w:t>
            </w:r>
          </w:p>
        </w:tc>
        <w:tc>
          <w:tcPr>
            <w:tcW w:w="1700" w:type="dxa"/>
            <w:tcBorders>
              <w:top w:val="single" w:color="auto" w:sz="4" w:space="0"/>
              <w:left w:val="nil"/>
              <w:bottom w:val="single" w:color="auto" w:sz="4" w:space="0"/>
              <w:right w:val="single" w:color="auto" w:sz="4" w:space="0"/>
            </w:tcBorders>
            <w:noWrap w:val="0"/>
            <w:vAlign w:val="center"/>
          </w:tcPr>
          <w:p w14:paraId="0330D34A">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小型</w:t>
            </w:r>
          </w:p>
        </w:tc>
        <w:tc>
          <w:tcPr>
            <w:tcW w:w="1021" w:type="dxa"/>
            <w:tcBorders>
              <w:top w:val="single" w:color="auto" w:sz="4" w:space="0"/>
              <w:left w:val="nil"/>
              <w:bottom w:val="single" w:color="auto" w:sz="4" w:space="0"/>
              <w:right w:val="single" w:color="auto" w:sz="4" w:space="0"/>
            </w:tcBorders>
            <w:noWrap w:val="0"/>
            <w:vAlign w:val="center"/>
          </w:tcPr>
          <w:p w14:paraId="719F4A35">
            <w:pPr>
              <w:widowControl/>
              <w:jc w:val="center"/>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微型</w:t>
            </w:r>
          </w:p>
        </w:tc>
      </w:tr>
      <w:tr w14:paraId="3C563A39">
        <w:tblPrEx>
          <w:tblCellMar>
            <w:top w:w="0" w:type="dxa"/>
            <w:left w:w="108" w:type="dxa"/>
            <w:bottom w:w="0" w:type="dxa"/>
            <w:right w:w="108" w:type="dxa"/>
          </w:tblCellMar>
        </w:tblPrEx>
        <w:trPr>
          <w:trHeight w:val="313" w:hRule="atLeast"/>
        </w:trPr>
        <w:tc>
          <w:tcPr>
            <w:tcW w:w="2312" w:type="dxa"/>
            <w:tcBorders>
              <w:top w:val="nil"/>
              <w:left w:val="single" w:color="auto" w:sz="4" w:space="0"/>
              <w:bottom w:val="single" w:color="auto" w:sz="4" w:space="0"/>
              <w:right w:val="single" w:color="auto" w:sz="4" w:space="0"/>
            </w:tcBorders>
            <w:noWrap w:val="0"/>
            <w:vAlign w:val="center"/>
          </w:tcPr>
          <w:p w14:paraId="51234CF1">
            <w:pPr>
              <w:widowControl/>
              <w:jc w:val="center"/>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农、林、牧、渔</w:t>
            </w:r>
            <w:r>
              <w:rPr>
                <w:rFonts w:hint="eastAsia" w:ascii="仿宋" w:hAnsi="仿宋" w:eastAsia="仿宋" w:cs="仿宋"/>
                <w:b/>
                <w:bCs/>
                <w:color w:val="auto"/>
                <w:kern w:val="0"/>
                <w:sz w:val="21"/>
                <w:szCs w:val="21"/>
                <w:highlight w:val="none"/>
                <w:lang w:eastAsia="zh-CN"/>
              </w:rPr>
              <w:t>业</w:t>
            </w:r>
          </w:p>
        </w:tc>
        <w:tc>
          <w:tcPr>
            <w:tcW w:w="1675" w:type="dxa"/>
            <w:tcBorders>
              <w:top w:val="nil"/>
              <w:left w:val="nil"/>
              <w:bottom w:val="single" w:color="auto" w:sz="4" w:space="0"/>
              <w:right w:val="single" w:color="auto" w:sz="4" w:space="0"/>
            </w:tcBorders>
            <w:noWrap w:val="0"/>
            <w:vAlign w:val="center"/>
          </w:tcPr>
          <w:p w14:paraId="551ADE7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175CD60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78E642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0" w:type="dxa"/>
            <w:tcBorders>
              <w:top w:val="nil"/>
              <w:left w:val="nil"/>
              <w:bottom w:val="single" w:color="auto" w:sz="4" w:space="0"/>
              <w:right w:val="single" w:color="auto" w:sz="4" w:space="0"/>
            </w:tcBorders>
            <w:noWrap w:val="0"/>
            <w:vAlign w:val="center"/>
          </w:tcPr>
          <w:p w14:paraId="41A263C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50≤Y＜500</w:t>
            </w:r>
          </w:p>
        </w:tc>
        <w:tc>
          <w:tcPr>
            <w:tcW w:w="1021" w:type="dxa"/>
            <w:tcBorders>
              <w:top w:val="nil"/>
              <w:left w:val="nil"/>
              <w:bottom w:val="single" w:color="auto" w:sz="4" w:space="0"/>
              <w:right w:val="single" w:color="auto" w:sz="4" w:space="0"/>
            </w:tcBorders>
            <w:noWrap w:val="0"/>
            <w:vAlign w:val="center"/>
          </w:tcPr>
          <w:p w14:paraId="418642C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652383CB">
        <w:tblPrEx>
          <w:tblCellMar>
            <w:top w:w="0" w:type="dxa"/>
            <w:left w:w="108" w:type="dxa"/>
            <w:bottom w:w="0" w:type="dxa"/>
            <w:right w:w="108" w:type="dxa"/>
          </w:tblCellMar>
        </w:tblPrEx>
        <w:trPr>
          <w:trHeight w:val="316"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4C125247">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工业</w:t>
            </w:r>
          </w:p>
        </w:tc>
        <w:tc>
          <w:tcPr>
            <w:tcW w:w="1675" w:type="dxa"/>
            <w:tcBorders>
              <w:top w:val="nil"/>
              <w:left w:val="nil"/>
              <w:bottom w:val="single" w:color="auto" w:sz="4" w:space="0"/>
              <w:right w:val="single" w:color="auto" w:sz="4" w:space="0"/>
            </w:tcBorders>
            <w:noWrap w:val="0"/>
            <w:vAlign w:val="center"/>
          </w:tcPr>
          <w:p w14:paraId="772623F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7251D83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2C500D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0" w:type="dxa"/>
            <w:tcBorders>
              <w:top w:val="nil"/>
              <w:left w:val="nil"/>
              <w:bottom w:val="single" w:color="auto" w:sz="4" w:space="0"/>
              <w:right w:val="single" w:color="auto" w:sz="4" w:space="0"/>
            </w:tcBorders>
            <w:noWrap w:val="0"/>
            <w:vAlign w:val="center"/>
          </w:tcPr>
          <w:p w14:paraId="77CCCDF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14:paraId="68E766B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438D5423">
        <w:tblPrEx>
          <w:tblCellMar>
            <w:top w:w="0" w:type="dxa"/>
            <w:left w:w="108" w:type="dxa"/>
            <w:bottom w:w="0" w:type="dxa"/>
            <w:right w:w="108" w:type="dxa"/>
          </w:tblCellMar>
        </w:tblPrEx>
        <w:trPr>
          <w:trHeight w:val="242"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72EE2711">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509210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28F0077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42DD67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2000≤Y＜40000</w:t>
            </w:r>
          </w:p>
        </w:tc>
        <w:tc>
          <w:tcPr>
            <w:tcW w:w="1700" w:type="dxa"/>
            <w:tcBorders>
              <w:top w:val="nil"/>
              <w:left w:val="nil"/>
              <w:bottom w:val="single" w:color="auto" w:sz="4" w:space="0"/>
              <w:right w:val="single" w:color="auto" w:sz="4" w:space="0"/>
            </w:tcBorders>
            <w:noWrap w:val="0"/>
            <w:vAlign w:val="center"/>
          </w:tcPr>
          <w:p w14:paraId="79C85E7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300≤Y＜2000</w:t>
            </w:r>
          </w:p>
        </w:tc>
        <w:tc>
          <w:tcPr>
            <w:tcW w:w="1021" w:type="dxa"/>
            <w:tcBorders>
              <w:top w:val="nil"/>
              <w:left w:val="nil"/>
              <w:bottom w:val="single" w:color="auto" w:sz="4" w:space="0"/>
              <w:right w:val="single" w:color="auto" w:sz="4" w:space="0"/>
            </w:tcBorders>
            <w:noWrap w:val="0"/>
            <w:vAlign w:val="center"/>
          </w:tcPr>
          <w:p w14:paraId="596912F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2D98B651">
        <w:tblPrEx>
          <w:tblCellMar>
            <w:top w:w="0" w:type="dxa"/>
            <w:left w:w="108" w:type="dxa"/>
            <w:bottom w:w="0" w:type="dxa"/>
            <w:right w:w="108" w:type="dxa"/>
          </w:tblCellMar>
        </w:tblPrEx>
        <w:trPr>
          <w:trHeight w:val="270"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146E0B73">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建筑业</w:t>
            </w:r>
          </w:p>
        </w:tc>
        <w:tc>
          <w:tcPr>
            <w:tcW w:w="1675" w:type="dxa"/>
            <w:tcBorders>
              <w:top w:val="nil"/>
              <w:left w:val="nil"/>
              <w:bottom w:val="single" w:color="auto" w:sz="4" w:space="0"/>
              <w:right w:val="single" w:color="auto" w:sz="4" w:space="0"/>
            </w:tcBorders>
            <w:noWrap w:val="0"/>
            <w:vAlign w:val="center"/>
          </w:tcPr>
          <w:p w14:paraId="41F224D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4F23F36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29AF76E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6000≤Y＜80000</w:t>
            </w:r>
          </w:p>
        </w:tc>
        <w:tc>
          <w:tcPr>
            <w:tcW w:w="1700" w:type="dxa"/>
            <w:tcBorders>
              <w:top w:val="nil"/>
              <w:left w:val="nil"/>
              <w:bottom w:val="single" w:color="auto" w:sz="4" w:space="0"/>
              <w:right w:val="single" w:color="auto" w:sz="4" w:space="0"/>
            </w:tcBorders>
            <w:noWrap w:val="0"/>
            <w:vAlign w:val="center"/>
          </w:tcPr>
          <w:p w14:paraId="47D8381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300≤Y＜6000</w:t>
            </w:r>
          </w:p>
        </w:tc>
        <w:tc>
          <w:tcPr>
            <w:tcW w:w="1021" w:type="dxa"/>
            <w:tcBorders>
              <w:top w:val="nil"/>
              <w:left w:val="nil"/>
              <w:bottom w:val="single" w:color="auto" w:sz="4" w:space="0"/>
              <w:right w:val="single" w:color="auto" w:sz="4" w:space="0"/>
            </w:tcBorders>
            <w:noWrap w:val="0"/>
            <w:vAlign w:val="center"/>
          </w:tcPr>
          <w:p w14:paraId="36C425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Y＜300</w:t>
            </w:r>
          </w:p>
        </w:tc>
      </w:tr>
      <w:tr w14:paraId="5E0D7857">
        <w:tblPrEx>
          <w:tblCellMar>
            <w:top w:w="0" w:type="dxa"/>
            <w:left w:w="108" w:type="dxa"/>
            <w:bottom w:w="0" w:type="dxa"/>
            <w:right w:w="108" w:type="dxa"/>
          </w:tblCellMar>
        </w:tblPrEx>
        <w:trPr>
          <w:trHeight w:val="287"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0E712FC5">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73228E0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64" w:type="dxa"/>
            <w:tcBorders>
              <w:top w:val="nil"/>
              <w:left w:val="nil"/>
              <w:bottom w:val="single" w:color="auto" w:sz="4" w:space="0"/>
              <w:right w:val="single" w:color="auto" w:sz="4" w:space="0"/>
            </w:tcBorders>
            <w:noWrap w:val="0"/>
            <w:vAlign w:val="center"/>
          </w:tcPr>
          <w:p w14:paraId="5B98633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50A05B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5000≤Z＜80000</w:t>
            </w:r>
          </w:p>
        </w:tc>
        <w:tc>
          <w:tcPr>
            <w:tcW w:w="1700" w:type="dxa"/>
            <w:tcBorders>
              <w:top w:val="nil"/>
              <w:left w:val="nil"/>
              <w:bottom w:val="single" w:color="auto" w:sz="4" w:space="0"/>
              <w:right w:val="single" w:color="auto" w:sz="4" w:space="0"/>
            </w:tcBorders>
            <w:noWrap w:val="0"/>
            <w:vAlign w:val="center"/>
          </w:tcPr>
          <w:p w14:paraId="126BB8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300≤Z＜5000</w:t>
            </w:r>
          </w:p>
        </w:tc>
        <w:tc>
          <w:tcPr>
            <w:tcW w:w="1021" w:type="dxa"/>
            <w:tcBorders>
              <w:top w:val="nil"/>
              <w:left w:val="nil"/>
              <w:bottom w:val="single" w:color="auto" w:sz="4" w:space="0"/>
              <w:right w:val="single" w:color="auto" w:sz="4" w:space="0"/>
            </w:tcBorders>
            <w:noWrap w:val="0"/>
            <w:vAlign w:val="center"/>
          </w:tcPr>
          <w:p w14:paraId="22A1CB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Z＜300</w:t>
            </w:r>
          </w:p>
        </w:tc>
      </w:tr>
      <w:tr w14:paraId="01C0E739">
        <w:tblPrEx>
          <w:tblCellMar>
            <w:top w:w="0" w:type="dxa"/>
            <w:left w:w="108" w:type="dxa"/>
            <w:bottom w:w="0" w:type="dxa"/>
            <w:right w:w="108" w:type="dxa"/>
          </w:tblCellMar>
        </w:tblPrEx>
        <w:trPr>
          <w:trHeight w:val="237"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04343FFF">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批发业</w:t>
            </w:r>
          </w:p>
        </w:tc>
        <w:tc>
          <w:tcPr>
            <w:tcW w:w="1675" w:type="dxa"/>
            <w:tcBorders>
              <w:top w:val="nil"/>
              <w:left w:val="nil"/>
              <w:bottom w:val="single" w:color="auto" w:sz="4" w:space="0"/>
              <w:right w:val="single" w:color="auto" w:sz="4" w:space="0"/>
            </w:tcBorders>
            <w:noWrap w:val="0"/>
            <w:vAlign w:val="center"/>
          </w:tcPr>
          <w:p w14:paraId="4B47C3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66D2DF4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2A5830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20≤X＜200</w:t>
            </w:r>
          </w:p>
        </w:tc>
        <w:tc>
          <w:tcPr>
            <w:tcW w:w="1700" w:type="dxa"/>
            <w:tcBorders>
              <w:top w:val="nil"/>
              <w:left w:val="nil"/>
              <w:bottom w:val="single" w:color="auto" w:sz="4" w:space="0"/>
              <w:right w:val="single" w:color="auto" w:sz="4" w:space="0"/>
            </w:tcBorders>
            <w:noWrap w:val="0"/>
            <w:vAlign w:val="center"/>
          </w:tcPr>
          <w:p w14:paraId="5B1C55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5≤X＜20</w:t>
            </w:r>
          </w:p>
        </w:tc>
        <w:tc>
          <w:tcPr>
            <w:tcW w:w="1021" w:type="dxa"/>
            <w:tcBorders>
              <w:top w:val="nil"/>
              <w:left w:val="nil"/>
              <w:bottom w:val="single" w:color="auto" w:sz="4" w:space="0"/>
              <w:right w:val="single" w:color="auto" w:sz="4" w:space="0"/>
            </w:tcBorders>
            <w:noWrap w:val="0"/>
            <w:vAlign w:val="center"/>
          </w:tcPr>
          <w:p w14:paraId="7470300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X＜5</w:t>
            </w:r>
          </w:p>
        </w:tc>
      </w:tr>
      <w:tr w14:paraId="36B6ADA8">
        <w:tblPrEx>
          <w:tblCellMar>
            <w:top w:w="0" w:type="dxa"/>
            <w:left w:w="108" w:type="dxa"/>
            <w:bottom w:w="0" w:type="dxa"/>
            <w:right w:w="108" w:type="dxa"/>
          </w:tblCellMar>
        </w:tblPrEx>
        <w:trPr>
          <w:trHeight w:val="313"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513F8D49">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6B310B4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19D23CA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7DD7D35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5000≤Y＜40000</w:t>
            </w:r>
          </w:p>
        </w:tc>
        <w:tc>
          <w:tcPr>
            <w:tcW w:w="1700" w:type="dxa"/>
            <w:tcBorders>
              <w:top w:val="nil"/>
              <w:left w:val="nil"/>
              <w:bottom w:val="single" w:color="auto" w:sz="4" w:space="0"/>
              <w:right w:val="single" w:color="auto" w:sz="4" w:space="0"/>
            </w:tcBorders>
            <w:noWrap w:val="0"/>
            <w:vAlign w:val="center"/>
          </w:tcPr>
          <w:p w14:paraId="25A8E68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021" w:type="dxa"/>
            <w:tcBorders>
              <w:top w:val="nil"/>
              <w:left w:val="nil"/>
              <w:bottom w:val="single" w:color="auto" w:sz="4" w:space="0"/>
              <w:right w:val="single" w:color="auto" w:sz="4" w:space="0"/>
            </w:tcBorders>
            <w:noWrap w:val="0"/>
            <w:vAlign w:val="center"/>
          </w:tcPr>
          <w:p w14:paraId="6C0EF21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Y＜1000</w:t>
            </w:r>
          </w:p>
        </w:tc>
      </w:tr>
      <w:tr w14:paraId="197281EC">
        <w:tblPrEx>
          <w:tblCellMar>
            <w:top w:w="0" w:type="dxa"/>
            <w:left w:w="108" w:type="dxa"/>
            <w:bottom w:w="0" w:type="dxa"/>
            <w:right w:w="108" w:type="dxa"/>
          </w:tblCellMar>
        </w:tblPrEx>
        <w:trPr>
          <w:trHeight w:val="258"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27DE526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零售业</w:t>
            </w:r>
          </w:p>
        </w:tc>
        <w:tc>
          <w:tcPr>
            <w:tcW w:w="1675" w:type="dxa"/>
            <w:tcBorders>
              <w:top w:val="nil"/>
              <w:left w:val="nil"/>
              <w:bottom w:val="single" w:color="auto" w:sz="4" w:space="0"/>
              <w:right w:val="single" w:color="auto" w:sz="4" w:space="0"/>
            </w:tcBorders>
            <w:noWrap w:val="0"/>
            <w:vAlign w:val="center"/>
          </w:tcPr>
          <w:p w14:paraId="358B8A4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0244233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6D5C232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50≤X＜300</w:t>
            </w:r>
          </w:p>
        </w:tc>
        <w:tc>
          <w:tcPr>
            <w:tcW w:w="1700" w:type="dxa"/>
            <w:tcBorders>
              <w:top w:val="nil"/>
              <w:left w:val="nil"/>
              <w:bottom w:val="single" w:color="auto" w:sz="4" w:space="0"/>
              <w:right w:val="single" w:color="auto" w:sz="4" w:space="0"/>
            </w:tcBorders>
            <w:noWrap w:val="0"/>
            <w:vAlign w:val="center"/>
          </w:tcPr>
          <w:p w14:paraId="69C8B35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10≤X＜50</w:t>
            </w:r>
          </w:p>
        </w:tc>
        <w:tc>
          <w:tcPr>
            <w:tcW w:w="1021" w:type="dxa"/>
            <w:tcBorders>
              <w:top w:val="nil"/>
              <w:left w:val="nil"/>
              <w:bottom w:val="single" w:color="auto" w:sz="4" w:space="0"/>
              <w:right w:val="single" w:color="auto" w:sz="4" w:space="0"/>
            </w:tcBorders>
            <w:noWrap w:val="0"/>
            <w:vAlign w:val="center"/>
          </w:tcPr>
          <w:p w14:paraId="4D56A70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25D3DB5B">
        <w:tblPrEx>
          <w:tblCellMar>
            <w:top w:w="0" w:type="dxa"/>
            <w:left w:w="108" w:type="dxa"/>
            <w:bottom w:w="0" w:type="dxa"/>
            <w:right w:w="108" w:type="dxa"/>
          </w:tblCellMar>
        </w:tblPrEx>
        <w:trPr>
          <w:trHeight w:val="247"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0329CA25">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098ADD5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60C6E64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6B0763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500≤Y＜20000</w:t>
            </w:r>
          </w:p>
        </w:tc>
        <w:tc>
          <w:tcPr>
            <w:tcW w:w="1700" w:type="dxa"/>
            <w:tcBorders>
              <w:top w:val="nil"/>
              <w:left w:val="nil"/>
              <w:bottom w:val="single" w:color="auto" w:sz="4" w:space="0"/>
              <w:right w:val="single" w:color="auto" w:sz="4" w:space="0"/>
            </w:tcBorders>
            <w:noWrap w:val="0"/>
            <w:vAlign w:val="center"/>
          </w:tcPr>
          <w:p w14:paraId="79E0C70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100≤Y＜500</w:t>
            </w:r>
          </w:p>
        </w:tc>
        <w:tc>
          <w:tcPr>
            <w:tcW w:w="1021" w:type="dxa"/>
            <w:tcBorders>
              <w:top w:val="nil"/>
              <w:left w:val="nil"/>
              <w:bottom w:val="single" w:color="auto" w:sz="4" w:space="0"/>
              <w:right w:val="single" w:color="auto" w:sz="4" w:space="0"/>
            </w:tcBorders>
            <w:noWrap w:val="0"/>
            <w:vAlign w:val="center"/>
          </w:tcPr>
          <w:p w14:paraId="5F48035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2FDB33E5">
        <w:tblPrEx>
          <w:tblCellMar>
            <w:top w:w="0" w:type="dxa"/>
            <w:left w:w="108" w:type="dxa"/>
            <w:bottom w:w="0" w:type="dxa"/>
            <w:right w:w="108" w:type="dxa"/>
          </w:tblCellMar>
        </w:tblPrEx>
        <w:trPr>
          <w:trHeight w:val="321"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61D3D15B">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交通运输业</w:t>
            </w:r>
          </w:p>
        </w:tc>
        <w:tc>
          <w:tcPr>
            <w:tcW w:w="1675" w:type="dxa"/>
            <w:tcBorders>
              <w:top w:val="nil"/>
              <w:left w:val="nil"/>
              <w:bottom w:val="single" w:color="auto" w:sz="4" w:space="0"/>
              <w:right w:val="single" w:color="auto" w:sz="4" w:space="0"/>
            </w:tcBorders>
            <w:noWrap w:val="0"/>
            <w:vAlign w:val="center"/>
          </w:tcPr>
          <w:p w14:paraId="5D52BFB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6DF7D7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1363624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0" w:type="dxa"/>
            <w:tcBorders>
              <w:top w:val="nil"/>
              <w:left w:val="nil"/>
              <w:bottom w:val="single" w:color="auto" w:sz="4" w:space="0"/>
              <w:right w:val="single" w:color="auto" w:sz="4" w:space="0"/>
            </w:tcBorders>
            <w:noWrap w:val="0"/>
            <w:vAlign w:val="center"/>
          </w:tcPr>
          <w:p w14:paraId="39A7CD1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14:paraId="75A0C62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57AF3A92">
        <w:tblPrEx>
          <w:tblCellMar>
            <w:top w:w="0" w:type="dxa"/>
            <w:left w:w="108" w:type="dxa"/>
            <w:bottom w:w="0" w:type="dxa"/>
            <w:right w:w="108" w:type="dxa"/>
          </w:tblCellMar>
        </w:tblPrEx>
        <w:trPr>
          <w:trHeight w:val="270"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48CD51B1">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49192D8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20A1540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1632C34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3000≤Y＜30000</w:t>
            </w:r>
          </w:p>
        </w:tc>
        <w:tc>
          <w:tcPr>
            <w:tcW w:w="1700" w:type="dxa"/>
            <w:tcBorders>
              <w:top w:val="nil"/>
              <w:left w:val="nil"/>
              <w:bottom w:val="single" w:color="auto" w:sz="4" w:space="0"/>
              <w:right w:val="single" w:color="auto" w:sz="4" w:space="0"/>
            </w:tcBorders>
            <w:noWrap w:val="0"/>
            <w:vAlign w:val="center"/>
          </w:tcPr>
          <w:p w14:paraId="3385ACC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200≤Y＜3000</w:t>
            </w:r>
          </w:p>
        </w:tc>
        <w:tc>
          <w:tcPr>
            <w:tcW w:w="1021" w:type="dxa"/>
            <w:tcBorders>
              <w:top w:val="nil"/>
              <w:left w:val="nil"/>
              <w:bottom w:val="single" w:color="auto" w:sz="4" w:space="0"/>
              <w:right w:val="single" w:color="auto" w:sz="4" w:space="0"/>
            </w:tcBorders>
            <w:noWrap w:val="0"/>
            <w:vAlign w:val="center"/>
          </w:tcPr>
          <w:p w14:paraId="401812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w:t>
            </w:r>
          </w:p>
        </w:tc>
      </w:tr>
      <w:tr w14:paraId="149237A4">
        <w:tblPrEx>
          <w:tblCellMar>
            <w:top w:w="0" w:type="dxa"/>
            <w:left w:w="108" w:type="dxa"/>
            <w:bottom w:w="0" w:type="dxa"/>
            <w:right w:w="108" w:type="dxa"/>
          </w:tblCellMar>
        </w:tblPrEx>
        <w:trPr>
          <w:trHeight w:val="295"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00C183B0">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仓储业</w:t>
            </w:r>
          </w:p>
        </w:tc>
        <w:tc>
          <w:tcPr>
            <w:tcW w:w="1675" w:type="dxa"/>
            <w:tcBorders>
              <w:top w:val="nil"/>
              <w:left w:val="nil"/>
              <w:bottom w:val="single" w:color="auto" w:sz="4" w:space="0"/>
              <w:right w:val="single" w:color="auto" w:sz="4" w:space="0"/>
            </w:tcBorders>
            <w:noWrap w:val="0"/>
            <w:vAlign w:val="center"/>
          </w:tcPr>
          <w:p w14:paraId="0F04CF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56213F6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6B2DF2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w:t>
            </w:r>
          </w:p>
        </w:tc>
        <w:tc>
          <w:tcPr>
            <w:tcW w:w="1700" w:type="dxa"/>
            <w:tcBorders>
              <w:top w:val="nil"/>
              <w:left w:val="nil"/>
              <w:bottom w:val="single" w:color="auto" w:sz="4" w:space="0"/>
              <w:right w:val="single" w:color="auto" w:sz="4" w:space="0"/>
            </w:tcBorders>
            <w:noWrap w:val="0"/>
            <w:vAlign w:val="center"/>
          </w:tcPr>
          <w:p w14:paraId="3CD0984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20≤X＜100</w:t>
            </w:r>
          </w:p>
        </w:tc>
        <w:tc>
          <w:tcPr>
            <w:tcW w:w="1021" w:type="dxa"/>
            <w:tcBorders>
              <w:top w:val="nil"/>
              <w:left w:val="nil"/>
              <w:bottom w:val="single" w:color="auto" w:sz="4" w:space="0"/>
              <w:right w:val="single" w:color="auto" w:sz="4" w:space="0"/>
            </w:tcBorders>
            <w:noWrap w:val="0"/>
            <w:vAlign w:val="center"/>
          </w:tcPr>
          <w:p w14:paraId="5AD44DD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6D27BBA9">
        <w:tblPrEx>
          <w:tblCellMar>
            <w:top w:w="0" w:type="dxa"/>
            <w:left w:w="108" w:type="dxa"/>
            <w:bottom w:w="0" w:type="dxa"/>
            <w:right w:w="108" w:type="dxa"/>
          </w:tblCellMar>
        </w:tblPrEx>
        <w:trPr>
          <w:trHeight w:val="329"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6DF3B347">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7D9EFA5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09F483E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47A489E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1000≤Y＜30000</w:t>
            </w:r>
          </w:p>
        </w:tc>
        <w:tc>
          <w:tcPr>
            <w:tcW w:w="1700" w:type="dxa"/>
            <w:tcBorders>
              <w:top w:val="nil"/>
              <w:left w:val="nil"/>
              <w:bottom w:val="single" w:color="auto" w:sz="4" w:space="0"/>
              <w:right w:val="single" w:color="auto" w:sz="4" w:space="0"/>
            </w:tcBorders>
            <w:noWrap w:val="0"/>
            <w:vAlign w:val="center"/>
          </w:tcPr>
          <w:p w14:paraId="69F06C3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021" w:type="dxa"/>
            <w:tcBorders>
              <w:top w:val="nil"/>
              <w:left w:val="nil"/>
              <w:bottom w:val="single" w:color="auto" w:sz="4" w:space="0"/>
              <w:right w:val="single" w:color="auto" w:sz="4" w:space="0"/>
            </w:tcBorders>
            <w:noWrap w:val="0"/>
            <w:vAlign w:val="center"/>
          </w:tcPr>
          <w:p w14:paraId="60AD8E3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0FB6F04">
        <w:tblPrEx>
          <w:tblCellMar>
            <w:top w:w="0" w:type="dxa"/>
            <w:left w:w="108" w:type="dxa"/>
            <w:bottom w:w="0" w:type="dxa"/>
            <w:right w:w="108" w:type="dxa"/>
          </w:tblCellMar>
        </w:tblPrEx>
        <w:trPr>
          <w:trHeight w:val="319"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30A62623">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邮政业</w:t>
            </w:r>
          </w:p>
        </w:tc>
        <w:tc>
          <w:tcPr>
            <w:tcW w:w="1675" w:type="dxa"/>
            <w:tcBorders>
              <w:top w:val="nil"/>
              <w:left w:val="nil"/>
              <w:bottom w:val="single" w:color="auto" w:sz="4" w:space="0"/>
              <w:right w:val="single" w:color="auto" w:sz="4" w:space="0"/>
            </w:tcBorders>
            <w:noWrap w:val="0"/>
            <w:vAlign w:val="center"/>
          </w:tcPr>
          <w:p w14:paraId="32685AA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5636C0B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2F78D69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0" w:type="dxa"/>
            <w:tcBorders>
              <w:top w:val="nil"/>
              <w:left w:val="nil"/>
              <w:bottom w:val="single" w:color="auto" w:sz="4" w:space="0"/>
              <w:right w:val="single" w:color="auto" w:sz="4" w:space="0"/>
            </w:tcBorders>
            <w:noWrap w:val="0"/>
            <w:vAlign w:val="center"/>
          </w:tcPr>
          <w:p w14:paraId="79DE15A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20≤X＜300</w:t>
            </w:r>
          </w:p>
        </w:tc>
        <w:tc>
          <w:tcPr>
            <w:tcW w:w="1021" w:type="dxa"/>
            <w:tcBorders>
              <w:top w:val="nil"/>
              <w:left w:val="nil"/>
              <w:bottom w:val="single" w:color="auto" w:sz="4" w:space="0"/>
              <w:right w:val="single" w:color="auto" w:sz="4" w:space="0"/>
            </w:tcBorders>
            <w:noWrap w:val="0"/>
            <w:vAlign w:val="center"/>
          </w:tcPr>
          <w:p w14:paraId="3588F9B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X＜20</w:t>
            </w:r>
          </w:p>
        </w:tc>
      </w:tr>
      <w:tr w14:paraId="124A26A8">
        <w:tblPrEx>
          <w:tblCellMar>
            <w:top w:w="0" w:type="dxa"/>
            <w:left w:w="108" w:type="dxa"/>
            <w:bottom w:w="0" w:type="dxa"/>
            <w:right w:w="108" w:type="dxa"/>
          </w:tblCellMar>
        </w:tblPrEx>
        <w:trPr>
          <w:trHeight w:val="338"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1CFB4A89">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32C3996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61FC405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50D8798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2000≤Y＜30000</w:t>
            </w:r>
          </w:p>
        </w:tc>
        <w:tc>
          <w:tcPr>
            <w:tcW w:w="1700" w:type="dxa"/>
            <w:tcBorders>
              <w:top w:val="nil"/>
              <w:left w:val="nil"/>
              <w:bottom w:val="single" w:color="auto" w:sz="4" w:space="0"/>
              <w:right w:val="single" w:color="auto" w:sz="4" w:space="0"/>
            </w:tcBorders>
            <w:noWrap w:val="0"/>
            <w:vAlign w:val="center"/>
          </w:tcPr>
          <w:p w14:paraId="13BC24B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14:paraId="27490A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728C6D5">
        <w:tblPrEx>
          <w:tblCellMar>
            <w:top w:w="0" w:type="dxa"/>
            <w:left w:w="108" w:type="dxa"/>
            <w:bottom w:w="0" w:type="dxa"/>
            <w:right w:w="108" w:type="dxa"/>
          </w:tblCellMar>
        </w:tblPrEx>
        <w:trPr>
          <w:trHeight w:val="313"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70877CF8">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住宿业</w:t>
            </w:r>
          </w:p>
        </w:tc>
        <w:tc>
          <w:tcPr>
            <w:tcW w:w="1675" w:type="dxa"/>
            <w:tcBorders>
              <w:top w:val="nil"/>
              <w:left w:val="nil"/>
              <w:bottom w:val="single" w:color="auto" w:sz="4" w:space="0"/>
              <w:right w:val="single" w:color="auto" w:sz="4" w:space="0"/>
            </w:tcBorders>
            <w:noWrap w:val="0"/>
            <w:vAlign w:val="center"/>
          </w:tcPr>
          <w:p w14:paraId="6171E89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214D433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4A2D40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0" w:type="dxa"/>
            <w:tcBorders>
              <w:top w:val="nil"/>
              <w:left w:val="nil"/>
              <w:bottom w:val="single" w:color="auto" w:sz="4" w:space="0"/>
              <w:right w:val="single" w:color="auto" w:sz="4" w:space="0"/>
            </w:tcBorders>
            <w:noWrap w:val="0"/>
            <w:vAlign w:val="center"/>
          </w:tcPr>
          <w:p w14:paraId="698928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531433E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3AF68DF9">
        <w:tblPrEx>
          <w:tblCellMar>
            <w:top w:w="0" w:type="dxa"/>
            <w:left w:w="108" w:type="dxa"/>
            <w:bottom w:w="0" w:type="dxa"/>
            <w:right w:w="108" w:type="dxa"/>
          </w:tblCellMar>
        </w:tblPrEx>
        <w:trPr>
          <w:trHeight w:val="282"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195183FC">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4EA1393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5F1D07F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429A3C3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0" w:type="dxa"/>
            <w:tcBorders>
              <w:top w:val="nil"/>
              <w:left w:val="nil"/>
              <w:bottom w:val="single" w:color="auto" w:sz="4" w:space="0"/>
              <w:right w:val="single" w:color="auto" w:sz="4" w:space="0"/>
            </w:tcBorders>
            <w:noWrap w:val="0"/>
            <w:vAlign w:val="center"/>
          </w:tcPr>
          <w:p w14:paraId="5B94782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14:paraId="0608A5D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0A2EE7DF">
        <w:tblPrEx>
          <w:tblCellMar>
            <w:top w:w="0" w:type="dxa"/>
            <w:left w:w="108" w:type="dxa"/>
            <w:bottom w:w="0" w:type="dxa"/>
            <w:right w:w="108" w:type="dxa"/>
          </w:tblCellMar>
        </w:tblPrEx>
        <w:trPr>
          <w:trHeight w:val="287"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2636701F">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餐饮业</w:t>
            </w:r>
          </w:p>
        </w:tc>
        <w:tc>
          <w:tcPr>
            <w:tcW w:w="1675" w:type="dxa"/>
            <w:tcBorders>
              <w:top w:val="nil"/>
              <w:left w:val="nil"/>
              <w:bottom w:val="single" w:color="auto" w:sz="4" w:space="0"/>
              <w:right w:val="single" w:color="auto" w:sz="4" w:space="0"/>
            </w:tcBorders>
            <w:noWrap w:val="0"/>
            <w:vAlign w:val="center"/>
          </w:tcPr>
          <w:p w14:paraId="1FE0A61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75D2AAC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2090DB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0" w:type="dxa"/>
            <w:tcBorders>
              <w:top w:val="nil"/>
              <w:left w:val="nil"/>
              <w:bottom w:val="single" w:color="auto" w:sz="4" w:space="0"/>
              <w:right w:val="single" w:color="auto" w:sz="4" w:space="0"/>
            </w:tcBorders>
            <w:noWrap w:val="0"/>
            <w:vAlign w:val="center"/>
          </w:tcPr>
          <w:p w14:paraId="3EC5B24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0EDF6BE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30ACCD59">
        <w:tblPrEx>
          <w:tblCellMar>
            <w:top w:w="0" w:type="dxa"/>
            <w:left w:w="108" w:type="dxa"/>
            <w:bottom w:w="0" w:type="dxa"/>
            <w:right w:w="108" w:type="dxa"/>
          </w:tblCellMar>
        </w:tblPrEx>
        <w:trPr>
          <w:trHeight w:val="290"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201EAF79">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3CEA67C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1F81132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6955D5C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2000≤Y＜10000</w:t>
            </w:r>
          </w:p>
        </w:tc>
        <w:tc>
          <w:tcPr>
            <w:tcW w:w="1700" w:type="dxa"/>
            <w:tcBorders>
              <w:top w:val="nil"/>
              <w:left w:val="nil"/>
              <w:bottom w:val="single" w:color="auto" w:sz="4" w:space="0"/>
              <w:right w:val="single" w:color="auto" w:sz="4" w:space="0"/>
            </w:tcBorders>
            <w:noWrap w:val="0"/>
            <w:vAlign w:val="center"/>
          </w:tcPr>
          <w:p w14:paraId="2DA2F91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100≤Y＜2000</w:t>
            </w:r>
          </w:p>
        </w:tc>
        <w:tc>
          <w:tcPr>
            <w:tcW w:w="1021" w:type="dxa"/>
            <w:tcBorders>
              <w:top w:val="nil"/>
              <w:left w:val="nil"/>
              <w:bottom w:val="single" w:color="auto" w:sz="4" w:space="0"/>
              <w:right w:val="single" w:color="auto" w:sz="4" w:space="0"/>
            </w:tcBorders>
            <w:noWrap w:val="0"/>
            <w:vAlign w:val="center"/>
          </w:tcPr>
          <w:p w14:paraId="2B75D8D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47A7BEE5">
        <w:tblPrEx>
          <w:tblCellMar>
            <w:top w:w="0" w:type="dxa"/>
            <w:left w:w="108" w:type="dxa"/>
            <w:bottom w:w="0" w:type="dxa"/>
            <w:right w:w="108" w:type="dxa"/>
          </w:tblCellMar>
        </w:tblPrEx>
        <w:trPr>
          <w:trHeight w:val="261"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575FEBE1">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信息传输业</w:t>
            </w:r>
          </w:p>
        </w:tc>
        <w:tc>
          <w:tcPr>
            <w:tcW w:w="1675" w:type="dxa"/>
            <w:tcBorders>
              <w:top w:val="nil"/>
              <w:left w:val="nil"/>
              <w:bottom w:val="single" w:color="auto" w:sz="4" w:space="0"/>
              <w:right w:val="single" w:color="auto" w:sz="4" w:space="0"/>
            </w:tcBorders>
            <w:noWrap w:val="0"/>
            <w:vAlign w:val="center"/>
          </w:tcPr>
          <w:p w14:paraId="1D83F50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0936347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60F5E75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100≤X＜2000</w:t>
            </w:r>
          </w:p>
        </w:tc>
        <w:tc>
          <w:tcPr>
            <w:tcW w:w="1700" w:type="dxa"/>
            <w:tcBorders>
              <w:top w:val="nil"/>
              <w:left w:val="nil"/>
              <w:bottom w:val="single" w:color="auto" w:sz="4" w:space="0"/>
              <w:right w:val="single" w:color="auto" w:sz="4" w:space="0"/>
            </w:tcBorders>
            <w:noWrap w:val="0"/>
            <w:vAlign w:val="center"/>
          </w:tcPr>
          <w:p w14:paraId="055648D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44C19E0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CB4CDFE">
        <w:tblPrEx>
          <w:tblCellMar>
            <w:top w:w="0" w:type="dxa"/>
            <w:left w:w="108" w:type="dxa"/>
            <w:bottom w:w="0" w:type="dxa"/>
            <w:right w:w="108" w:type="dxa"/>
          </w:tblCellMar>
        </w:tblPrEx>
        <w:trPr>
          <w:trHeight w:val="298"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471A8005">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011B3D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2EC2E22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47B2F7A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1000≤Y＜100000</w:t>
            </w:r>
          </w:p>
        </w:tc>
        <w:tc>
          <w:tcPr>
            <w:tcW w:w="1700" w:type="dxa"/>
            <w:tcBorders>
              <w:top w:val="nil"/>
              <w:left w:val="nil"/>
              <w:bottom w:val="single" w:color="auto" w:sz="4" w:space="0"/>
              <w:right w:val="single" w:color="auto" w:sz="4" w:space="0"/>
            </w:tcBorders>
            <w:noWrap w:val="0"/>
            <w:vAlign w:val="center"/>
          </w:tcPr>
          <w:p w14:paraId="7981C8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100≤Y＜1000</w:t>
            </w:r>
          </w:p>
        </w:tc>
        <w:tc>
          <w:tcPr>
            <w:tcW w:w="1021" w:type="dxa"/>
            <w:tcBorders>
              <w:top w:val="nil"/>
              <w:left w:val="nil"/>
              <w:bottom w:val="single" w:color="auto" w:sz="4" w:space="0"/>
              <w:right w:val="single" w:color="auto" w:sz="4" w:space="0"/>
            </w:tcBorders>
            <w:noWrap w:val="0"/>
            <w:vAlign w:val="center"/>
          </w:tcPr>
          <w:p w14:paraId="1630534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4C18341E">
        <w:tblPrEx>
          <w:tblCellMar>
            <w:top w:w="0" w:type="dxa"/>
            <w:left w:w="108" w:type="dxa"/>
            <w:bottom w:w="0" w:type="dxa"/>
            <w:right w:w="108" w:type="dxa"/>
          </w:tblCellMar>
        </w:tblPrEx>
        <w:trPr>
          <w:trHeight w:val="278"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1AA0E4D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软件和信息技术服务业</w:t>
            </w:r>
          </w:p>
        </w:tc>
        <w:tc>
          <w:tcPr>
            <w:tcW w:w="1675" w:type="dxa"/>
            <w:tcBorders>
              <w:top w:val="nil"/>
              <w:left w:val="nil"/>
              <w:bottom w:val="single" w:color="auto" w:sz="4" w:space="0"/>
              <w:right w:val="single" w:color="auto" w:sz="4" w:space="0"/>
            </w:tcBorders>
            <w:noWrap w:val="0"/>
            <w:vAlign w:val="center"/>
          </w:tcPr>
          <w:p w14:paraId="0384F1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1664618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25B8F01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0" w:type="dxa"/>
            <w:tcBorders>
              <w:top w:val="nil"/>
              <w:left w:val="nil"/>
              <w:bottom w:val="single" w:color="auto" w:sz="4" w:space="0"/>
              <w:right w:val="single" w:color="auto" w:sz="4" w:space="0"/>
            </w:tcBorders>
            <w:noWrap w:val="0"/>
            <w:vAlign w:val="center"/>
          </w:tcPr>
          <w:p w14:paraId="7E7CFBF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68E1C5A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2DCD8B8E">
        <w:tblPrEx>
          <w:tblCellMar>
            <w:top w:w="0" w:type="dxa"/>
            <w:left w:w="108" w:type="dxa"/>
            <w:bottom w:w="0" w:type="dxa"/>
            <w:right w:w="108" w:type="dxa"/>
          </w:tblCellMar>
        </w:tblPrEx>
        <w:trPr>
          <w:trHeight w:val="380"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08B73B53">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5272ED4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4093375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58AF4F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1000≤Y＜10000</w:t>
            </w:r>
          </w:p>
        </w:tc>
        <w:tc>
          <w:tcPr>
            <w:tcW w:w="1700" w:type="dxa"/>
            <w:tcBorders>
              <w:top w:val="nil"/>
              <w:left w:val="nil"/>
              <w:bottom w:val="single" w:color="auto" w:sz="4" w:space="0"/>
              <w:right w:val="single" w:color="auto" w:sz="4" w:space="0"/>
            </w:tcBorders>
            <w:noWrap w:val="0"/>
            <w:vAlign w:val="center"/>
          </w:tcPr>
          <w:p w14:paraId="1BE004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50≤Y＜1000</w:t>
            </w:r>
          </w:p>
        </w:tc>
        <w:tc>
          <w:tcPr>
            <w:tcW w:w="1021" w:type="dxa"/>
            <w:tcBorders>
              <w:top w:val="nil"/>
              <w:left w:val="nil"/>
              <w:bottom w:val="single" w:color="auto" w:sz="4" w:space="0"/>
              <w:right w:val="single" w:color="auto" w:sz="4" w:space="0"/>
            </w:tcBorders>
            <w:noWrap w:val="0"/>
            <w:vAlign w:val="center"/>
          </w:tcPr>
          <w:p w14:paraId="696774A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w:t>
            </w:r>
          </w:p>
        </w:tc>
      </w:tr>
      <w:tr w14:paraId="75E00451">
        <w:tblPrEx>
          <w:tblCellMar>
            <w:top w:w="0" w:type="dxa"/>
            <w:left w:w="108" w:type="dxa"/>
            <w:bottom w:w="0" w:type="dxa"/>
            <w:right w:w="108" w:type="dxa"/>
          </w:tblCellMar>
        </w:tblPrEx>
        <w:trPr>
          <w:trHeight w:val="331"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4AD0B33C">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房地产开发经营</w:t>
            </w:r>
          </w:p>
        </w:tc>
        <w:tc>
          <w:tcPr>
            <w:tcW w:w="1675" w:type="dxa"/>
            <w:tcBorders>
              <w:top w:val="nil"/>
              <w:left w:val="nil"/>
              <w:bottom w:val="single" w:color="auto" w:sz="4" w:space="0"/>
              <w:right w:val="single" w:color="auto" w:sz="4" w:space="0"/>
            </w:tcBorders>
            <w:noWrap w:val="0"/>
            <w:vAlign w:val="center"/>
          </w:tcPr>
          <w:p w14:paraId="1358DD3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0AF2B46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407F69E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1000≤Y＜200000</w:t>
            </w:r>
          </w:p>
        </w:tc>
        <w:tc>
          <w:tcPr>
            <w:tcW w:w="1700" w:type="dxa"/>
            <w:tcBorders>
              <w:top w:val="nil"/>
              <w:left w:val="nil"/>
              <w:bottom w:val="single" w:color="auto" w:sz="4" w:space="0"/>
              <w:right w:val="single" w:color="auto" w:sz="4" w:space="0"/>
            </w:tcBorders>
            <w:noWrap w:val="0"/>
            <w:vAlign w:val="center"/>
          </w:tcPr>
          <w:p w14:paraId="4F240BB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100≤X＜1000</w:t>
            </w:r>
          </w:p>
        </w:tc>
        <w:tc>
          <w:tcPr>
            <w:tcW w:w="1021" w:type="dxa"/>
            <w:tcBorders>
              <w:top w:val="nil"/>
              <w:left w:val="nil"/>
              <w:bottom w:val="single" w:color="auto" w:sz="4" w:space="0"/>
              <w:right w:val="single" w:color="auto" w:sz="4" w:space="0"/>
            </w:tcBorders>
            <w:noWrap w:val="0"/>
            <w:vAlign w:val="center"/>
          </w:tcPr>
          <w:p w14:paraId="5655114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5D16E4F6">
        <w:tblPrEx>
          <w:tblCellMar>
            <w:top w:w="0" w:type="dxa"/>
            <w:left w:w="108" w:type="dxa"/>
            <w:bottom w:w="0" w:type="dxa"/>
            <w:right w:w="108" w:type="dxa"/>
          </w:tblCellMar>
        </w:tblPrEx>
        <w:trPr>
          <w:trHeight w:val="375"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77AD97F7">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37DE12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64" w:type="dxa"/>
            <w:tcBorders>
              <w:top w:val="nil"/>
              <w:left w:val="nil"/>
              <w:bottom w:val="single" w:color="auto" w:sz="4" w:space="0"/>
              <w:right w:val="single" w:color="auto" w:sz="4" w:space="0"/>
            </w:tcBorders>
            <w:noWrap w:val="0"/>
            <w:vAlign w:val="center"/>
          </w:tcPr>
          <w:p w14:paraId="3E9F039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21EF1F5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5000≤Z＜10000</w:t>
            </w:r>
          </w:p>
        </w:tc>
        <w:tc>
          <w:tcPr>
            <w:tcW w:w="1700" w:type="dxa"/>
            <w:tcBorders>
              <w:top w:val="nil"/>
              <w:left w:val="nil"/>
              <w:bottom w:val="single" w:color="auto" w:sz="4" w:space="0"/>
              <w:right w:val="single" w:color="auto" w:sz="4" w:space="0"/>
            </w:tcBorders>
            <w:noWrap w:val="0"/>
            <w:vAlign w:val="center"/>
          </w:tcPr>
          <w:p w14:paraId="38DDF1C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2000≤Y＜5000</w:t>
            </w:r>
          </w:p>
        </w:tc>
        <w:tc>
          <w:tcPr>
            <w:tcW w:w="1021" w:type="dxa"/>
            <w:tcBorders>
              <w:top w:val="nil"/>
              <w:left w:val="nil"/>
              <w:bottom w:val="single" w:color="auto" w:sz="4" w:space="0"/>
              <w:right w:val="single" w:color="auto" w:sz="4" w:space="0"/>
            </w:tcBorders>
            <w:noWrap w:val="0"/>
            <w:vAlign w:val="center"/>
          </w:tcPr>
          <w:p w14:paraId="4BE28AD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Y＜2000</w:t>
            </w:r>
          </w:p>
        </w:tc>
      </w:tr>
      <w:tr w14:paraId="4D83133F">
        <w:tblPrEx>
          <w:tblCellMar>
            <w:top w:w="0" w:type="dxa"/>
            <w:left w:w="108" w:type="dxa"/>
            <w:bottom w:w="0" w:type="dxa"/>
            <w:right w:w="108" w:type="dxa"/>
          </w:tblCellMar>
        </w:tblPrEx>
        <w:trPr>
          <w:trHeight w:val="357"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72AC2632">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物业管理</w:t>
            </w:r>
          </w:p>
        </w:tc>
        <w:tc>
          <w:tcPr>
            <w:tcW w:w="1675" w:type="dxa"/>
            <w:tcBorders>
              <w:top w:val="nil"/>
              <w:left w:val="nil"/>
              <w:bottom w:val="single" w:color="auto" w:sz="4" w:space="0"/>
              <w:right w:val="single" w:color="auto" w:sz="4" w:space="0"/>
            </w:tcBorders>
            <w:noWrap w:val="0"/>
            <w:vAlign w:val="center"/>
          </w:tcPr>
          <w:p w14:paraId="5BF33D3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713CC7F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64A0091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300≤X＜1000</w:t>
            </w:r>
          </w:p>
        </w:tc>
        <w:tc>
          <w:tcPr>
            <w:tcW w:w="1700" w:type="dxa"/>
            <w:tcBorders>
              <w:top w:val="nil"/>
              <w:left w:val="nil"/>
              <w:bottom w:val="single" w:color="auto" w:sz="4" w:space="0"/>
              <w:right w:val="single" w:color="auto" w:sz="4" w:space="0"/>
            </w:tcBorders>
            <w:noWrap w:val="0"/>
            <w:vAlign w:val="center"/>
          </w:tcPr>
          <w:p w14:paraId="20E4E76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021" w:type="dxa"/>
            <w:tcBorders>
              <w:top w:val="nil"/>
              <w:left w:val="nil"/>
              <w:bottom w:val="single" w:color="auto" w:sz="4" w:space="0"/>
              <w:right w:val="single" w:color="auto" w:sz="4" w:space="0"/>
            </w:tcBorders>
            <w:noWrap w:val="0"/>
            <w:vAlign w:val="center"/>
          </w:tcPr>
          <w:p w14:paraId="7ADA9B0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X＜100</w:t>
            </w:r>
          </w:p>
        </w:tc>
      </w:tr>
      <w:tr w14:paraId="60F47241">
        <w:tblPrEx>
          <w:tblCellMar>
            <w:top w:w="0" w:type="dxa"/>
            <w:left w:w="108" w:type="dxa"/>
            <w:bottom w:w="0" w:type="dxa"/>
            <w:right w:w="108" w:type="dxa"/>
          </w:tblCellMar>
        </w:tblPrEx>
        <w:trPr>
          <w:trHeight w:val="383"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200033FF">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5C68830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营业收入（Y）</w:t>
            </w:r>
          </w:p>
        </w:tc>
        <w:tc>
          <w:tcPr>
            <w:tcW w:w="1064" w:type="dxa"/>
            <w:tcBorders>
              <w:top w:val="nil"/>
              <w:left w:val="nil"/>
              <w:bottom w:val="single" w:color="auto" w:sz="4" w:space="0"/>
              <w:right w:val="single" w:color="auto" w:sz="4" w:space="0"/>
            </w:tcBorders>
            <w:noWrap w:val="0"/>
            <w:vAlign w:val="center"/>
          </w:tcPr>
          <w:p w14:paraId="76E773C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7824F0A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1000≤Y＜5000</w:t>
            </w:r>
          </w:p>
        </w:tc>
        <w:tc>
          <w:tcPr>
            <w:tcW w:w="1700" w:type="dxa"/>
            <w:tcBorders>
              <w:top w:val="nil"/>
              <w:left w:val="nil"/>
              <w:bottom w:val="single" w:color="auto" w:sz="4" w:space="0"/>
              <w:right w:val="single" w:color="auto" w:sz="4" w:space="0"/>
            </w:tcBorders>
            <w:noWrap w:val="0"/>
            <w:vAlign w:val="center"/>
          </w:tcPr>
          <w:p w14:paraId="6F20B0B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500≤Y＜1000</w:t>
            </w:r>
          </w:p>
        </w:tc>
        <w:tc>
          <w:tcPr>
            <w:tcW w:w="1021" w:type="dxa"/>
            <w:tcBorders>
              <w:top w:val="nil"/>
              <w:left w:val="nil"/>
              <w:bottom w:val="single" w:color="auto" w:sz="4" w:space="0"/>
              <w:right w:val="single" w:color="auto" w:sz="4" w:space="0"/>
            </w:tcBorders>
            <w:noWrap w:val="0"/>
            <w:vAlign w:val="center"/>
          </w:tcPr>
          <w:p w14:paraId="3511D8B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Y＜500</w:t>
            </w:r>
          </w:p>
        </w:tc>
      </w:tr>
      <w:tr w14:paraId="69633478">
        <w:tblPrEx>
          <w:tblCellMar>
            <w:top w:w="0" w:type="dxa"/>
            <w:left w:w="108" w:type="dxa"/>
            <w:bottom w:w="0" w:type="dxa"/>
            <w:right w:w="108" w:type="dxa"/>
          </w:tblCellMar>
        </w:tblPrEx>
        <w:trPr>
          <w:trHeight w:val="366" w:hRule="atLeast"/>
        </w:trPr>
        <w:tc>
          <w:tcPr>
            <w:tcW w:w="2312" w:type="dxa"/>
            <w:vMerge w:val="restart"/>
            <w:tcBorders>
              <w:top w:val="nil"/>
              <w:left w:val="single" w:color="auto" w:sz="4" w:space="0"/>
              <w:bottom w:val="single" w:color="auto" w:sz="4" w:space="0"/>
              <w:right w:val="single" w:color="auto" w:sz="4" w:space="0"/>
            </w:tcBorders>
            <w:noWrap w:val="0"/>
            <w:vAlign w:val="center"/>
          </w:tcPr>
          <w:p w14:paraId="49BDF170">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租赁和商务服务业</w:t>
            </w:r>
          </w:p>
        </w:tc>
        <w:tc>
          <w:tcPr>
            <w:tcW w:w="1675" w:type="dxa"/>
            <w:tcBorders>
              <w:top w:val="nil"/>
              <w:left w:val="nil"/>
              <w:bottom w:val="single" w:color="auto" w:sz="4" w:space="0"/>
              <w:right w:val="single" w:color="auto" w:sz="4" w:space="0"/>
            </w:tcBorders>
            <w:noWrap w:val="0"/>
            <w:vAlign w:val="center"/>
          </w:tcPr>
          <w:p w14:paraId="442830C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14D8CA3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37782B7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0" w:type="dxa"/>
            <w:tcBorders>
              <w:top w:val="nil"/>
              <w:left w:val="nil"/>
              <w:bottom w:val="single" w:color="auto" w:sz="4" w:space="0"/>
              <w:right w:val="single" w:color="auto" w:sz="4" w:space="0"/>
            </w:tcBorders>
            <w:noWrap w:val="0"/>
            <w:vAlign w:val="center"/>
          </w:tcPr>
          <w:p w14:paraId="3CAC439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439503C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r w14:paraId="19254C23">
        <w:tblPrEx>
          <w:tblCellMar>
            <w:top w:w="0" w:type="dxa"/>
            <w:left w:w="108" w:type="dxa"/>
            <w:bottom w:w="0" w:type="dxa"/>
            <w:right w:w="108" w:type="dxa"/>
          </w:tblCellMar>
        </w:tblPrEx>
        <w:trPr>
          <w:trHeight w:val="375" w:hRule="atLeast"/>
        </w:trPr>
        <w:tc>
          <w:tcPr>
            <w:tcW w:w="2312" w:type="dxa"/>
            <w:vMerge w:val="continue"/>
            <w:tcBorders>
              <w:top w:val="nil"/>
              <w:left w:val="single" w:color="auto" w:sz="4" w:space="0"/>
              <w:bottom w:val="single" w:color="auto" w:sz="4" w:space="0"/>
              <w:right w:val="single" w:color="auto" w:sz="4" w:space="0"/>
            </w:tcBorders>
            <w:noWrap w:val="0"/>
            <w:vAlign w:val="center"/>
          </w:tcPr>
          <w:p w14:paraId="12DE623D">
            <w:pPr>
              <w:widowControl/>
              <w:jc w:val="center"/>
              <w:rPr>
                <w:rFonts w:hint="eastAsia" w:ascii="仿宋" w:hAnsi="仿宋" w:eastAsia="仿宋" w:cs="仿宋"/>
                <w:b/>
                <w:bCs/>
                <w:color w:val="auto"/>
                <w:kern w:val="0"/>
                <w:sz w:val="21"/>
                <w:szCs w:val="21"/>
                <w:highlight w:val="none"/>
              </w:rPr>
            </w:pPr>
          </w:p>
        </w:tc>
        <w:tc>
          <w:tcPr>
            <w:tcW w:w="1675" w:type="dxa"/>
            <w:tcBorders>
              <w:top w:val="nil"/>
              <w:left w:val="nil"/>
              <w:bottom w:val="single" w:color="auto" w:sz="4" w:space="0"/>
              <w:right w:val="single" w:color="auto" w:sz="4" w:space="0"/>
            </w:tcBorders>
            <w:noWrap w:val="0"/>
            <w:vAlign w:val="center"/>
          </w:tcPr>
          <w:p w14:paraId="1A0E02A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资产总额（Z）</w:t>
            </w:r>
          </w:p>
        </w:tc>
        <w:tc>
          <w:tcPr>
            <w:tcW w:w="1064" w:type="dxa"/>
            <w:tcBorders>
              <w:top w:val="nil"/>
              <w:left w:val="nil"/>
              <w:bottom w:val="single" w:color="auto" w:sz="4" w:space="0"/>
              <w:right w:val="single" w:color="auto" w:sz="4" w:space="0"/>
            </w:tcBorders>
            <w:noWrap w:val="0"/>
            <w:vAlign w:val="center"/>
          </w:tcPr>
          <w:p w14:paraId="5819466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万元</w:t>
            </w:r>
          </w:p>
        </w:tc>
        <w:tc>
          <w:tcPr>
            <w:tcW w:w="2085" w:type="dxa"/>
            <w:tcBorders>
              <w:top w:val="nil"/>
              <w:left w:val="nil"/>
              <w:bottom w:val="single" w:color="auto" w:sz="4" w:space="0"/>
              <w:right w:val="single" w:color="auto" w:sz="4" w:space="0"/>
            </w:tcBorders>
            <w:noWrap w:val="0"/>
            <w:vAlign w:val="center"/>
          </w:tcPr>
          <w:p w14:paraId="7A75A4B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8000≤Z＜120000</w:t>
            </w:r>
          </w:p>
        </w:tc>
        <w:tc>
          <w:tcPr>
            <w:tcW w:w="1700" w:type="dxa"/>
            <w:tcBorders>
              <w:top w:val="nil"/>
              <w:left w:val="nil"/>
              <w:bottom w:val="single" w:color="auto" w:sz="4" w:space="0"/>
              <w:right w:val="single" w:color="auto" w:sz="4" w:space="0"/>
            </w:tcBorders>
            <w:noWrap w:val="0"/>
            <w:vAlign w:val="center"/>
          </w:tcPr>
          <w:p w14:paraId="772DE93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100≤Z＜8000</w:t>
            </w:r>
          </w:p>
        </w:tc>
        <w:tc>
          <w:tcPr>
            <w:tcW w:w="1021" w:type="dxa"/>
            <w:tcBorders>
              <w:top w:val="nil"/>
              <w:left w:val="nil"/>
              <w:bottom w:val="single" w:color="auto" w:sz="4" w:space="0"/>
              <w:right w:val="single" w:color="auto" w:sz="4" w:space="0"/>
            </w:tcBorders>
            <w:noWrap w:val="0"/>
            <w:vAlign w:val="center"/>
          </w:tcPr>
          <w:p w14:paraId="7472FE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Y＜100</w:t>
            </w:r>
          </w:p>
        </w:tc>
      </w:tr>
      <w:tr w14:paraId="172055C4">
        <w:tblPrEx>
          <w:tblCellMar>
            <w:top w:w="0" w:type="dxa"/>
            <w:left w:w="108" w:type="dxa"/>
            <w:bottom w:w="0" w:type="dxa"/>
            <w:right w:w="108" w:type="dxa"/>
          </w:tblCellMar>
        </w:tblPrEx>
        <w:trPr>
          <w:trHeight w:val="447" w:hRule="atLeast"/>
        </w:trPr>
        <w:tc>
          <w:tcPr>
            <w:tcW w:w="2312" w:type="dxa"/>
            <w:tcBorders>
              <w:top w:val="nil"/>
              <w:left w:val="single" w:color="auto" w:sz="4" w:space="0"/>
              <w:bottom w:val="single" w:color="auto" w:sz="4" w:space="0"/>
              <w:right w:val="single" w:color="auto" w:sz="4" w:space="0"/>
            </w:tcBorders>
            <w:noWrap w:val="0"/>
            <w:vAlign w:val="center"/>
          </w:tcPr>
          <w:p w14:paraId="4ED201D4">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其他未列明行业</w:t>
            </w:r>
          </w:p>
        </w:tc>
        <w:tc>
          <w:tcPr>
            <w:tcW w:w="1675" w:type="dxa"/>
            <w:tcBorders>
              <w:top w:val="nil"/>
              <w:left w:val="nil"/>
              <w:bottom w:val="single" w:color="auto" w:sz="4" w:space="0"/>
              <w:right w:val="single" w:color="auto" w:sz="4" w:space="0"/>
            </w:tcBorders>
            <w:noWrap w:val="0"/>
            <w:vAlign w:val="center"/>
          </w:tcPr>
          <w:p w14:paraId="4156137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从业人员（X）</w:t>
            </w:r>
          </w:p>
        </w:tc>
        <w:tc>
          <w:tcPr>
            <w:tcW w:w="1064" w:type="dxa"/>
            <w:tcBorders>
              <w:top w:val="nil"/>
              <w:left w:val="nil"/>
              <w:bottom w:val="single" w:color="auto" w:sz="4" w:space="0"/>
              <w:right w:val="single" w:color="auto" w:sz="4" w:space="0"/>
            </w:tcBorders>
            <w:noWrap w:val="0"/>
            <w:vAlign w:val="center"/>
          </w:tcPr>
          <w:p w14:paraId="09EFE0D4">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85" w:type="dxa"/>
            <w:tcBorders>
              <w:top w:val="nil"/>
              <w:left w:val="nil"/>
              <w:bottom w:val="single" w:color="auto" w:sz="4" w:space="0"/>
              <w:right w:val="single" w:color="auto" w:sz="4" w:space="0"/>
            </w:tcBorders>
            <w:noWrap w:val="0"/>
            <w:vAlign w:val="center"/>
          </w:tcPr>
          <w:p w14:paraId="473B79E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100≤X＜300</w:t>
            </w:r>
          </w:p>
        </w:tc>
        <w:tc>
          <w:tcPr>
            <w:tcW w:w="1700" w:type="dxa"/>
            <w:tcBorders>
              <w:top w:val="nil"/>
              <w:left w:val="nil"/>
              <w:bottom w:val="single" w:color="auto" w:sz="4" w:space="0"/>
              <w:right w:val="single" w:color="auto" w:sz="4" w:space="0"/>
            </w:tcBorders>
            <w:noWrap w:val="0"/>
            <w:vAlign w:val="center"/>
          </w:tcPr>
          <w:p w14:paraId="783B72E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10≤X＜100</w:t>
            </w:r>
          </w:p>
        </w:tc>
        <w:tc>
          <w:tcPr>
            <w:tcW w:w="1021" w:type="dxa"/>
            <w:tcBorders>
              <w:top w:val="nil"/>
              <w:left w:val="nil"/>
              <w:bottom w:val="single" w:color="auto" w:sz="4" w:space="0"/>
              <w:right w:val="single" w:color="auto" w:sz="4" w:space="0"/>
            </w:tcBorders>
            <w:noWrap w:val="0"/>
            <w:vAlign w:val="center"/>
          </w:tcPr>
          <w:p w14:paraId="7C72CFE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X＜10</w:t>
            </w:r>
          </w:p>
        </w:tc>
      </w:tr>
    </w:tbl>
    <w:p w14:paraId="28EB3668">
      <w:pPr>
        <w:jc w:val="center"/>
        <w:rPr>
          <w:rFonts w:ascii="宋体"/>
          <w:b/>
          <w:color w:val="auto"/>
          <w:sz w:val="28"/>
          <w:szCs w:val="28"/>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w:t>
      </w:r>
      <w:r>
        <w:rPr>
          <w:rFonts w:hint="eastAsia" w:ascii="仿宋" w:hAnsi="仿宋" w:eastAsia="仿宋" w:cs="仿宋"/>
          <w:color w:val="auto"/>
          <w:szCs w:val="21"/>
          <w:highlight w:val="none"/>
          <w:lang w:eastAsia="zh-CN"/>
        </w:rPr>
        <w:t>只需</w:t>
      </w:r>
      <w:r>
        <w:rPr>
          <w:rFonts w:hint="eastAsia" w:ascii="仿宋" w:hAnsi="仿宋" w:eastAsia="仿宋" w:cs="仿宋"/>
          <w:color w:val="auto"/>
          <w:szCs w:val="21"/>
          <w:highlight w:val="none"/>
        </w:rPr>
        <w:t>满足所列指标中的一项即可。</w:t>
      </w:r>
    </w:p>
    <w:p w14:paraId="30E089A2">
      <w:pPr>
        <w:jc w:val="center"/>
        <w:rPr>
          <w:rFonts w:hint="eastAsia" w:ascii="宋体"/>
          <w:color w:val="auto"/>
          <w:sz w:val="52"/>
          <w:szCs w:val="52"/>
          <w:highlight w:val="none"/>
        </w:rPr>
      </w:pPr>
    </w:p>
    <w:p w14:paraId="244AE7C7">
      <w:pPr>
        <w:jc w:val="center"/>
        <w:rPr>
          <w:rFonts w:hint="eastAsia" w:ascii="宋体"/>
          <w:color w:val="auto"/>
          <w:sz w:val="52"/>
          <w:szCs w:val="52"/>
          <w:highlight w:val="none"/>
        </w:rPr>
      </w:pPr>
    </w:p>
    <w:p w14:paraId="5F37C2D2">
      <w:pPr>
        <w:jc w:val="center"/>
        <w:rPr>
          <w:rFonts w:hint="eastAsia" w:ascii="宋体"/>
          <w:color w:val="auto"/>
          <w:sz w:val="52"/>
          <w:szCs w:val="52"/>
          <w:highlight w:val="none"/>
        </w:rPr>
      </w:pPr>
    </w:p>
    <w:p w14:paraId="0CA9E946">
      <w:pPr>
        <w:jc w:val="center"/>
        <w:rPr>
          <w:rFonts w:hint="eastAsia" w:ascii="宋体"/>
          <w:color w:val="auto"/>
          <w:sz w:val="52"/>
          <w:szCs w:val="52"/>
          <w:highlight w:val="none"/>
        </w:rPr>
      </w:pPr>
    </w:p>
    <w:p w14:paraId="7BDC3B1E">
      <w:pPr>
        <w:jc w:val="center"/>
        <w:rPr>
          <w:rFonts w:ascii="宋体"/>
          <w:color w:val="auto"/>
          <w:sz w:val="52"/>
          <w:szCs w:val="52"/>
          <w:highlight w:val="none"/>
        </w:rPr>
      </w:pPr>
      <w:r>
        <w:rPr>
          <w:rFonts w:hint="eastAsia" w:ascii="宋体"/>
          <w:color w:val="auto"/>
          <w:sz w:val="52"/>
          <w:szCs w:val="52"/>
          <w:highlight w:val="none"/>
        </w:rPr>
        <w:t>磋  商  文  件</w:t>
      </w:r>
    </w:p>
    <w:p w14:paraId="395FE47A">
      <w:pPr>
        <w:jc w:val="center"/>
        <w:rPr>
          <w:rFonts w:ascii="宋体"/>
          <w:color w:val="auto"/>
          <w:sz w:val="32"/>
          <w:szCs w:val="32"/>
          <w:highlight w:val="none"/>
        </w:rPr>
      </w:pPr>
    </w:p>
    <w:p w14:paraId="35DFC6A8">
      <w:pPr>
        <w:pStyle w:val="38"/>
        <w:rPr>
          <w:color w:val="auto"/>
          <w:sz w:val="32"/>
          <w:szCs w:val="32"/>
          <w:highlight w:val="none"/>
        </w:rPr>
      </w:pPr>
    </w:p>
    <w:p w14:paraId="7BB0DE25">
      <w:pPr>
        <w:pStyle w:val="38"/>
        <w:rPr>
          <w:color w:val="auto"/>
          <w:sz w:val="32"/>
          <w:szCs w:val="32"/>
          <w:highlight w:val="none"/>
        </w:rPr>
      </w:pPr>
    </w:p>
    <w:p w14:paraId="4356D4BB">
      <w:pPr>
        <w:rPr>
          <w:rFonts w:ascii="宋体"/>
          <w:color w:val="auto"/>
          <w:sz w:val="32"/>
          <w:szCs w:val="32"/>
          <w:highlight w:val="none"/>
        </w:rPr>
      </w:pPr>
    </w:p>
    <w:p w14:paraId="3F0D8A9B">
      <w:pPr>
        <w:jc w:val="center"/>
        <w:rPr>
          <w:rFonts w:ascii="宋体"/>
          <w:color w:val="auto"/>
          <w:sz w:val="32"/>
          <w:szCs w:val="32"/>
          <w:highlight w:val="none"/>
        </w:rPr>
      </w:pPr>
    </w:p>
    <w:p w14:paraId="31EF622B">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782BB572">
      <w:pPr>
        <w:jc w:val="center"/>
        <w:rPr>
          <w:rFonts w:ascii="宋体"/>
          <w:color w:val="auto"/>
          <w:sz w:val="32"/>
          <w:szCs w:val="32"/>
          <w:highlight w:val="none"/>
        </w:rPr>
      </w:pPr>
    </w:p>
    <w:p w14:paraId="2F0A6F9C">
      <w:pPr>
        <w:jc w:val="center"/>
        <w:rPr>
          <w:rFonts w:ascii="宋体"/>
          <w:color w:val="auto"/>
          <w:sz w:val="32"/>
          <w:szCs w:val="32"/>
          <w:highlight w:val="none"/>
        </w:rPr>
      </w:pPr>
      <w:r>
        <w:rPr>
          <w:rFonts w:hint="eastAsia" w:ascii="宋体"/>
          <w:color w:val="auto"/>
          <w:sz w:val="32"/>
          <w:szCs w:val="32"/>
          <w:highlight w:val="none"/>
        </w:rPr>
        <w:t xml:space="preserve">      </w:t>
      </w:r>
    </w:p>
    <w:p w14:paraId="4F663F5F">
      <w:pPr>
        <w:jc w:val="center"/>
        <w:rPr>
          <w:rFonts w:ascii="宋体"/>
          <w:color w:val="auto"/>
          <w:sz w:val="32"/>
          <w:szCs w:val="32"/>
          <w:highlight w:val="none"/>
        </w:rPr>
      </w:pPr>
    </w:p>
    <w:p w14:paraId="2F0616D2">
      <w:pPr>
        <w:rPr>
          <w:rFonts w:ascii="宋体"/>
          <w:color w:val="auto"/>
          <w:sz w:val="32"/>
          <w:szCs w:val="32"/>
          <w:highlight w:val="none"/>
        </w:rPr>
      </w:pPr>
    </w:p>
    <w:p w14:paraId="1232F152">
      <w:pPr>
        <w:pStyle w:val="38"/>
        <w:rPr>
          <w:color w:val="auto"/>
          <w:sz w:val="32"/>
          <w:szCs w:val="32"/>
          <w:highlight w:val="none"/>
        </w:rPr>
      </w:pPr>
    </w:p>
    <w:p w14:paraId="0617912D">
      <w:pPr>
        <w:pStyle w:val="38"/>
        <w:rPr>
          <w:color w:val="auto"/>
          <w:sz w:val="32"/>
          <w:szCs w:val="32"/>
          <w:highlight w:val="none"/>
        </w:rPr>
      </w:pPr>
    </w:p>
    <w:p w14:paraId="52F9DAE1">
      <w:pPr>
        <w:jc w:val="center"/>
        <w:rPr>
          <w:rFonts w:ascii="宋体"/>
          <w:color w:val="auto"/>
          <w:sz w:val="32"/>
          <w:szCs w:val="32"/>
          <w:highlight w:val="none"/>
        </w:rPr>
      </w:pPr>
    </w:p>
    <w:p w14:paraId="6F7B9FCB">
      <w:pPr>
        <w:jc w:val="center"/>
        <w:rPr>
          <w:rFonts w:ascii="宋体"/>
          <w:color w:val="auto"/>
          <w:sz w:val="32"/>
          <w:szCs w:val="32"/>
          <w:highlight w:val="none"/>
        </w:rPr>
      </w:pPr>
    </w:p>
    <w:p w14:paraId="4EC9E7EA">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技术部分              </w:t>
      </w:r>
    </w:p>
    <w:p w14:paraId="022644C9">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hAnsi="宋体" w:eastAsia="宋体" w:cs="宋体"/>
          <w:color w:val="auto"/>
          <w:sz w:val="24"/>
          <w:szCs w:val="24"/>
          <w:highlight w:val="none"/>
        </w:rPr>
        <w:t>电子签章</w:t>
      </w:r>
      <w:r>
        <w:rPr>
          <w:rFonts w:hint="eastAsia" w:ascii="宋体"/>
          <w:color w:val="auto"/>
          <w:sz w:val="28"/>
          <w:szCs w:val="28"/>
          <w:highlight w:val="none"/>
        </w:rPr>
        <w:t>）</w:t>
      </w:r>
    </w:p>
    <w:p w14:paraId="4FD37B69">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F138EAE">
      <w:pPr>
        <w:spacing w:line="400" w:lineRule="exact"/>
        <w:rPr>
          <w:rFonts w:ascii="宋体"/>
          <w:color w:val="auto"/>
          <w:highlight w:val="none"/>
        </w:rPr>
      </w:pPr>
    </w:p>
    <w:p w14:paraId="196DBE6C">
      <w:pPr>
        <w:spacing w:line="400" w:lineRule="exact"/>
        <w:rPr>
          <w:rFonts w:ascii="宋体"/>
          <w:color w:val="auto"/>
          <w:highlight w:val="none"/>
        </w:rPr>
      </w:pPr>
    </w:p>
    <w:p w14:paraId="54020874">
      <w:pPr>
        <w:spacing w:line="400" w:lineRule="exact"/>
        <w:rPr>
          <w:rFonts w:ascii="宋体"/>
          <w:color w:val="auto"/>
          <w:highlight w:val="none"/>
        </w:rPr>
      </w:pPr>
    </w:p>
    <w:p w14:paraId="715642EF">
      <w:pPr>
        <w:spacing w:line="400" w:lineRule="exact"/>
        <w:rPr>
          <w:rFonts w:ascii="宋体"/>
          <w:color w:val="auto"/>
          <w:highlight w:val="none"/>
        </w:rPr>
      </w:pPr>
    </w:p>
    <w:p w14:paraId="63885970">
      <w:pPr>
        <w:spacing w:line="400" w:lineRule="exact"/>
        <w:rPr>
          <w:rFonts w:ascii="宋体"/>
          <w:color w:val="auto"/>
          <w:highlight w:val="none"/>
        </w:rPr>
      </w:pPr>
    </w:p>
    <w:p w14:paraId="11CC12D7">
      <w:pPr>
        <w:pStyle w:val="5"/>
        <w:rPr>
          <w:color w:val="auto"/>
          <w:highlight w:val="none"/>
        </w:rPr>
      </w:pPr>
    </w:p>
    <w:p w14:paraId="7FF27092">
      <w:pPr>
        <w:spacing w:line="400" w:lineRule="exact"/>
        <w:rPr>
          <w:rFonts w:ascii="宋体"/>
          <w:color w:val="auto"/>
          <w:highlight w:val="none"/>
        </w:rPr>
      </w:pPr>
    </w:p>
    <w:p w14:paraId="4C5589AB">
      <w:pPr>
        <w:spacing w:line="400" w:lineRule="exact"/>
        <w:rPr>
          <w:rFonts w:ascii="宋体"/>
          <w:color w:val="auto"/>
          <w:highlight w:val="none"/>
        </w:rPr>
      </w:pPr>
    </w:p>
    <w:p w14:paraId="2754C502">
      <w:pPr>
        <w:pStyle w:val="5"/>
        <w:rPr>
          <w:rFonts w:ascii="宋体"/>
          <w:color w:val="auto"/>
          <w:highlight w:val="none"/>
        </w:rPr>
      </w:pPr>
    </w:p>
    <w:p w14:paraId="7BEAF02D">
      <w:pPr>
        <w:rPr>
          <w:color w:val="auto"/>
          <w:highlight w:val="none"/>
        </w:rPr>
      </w:pPr>
    </w:p>
    <w:p w14:paraId="700966E9">
      <w:pPr>
        <w:rPr>
          <w:rFonts w:ascii="宋体"/>
          <w:color w:val="auto"/>
          <w:highlight w:val="none"/>
        </w:rPr>
      </w:pPr>
    </w:p>
    <w:p w14:paraId="381B795C">
      <w:pPr>
        <w:spacing w:line="400" w:lineRule="exact"/>
        <w:rPr>
          <w:rFonts w:ascii="宋体"/>
          <w:color w:val="auto"/>
          <w:sz w:val="24"/>
          <w:szCs w:val="24"/>
          <w:highlight w:val="none"/>
        </w:rPr>
      </w:pPr>
    </w:p>
    <w:p w14:paraId="5DAA2744">
      <w:pPr>
        <w:spacing w:line="360" w:lineRule="auto"/>
        <w:ind w:firstLine="420"/>
        <w:jc w:val="center"/>
        <w:rPr>
          <w:rFonts w:ascii="宋体"/>
          <w:b/>
          <w:color w:val="auto"/>
          <w:sz w:val="28"/>
          <w:szCs w:val="28"/>
          <w:highlight w:val="none"/>
        </w:rPr>
      </w:pPr>
      <w:r>
        <w:rPr>
          <w:rFonts w:hint="eastAsia" w:ascii="宋体"/>
          <w:b/>
          <w:color w:val="auto"/>
          <w:sz w:val="28"/>
          <w:szCs w:val="28"/>
          <w:highlight w:val="none"/>
        </w:rPr>
        <w:t>目 录</w:t>
      </w:r>
    </w:p>
    <w:p w14:paraId="071269AA">
      <w:pPr>
        <w:spacing w:line="360" w:lineRule="auto"/>
        <w:rPr>
          <w:rFonts w:ascii="宋体"/>
          <w:b/>
          <w:color w:val="auto"/>
          <w:sz w:val="24"/>
          <w:szCs w:val="24"/>
          <w:highlight w:val="none"/>
        </w:rPr>
      </w:pPr>
      <w:bookmarkStart w:id="58" w:name="_Toc419363894"/>
    </w:p>
    <w:p w14:paraId="42E0847A">
      <w:pPr>
        <w:rPr>
          <w:rFonts w:ascii="宋体"/>
          <w:b/>
          <w:color w:val="auto"/>
          <w:sz w:val="24"/>
          <w:szCs w:val="24"/>
          <w:highlight w:val="none"/>
        </w:rPr>
      </w:pPr>
      <w:r>
        <w:rPr>
          <w:rFonts w:hint="eastAsia" w:ascii="宋体"/>
          <w:b/>
          <w:color w:val="auto"/>
          <w:sz w:val="24"/>
          <w:szCs w:val="24"/>
          <w:highlight w:val="none"/>
        </w:rPr>
        <w:t>一、</w:t>
      </w:r>
      <w:bookmarkEnd w:id="58"/>
      <w:bookmarkStart w:id="59" w:name="_Toc419363895"/>
      <w:r>
        <w:rPr>
          <w:rFonts w:hint="eastAsia" w:ascii="宋体"/>
          <w:b/>
          <w:color w:val="auto"/>
          <w:sz w:val="24"/>
          <w:szCs w:val="24"/>
          <w:highlight w:val="none"/>
        </w:rPr>
        <w:t>施工组织</w:t>
      </w:r>
      <w:bookmarkEnd w:id="59"/>
    </w:p>
    <w:p w14:paraId="0DB26E2A">
      <w:pPr>
        <w:spacing w:line="360" w:lineRule="auto"/>
        <w:rPr>
          <w:rFonts w:ascii="宋体"/>
          <w:color w:val="auto"/>
          <w:highlight w:val="none"/>
        </w:rPr>
      </w:pPr>
    </w:p>
    <w:p w14:paraId="6A7173F4">
      <w:pPr>
        <w:tabs>
          <w:tab w:val="left" w:pos="826"/>
        </w:tabs>
        <w:adjustRightInd w:val="0"/>
        <w:snapToGrid w:val="0"/>
        <w:spacing w:line="360" w:lineRule="auto"/>
        <w:ind w:firstLine="315" w:firstLineChars="150"/>
        <w:rPr>
          <w:rFonts w:ascii="宋体"/>
          <w:color w:val="auto"/>
          <w:szCs w:val="21"/>
          <w:highlight w:val="none"/>
        </w:rPr>
      </w:pPr>
      <w:r>
        <w:rPr>
          <w:rFonts w:hint="eastAsia" w:ascii="宋体"/>
          <w:color w:val="auto"/>
          <w:szCs w:val="21"/>
          <w:highlight w:val="none"/>
        </w:rPr>
        <w:t>【备注：格式自拟，以上资料均须加盖供应商单位公章】</w:t>
      </w:r>
    </w:p>
    <w:p w14:paraId="70B90B4D">
      <w:pPr>
        <w:spacing w:line="360" w:lineRule="auto"/>
        <w:rPr>
          <w:rFonts w:ascii="宋体"/>
          <w:color w:val="auto"/>
          <w:highlight w:val="none"/>
        </w:rPr>
      </w:pPr>
    </w:p>
    <w:p w14:paraId="0E6A9ACE">
      <w:pPr>
        <w:spacing w:line="360" w:lineRule="auto"/>
        <w:rPr>
          <w:rFonts w:ascii="宋体"/>
          <w:color w:val="auto"/>
          <w:highlight w:val="none"/>
        </w:rPr>
      </w:pPr>
    </w:p>
    <w:p w14:paraId="0ADCE34C">
      <w:pPr>
        <w:spacing w:line="360" w:lineRule="auto"/>
        <w:rPr>
          <w:rFonts w:ascii="宋体"/>
          <w:color w:val="auto"/>
          <w:highlight w:val="none"/>
        </w:rPr>
      </w:pPr>
    </w:p>
    <w:p w14:paraId="1BBD6854">
      <w:pPr>
        <w:spacing w:line="360" w:lineRule="auto"/>
        <w:rPr>
          <w:rFonts w:ascii="宋体"/>
          <w:color w:val="auto"/>
          <w:highlight w:val="none"/>
        </w:rPr>
      </w:pPr>
    </w:p>
    <w:p w14:paraId="77F3A714">
      <w:pPr>
        <w:spacing w:line="360" w:lineRule="auto"/>
        <w:rPr>
          <w:rFonts w:ascii="宋体"/>
          <w:color w:val="auto"/>
          <w:highlight w:val="none"/>
        </w:rPr>
      </w:pPr>
    </w:p>
    <w:p w14:paraId="2870C509">
      <w:pPr>
        <w:rPr>
          <w:rFonts w:ascii="宋体"/>
          <w:b/>
          <w:color w:val="auto"/>
          <w:sz w:val="28"/>
          <w:szCs w:val="28"/>
          <w:highlight w:val="none"/>
        </w:rPr>
      </w:pPr>
      <w:r>
        <w:rPr>
          <w:rFonts w:hint="eastAsia" w:ascii="宋体"/>
          <w:color w:val="auto"/>
          <w:highlight w:val="none"/>
        </w:rPr>
        <w:br w:type="page"/>
      </w:r>
      <w:bookmarkStart w:id="60" w:name="_Toc419363897"/>
      <w:r>
        <w:rPr>
          <w:rFonts w:hint="eastAsia" w:ascii="宋体"/>
          <w:color w:val="auto"/>
          <w:highlight w:val="none"/>
        </w:rPr>
        <w:t xml:space="preserve">                                  </w:t>
      </w:r>
      <w:r>
        <w:rPr>
          <w:rFonts w:hint="eastAsia" w:ascii="宋体"/>
          <w:color w:val="auto"/>
          <w:sz w:val="28"/>
          <w:szCs w:val="28"/>
          <w:highlight w:val="none"/>
        </w:rPr>
        <w:t xml:space="preserve">      </w:t>
      </w:r>
      <w:r>
        <w:rPr>
          <w:rFonts w:hint="eastAsia" w:ascii="宋体"/>
          <w:b/>
          <w:color w:val="auto"/>
          <w:sz w:val="28"/>
          <w:szCs w:val="28"/>
          <w:highlight w:val="none"/>
        </w:rPr>
        <w:t>施工组织设计</w:t>
      </w:r>
      <w:bookmarkEnd w:id="60"/>
    </w:p>
    <w:p w14:paraId="71FE537F">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14:paraId="59ECC44C">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2．施工组织设计除采用文字表述外可附下列图表，图表及格式要求附后。</w:t>
      </w:r>
    </w:p>
    <w:p w14:paraId="49134E83">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14:paraId="15896CCE">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14:paraId="5386145A">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14:paraId="73111731">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14:paraId="4F3142D0">
      <w:pPr>
        <w:spacing w:line="460" w:lineRule="exact"/>
        <w:ind w:firstLine="480" w:firstLineChars="200"/>
        <w:rPr>
          <w:rFonts w:hint="eastAsia" w:ascii="宋体" w:hAnsi="宋体" w:eastAsia="宋体" w:cs="宋体"/>
          <w:color w:val="auto"/>
          <w:sz w:val="24"/>
          <w:szCs w:val="24"/>
          <w:highlight w:val="none"/>
        </w:rPr>
      </w:pPr>
    </w:p>
    <w:p w14:paraId="029F2F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附表一：拟投入本工程的主要施工设备表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BE0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2FD3A3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6" w:type="dxa"/>
            <w:vAlign w:val="center"/>
          </w:tcPr>
          <w:p w14:paraId="5CEFE5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851" w:type="dxa"/>
            <w:vAlign w:val="center"/>
          </w:tcPr>
          <w:p w14:paraId="4D67C3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66F847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708" w:type="dxa"/>
            <w:vAlign w:val="center"/>
          </w:tcPr>
          <w:p w14:paraId="5F0FD5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9" w:type="dxa"/>
            <w:vAlign w:val="center"/>
          </w:tcPr>
          <w:p w14:paraId="26CE67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2EC995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51" w:type="dxa"/>
            <w:vAlign w:val="center"/>
          </w:tcPr>
          <w:p w14:paraId="3F8239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6F456C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134" w:type="dxa"/>
            <w:vAlign w:val="center"/>
          </w:tcPr>
          <w:p w14:paraId="0EF07B4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14:paraId="1C05C6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kW</w:t>
            </w:r>
            <w:r>
              <w:rPr>
                <w:rFonts w:hint="eastAsia" w:ascii="宋体" w:hAnsi="宋体" w:eastAsia="宋体" w:cs="宋体"/>
                <w:color w:val="auto"/>
                <w:sz w:val="24"/>
                <w:szCs w:val="24"/>
                <w:highlight w:val="none"/>
              </w:rPr>
              <w:t>）</w:t>
            </w:r>
          </w:p>
        </w:tc>
        <w:tc>
          <w:tcPr>
            <w:tcW w:w="992" w:type="dxa"/>
            <w:vAlign w:val="center"/>
          </w:tcPr>
          <w:p w14:paraId="798E467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14:paraId="0F756C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1134" w:type="dxa"/>
            <w:vAlign w:val="center"/>
          </w:tcPr>
          <w:p w14:paraId="3BF5A2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14:paraId="207935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992" w:type="dxa"/>
            <w:vAlign w:val="center"/>
          </w:tcPr>
          <w:p w14:paraId="08D4C7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2CD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272BC5E">
            <w:pPr>
              <w:spacing w:line="360" w:lineRule="auto"/>
              <w:rPr>
                <w:rFonts w:hint="eastAsia" w:ascii="宋体" w:hAnsi="宋体" w:eastAsia="宋体" w:cs="宋体"/>
                <w:color w:val="auto"/>
                <w:sz w:val="24"/>
                <w:szCs w:val="24"/>
                <w:highlight w:val="none"/>
              </w:rPr>
            </w:pPr>
          </w:p>
        </w:tc>
        <w:tc>
          <w:tcPr>
            <w:tcW w:w="1226" w:type="dxa"/>
          </w:tcPr>
          <w:p w14:paraId="20F30B89">
            <w:pPr>
              <w:spacing w:line="360" w:lineRule="auto"/>
              <w:ind w:firstLine="480" w:firstLineChars="200"/>
              <w:rPr>
                <w:rFonts w:hint="eastAsia" w:ascii="宋体" w:hAnsi="宋体" w:eastAsia="宋体" w:cs="宋体"/>
                <w:color w:val="auto"/>
                <w:sz w:val="24"/>
                <w:szCs w:val="24"/>
                <w:highlight w:val="none"/>
              </w:rPr>
            </w:pPr>
          </w:p>
        </w:tc>
        <w:tc>
          <w:tcPr>
            <w:tcW w:w="851" w:type="dxa"/>
          </w:tcPr>
          <w:p w14:paraId="75E42649">
            <w:pPr>
              <w:spacing w:line="360" w:lineRule="auto"/>
              <w:rPr>
                <w:rFonts w:hint="eastAsia" w:ascii="宋体" w:hAnsi="宋体" w:eastAsia="宋体" w:cs="宋体"/>
                <w:color w:val="auto"/>
                <w:sz w:val="24"/>
                <w:szCs w:val="24"/>
                <w:highlight w:val="none"/>
              </w:rPr>
            </w:pPr>
          </w:p>
        </w:tc>
        <w:tc>
          <w:tcPr>
            <w:tcW w:w="708" w:type="dxa"/>
          </w:tcPr>
          <w:p w14:paraId="38EA45CF">
            <w:pPr>
              <w:spacing w:line="360" w:lineRule="auto"/>
              <w:rPr>
                <w:rFonts w:hint="eastAsia" w:ascii="宋体" w:hAnsi="宋体" w:eastAsia="宋体" w:cs="宋体"/>
                <w:color w:val="auto"/>
                <w:sz w:val="24"/>
                <w:szCs w:val="24"/>
                <w:highlight w:val="none"/>
              </w:rPr>
            </w:pPr>
          </w:p>
        </w:tc>
        <w:tc>
          <w:tcPr>
            <w:tcW w:w="709" w:type="dxa"/>
          </w:tcPr>
          <w:p w14:paraId="2A88A7D5">
            <w:pPr>
              <w:spacing w:line="360" w:lineRule="auto"/>
              <w:rPr>
                <w:rFonts w:hint="eastAsia" w:ascii="宋体" w:hAnsi="宋体" w:eastAsia="宋体" w:cs="宋体"/>
                <w:color w:val="auto"/>
                <w:sz w:val="24"/>
                <w:szCs w:val="24"/>
                <w:highlight w:val="none"/>
              </w:rPr>
            </w:pPr>
          </w:p>
        </w:tc>
        <w:tc>
          <w:tcPr>
            <w:tcW w:w="851" w:type="dxa"/>
          </w:tcPr>
          <w:p w14:paraId="10DC870B">
            <w:pPr>
              <w:spacing w:line="360" w:lineRule="auto"/>
              <w:rPr>
                <w:rFonts w:hint="eastAsia" w:ascii="宋体" w:hAnsi="宋体" w:eastAsia="宋体" w:cs="宋体"/>
                <w:color w:val="auto"/>
                <w:sz w:val="24"/>
                <w:szCs w:val="24"/>
                <w:highlight w:val="none"/>
              </w:rPr>
            </w:pPr>
          </w:p>
        </w:tc>
        <w:tc>
          <w:tcPr>
            <w:tcW w:w="1134" w:type="dxa"/>
          </w:tcPr>
          <w:p w14:paraId="3664561A">
            <w:pPr>
              <w:spacing w:line="360" w:lineRule="auto"/>
              <w:rPr>
                <w:rFonts w:hint="eastAsia" w:ascii="宋体" w:hAnsi="宋体" w:eastAsia="宋体" w:cs="宋体"/>
                <w:color w:val="auto"/>
                <w:sz w:val="24"/>
                <w:szCs w:val="24"/>
                <w:highlight w:val="none"/>
              </w:rPr>
            </w:pPr>
          </w:p>
        </w:tc>
        <w:tc>
          <w:tcPr>
            <w:tcW w:w="992" w:type="dxa"/>
          </w:tcPr>
          <w:p w14:paraId="46CDC6A6">
            <w:pPr>
              <w:spacing w:line="360" w:lineRule="auto"/>
              <w:rPr>
                <w:rFonts w:hint="eastAsia" w:ascii="宋体" w:hAnsi="宋体" w:eastAsia="宋体" w:cs="宋体"/>
                <w:color w:val="auto"/>
                <w:sz w:val="24"/>
                <w:szCs w:val="24"/>
                <w:highlight w:val="none"/>
              </w:rPr>
            </w:pPr>
          </w:p>
        </w:tc>
        <w:tc>
          <w:tcPr>
            <w:tcW w:w="1134" w:type="dxa"/>
          </w:tcPr>
          <w:p w14:paraId="05CEFD2D">
            <w:pPr>
              <w:spacing w:line="360" w:lineRule="auto"/>
              <w:rPr>
                <w:rFonts w:hint="eastAsia" w:ascii="宋体" w:hAnsi="宋体" w:eastAsia="宋体" w:cs="宋体"/>
                <w:color w:val="auto"/>
                <w:sz w:val="24"/>
                <w:szCs w:val="24"/>
                <w:highlight w:val="none"/>
              </w:rPr>
            </w:pPr>
          </w:p>
        </w:tc>
        <w:tc>
          <w:tcPr>
            <w:tcW w:w="992" w:type="dxa"/>
          </w:tcPr>
          <w:p w14:paraId="3078DA10">
            <w:pPr>
              <w:spacing w:line="360" w:lineRule="auto"/>
              <w:rPr>
                <w:rFonts w:hint="eastAsia" w:ascii="宋体" w:hAnsi="宋体" w:eastAsia="宋体" w:cs="宋体"/>
                <w:color w:val="auto"/>
                <w:sz w:val="24"/>
                <w:szCs w:val="24"/>
                <w:highlight w:val="none"/>
              </w:rPr>
            </w:pPr>
          </w:p>
        </w:tc>
      </w:tr>
      <w:tr w14:paraId="4D7B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8B591BA">
            <w:pPr>
              <w:spacing w:line="360" w:lineRule="auto"/>
              <w:rPr>
                <w:rFonts w:hint="eastAsia" w:ascii="宋体" w:hAnsi="宋体" w:eastAsia="宋体" w:cs="宋体"/>
                <w:color w:val="auto"/>
                <w:sz w:val="24"/>
                <w:szCs w:val="24"/>
                <w:highlight w:val="none"/>
              </w:rPr>
            </w:pPr>
          </w:p>
        </w:tc>
        <w:tc>
          <w:tcPr>
            <w:tcW w:w="1226" w:type="dxa"/>
          </w:tcPr>
          <w:p w14:paraId="3860BD45">
            <w:pPr>
              <w:spacing w:line="360" w:lineRule="auto"/>
              <w:rPr>
                <w:rFonts w:hint="eastAsia" w:ascii="宋体" w:hAnsi="宋体" w:eastAsia="宋体" w:cs="宋体"/>
                <w:color w:val="auto"/>
                <w:sz w:val="24"/>
                <w:szCs w:val="24"/>
                <w:highlight w:val="none"/>
              </w:rPr>
            </w:pPr>
          </w:p>
        </w:tc>
        <w:tc>
          <w:tcPr>
            <w:tcW w:w="851" w:type="dxa"/>
          </w:tcPr>
          <w:p w14:paraId="014FCD8C">
            <w:pPr>
              <w:spacing w:line="360" w:lineRule="auto"/>
              <w:rPr>
                <w:rFonts w:hint="eastAsia" w:ascii="宋体" w:hAnsi="宋体" w:eastAsia="宋体" w:cs="宋体"/>
                <w:color w:val="auto"/>
                <w:sz w:val="24"/>
                <w:szCs w:val="24"/>
                <w:highlight w:val="none"/>
              </w:rPr>
            </w:pPr>
          </w:p>
        </w:tc>
        <w:tc>
          <w:tcPr>
            <w:tcW w:w="708" w:type="dxa"/>
          </w:tcPr>
          <w:p w14:paraId="1251F528">
            <w:pPr>
              <w:spacing w:line="360" w:lineRule="auto"/>
              <w:rPr>
                <w:rFonts w:hint="eastAsia" w:ascii="宋体" w:hAnsi="宋体" w:eastAsia="宋体" w:cs="宋体"/>
                <w:color w:val="auto"/>
                <w:sz w:val="24"/>
                <w:szCs w:val="24"/>
                <w:highlight w:val="none"/>
              </w:rPr>
            </w:pPr>
          </w:p>
        </w:tc>
        <w:tc>
          <w:tcPr>
            <w:tcW w:w="709" w:type="dxa"/>
          </w:tcPr>
          <w:p w14:paraId="600CD8A5">
            <w:pPr>
              <w:spacing w:line="360" w:lineRule="auto"/>
              <w:rPr>
                <w:rFonts w:hint="eastAsia" w:ascii="宋体" w:hAnsi="宋体" w:eastAsia="宋体" w:cs="宋体"/>
                <w:color w:val="auto"/>
                <w:sz w:val="24"/>
                <w:szCs w:val="24"/>
                <w:highlight w:val="none"/>
              </w:rPr>
            </w:pPr>
          </w:p>
        </w:tc>
        <w:tc>
          <w:tcPr>
            <w:tcW w:w="851" w:type="dxa"/>
          </w:tcPr>
          <w:p w14:paraId="1FBF0053">
            <w:pPr>
              <w:spacing w:line="360" w:lineRule="auto"/>
              <w:rPr>
                <w:rFonts w:hint="eastAsia" w:ascii="宋体" w:hAnsi="宋体" w:eastAsia="宋体" w:cs="宋体"/>
                <w:color w:val="auto"/>
                <w:sz w:val="24"/>
                <w:szCs w:val="24"/>
                <w:highlight w:val="none"/>
              </w:rPr>
            </w:pPr>
          </w:p>
        </w:tc>
        <w:tc>
          <w:tcPr>
            <w:tcW w:w="1134" w:type="dxa"/>
          </w:tcPr>
          <w:p w14:paraId="2A7A8A36">
            <w:pPr>
              <w:spacing w:line="360" w:lineRule="auto"/>
              <w:rPr>
                <w:rFonts w:hint="eastAsia" w:ascii="宋体" w:hAnsi="宋体" w:eastAsia="宋体" w:cs="宋体"/>
                <w:color w:val="auto"/>
                <w:sz w:val="24"/>
                <w:szCs w:val="24"/>
                <w:highlight w:val="none"/>
              </w:rPr>
            </w:pPr>
          </w:p>
        </w:tc>
        <w:tc>
          <w:tcPr>
            <w:tcW w:w="992" w:type="dxa"/>
          </w:tcPr>
          <w:p w14:paraId="1A6D171F">
            <w:pPr>
              <w:spacing w:line="360" w:lineRule="auto"/>
              <w:rPr>
                <w:rFonts w:hint="eastAsia" w:ascii="宋体" w:hAnsi="宋体" w:eastAsia="宋体" w:cs="宋体"/>
                <w:color w:val="auto"/>
                <w:sz w:val="24"/>
                <w:szCs w:val="24"/>
                <w:highlight w:val="none"/>
              </w:rPr>
            </w:pPr>
          </w:p>
        </w:tc>
        <w:tc>
          <w:tcPr>
            <w:tcW w:w="1134" w:type="dxa"/>
          </w:tcPr>
          <w:p w14:paraId="3C681AF8">
            <w:pPr>
              <w:spacing w:line="360" w:lineRule="auto"/>
              <w:rPr>
                <w:rFonts w:hint="eastAsia" w:ascii="宋体" w:hAnsi="宋体" w:eastAsia="宋体" w:cs="宋体"/>
                <w:color w:val="auto"/>
                <w:sz w:val="24"/>
                <w:szCs w:val="24"/>
                <w:highlight w:val="none"/>
              </w:rPr>
            </w:pPr>
          </w:p>
        </w:tc>
        <w:tc>
          <w:tcPr>
            <w:tcW w:w="992" w:type="dxa"/>
          </w:tcPr>
          <w:p w14:paraId="3E8C3C2D">
            <w:pPr>
              <w:spacing w:line="360" w:lineRule="auto"/>
              <w:rPr>
                <w:rFonts w:hint="eastAsia" w:ascii="宋体" w:hAnsi="宋体" w:eastAsia="宋体" w:cs="宋体"/>
                <w:color w:val="auto"/>
                <w:sz w:val="24"/>
                <w:szCs w:val="24"/>
                <w:highlight w:val="none"/>
              </w:rPr>
            </w:pPr>
          </w:p>
        </w:tc>
      </w:tr>
      <w:tr w14:paraId="1A01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8D63948">
            <w:pPr>
              <w:spacing w:line="360" w:lineRule="auto"/>
              <w:rPr>
                <w:rFonts w:hint="eastAsia" w:ascii="宋体" w:hAnsi="宋体" w:eastAsia="宋体" w:cs="宋体"/>
                <w:color w:val="auto"/>
                <w:sz w:val="24"/>
                <w:szCs w:val="24"/>
                <w:highlight w:val="none"/>
              </w:rPr>
            </w:pPr>
          </w:p>
        </w:tc>
        <w:tc>
          <w:tcPr>
            <w:tcW w:w="1226" w:type="dxa"/>
          </w:tcPr>
          <w:p w14:paraId="6C72B9BD">
            <w:pPr>
              <w:spacing w:line="360" w:lineRule="auto"/>
              <w:rPr>
                <w:rFonts w:hint="eastAsia" w:ascii="宋体" w:hAnsi="宋体" w:eastAsia="宋体" w:cs="宋体"/>
                <w:color w:val="auto"/>
                <w:sz w:val="24"/>
                <w:szCs w:val="24"/>
                <w:highlight w:val="none"/>
              </w:rPr>
            </w:pPr>
          </w:p>
        </w:tc>
        <w:tc>
          <w:tcPr>
            <w:tcW w:w="851" w:type="dxa"/>
          </w:tcPr>
          <w:p w14:paraId="5C070D1C">
            <w:pPr>
              <w:spacing w:line="360" w:lineRule="auto"/>
              <w:rPr>
                <w:rFonts w:hint="eastAsia" w:ascii="宋体" w:hAnsi="宋体" w:eastAsia="宋体" w:cs="宋体"/>
                <w:color w:val="auto"/>
                <w:sz w:val="24"/>
                <w:szCs w:val="24"/>
                <w:highlight w:val="none"/>
              </w:rPr>
            </w:pPr>
          </w:p>
        </w:tc>
        <w:tc>
          <w:tcPr>
            <w:tcW w:w="708" w:type="dxa"/>
          </w:tcPr>
          <w:p w14:paraId="3F1FD10E">
            <w:pPr>
              <w:spacing w:line="360" w:lineRule="auto"/>
              <w:rPr>
                <w:rFonts w:hint="eastAsia" w:ascii="宋体" w:hAnsi="宋体" w:eastAsia="宋体" w:cs="宋体"/>
                <w:color w:val="auto"/>
                <w:sz w:val="24"/>
                <w:szCs w:val="24"/>
                <w:highlight w:val="none"/>
              </w:rPr>
            </w:pPr>
          </w:p>
        </w:tc>
        <w:tc>
          <w:tcPr>
            <w:tcW w:w="709" w:type="dxa"/>
          </w:tcPr>
          <w:p w14:paraId="6F55DE40">
            <w:pPr>
              <w:spacing w:line="360" w:lineRule="auto"/>
              <w:rPr>
                <w:rFonts w:hint="eastAsia" w:ascii="宋体" w:hAnsi="宋体" w:eastAsia="宋体" w:cs="宋体"/>
                <w:color w:val="auto"/>
                <w:sz w:val="24"/>
                <w:szCs w:val="24"/>
                <w:highlight w:val="none"/>
              </w:rPr>
            </w:pPr>
          </w:p>
        </w:tc>
        <w:tc>
          <w:tcPr>
            <w:tcW w:w="851" w:type="dxa"/>
          </w:tcPr>
          <w:p w14:paraId="3A7432CB">
            <w:pPr>
              <w:spacing w:line="360" w:lineRule="auto"/>
              <w:rPr>
                <w:rFonts w:hint="eastAsia" w:ascii="宋体" w:hAnsi="宋体" w:eastAsia="宋体" w:cs="宋体"/>
                <w:color w:val="auto"/>
                <w:sz w:val="24"/>
                <w:szCs w:val="24"/>
                <w:highlight w:val="none"/>
              </w:rPr>
            </w:pPr>
          </w:p>
        </w:tc>
        <w:tc>
          <w:tcPr>
            <w:tcW w:w="1134" w:type="dxa"/>
          </w:tcPr>
          <w:p w14:paraId="15157842">
            <w:pPr>
              <w:spacing w:line="360" w:lineRule="auto"/>
              <w:rPr>
                <w:rFonts w:hint="eastAsia" w:ascii="宋体" w:hAnsi="宋体" w:eastAsia="宋体" w:cs="宋体"/>
                <w:color w:val="auto"/>
                <w:sz w:val="24"/>
                <w:szCs w:val="24"/>
                <w:highlight w:val="none"/>
              </w:rPr>
            </w:pPr>
          </w:p>
        </w:tc>
        <w:tc>
          <w:tcPr>
            <w:tcW w:w="992" w:type="dxa"/>
          </w:tcPr>
          <w:p w14:paraId="2374BAA2">
            <w:pPr>
              <w:spacing w:line="360" w:lineRule="auto"/>
              <w:rPr>
                <w:rFonts w:hint="eastAsia" w:ascii="宋体" w:hAnsi="宋体" w:eastAsia="宋体" w:cs="宋体"/>
                <w:color w:val="auto"/>
                <w:sz w:val="24"/>
                <w:szCs w:val="24"/>
                <w:highlight w:val="none"/>
              </w:rPr>
            </w:pPr>
          </w:p>
        </w:tc>
        <w:tc>
          <w:tcPr>
            <w:tcW w:w="1134" w:type="dxa"/>
          </w:tcPr>
          <w:p w14:paraId="7B09A840">
            <w:pPr>
              <w:spacing w:line="360" w:lineRule="auto"/>
              <w:rPr>
                <w:rFonts w:hint="eastAsia" w:ascii="宋体" w:hAnsi="宋体" w:eastAsia="宋体" w:cs="宋体"/>
                <w:color w:val="auto"/>
                <w:sz w:val="24"/>
                <w:szCs w:val="24"/>
                <w:highlight w:val="none"/>
              </w:rPr>
            </w:pPr>
          </w:p>
        </w:tc>
        <w:tc>
          <w:tcPr>
            <w:tcW w:w="992" w:type="dxa"/>
          </w:tcPr>
          <w:p w14:paraId="0F1D28BC">
            <w:pPr>
              <w:spacing w:line="360" w:lineRule="auto"/>
              <w:rPr>
                <w:rFonts w:hint="eastAsia" w:ascii="宋体" w:hAnsi="宋体" w:eastAsia="宋体" w:cs="宋体"/>
                <w:color w:val="auto"/>
                <w:sz w:val="24"/>
                <w:szCs w:val="24"/>
                <w:highlight w:val="none"/>
              </w:rPr>
            </w:pPr>
          </w:p>
        </w:tc>
      </w:tr>
      <w:tr w14:paraId="617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4CD0A678">
            <w:pPr>
              <w:spacing w:line="360" w:lineRule="auto"/>
              <w:rPr>
                <w:rFonts w:hint="eastAsia" w:ascii="宋体" w:hAnsi="宋体" w:eastAsia="宋体" w:cs="宋体"/>
                <w:color w:val="auto"/>
                <w:sz w:val="24"/>
                <w:szCs w:val="24"/>
                <w:highlight w:val="none"/>
              </w:rPr>
            </w:pPr>
          </w:p>
        </w:tc>
        <w:tc>
          <w:tcPr>
            <w:tcW w:w="1226" w:type="dxa"/>
          </w:tcPr>
          <w:p w14:paraId="093B471B">
            <w:pPr>
              <w:spacing w:line="360" w:lineRule="auto"/>
              <w:rPr>
                <w:rFonts w:hint="eastAsia" w:ascii="宋体" w:hAnsi="宋体" w:eastAsia="宋体" w:cs="宋体"/>
                <w:color w:val="auto"/>
                <w:sz w:val="24"/>
                <w:szCs w:val="24"/>
                <w:highlight w:val="none"/>
              </w:rPr>
            </w:pPr>
          </w:p>
        </w:tc>
        <w:tc>
          <w:tcPr>
            <w:tcW w:w="851" w:type="dxa"/>
          </w:tcPr>
          <w:p w14:paraId="3AC6A4C0">
            <w:pPr>
              <w:spacing w:line="360" w:lineRule="auto"/>
              <w:rPr>
                <w:rFonts w:hint="eastAsia" w:ascii="宋体" w:hAnsi="宋体" w:eastAsia="宋体" w:cs="宋体"/>
                <w:color w:val="auto"/>
                <w:sz w:val="24"/>
                <w:szCs w:val="24"/>
                <w:highlight w:val="none"/>
              </w:rPr>
            </w:pPr>
          </w:p>
        </w:tc>
        <w:tc>
          <w:tcPr>
            <w:tcW w:w="708" w:type="dxa"/>
          </w:tcPr>
          <w:p w14:paraId="07C37804">
            <w:pPr>
              <w:spacing w:line="360" w:lineRule="auto"/>
              <w:rPr>
                <w:rFonts w:hint="eastAsia" w:ascii="宋体" w:hAnsi="宋体" w:eastAsia="宋体" w:cs="宋体"/>
                <w:color w:val="auto"/>
                <w:sz w:val="24"/>
                <w:szCs w:val="24"/>
                <w:highlight w:val="none"/>
              </w:rPr>
            </w:pPr>
          </w:p>
        </w:tc>
        <w:tc>
          <w:tcPr>
            <w:tcW w:w="709" w:type="dxa"/>
          </w:tcPr>
          <w:p w14:paraId="20F35C39">
            <w:pPr>
              <w:spacing w:line="360" w:lineRule="auto"/>
              <w:rPr>
                <w:rFonts w:hint="eastAsia" w:ascii="宋体" w:hAnsi="宋体" w:eastAsia="宋体" w:cs="宋体"/>
                <w:color w:val="auto"/>
                <w:sz w:val="24"/>
                <w:szCs w:val="24"/>
                <w:highlight w:val="none"/>
              </w:rPr>
            </w:pPr>
          </w:p>
        </w:tc>
        <w:tc>
          <w:tcPr>
            <w:tcW w:w="851" w:type="dxa"/>
          </w:tcPr>
          <w:p w14:paraId="20C5D1C9">
            <w:pPr>
              <w:spacing w:line="360" w:lineRule="auto"/>
              <w:rPr>
                <w:rFonts w:hint="eastAsia" w:ascii="宋体" w:hAnsi="宋体" w:eastAsia="宋体" w:cs="宋体"/>
                <w:color w:val="auto"/>
                <w:sz w:val="24"/>
                <w:szCs w:val="24"/>
                <w:highlight w:val="none"/>
              </w:rPr>
            </w:pPr>
          </w:p>
        </w:tc>
        <w:tc>
          <w:tcPr>
            <w:tcW w:w="1134" w:type="dxa"/>
          </w:tcPr>
          <w:p w14:paraId="2B2AADFE">
            <w:pPr>
              <w:spacing w:line="360" w:lineRule="auto"/>
              <w:rPr>
                <w:rFonts w:hint="eastAsia" w:ascii="宋体" w:hAnsi="宋体" w:eastAsia="宋体" w:cs="宋体"/>
                <w:color w:val="auto"/>
                <w:sz w:val="24"/>
                <w:szCs w:val="24"/>
                <w:highlight w:val="none"/>
              </w:rPr>
            </w:pPr>
          </w:p>
        </w:tc>
        <w:tc>
          <w:tcPr>
            <w:tcW w:w="992" w:type="dxa"/>
          </w:tcPr>
          <w:p w14:paraId="2DA47B29">
            <w:pPr>
              <w:spacing w:line="360" w:lineRule="auto"/>
              <w:rPr>
                <w:rFonts w:hint="eastAsia" w:ascii="宋体" w:hAnsi="宋体" w:eastAsia="宋体" w:cs="宋体"/>
                <w:color w:val="auto"/>
                <w:sz w:val="24"/>
                <w:szCs w:val="24"/>
                <w:highlight w:val="none"/>
              </w:rPr>
            </w:pPr>
          </w:p>
        </w:tc>
        <w:tc>
          <w:tcPr>
            <w:tcW w:w="1134" w:type="dxa"/>
          </w:tcPr>
          <w:p w14:paraId="770E3030">
            <w:pPr>
              <w:spacing w:line="360" w:lineRule="auto"/>
              <w:rPr>
                <w:rFonts w:hint="eastAsia" w:ascii="宋体" w:hAnsi="宋体" w:eastAsia="宋体" w:cs="宋体"/>
                <w:color w:val="auto"/>
                <w:sz w:val="24"/>
                <w:szCs w:val="24"/>
                <w:highlight w:val="none"/>
              </w:rPr>
            </w:pPr>
          </w:p>
        </w:tc>
        <w:tc>
          <w:tcPr>
            <w:tcW w:w="992" w:type="dxa"/>
          </w:tcPr>
          <w:p w14:paraId="52BA49BC">
            <w:pPr>
              <w:spacing w:line="360" w:lineRule="auto"/>
              <w:rPr>
                <w:rFonts w:hint="eastAsia" w:ascii="宋体" w:hAnsi="宋体" w:eastAsia="宋体" w:cs="宋体"/>
                <w:color w:val="auto"/>
                <w:sz w:val="24"/>
                <w:szCs w:val="24"/>
                <w:highlight w:val="none"/>
              </w:rPr>
            </w:pPr>
          </w:p>
        </w:tc>
      </w:tr>
      <w:tr w14:paraId="286E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04C9F954">
            <w:pPr>
              <w:spacing w:line="360" w:lineRule="auto"/>
              <w:rPr>
                <w:rFonts w:hint="eastAsia" w:ascii="宋体" w:hAnsi="宋体" w:eastAsia="宋体" w:cs="宋体"/>
                <w:color w:val="auto"/>
                <w:sz w:val="24"/>
                <w:szCs w:val="24"/>
                <w:highlight w:val="none"/>
              </w:rPr>
            </w:pPr>
          </w:p>
        </w:tc>
        <w:tc>
          <w:tcPr>
            <w:tcW w:w="1226" w:type="dxa"/>
          </w:tcPr>
          <w:p w14:paraId="25F260DE">
            <w:pPr>
              <w:spacing w:line="360" w:lineRule="auto"/>
              <w:rPr>
                <w:rFonts w:hint="eastAsia" w:ascii="宋体" w:hAnsi="宋体" w:eastAsia="宋体" w:cs="宋体"/>
                <w:color w:val="auto"/>
                <w:sz w:val="24"/>
                <w:szCs w:val="24"/>
                <w:highlight w:val="none"/>
              </w:rPr>
            </w:pPr>
          </w:p>
        </w:tc>
        <w:tc>
          <w:tcPr>
            <w:tcW w:w="851" w:type="dxa"/>
          </w:tcPr>
          <w:p w14:paraId="18889DC5">
            <w:pPr>
              <w:spacing w:line="360" w:lineRule="auto"/>
              <w:rPr>
                <w:rFonts w:hint="eastAsia" w:ascii="宋体" w:hAnsi="宋体" w:eastAsia="宋体" w:cs="宋体"/>
                <w:color w:val="auto"/>
                <w:sz w:val="24"/>
                <w:szCs w:val="24"/>
                <w:highlight w:val="none"/>
              </w:rPr>
            </w:pPr>
          </w:p>
        </w:tc>
        <w:tc>
          <w:tcPr>
            <w:tcW w:w="708" w:type="dxa"/>
          </w:tcPr>
          <w:p w14:paraId="569502C3">
            <w:pPr>
              <w:spacing w:line="360" w:lineRule="auto"/>
              <w:rPr>
                <w:rFonts w:hint="eastAsia" w:ascii="宋体" w:hAnsi="宋体" w:eastAsia="宋体" w:cs="宋体"/>
                <w:color w:val="auto"/>
                <w:sz w:val="24"/>
                <w:szCs w:val="24"/>
                <w:highlight w:val="none"/>
              </w:rPr>
            </w:pPr>
          </w:p>
        </w:tc>
        <w:tc>
          <w:tcPr>
            <w:tcW w:w="709" w:type="dxa"/>
          </w:tcPr>
          <w:p w14:paraId="3C1BE811">
            <w:pPr>
              <w:spacing w:line="360" w:lineRule="auto"/>
              <w:rPr>
                <w:rFonts w:hint="eastAsia" w:ascii="宋体" w:hAnsi="宋体" w:eastAsia="宋体" w:cs="宋体"/>
                <w:color w:val="auto"/>
                <w:sz w:val="24"/>
                <w:szCs w:val="24"/>
                <w:highlight w:val="none"/>
              </w:rPr>
            </w:pPr>
          </w:p>
        </w:tc>
        <w:tc>
          <w:tcPr>
            <w:tcW w:w="851" w:type="dxa"/>
          </w:tcPr>
          <w:p w14:paraId="1F93C6E4">
            <w:pPr>
              <w:spacing w:line="360" w:lineRule="auto"/>
              <w:rPr>
                <w:rFonts w:hint="eastAsia" w:ascii="宋体" w:hAnsi="宋体" w:eastAsia="宋体" w:cs="宋体"/>
                <w:color w:val="auto"/>
                <w:sz w:val="24"/>
                <w:szCs w:val="24"/>
                <w:highlight w:val="none"/>
              </w:rPr>
            </w:pPr>
          </w:p>
        </w:tc>
        <w:tc>
          <w:tcPr>
            <w:tcW w:w="1134" w:type="dxa"/>
          </w:tcPr>
          <w:p w14:paraId="2DBDD784">
            <w:pPr>
              <w:spacing w:line="360" w:lineRule="auto"/>
              <w:rPr>
                <w:rFonts w:hint="eastAsia" w:ascii="宋体" w:hAnsi="宋体" w:eastAsia="宋体" w:cs="宋体"/>
                <w:color w:val="auto"/>
                <w:sz w:val="24"/>
                <w:szCs w:val="24"/>
                <w:highlight w:val="none"/>
              </w:rPr>
            </w:pPr>
          </w:p>
        </w:tc>
        <w:tc>
          <w:tcPr>
            <w:tcW w:w="992" w:type="dxa"/>
          </w:tcPr>
          <w:p w14:paraId="7E6D91C5">
            <w:pPr>
              <w:spacing w:line="360" w:lineRule="auto"/>
              <w:rPr>
                <w:rFonts w:hint="eastAsia" w:ascii="宋体" w:hAnsi="宋体" w:eastAsia="宋体" w:cs="宋体"/>
                <w:color w:val="auto"/>
                <w:sz w:val="24"/>
                <w:szCs w:val="24"/>
                <w:highlight w:val="none"/>
              </w:rPr>
            </w:pPr>
          </w:p>
        </w:tc>
        <w:tc>
          <w:tcPr>
            <w:tcW w:w="1134" w:type="dxa"/>
          </w:tcPr>
          <w:p w14:paraId="7A0E29F4">
            <w:pPr>
              <w:spacing w:line="360" w:lineRule="auto"/>
              <w:rPr>
                <w:rFonts w:hint="eastAsia" w:ascii="宋体" w:hAnsi="宋体" w:eastAsia="宋体" w:cs="宋体"/>
                <w:color w:val="auto"/>
                <w:sz w:val="24"/>
                <w:szCs w:val="24"/>
                <w:highlight w:val="none"/>
              </w:rPr>
            </w:pPr>
          </w:p>
        </w:tc>
        <w:tc>
          <w:tcPr>
            <w:tcW w:w="992" w:type="dxa"/>
          </w:tcPr>
          <w:p w14:paraId="011EA98D">
            <w:pPr>
              <w:spacing w:line="360" w:lineRule="auto"/>
              <w:rPr>
                <w:rFonts w:hint="eastAsia" w:ascii="宋体" w:hAnsi="宋体" w:eastAsia="宋体" w:cs="宋体"/>
                <w:color w:val="auto"/>
                <w:sz w:val="24"/>
                <w:szCs w:val="24"/>
                <w:highlight w:val="none"/>
              </w:rPr>
            </w:pPr>
          </w:p>
        </w:tc>
      </w:tr>
    </w:tbl>
    <w:p w14:paraId="0AD1F5A7">
      <w:pPr>
        <w:rPr>
          <w:rFonts w:hint="eastAsia" w:ascii="宋体" w:hAnsi="宋体" w:eastAsia="宋体" w:cs="宋体"/>
          <w:color w:val="auto"/>
          <w:sz w:val="24"/>
          <w:szCs w:val="24"/>
          <w:highlight w:val="none"/>
        </w:rPr>
      </w:pPr>
    </w:p>
    <w:p w14:paraId="51F883B4">
      <w:pPr>
        <w:rPr>
          <w:rFonts w:hint="eastAsia" w:ascii="宋体" w:hAnsi="宋体" w:eastAsia="宋体" w:cs="宋体"/>
          <w:color w:val="auto"/>
          <w:sz w:val="24"/>
          <w:szCs w:val="24"/>
          <w:highlight w:val="none"/>
        </w:rPr>
      </w:pPr>
    </w:p>
    <w:p w14:paraId="168A21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6F2B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72B1C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6" w:type="dxa"/>
            <w:vAlign w:val="center"/>
          </w:tcPr>
          <w:p w14:paraId="08CC38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仪器设备名称</w:t>
            </w:r>
          </w:p>
        </w:tc>
        <w:tc>
          <w:tcPr>
            <w:tcW w:w="851" w:type="dxa"/>
            <w:vAlign w:val="center"/>
          </w:tcPr>
          <w:p w14:paraId="77A9DB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57F0CA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708" w:type="dxa"/>
            <w:vAlign w:val="center"/>
          </w:tcPr>
          <w:p w14:paraId="4B5C48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09" w:type="dxa"/>
            <w:vAlign w:val="center"/>
          </w:tcPr>
          <w:p w14:paraId="60F6FF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3A8FE5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134" w:type="dxa"/>
            <w:vAlign w:val="center"/>
          </w:tcPr>
          <w:p w14:paraId="3768DD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276" w:type="dxa"/>
            <w:vAlign w:val="center"/>
          </w:tcPr>
          <w:p w14:paraId="1F9834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14:paraId="4A9E56B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34" w:type="dxa"/>
            <w:vAlign w:val="center"/>
          </w:tcPr>
          <w:p w14:paraId="1FAE72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559" w:type="dxa"/>
            <w:vAlign w:val="center"/>
          </w:tcPr>
          <w:p w14:paraId="708AD5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E04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8FDCD1B">
            <w:pPr>
              <w:spacing w:line="360" w:lineRule="auto"/>
              <w:ind w:firstLine="480" w:firstLineChars="200"/>
              <w:rPr>
                <w:rFonts w:hint="eastAsia" w:ascii="宋体" w:hAnsi="宋体" w:eastAsia="宋体" w:cs="宋体"/>
                <w:color w:val="auto"/>
                <w:sz w:val="24"/>
                <w:szCs w:val="24"/>
                <w:highlight w:val="none"/>
              </w:rPr>
            </w:pPr>
          </w:p>
        </w:tc>
        <w:tc>
          <w:tcPr>
            <w:tcW w:w="1226" w:type="dxa"/>
            <w:vAlign w:val="center"/>
          </w:tcPr>
          <w:p w14:paraId="3A2DFB92">
            <w:pPr>
              <w:spacing w:line="360" w:lineRule="auto"/>
              <w:ind w:firstLine="480" w:firstLineChars="200"/>
              <w:rPr>
                <w:rFonts w:hint="eastAsia" w:ascii="宋体" w:hAnsi="宋体" w:eastAsia="宋体" w:cs="宋体"/>
                <w:color w:val="auto"/>
                <w:sz w:val="24"/>
                <w:szCs w:val="24"/>
                <w:highlight w:val="none"/>
              </w:rPr>
            </w:pPr>
          </w:p>
        </w:tc>
        <w:tc>
          <w:tcPr>
            <w:tcW w:w="851" w:type="dxa"/>
            <w:vAlign w:val="center"/>
          </w:tcPr>
          <w:p w14:paraId="1F79B36D">
            <w:pPr>
              <w:spacing w:line="360" w:lineRule="auto"/>
              <w:ind w:firstLine="480" w:firstLineChars="200"/>
              <w:rPr>
                <w:rFonts w:hint="eastAsia" w:ascii="宋体" w:hAnsi="宋体" w:eastAsia="宋体" w:cs="宋体"/>
                <w:color w:val="auto"/>
                <w:sz w:val="24"/>
                <w:szCs w:val="24"/>
                <w:highlight w:val="none"/>
              </w:rPr>
            </w:pPr>
          </w:p>
        </w:tc>
        <w:tc>
          <w:tcPr>
            <w:tcW w:w="708" w:type="dxa"/>
            <w:vAlign w:val="center"/>
          </w:tcPr>
          <w:p w14:paraId="509BF698">
            <w:pPr>
              <w:spacing w:line="360" w:lineRule="auto"/>
              <w:ind w:firstLine="480" w:firstLineChars="200"/>
              <w:rPr>
                <w:rFonts w:hint="eastAsia" w:ascii="宋体" w:hAnsi="宋体" w:eastAsia="宋体" w:cs="宋体"/>
                <w:color w:val="auto"/>
                <w:sz w:val="24"/>
                <w:szCs w:val="24"/>
                <w:highlight w:val="none"/>
              </w:rPr>
            </w:pPr>
          </w:p>
        </w:tc>
        <w:tc>
          <w:tcPr>
            <w:tcW w:w="709" w:type="dxa"/>
            <w:vAlign w:val="center"/>
          </w:tcPr>
          <w:p w14:paraId="7397DA5D">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0E65EE20">
            <w:pPr>
              <w:spacing w:line="360" w:lineRule="auto"/>
              <w:ind w:firstLine="480" w:firstLineChars="200"/>
              <w:rPr>
                <w:rFonts w:hint="eastAsia" w:ascii="宋体" w:hAnsi="宋体" w:eastAsia="宋体" w:cs="宋体"/>
                <w:color w:val="auto"/>
                <w:sz w:val="24"/>
                <w:szCs w:val="24"/>
                <w:highlight w:val="none"/>
              </w:rPr>
            </w:pPr>
          </w:p>
        </w:tc>
        <w:tc>
          <w:tcPr>
            <w:tcW w:w="1276" w:type="dxa"/>
            <w:vAlign w:val="center"/>
          </w:tcPr>
          <w:p w14:paraId="547E5354">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0BEE6658">
            <w:pPr>
              <w:spacing w:line="360" w:lineRule="auto"/>
              <w:ind w:firstLine="480" w:firstLineChars="200"/>
              <w:rPr>
                <w:rFonts w:hint="eastAsia" w:ascii="宋体" w:hAnsi="宋体" w:eastAsia="宋体" w:cs="宋体"/>
                <w:color w:val="auto"/>
                <w:sz w:val="24"/>
                <w:szCs w:val="24"/>
                <w:highlight w:val="none"/>
              </w:rPr>
            </w:pPr>
          </w:p>
        </w:tc>
        <w:tc>
          <w:tcPr>
            <w:tcW w:w="1559" w:type="dxa"/>
            <w:vAlign w:val="center"/>
          </w:tcPr>
          <w:p w14:paraId="736BC1D6">
            <w:pPr>
              <w:spacing w:line="360" w:lineRule="auto"/>
              <w:ind w:firstLine="480" w:firstLineChars="200"/>
              <w:rPr>
                <w:rFonts w:hint="eastAsia" w:ascii="宋体" w:hAnsi="宋体" w:eastAsia="宋体" w:cs="宋体"/>
                <w:color w:val="auto"/>
                <w:sz w:val="24"/>
                <w:szCs w:val="24"/>
                <w:highlight w:val="none"/>
              </w:rPr>
            </w:pPr>
          </w:p>
        </w:tc>
      </w:tr>
      <w:tr w14:paraId="745B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9D9CE81">
            <w:pPr>
              <w:spacing w:line="360" w:lineRule="auto"/>
              <w:ind w:firstLine="480" w:firstLineChars="200"/>
              <w:rPr>
                <w:rFonts w:hint="eastAsia" w:ascii="宋体" w:hAnsi="宋体" w:eastAsia="宋体" w:cs="宋体"/>
                <w:color w:val="auto"/>
                <w:sz w:val="24"/>
                <w:szCs w:val="24"/>
                <w:highlight w:val="none"/>
              </w:rPr>
            </w:pPr>
          </w:p>
        </w:tc>
        <w:tc>
          <w:tcPr>
            <w:tcW w:w="1226" w:type="dxa"/>
            <w:vAlign w:val="center"/>
          </w:tcPr>
          <w:p w14:paraId="668967EC">
            <w:pPr>
              <w:spacing w:line="360" w:lineRule="auto"/>
              <w:ind w:firstLine="480" w:firstLineChars="200"/>
              <w:rPr>
                <w:rFonts w:hint="eastAsia" w:ascii="宋体" w:hAnsi="宋体" w:eastAsia="宋体" w:cs="宋体"/>
                <w:color w:val="auto"/>
                <w:sz w:val="24"/>
                <w:szCs w:val="24"/>
                <w:highlight w:val="none"/>
              </w:rPr>
            </w:pPr>
          </w:p>
        </w:tc>
        <w:tc>
          <w:tcPr>
            <w:tcW w:w="851" w:type="dxa"/>
            <w:vAlign w:val="center"/>
          </w:tcPr>
          <w:p w14:paraId="3D9DBDFB">
            <w:pPr>
              <w:spacing w:line="360" w:lineRule="auto"/>
              <w:ind w:firstLine="480" w:firstLineChars="200"/>
              <w:rPr>
                <w:rFonts w:hint="eastAsia" w:ascii="宋体" w:hAnsi="宋体" w:eastAsia="宋体" w:cs="宋体"/>
                <w:color w:val="auto"/>
                <w:sz w:val="24"/>
                <w:szCs w:val="24"/>
                <w:highlight w:val="none"/>
              </w:rPr>
            </w:pPr>
          </w:p>
        </w:tc>
        <w:tc>
          <w:tcPr>
            <w:tcW w:w="708" w:type="dxa"/>
            <w:vAlign w:val="center"/>
          </w:tcPr>
          <w:p w14:paraId="44D09146">
            <w:pPr>
              <w:spacing w:line="360" w:lineRule="auto"/>
              <w:ind w:firstLine="480" w:firstLineChars="200"/>
              <w:rPr>
                <w:rFonts w:hint="eastAsia" w:ascii="宋体" w:hAnsi="宋体" w:eastAsia="宋体" w:cs="宋体"/>
                <w:color w:val="auto"/>
                <w:sz w:val="24"/>
                <w:szCs w:val="24"/>
                <w:highlight w:val="none"/>
              </w:rPr>
            </w:pPr>
          </w:p>
        </w:tc>
        <w:tc>
          <w:tcPr>
            <w:tcW w:w="709" w:type="dxa"/>
            <w:vAlign w:val="center"/>
          </w:tcPr>
          <w:p w14:paraId="6915AFA0">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589A9710">
            <w:pPr>
              <w:spacing w:line="360" w:lineRule="auto"/>
              <w:ind w:firstLine="480" w:firstLineChars="200"/>
              <w:rPr>
                <w:rFonts w:hint="eastAsia" w:ascii="宋体" w:hAnsi="宋体" w:eastAsia="宋体" w:cs="宋体"/>
                <w:color w:val="auto"/>
                <w:sz w:val="24"/>
                <w:szCs w:val="24"/>
                <w:highlight w:val="none"/>
              </w:rPr>
            </w:pPr>
          </w:p>
        </w:tc>
        <w:tc>
          <w:tcPr>
            <w:tcW w:w="1276" w:type="dxa"/>
            <w:vAlign w:val="center"/>
          </w:tcPr>
          <w:p w14:paraId="0A0C50E2">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24B0305F">
            <w:pPr>
              <w:spacing w:line="360" w:lineRule="auto"/>
              <w:ind w:firstLine="480" w:firstLineChars="200"/>
              <w:rPr>
                <w:rFonts w:hint="eastAsia" w:ascii="宋体" w:hAnsi="宋体" w:eastAsia="宋体" w:cs="宋体"/>
                <w:color w:val="auto"/>
                <w:sz w:val="24"/>
                <w:szCs w:val="24"/>
                <w:highlight w:val="none"/>
              </w:rPr>
            </w:pPr>
          </w:p>
        </w:tc>
        <w:tc>
          <w:tcPr>
            <w:tcW w:w="1559" w:type="dxa"/>
            <w:vAlign w:val="center"/>
          </w:tcPr>
          <w:p w14:paraId="31DCD626">
            <w:pPr>
              <w:spacing w:line="360" w:lineRule="auto"/>
              <w:ind w:firstLine="480" w:firstLineChars="200"/>
              <w:rPr>
                <w:rFonts w:hint="eastAsia" w:ascii="宋体" w:hAnsi="宋体" w:eastAsia="宋体" w:cs="宋体"/>
                <w:color w:val="auto"/>
                <w:sz w:val="24"/>
                <w:szCs w:val="24"/>
                <w:highlight w:val="none"/>
              </w:rPr>
            </w:pPr>
          </w:p>
        </w:tc>
      </w:tr>
      <w:tr w14:paraId="2D2F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3FBEA8A">
            <w:pPr>
              <w:spacing w:line="360" w:lineRule="auto"/>
              <w:ind w:firstLine="480" w:firstLineChars="200"/>
              <w:rPr>
                <w:rFonts w:hint="eastAsia" w:ascii="宋体" w:hAnsi="宋体" w:eastAsia="宋体" w:cs="宋体"/>
                <w:color w:val="auto"/>
                <w:sz w:val="24"/>
                <w:szCs w:val="24"/>
                <w:highlight w:val="none"/>
              </w:rPr>
            </w:pPr>
          </w:p>
        </w:tc>
        <w:tc>
          <w:tcPr>
            <w:tcW w:w="1226" w:type="dxa"/>
            <w:vAlign w:val="center"/>
          </w:tcPr>
          <w:p w14:paraId="6DBE3D06">
            <w:pPr>
              <w:spacing w:line="360" w:lineRule="auto"/>
              <w:ind w:firstLine="480" w:firstLineChars="200"/>
              <w:rPr>
                <w:rFonts w:hint="eastAsia" w:ascii="宋体" w:hAnsi="宋体" w:eastAsia="宋体" w:cs="宋体"/>
                <w:color w:val="auto"/>
                <w:sz w:val="24"/>
                <w:szCs w:val="24"/>
                <w:highlight w:val="none"/>
              </w:rPr>
            </w:pPr>
          </w:p>
        </w:tc>
        <w:tc>
          <w:tcPr>
            <w:tcW w:w="851" w:type="dxa"/>
            <w:vAlign w:val="center"/>
          </w:tcPr>
          <w:p w14:paraId="63209D34">
            <w:pPr>
              <w:spacing w:line="360" w:lineRule="auto"/>
              <w:ind w:firstLine="480" w:firstLineChars="200"/>
              <w:rPr>
                <w:rFonts w:hint="eastAsia" w:ascii="宋体" w:hAnsi="宋体" w:eastAsia="宋体" w:cs="宋体"/>
                <w:color w:val="auto"/>
                <w:sz w:val="24"/>
                <w:szCs w:val="24"/>
                <w:highlight w:val="none"/>
              </w:rPr>
            </w:pPr>
          </w:p>
        </w:tc>
        <w:tc>
          <w:tcPr>
            <w:tcW w:w="708" w:type="dxa"/>
            <w:vAlign w:val="center"/>
          </w:tcPr>
          <w:p w14:paraId="515C28ED">
            <w:pPr>
              <w:spacing w:line="360" w:lineRule="auto"/>
              <w:ind w:firstLine="480" w:firstLineChars="200"/>
              <w:rPr>
                <w:rFonts w:hint="eastAsia" w:ascii="宋体" w:hAnsi="宋体" w:eastAsia="宋体" w:cs="宋体"/>
                <w:color w:val="auto"/>
                <w:sz w:val="24"/>
                <w:szCs w:val="24"/>
                <w:highlight w:val="none"/>
              </w:rPr>
            </w:pPr>
          </w:p>
        </w:tc>
        <w:tc>
          <w:tcPr>
            <w:tcW w:w="709" w:type="dxa"/>
            <w:vAlign w:val="center"/>
          </w:tcPr>
          <w:p w14:paraId="1A3E8B35">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7DF9B6AF">
            <w:pPr>
              <w:spacing w:line="360" w:lineRule="auto"/>
              <w:ind w:firstLine="480" w:firstLineChars="200"/>
              <w:rPr>
                <w:rFonts w:hint="eastAsia" w:ascii="宋体" w:hAnsi="宋体" w:eastAsia="宋体" w:cs="宋体"/>
                <w:color w:val="auto"/>
                <w:sz w:val="24"/>
                <w:szCs w:val="24"/>
                <w:highlight w:val="none"/>
              </w:rPr>
            </w:pPr>
          </w:p>
        </w:tc>
        <w:tc>
          <w:tcPr>
            <w:tcW w:w="1276" w:type="dxa"/>
            <w:vAlign w:val="center"/>
          </w:tcPr>
          <w:p w14:paraId="00B0D8A3">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25887B5A">
            <w:pPr>
              <w:spacing w:line="360" w:lineRule="auto"/>
              <w:ind w:firstLine="480" w:firstLineChars="200"/>
              <w:rPr>
                <w:rFonts w:hint="eastAsia" w:ascii="宋体" w:hAnsi="宋体" w:eastAsia="宋体" w:cs="宋体"/>
                <w:color w:val="auto"/>
                <w:sz w:val="24"/>
                <w:szCs w:val="24"/>
                <w:highlight w:val="none"/>
              </w:rPr>
            </w:pPr>
          </w:p>
        </w:tc>
        <w:tc>
          <w:tcPr>
            <w:tcW w:w="1559" w:type="dxa"/>
            <w:vAlign w:val="center"/>
          </w:tcPr>
          <w:p w14:paraId="4FCF9392">
            <w:pPr>
              <w:spacing w:line="360" w:lineRule="auto"/>
              <w:ind w:firstLine="480" w:firstLineChars="200"/>
              <w:rPr>
                <w:rFonts w:hint="eastAsia" w:ascii="宋体" w:hAnsi="宋体" w:eastAsia="宋体" w:cs="宋体"/>
                <w:color w:val="auto"/>
                <w:sz w:val="24"/>
                <w:szCs w:val="24"/>
                <w:highlight w:val="none"/>
              </w:rPr>
            </w:pPr>
          </w:p>
        </w:tc>
      </w:tr>
      <w:tr w14:paraId="4BB3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F36652">
            <w:pPr>
              <w:spacing w:line="360" w:lineRule="auto"/>
              <w:ind w:firstLine="480" w:firstLineChars="200"/>
              <w:rPr>
                <w:rFonts w:hint="eastAsia" w:ascii="宋体" w:hAnsi="宋体" w:eastAsia="宋体" w:cs="宋体"/>
                <w:color w:val="auto"/>
                <w:sz w:val="24"/>
                <w:szCs w:val="24"/>
                <w:highlight w:val="none"/>
              </w:rPr>
            </w:pPr>
          </w:p>
        </w:tc>
        <w:tc>
          <w:tcPr>
            <w:tcW w:w="1226" w:type="dxa"/>
            <w:vAlign w:val="center"/>
          </w:tcPr>
          <w:p w14:paraId="0AB9BF41">
            <w:pPr>
              <w:spacing w:line="360" w:lineRule="auto"/>
              <w:ind w:firstLine="480" w:firstLineChars="200"/>
              <w:rPr>
                <w:rFonts w:hint="eastAsia" w:ascii="宋体" w:hAnsi="宋体" w:eastAsia="宋体" w:cs="宋体"/>
                <w:color w:val="auto"/>
                <w:sz w:val="24"/>
                <w:szCs w:val="24"/>
                <w:highlight w:val="none"/>
              </w:rPr>
            </w:pPr>
          </w:p>
        </w:tc>
        <w:tc>
          <w:tcPr>
            <w:tcW w:w="851" w:type="dxa"/>
            <w:vAlign w:val="center"/>
          </w:tcPr>
          <w:p w14:paraId="423B4A85">
            <w:pPr>
              <w:spacing w:line="360" w:lineRule="auto"/>
              <w:ind w:firstLine="480" w:firstLineChars="200"/>
              <w:rPr>
                <w:rFonts w:hint="eastAsia" w:ascii="宋体" w:hAnsi="宋体" w:eastAsia="宋体" w:cs="宋体"/>
                <w:color w:val="auto"/>
                <w:sz w:val="24"/>
                <w:szCs w:val="24"/>
                <w:highlight w:val="none"/>
              </w:rPr>
            </w:pPr>
          </w:p>
        </w:tc>
        <w:tc>
          <w:tcPr>
            <w:tcW w:w="708" w:type="dxa"/>
            <w:vAlign w:val="center"/>
          </w:tcPr>
          <w:p w14:paraId="6A196290">
            <w:pPr>
              <w:spacing w:line="360" w:lineRule="auto"/>
              <w:ind w:firstLine="480" w:firstLineChars="200"/>
              <w:rPr>
                <w:rFonts w:hint="eastAsia" w:ascii="宋体" w:hAnsi="宋体" w:eastAsia="宋体" w:cs="宋体"/>
                <w:color w:val="auto"/>
                <w:sz w:val="24"/>
                <w:szCs w:val="24"/>
                <w:highlight w:val="none"/>
              </w:rPr>
            </w:pPr>
          </w:p>
        </w:tc>
        <w:tc>
          <w:tcPr>
            <w:tcW w:w="709" w:type="dxa"/>
            <w:vAlign w:val="center"/>
          </w:tcPr>
          <w:p w14:paraId="00F2E74D">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5C8A762B">
            <w:pPr>
              <w:spacing w:line="360" w:lineRule="auto"/>
              <w:ind w:firstLine="480" w:firstLineChars="200"/>
              <w:rPr>
                <w:rFonts w:hint="eastAsia" w:ascii="宋体" w:hAnsi="宋体" w:eastAsia="宋体" w:cs="宋体"/>
                <w:color w:val="auto"/>
                <w:sz w:val="24"/>
                <w:szCs w:val="24"/>
                <w:highlight w:val="none"/>
              </w:rPr>
            </w:pPr>
          </w:p>
        </w:tc>
        <w:tc>
          <w:tcPr>
            <w:tcW w:w="1276" w:type="dxa"/>
            <w:vAlign w:val="center"/>
          </w:tcPr>
          <w:p w14:paraId="6B5C7D53">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62179A71">
            <w:pPr>
              <w:spacing w:line="360" w:lineRule="auto"/>
              <w:ind w:firstLine="480" w:firstLineChars="200"/>
              <w:rPr>
                <w:rFonts w:hint="eastAsia" w:ascii="宋体" w:hAnsi="宋体" w:eastAsia="宋体" w:cs="宋体"/>
                <w:color w:val="auto"/>
                <w:sz w:val="24"/>
                <w:szCs w:val="24"/>
                <w:highlight w:val="none"/>
              </w:rPr>
            </w:pPr>
          </w:p>
        </w:tc>
        <w:tc>
          <w:tcPr>
            <w:tcW w:w="1559" w:type="dxa"/>
            <w:vAlign w:val="center"/>
          </w:tcPr>
          <w:p w14:paraId="16FF774B">
            <w:pPr>
              <w:spacing w:line="360" w:lineRule="auto"/>
              <w:ind w:firstLine="480" w:firstLineChars="200"/>
              <w:rPr>
                <w:rFonts w:hint="eastAsia" w:ascii="宋体" w:hAnsi="宋体" w:eastAsia="宋体" w:cs="宋体"/>
                <w:color w:val="auto"/>
                <w:sz w:val="24"/>
                <w:szCs w:val="24"/>
                <w:highlight w:val="none"/>
              </w:rPr>
            </w:pPr>
          </w:p>
        </w:tc>
      </w:tr>
      <w:tr w14:paraId="0ACF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CE42824">
            <w:pPr>
              <w:spacing w:line="360" w:lineRule="auto"/>
              <w:ind w:firstLine="480" w:firstLineChars="200"/>
              <w:rPr>
                <w:rFonts w:hint="eastAsia" w:ascii="宋体" w:hAnsi="宋体" w:eastAsia="宋体" w:cs="宋体"/>
                <w:color w:val="auto"/>
                <w:sz w:val="24"/>
                <w:szCs w:val="24"/>
                <w:highlight w:val="none"/>
              </w:rPr>
            </w:pPr>
          </w:p>
        </w:tc>
        <w:tc>
          <w:tcPr>
            <w:tcW w:w="1226" w:type="dxa"/>
            <w:vAlign w:val="center"/>
          </w:tcPr>
          <w:p w14:paraId="41708706">
            <w:pPr>
              <w:spacing w:line="360" w:lineRule="auto"/>
              <w:ind w:firstLine="480" w:firstLineChars="200"/>
              <w:rPr>
                <w:rFonts w:hint="eastAsia" w:ascii="宋体" w:hAnsi="宋体" w:eastAsia="宋体" w:cs="宋体"/>
                <w:color w:val="auto"/>
                <w:sz w:val="24"/>
                <w:szCs w:val="24"/>
                <w:highlight w:val="none"/>
              </w:rPr>
            </w:pPr>
          </w:p>
        </w:tc>
        <w:tc>
          <w:tcPr>
            <w:tcW w:w="851" w:type="dxa"/>
            <w:vAlign w:val="center"/>
          </w:tcPr>
          <w:p w14:paraId="68EEDD46">
            <w:pPr>
              <w:spacing w:line="360" w:lineRule="auto"/>
              <w:ind w:firstLine="480" w:firstLineChars="200"/>
              <w:rPr>
                <w:rFonts w:hint="eastAsia" w:ascii="宋体" w:hAnsi="宋体" w:eastAsia="宋体" w:cs="宋体"/>
                <w:color w:val="auto"/>
                <w:sz w:val="24"/>
                <w:szCs w:val="24"/>
                <w:highlight w:val="none"/>
              </w:rPr>
            </w:pPr>
          </w:p>
        </w:tc>
        <w:tc>
          <w:tcPr>
            <w:tcW w:w="708" w:type="dxa"/>
            <w:vAlign w:val="center"/>
          </w:tcPr>
          <w:p w14:paraId="23A7C252">
            <w:pPr>
              <w:spacing w:line="360" w:lineRule="auto"/>
              <w:ind w:firstLine="480" w:firstLineChars="200"/>
              <w:rPr>
                <w:rFonts w:hint="eastAsia" w:ascii="宋体" w:hAnsi="宋体" w:eastAsia="宋体" w:cs="宋体"/>
                <w:color w:val="auto"/>
                <w:sz w:val="24"/>
                <w:szCs w:val="24"/>
                <w:highlight w:val="none"/>
              </w:rPr>
            </w:pPr>
          </w:p>
        </w:tc>
        <w:tc>
          <w:tcPr>
            <w:tcW w:w="709" w:type="dxa"/>
            <w:vAlign w:val="center"/>
          </w:tcPr>
          <w:p w14:paraId="6BC82A33">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19A4262C">
            <w:pPr>
              <w:spacing w:line="360" w:lineRule="auto"/>
              <w:ind w:firstLine="480" w:firstLineChars="200"/>
              <w:rPr>
                <w:rFonts w:hint="eastAsia" w:ascii="宋体" w:hAnsi="宋体" w:eastAsia="宋体" w:cs="宋体"/>
                <w:color w:val="auto"/>
                <w:sz w:val="24"/>
                <w:szCs w:val="24"/>
                <w:highlight w:val="none"/>
              </w:rPr>
            </w:pPr>
          </w:p>
        </w:tc>
        <w:tc>
          <w:tcPr>
            <w:tcW w:w="1276" w:type="dxa"/>
            <w:vAlign w:val="center"/>
          </w:tcPr>
          <w:p w14:paraId="1C3FCC1A">
            <w:pPr>
              <w:spacing w:line="360" w:lineRule="auto"/>
              <w:ind w:firstLine="480" w:firstLineChars="200"/>
              <w:rPr>
                <w:rFonts w:hint="eastAsia" w:ascii="宋体" w:hAnsi="宋体" w:eastAsia="宋体" w:cs="宋体"/>
                <w:color w:val="auto"/>
                <w:sz w:val="24"/>
                <w:szCs w:val="24"/>
                <w:highlight w:val="none"/>
              </w:rPr>
            </w:pPr>
          </w:p>
        </w:tc>
        <w:tc>
          <w:tcPr>
            <w:tcW w:w="1134" w:type="dxa"/>
            <w:vAlign w:val="center"/>
          </w:tcPr>
          <w:p w14:paraId="062A4DD7">
            <w:pPr>
              <w:spacing w:line="360" w:lineRule="auto"/>
              <w:ind w:firstLine="480" w:firstLineChars="200"/>
              <w:rPr>
                <w:rFonts w:hint="eastAsia" w:ascii="宋体" w:hAnsi="宋体" w:eastAsia="宋体" w:cs="宋体"/>
                <w:color w:val="auto"/>
                <w:sz w:val="24"/>
                <w:szCs w:val="24"/>
                <w:highlight w:val="none"/>
              </w:rPr>
            </w:pPr>
          </w:p>
        </w:tc>
        <w:tc>
          <w:tcPr>
            <w:tcW w:w="1559" w:type="dxa"/>
            <w:vAlign w:val="center"/>
          </w:tcPr>
          <w:p w14:paraId="59262C27">
            <w:pPr>
              <w:spacing w:line="360" w:lineRule="auto"/>
              <w:ind w:firstLine="480" w:firstLineChars="200"/>
              <w:rPr>
                <w:rFonts w:hint="eastAsia" w:ascii="宋体" w:hAnsi="宋体" w:eastAsia="宋体" w:cs="宋体"/>
                <w:color w:val="auto"/>
                <w:sz w:val="24"/>
                <w:szCs w:val="24"/>
                <w:highlight w:val="none"/>
              </w:rPr>
            </w:pPr>
          </w:p>
        </w:tc>
      </w:tr>
    </w:tbl>
    <w:p w14:paraId="491AFC27">
      <w:pPr>
        <w:rPr>
          <w:rFonts w:hint="eastAsia" w:ascii="宋体" w:hAnsi="宋体" w:eastAsia="宋体" w:cs="宋体"/>
          <w:color w:val="auto"/>
          <w:sz w:val="24"/>
          <w:szCs w:val="24"/>
          <w:highlight w:val="none"/>
        </w:rPr>
      </w:pPr>
    </w:p>
    <w:p w14:paraId="2BF1F0A3">
      <w:pPr>
        <w:rPr>
          <w:rFonts w:hint="eastAsia" w:ascii="宋体" w:hAnsi="宋体" w:eastAsia="宋体" w:cs="宋体"/>
          <w:color w:val="auto"/>
          <w:sz w:val="24"/>
          <w:szCs w:val="24"/>
          <w:highlight w:val="none"/>
        </w:rPr>
      </w:pPr>
    </w:p>
    <w:p w14:paraId="71F6C91D">
      <w:pPr>
        <w:rPr>
          <w:rFonts w:hint="eastAsia" w:ascii="宋体" w:hAnsi="宋体" w:eastAsia="宋体" w:cs="宋体"/>
          <w:color w:val="auto"/>
          <w:sz w:val="24"/>
          <w:szCs w:val="24"/>
          <w:highlight w:val="none"/>
        </w:rPr>
      </w:pPr>
    </w:p>
    <w:p w14:paraId="62755640">
      <w:pPr>
        <w:rPr>
          <w:rFonts w:hint="eastAsia" w:ascii="宋体" w:hAnsi="宋体" w:eastAsia="宋体" w:cs="宋体"/>
          <w:color w:val="auto"/>
          <w:sz w:val="24"/>
          <w:szCs w:val="24"/>
          <w:highlight w:val="none"/>
        </w:rPr>
      </w:pPr>
    </w:p>
    <w:p w14:paraId="08AC0338">
      <w:pPr>
        <w:rPr>
          <w:rFonts w:hint="eastAsia" w:ascii="宋体" w:hAnsi="宋体" w:eastAsia="宋体" w:cs="宋体"/>
          <w:color w:val="auto"/>
          <w:sz w:val="24"/>
          <w:szCs w:val="24"/>
          <w:highlight w:val="none"/>
        </w:rPr>
      </w:pPr>
    </w:p>
    <w:p w14:paraId="5E8A276C">
      <w:pPr>
        <w:rPr>
          <w:rFonts w:hint="eastAsia" w:ascii="宋体" w:hAnsi="宋体" w:eastAsia="宋体" w:cs="宋体"/>
          <w:color w:val="auto"/>
          <w:sz w:val="24"/>
          <w:szCs w:val="24"/>
          <w:highlight w:val="none"/>
        </w:rPr>
      </w:pPr>
    </w:p>
    <w:p w14:paraId="5BC7CA98">
      <w:pPr>
        <w:rPr>
          <w:rFonts w:hint="eastAsia" w:ascii="宋体" w:hAnsi="宋体" w:eastAsia="宋体" w:cs="宋体"/>
          <w:color w:val="auto"/>
          <w:sz w:val="24"/>
          <w:szCs w:val="24"/>
          <w:highlight w:val="none"/>
        </w:rPr>
      </w:pPr>
    </w:p>
    <w:p w14:paraId="144EE64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附表三：劳动力计划表</w:t>
      </w:r>
    </w:p>
    <w:p w14:paraId="2704BB81">
      <w:pPr>
        <w:ind w:firstLine="8280" w:firstLineChars="3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单位：人</w:t>
      </w:r>
    </w:p>
    <w:tbl>
      <w:tblPr>
        <w:tblStyle w:val="8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4A29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705D2A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8506" w:type="dxa"/>
            <w:gridSpan w:val="7"/>
            <w:vAlign w:val="center"/>
          </w:tcPr>
          <w:p w14:paraId="72899A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14:paraId="5CC6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BB82ECC">
            <w:pPr>
              <w:spacing w:line="360" w:lineRule="auto"/>
              <w:jc w:val="center"/>
              <w:rPr>
                <w:rFonts w:hint="eastAsia" w:ascii="宋体" w:hAnsi="宋体" w:eastAsia="宋体" w:cs="宋体"/>
                <w:color w:val="auto"/>
                <w:sz w:val="24"/>
                <w:szCs w:val="24"/>
                <w:highlight w:val="none"/>
              </w:rPr>
            </w:pPr>
          </w:p>
        </w:tc>
        <w:tc>
          <w:tcPr>
            <w:tcW w:w="961" w:type="dxa"/>
            <w:vAlign w:val="center"/>
          </w:tcPr>
          <w:p w14:paraId="12434C84">
            <w:pPr>
              <w:spacing w:line="360" w:lineRule="auto"/>
              <w:jc w:val="center"/>
              <w:rPr>
                <w:rFonts w:hint="eastAsia" w:ascii="宋体" w:hAnsi="宋体" w:eastAsia="宋体" w:cs="宋体"/>
                <w:color w:val="auto"/>
                <w:sz w:val="24"/>
                <w:szCs w:val="24"/>
                <w:highlight w:val="none"/>
              </w:rPr>
            </w:pPr>
          </w:p>
        </w:tc>
        <w:tc>
          <w:tcPr>
            <w:tcW w:w="1257" w:type="dxa"/>
            <w:vAlign w:val="center"/>
          </w:tcPr>
          <w:p w14:paraId="3FAE1425">
            <w:pPr>
              <w:spacing w:line="360" w:lineRule="auto"/>
              <w:jc w:val="center"/>
              <w:rPr>
                <w:rFonts w:hint="eastAsia" w:ascii="宋体" w:hAnsi="宋体" w:eastAsia="宋体" w:cs="宋体"/>
                <w:color w:val="auto"/>
                <w:sz w:val="24"/>
                <w:szCs w:val="24"/>
                <w:highlight w:val="none"/>
              </w:rPr>
            </w:pPr>
          </w:p>
        </w:tc>
        <w:tc>
          <w:tcPr>
            <w:tcW w:w="1258" w:type="dxa"/>
            <w:vAlign w:val="center"/>
          </w:tcPr>
          <w:p w14:paraId="5917B246">
            <w:pPr>
              <w:spacing w:line="360" w:lineRule="auto"/>
              <w:jc w:val="center"/>
              <w:rPr>
                <w:rFonts w:hint="eastAsia" w:ascii="宋体" w:hAnsi="宋体" w:eastAsia="宋体" w:cs="宋体"/>
                <w:color w:val="auto"/>
                <w:sz w:val="24"/>
                <w:szCs w:val="24"/>
                <w:highlight w:val="none"/>
              </w:rPr>
            </w:pPr>
          </w:p>
        </w:tc>
        <w:tc>
          <w:tcPr>
            <w:tcW w:w="1257" w:type="dxa"/>
            <w:vAlign w:val="center"/>
          </w:tcPr>
          <w:p w14:paraId="5AF226E2">
            <w:pPr>
              <w:spacing w:line="360" w:lineRule="auto"/>
              <w:jc w:val="center"/>
              <w:rPr>
                <w:rFonts w:hint="eastAsia" w:ascii="宋体" w:hAnsi="宋体" w:eastAsia="宋体" w:cs="宋体"/>
                <w:color w:val="auto"/>
                <w:sz w:val="24"/>
                <w:szCs w:val="24"/>
                <w:highlight w:val="none"/>
              </w:rPr>
            </w:pPr>
          </w:p>
        </w:tc>
        <w:tc>
          <w:tcPr>
            <w:tcW w:w="1258" w:type="dxa"/>
            <w:vAlign w:val="center"/>
          </w:tcPr>
          <w:p w14:paraId="37AB1674">
            <w:pPr>
              <w:spacing w:line="360" w:lineRule="auto"/>
              <w:jc w:val="center"/>
              <w:rPr>
                <w:rFonts w:hint="eastAsia" w:ascii="宋体" w:hAnsi="宋体" w:eastAsia="宋体" w:cs="宋体"/>
                <w:color w:val="auto"/>
                <w:sz w:val="24"/>
                <w:szCs w:val="24"/>
                <w:highlight w:val="none"/>
              </w:rPr>
            </w:pPr>
          </w:p>
        </w:tc>
        <w:tc>
          <w:tcPr>
            <w:tcW w:w="1257" w:type="dxa"/>
            <w:vAlign w:val="center"/>
          </w:tcPr>
          <w:p w14:paraId="46A6C75C">
            <w:pPr>
              <w:spacing w:line="360" w:lineRule="auto"/>
              <w:jc w:val="center"/>
              <w:rPr>
                <w:rFonts w:hint="eastAsia" w:ascii="宋体" w:hAnsi="宋体" w:eastAsia="宋体" w:cs="宋体"/>
                <w:color w:val="auto"/>
                <w:sz w:val="24"/>
                <w:szCs w:val="24"/>
                <w:highlight w:val="none"/>
              </w:rPr>
            </w:pPr>
          </w:p>
        </w:tc>
        <w:tc>
          <w:tcPr>
            <w:tcW w:w="1258" w:type="dxa"/>
            <w:vAlign w:val="center"/>
          </w:tcPr>
          <w:p w14:paraId="00AF082A">
            <w:pPr>
              <w:spacing w:line="360" w:lineRule="auto"/>
              <w:jc w:val="center"/>
              <w:rPr>
                <w:rFonts w:hint="eastAsia" w:ascii="宋体" w:hAnsi="宋体" w:eastAsia="宋体" w:cs="宋体"/>
                <w:color w:val="auto"/>
                <w:sz w:val="24"/>
                <w:szCs w:val="24"/>
                <w:highlight w:val="none"/>
              </w:rPr>
            </w:pPr>
          </w:p>
        </w:tc>
      </w:tr>
      <w:tr w14:paraId="5B63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7BA6316">
            <w:pPr>
              <w:spacing w:line="360" w:lineRule="auto"/>
              <w:jc w:val="center"/>
              <w:rPr>
                <w:rFonts w:hint="eastAsia" w:ascii="宋体" w:hAnsi="宋体" w:eastAsia="宋体" w:cs="宋体"/>
                <w:color w:val="auto"/>
                <w:sz w:val="24"/>
                <w:szCs w:val="24"/>
                <w:highlight w:val="none"/>
              </w:rPr>
            </w:pPr>
          </w:p>
        </w:tc>
        <w:tc>
          <w:tcPr>
            <w:tcW w:w="961" w:type="dxa"/>
            <w:vAlign w:val="center"/>
          </w:tcPr>
          <w:p w14:paraId="4778A880">
            <w:pPr>
              <w:spacing w:line="360" w:lineRule="auto"/>
              <w:jc w:val="center"/>
              <w:rPr>
                <w:rFonts w:hint="eastAsia" w:ascii="宋体" w:hAnsi="宋体" w:eastAsia="宋体" w:cs="宋体"/>
                <w:color w:val="auto"/>
                <w:sz w:val="24"/>
                <w:szCs w:val="24"/>
                <w:highlight w:val="none"/>
              </w:rPr>
            </w:pPr>
          </w:p>
        </w:tc>
        <w:tc>
          <w:tcPr>
            <w:tcW w:w="1257" w:type="dxa"/>
            <w:vAlign w:val="center"/>
          </w:tcPr>
          <w:p w14:paraId="2CEC4A3E">
            <w:pPr>
              <w:spacing w:line="360" w:lineRule="auto"/>
              <w:jc w:val="center"/>
              <w:rPr>
                <w:rFonts w:hint="eastAsia" w:ascii="宋体" w:hAnsi="宋体" w:eastAsia="宋体" w:cs="宋体"/>
                <w:color w:val="auto"/>
                <w:sz w:val="24"/>
                <w:szCs w:val="24"/>
                <w:highlight w:val="none"/>
              </w:rPr>
            </w:pPr>
          </w:p>
        </w:tc>
        <w:tc>
          <w:tcPr>
            <w:tcW w:w="1258" w:type="dxa"/>
            <w:vAlign w:val="center"/>
          </w:tcPr>
          <w:p w14:paraId="114FB9D1">
            <w:pPr>
              <w:spacing w:line="360" w:lineRule="auto"/>
              <w:jc w:val="center"/>
              <w:rPr>
                <w:rFonts w:hint="eastAsia" w:ascii="宋体" w:hAnsi="宋体" w:eastAsia="宋体" w:cs="宋体"/>
                <w:color w:val="auto"/>
                <w:sz w:val="24"/>
                <w:szCs w:val="24"/>
                <w:highlight w:val="none"/>
              </w:rPr>
            </w:pPr>
          </w:p>
        </w:tc>
        <w:tc>
          <w:tcPr>
            <w:tcW w:w="1257" w:type="dxa"/>
            <w:vAlign w:val="center"/>
          </w:tcPr>
          <w:p w14:paraId="49483C80">
            <w:pPr>
              <w:spacing w:line="360" w:lineRule="auto"/>
              <w:jc w:val="center"/>
              <w:rPr>
                <w:rFonts w:hint="eastAsia" w:ascii="宋体" w:hAnsi="宋体" w:eastAsia="宋体" w:cs="宋体"/>
                <w:color w:val="auto"/>
                <w:sz w:val="24"/>
                <w:szCs w:val="24"/>
                <w:highlight w:val="none"/>
              </w:rPr>
            </w:pPr>
          </w:p>
        </w:tc>
        <w:tc>
          <w:tcPr>
            <w:tcW w:w="1258" w:type="dxa"/>
            <w:vAlign w:val="center"/>
          </w:tcPr>
          <w:p w14:paraId="7814DB39">
            <w:pPr>
              <w:spacing w:line="360" w:lineRule="auto"/>
              <w:jc w:val="center"/>
              <w:rPr>
                <w:rFonts w:hint="eastAsia" w:ascii="宋体" w:hAnsi="宋体" w:eastAsia="宋体" w:cs="宋体"/>
                <w:color w:val="auto"/>
                <w:sz w:val="24"/>
                <w:szCs w:val="24"/>
                <w:highlight w:val="none"/>
              </w:rPr>
            </w:pPr>
          </w:p>
        </w:tc>
        <w:tc>
          <w:tcPr>
            <w:tcW w:w="1257" w:type="dxa"/>
            <w:vAlign w:val="center"/>
          </w:tcPr>
          <w:p w14:paraId="5BF17BCD">
            <w:pPr>
              <w:spacing w:line="360" w:lineRule="auto"/>
              <w:jc w:val="center"/>
              <w:rPr>
                <w:rFonts w:hint="eastAsia" w:ascii="宋体" w:hAnsi="宋体" w:eastAsia="宋体" w:cs="宋体"/>
                <w:color w:val="auto"/>
                <w:sz w:val="24"/>
                <w:szCs w:val="24"/>
                <w:highlight w:val="none"/>
              </w:rPr>
            </w:pPr>
          </w:p>
        </w:tc>
        <w:tc>
          <w:tcPr>
            <w:tcW w:w="1258" w:type="dxa"/>
            <w:vAlign w:val="center"/>
          </w:tcPr>
          <w:p w14:paraId="5020FCDF">
            <w:pPr>
              <w:spacing w:line="360" w:lineRule="auto"/>
              <w:jc w:val="center"/>
              <w:rPr>
                <w:rFonts w:hint="eastAsia" w:ascii="宋体" w:hAnsi="宋体" w:eastAsia="宋体" w:cs="宋体"/>
                <w:color w:val="auto"/>
                <w:sz w:val="24"/>
                <w:szCs w:val="24"/>
                <w:highlight w:val="none"/>
              </w:rPr>
            </w:pPr>
          </w:p>
        </w:tc>
      </w:tr>
      <w:tr w14:paraId="0A20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1513911">
            <w:pPr>
              <w:spacing w:line="360" w:lineRule="auto"/>
              <w:jc w:val="center"/>
              <w:rPr>
                <w:rFonts w:hint="eastAsia" w:ascii="宋体" w:hAnsi="宋体" w:eastAsia="宋体" w:cs="宋体"/>
                <w:color w:val="auto"/>
                <w:sz w:val="24"/>
                <w:szCs w:val="24"/>
                <w:highlight w:val="none"/>
              </w:rPr>
            </w:pPr>
          </w:p>
        </w:tc>
        <w:tc>
          <w:tcPr>
            <w:tcW w:w="961" w:type="dxa"/>
            <w:vAlign w:val="center"/>
          </w:tcPr>
          <w:p w14:paraId="078A371B">
            <w:pPr>
              <w:spacing w:line="360" w:lineRule="auto"/>
              <w:jc w:val="center"/>
              <w:rPr>
                <w:rFonts w:hint="eastAsia" w:ascii="宋体" w:hAnsi="宋体" w:eastAsia="宋体" w:cs="宋体"/>
                <w:color w:val="auto"/>
                <w:sz w:val="24"/>
                <w:szCs w:val="24"/>
                <w:highlight w:val="none"/>
              </w:rPr>
            </w:pPr>
          </w:p>
        </w:tc>
        <w:tc>
          <w:tcPr>
            <w:tcW w:w="1257" w:type="dxa"/>
            <w:vAlign w:val="center"/>
          </w:tcPr>
          <w:p w14:paraId="38B5E8BB">
            <w:pPr>
              <w:spacing w:line="360" w:lineRule="auto"/>
              <w:jc w:val="center"/>
              <w:rPr>
                <w:rFonts w:hint="eastAsia" w:ascii="宋体" w:hAnsi="宋体" w:eastAsia="宋体" w:cs="宋体"/>
                <w:color w:val="auto"/>
                <w:sz w:val="24"/>
                <w:szCs w:val="24"/>
                <w:highlight w:val="none"/>
              </w:rPr>
            </w:pPr>
          </w:p>
        </w:tc>
        <w:tc>
          <w:tcPr>
            <w:tcW w:w="1258" w:type="dxa"/>
            <w:vAlign w:val="center"/>
          </w:tcPr>
          <w:p w14:paraId="20A4977B">
            <w:pPr>
              <w:spacing w:line="360" w:lineRule="auto"/>
              <w:jc w:val="center"/>
              <w:rPr>
                <w:rFonts w:hint="eastAsia" w:ascii="宋体" w:hAnsi="宋体" w:eastAsia="宋体" w:cs="宋体"/>
                <w:color w:val="auto"/>
                <w:sz w:val="24"/>
                <w:szCs w:val="24"/>
                <w:highlight w:val="none"/>
              </w:rPr>
            </w:pPr>
          </w:p>
        </w:tc>
        <w:tc>
          <w:tcPr>
            <w:tcW w:w="1257" w:type="dxa"/>
            <w:vAlign w:val="center"/>
          </w:tcPr>
          <w:p w14:paraId="63FDDA90">
            <w:pPr>
              <w:spacing w:line="360" w:lineRule="auto"/>
              <w:jc w:val="center"/>
              <w:rPr>
                <w:rFonts w:hint="eastAsia" w:ascii="宋体" w:hAnsi="宋体" w:eastAsia="宋体" w:cs="宋体"/>
                <w:color w:val="auto"/>
                <w:sz w:val="24"/>
                <w:szCs w:val="24"/>
                <w:highlight w:val="none"/>
              </w:rPr>
            </w:pPr>
          </w:p>
        </w:tc>
        <w:tc>
          <w:tcPr>
            <w:tcW w:w="1258" w:type="dxa"/>
            <w:vAlign w:val="center"/>
          </w:tcPr>
          <w:p w14:paraId="051223DB">
            <w:pPr>
              <w:spacing w:line="360" w:lineRule="auto"/>
              <w:jc w:val="center"/>
              <w:rPr>
                <w:rFonts w:hint="eastAsia" w:ascii="宋体" w:hAnsi="宋体" w:eastAsia="宋体" w:cs="宋体"/>
                <w:color w:val="auto"/>
                <w:sz w:val="24"/>
                <w:szCs w:val="24"/>
                <w:highlight w:val="none"/>
              </w:rPr>
            </w:pPr>
          </w:p>
        </w:tc>
        <w:tc>
          <w:tcPr>
            <w:tcW w:w="1257" w:type="dxa"/>
            <w:vAlign w:val="center"/>
          </w:tcPr>
          <w:p w14:paraId="6C94F90C">
            <w:pPr>
              <w:spacing w:line="360" w:lineRule="auto"/>
              <w:jc w:val="center"/>
              <w:rPr>
                <w:rFonts w:hint="eastAsia" w:ascii="宋体" w:hAnsi="宋体" w:eastAsia="宋体" w:cs="宋体"/>
                <w:color w:val="auto"/>
                <w:sz w:val="24"/>
                <w:szCs w:val="24"/>
                <w:highlight w:val="none"/>
              </w:rPr>
            </w:pPr>
          </w:p>
        </w:tc>
        <w:tc>
          <w:tcPr>
            <w:tcW w:w="1258" w:type="dxa"/>
            <w:vAlign w:val="center"/>
          </w:tcPr>
          <w:p w14:paraId="6F565D1B">
            <w:pPr>
              <w:spacing w:line="360" w:lineRule="auto"/>
              <w:jc w:val="center"/>
              <w:rPr>
                <w:rFonts w:hint="eastAsia" w:ascii="宋体" w:hAnsi="宋体" w:eastAsia="宋体" w:cs="宋体"/>
                <w:color w:val="auto"/>
                <w:sz w:val="24"/>
                <w:szCs w:val="24"/>
                <w:highlight w:val="none"/>
              </w:rPr>
            </w:pPr>
          </w:p>
        </w:tc>
      </w:tr>
      <w:tr w14:paraId="5E9D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A451C8D">
            <w:pPr>
              <w:spacing w:line="360" w:lineRule="auto"/>
              <w:jc w:val="center"/>
              <w:rPr>
                <w:rFonts w:hint="eastAsia" w:ascii="宋体" w:hAnsi="宋体" w:eastAsia="宋体" w:cs="宋体"/>
                <w:color w:val="auto"/>
                <w:sz w:val="24"/>
                <w:szCs w:val="24"/>
                <w:highlight w:val="none"/>
              </w:rPr>
            </w:pPr>
          </w:p>
        </w:tc>
        <w:tc>
          <w:tcPr>
            <w:tcW w:w="961" w:type="dxa"/>
            <w:vAlign w:val="center"/>
          </w:tcPr>
          <w:p w14:paraId="1FDDAE17">
            <w:pPr>
              <w:spacing w:line="360" w:lineRule="auto"/>
              <w:jc w:val="center"/>
              <w:rPr>
                <w:rFonts w:hint="eastAsia" w:ascii="宋体" w:hAnsi="宋体" w:eastAsia="宋体" w:cs="宋体"/>
                <w:color w:val="auto"/>
                <w:sz w:val="24"/>
                <w:szCs w:val="24"/>
                <w:highlight w:val="none"/>
              </w:rPr>
            </w:pPr>
          </w:p>
        </w:tc>
        <w:tc>
          <w:tcPr>
            <w:tcW w:w="1257" w:type="dxa"/>
            <w:vAlign w:val="center"/>
          </w:tcPr>
          <w:p w14:paraId="62AAF8DE">
            <w:pPr>
              <w:spacing w:line="360" w:lineRule="auto"/>
              <w:jc w:val="center"/>
              <w:rPr>
                <w:rFonts w:hint="eastAsia" w:ascii="宋体" w:hAnsi="宋体" w:eastAsia="宋体" w:cs="宋体"/>
                <w:color w:val="auto"/>
                <w:sz w:val="24"/>
                <w:szCs w:val="24"/>
                <w:highlight w:val="none"/>
              </w:rPr>
            </w:pPr>
          </w:p>
        </w:tc>
        <w:tc>
          <w:tcPr>
            <w:tcW w:w="1258" w:type="dxa"/>
            <w:vAlign w:val="center"/>
          </w:tcPr>
          <w:p w14:paraId="6E2FED72">
            <w:pPr>
              <w:spacing w:line="360" w:lineRule="auto"/>
              <w:jc w:val="center"/>
              <w:rPr>
                <w:rFonts w:hint="eastAsia" w:ascii="宋体" w:hAnsi="宋体" w:eastAsia="宋体" w:cs="宋体"/>
                <w:color w:val="auto"/>
                <w:sz w:val="24"/>
                <w:szCs w:val="24"/>
                <w:highlight w:val="none"/>
              </w:rPr>
            </w:pPr>
          </w:p>
        </w:tc>
        <w:tc>
          <w:tcPr>
            <w:tcW w:w="1257" w:type="dxa"/>
            <w:vAlign w:val="center"/>
          </w:tcPr>
          <w:p w14:paraId="721ADA70">
            <w:pPr>
              <w:spacing w:line="360" w:lineRule="auto"/>
              <w:jc w:val="center"/>
              <w:rPr>
                <w:rFonts w:hint="eastAsia" w:ascii="宋体" w:hAnsi="宋体" w:eastAsia="宋体" w:cs="宋体"/>
                <w:color w:val="auto"/>
                <w:sz w:val="24"/>
                <w:szCs w:val="24"/>
                <w:highlight w:val="none"/>
              </w:rPr>
            </w:pPr>
          </w:p>
        </w:tc>
        <w:tc>
          <w:tcPr>
            <w:tcW w:w="1258" w:type="dxa"/>
            <w:vAlign w:val="center"/>
          </w:tcPr>
          <w:p w14:paraId="1EA3ABA2">
            <w:pPr>
              <w:spacing w:line="360" w:lineRule="auto"/>
              <w:jc w:val="center"/>
              <w:rPr>
                <w:rFonts w:hint="eastAsia" w:ascii="宋体" w:hAnsi="宋体" w:eastAsia="宋体" w:cs="宋体"/>
                <w:color w:val="auto"/>
                <w:sz w:val="24"/>
                <w:szCs w:val="24"/>
                <w:highlight w:val="none"/>
              </w:rPr>
            </w:pPr>
          </w:p>
        </w:tc>
        <w:tc>
          <w:tcPr>
            <w:tcW w:w="1257" w:type="dxa"/>
            <w:vAlign w:val="center"/>
          </w:tcPr>
          <w:p w14:paraId="3DA9C9DC">
            <w:pPr>
              <w:spacing w:line="360" w:lineRule="auto"/>
              <w:jc w:val="center"/>
              <w:rPr>
                <w:rFonts w:hint="eastAsia" w:ascii="宋体" w:hAnsi="宋体" w:eastAsia="宋体" w:cs="宋体"/>
                <w:color w:val="auto"/>
                <w:sz w:val="24"/>
                <w:szCs w:val="24"/>
                <w:highlight w:val="none"/>
              </w:rPr>
            </w:pPr>
          </w:p>
        </w:tc>
        <w:tc>
          <w:tcPr>
            <w:tcW w:w="1258" w:type="dxa"/>
            <w:vAlign w:val="center"/>
          </w:tcPr>
          <w:p w14:paraId="49E019C7">
            <w:pPr>
              <w:spacing w:line="360" w:lineRule="auto"/>
              <w:jc w:val="center"/>
              <w:rPr>
                <w:rFonts w:hint="eastAsia" w:ascii="宋体" w:hAnsi="宋体" w:eastAsia="宋体" w:cs="宋体"/>
                <w:color w:val="auto"/>
                <w:sz w:val="24"/>
                <w:szCs w:val="24"/>
                <w:highlight w:val="none"/>
              </w:rPr>
            </w:pPr>
          </w:p>
        </w:tc>
      </w:tr>
      <w:tr w14:paraId="3FE8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79C47BA">
            <w:pPr>
              <w:spacing w:line="360" w:lineRule="auto"/>
              <w:jc w:val="center"/>
              <w:rPr>
                <w:rFonts w:hint="eastAsia" w:ascii="宋体" w:hAnsi="宋体" w:eastAsia="宋体" w:cs="宋体"/>
                <w:color w:val="auto"/>
                <w:sz w:val="24"/>
                <w:szCs w:val="24"/>
                <w:highlight w:val="none"/>
              </w:rPr>
            </w:pPr>
          </w:p>
        </w:tc>
        <w:tc>
          <w:tcPr>
            <w:tcW w:w="961" w:type="dxa"/>
            <w:vAlign w:val="center"/>
          </w:tcPr>
          <w:p w14:paraId="710F1B50">
            <w:pPr>
              <w:spacing w:line="360" w:lineRule="auto"/>
              <w:jc w:val="center"/>
              <w:rPr>
                <w:rFonts w:hint="eastAsia" w:ascii="宋体" w:hAnsi="宋体" w:eastAsia="宋体" w:cs="宋体"/>
                <w:color w:val="auto"/>
                <w:sz w:val="24"/>
                <w:szCs w:val="24"/>
                <w:highlight w:val="none"/>
              </w:rPr>
            </w:pPr>
          </w:p>
        </w:tc>
        <w:tc>
          <w:tcPr>
            <w:tcW w:w="1257" w:type="dxa"/>
            <w:vAlign w:val="center"/>
          </w:tcPr>
          <w:p w14:paraId="61B2200B">
            <w:pPr>
              <w:spacing w:line="360" w:lineRule="auto"/>
              <w:jc w:val="center"/>
              <w:rPr>
                <w:rFonts w:hint="eastAsia" w:ascii="宋体" w:hAnsi="宋体" w:eastAsia="宋体" w:cs="宋体"/>
                <w:color w:val="auto"/>
                <w:sz w:val="24"/>
                <w:szCs w:val="24"/>
                <w:highlight w:val="none"/>
              </w:rPr>
            </w:pPr>
          </w:p>
        </w:tc>
        <w:tc>
          <w:tcPr>
            <w:tcW w:w="1258" w:type="dxa"/>
            <w:vAlign w:val="center"/>
          </w:tcPr>
          <w:p w14:paraId="12BBB8FE">
            <w:pPr>
              <w:spacing w:line="360" w:lineRule="auto"/>
              <w:jc w:val="center"/>
              <w:rPr>
                <w:rFonts w:hint="eastAsia" w:ascii="宋体" w:hAnsi="宋体" w:eastAsia="宋体" w:cs="宋体"/>
                <w:color w:val="auto"/>
                <w:sz w:val="24"/>
                <w:szCs w:val="24"/>
                <w:highlight w:val="none"/>
              </w:rPr>
            </w:pPr>
          </w:p>
        </w:tc>
        <w:tc>
          <w:tcPr>
            <w:tcW w:w="1257" w:type="dxa"/>
            <w:vAlign w:val="center"/>
          </w:tcPr>
          <w:p w14:paraId="2FB50871">
            <w:pPr>
              <w:spacing w:line="360" w:lineRule="auto"/>
              <w:jc w:val="center"/>
              <w:rPr>
                <w:rFonts w:hint="eastAsia" w:ascii="宋体" w:hAnsi="宋体" w:eastAsia="宋体" w:cs="宋体"/>
                <w:color w:val="auto"/>
                <w:sz w:val="24"/>
                <w:szCs w:val="24"/>
                <w:highlight w:val="none"/>
              </w:rPr>
            </w:pPr>
          </w:p>
        </w:tc>
        <w:tc>
          <w:tcPr>
            <w:tcW w:w="1258" w:type="dxa"/>
            <w:vAlign w:val="center"/>
          </w:tcPr>
          <w:p w14:paraId="3245D2AA">
            <w:pPr>
              <w:spacing w:line="360" w:lineRule="auto"/>
              <w:jc w:val="center"/>
              <w:rPr>
                <w:rFonts w:hint="eastAsia" w:ascii="宋体" w:hAnsi="宋体" w:eastAsia="宋体" w:cs="宋体"/>
                <w:color w:val="auto"/>
                <w:sz w:val="24"/>
                <w:szCs w:val="24"/>
                <w:highlight w:val="none"/>
              </w:rPr>
            </w:pPr>
          </w:p>
        </w:tc>
        <w:tc>
          <w:tcPr>
            <w:tcW w:w="1257" w:type="dxa"/>
            <w:vAlign w:val="center"/>
          </w:tcPr>
          <w:p w14:paraId="238D15C6">
            <w:pPr>
              <w:spacing w:line="360" w:lineRule="auto"/>
              <w:jc w:val="center"/>
              <w:rPr>
                <w:rFonts w:hint="eastAsia" w:ascii="宋体" w:hAnsi="宋体" w:eastAsia="宋体" w:cs="宋体"/>
                <w:color w:val="auto"/>
                <w:sz w:val="24"/>
                <w:szCs w:val="24"/>
                <w:highlight w:val="none"/>
              </w:rPr>
            </w:pPr>
          </w:p>
        </w:tc>
        <w:tc>
          <w:tcPr>
            <w:tcW w:w="1258" w:type="dxa"/>
            <w:vAlign w:val="center"/>
          </w:tcPr>
          <w:p w14:paraId="00777748">
            <w:pPr>
              <w:spacing w:line="360" w:lineRule="auto"/>
              <w:jc w:val="center"/>
              <w:rPr>
                <w:rFonts w:hint="eastAsia" w:ascii="宋体" w:hAnsi="宋体" w:eastAsia="宋体" w:cs="宋体"/>
                <w:color w:val="auto"/>
                <w:sz w:val="24"/>
                <w:szCs w:val="24"/>
                <w:highlight w:val="none"/>
              </w:rPr>
            </w:pPr>
          </w:p>
        </w:tc>
      </w:tr>
      <w:tr w14:paraId="2496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968E7B2">
            <w:pPr>
              <w:spacing w:line="360" w:lineRule="auto"/>
              <w:jc w:val="center"/>
              <w:rPr>
                <w:rFonts w:hint="eastAsia" w:ascii="宋体" w:hAnsi="宋体" w:eastAsia="宋体" w:cs="宋体"/>
                <w:color w:val="auto"/>
                <w:sz w:val="24"/>
                <w:szCs w:val="24"/>
                <w:highlight w:val="none"/>
              </w:rPr>
            </w:pPr>
          </w:p>
        </w:tc>
        <w:tc>
          <w:tcPr>
            <w:tcW w:w="961" w:type="dxa"/>
            <w:vAlign w:val="center"/>
          </w:tcPr>
          <w:p w14:paraId="509FCA7E">
            <w:pPr>
              <w:spacing w:line="360" w:lineRule="auto"/>
              <w:jc w:val="center"/>
              <w:rPr>
                <w:rFonts w:hint="eastAsia" w:ascii="宋体" w:hAnsi="宋体" w:eastAsia="宋体" w:cs="宋体"/>
                <w:color w:val="auto"/>
                <w:sz w:val="24"/>
                <w:szCs w:val="24"/>
                <w:highlight w:val="none"/>
              </w:rPr>
            </w:pPr>
          </w:p>
        </w:tc>
        <w:tc>
          <w:tcPr>
            <w:tcW w:w="1257" w:type="dxa"/>
            <w:vAlign w:val="center"/>
          </w:tcPr>
          <w:p w14:paraId="737F2277">
            <w:pPr>
              <w:spacing w:line="360" w:lineRule="auto"/>
              <w:jc w:val="center"/>
              <w:rPr>
                <w:rFonts w:hint="eastAsia" w:ascii="宋体" w:hAnsi="宋体" w:eastAsia="宋体" w:cs="宋体"/>
                <w:color w:val="auto"/>
                <w:sz w:val="24"/>
                <w:szCs w:val="24"/>
                <w:highlight w:val="none"/>
              </w:rPr>
            </w:pPr>
          </w:p>
        </w:tc>
        <w:tc>
          <w:tcPr>
            <w:tcW w:w="1258" w:type="dxa"/>
            <w:vAlign w:val="center"/>
          </w:tcPr>
          <w:p w14:paraId="4BDB60D2">
            <w:pPr>
              <w:spacing w:line="360" w:lineRule="auto"/>
              <w:jc w:val="center"/>
              <w:rPr>
                <w:rFonts w:hint="eastAsia" w:ascii="宋体" w:hAnsi="宋体" w:eastAsia="宋体" w:cs="宋体"/>
                <w:color w:val="auto"/>
                <w:sz w:val="24"/>
                <w:szCs w:val="24"/>
                <w:highlight w:val="none"/>
              </w:rPr>
            </w:pPr>
          </w:p>
        </w:tc>
        <w:tc>
          <w:tcPr>
            <w:tcW w:w="1257" w:type="dxa"/>
            <w:vAlign w:val="center"/>
          </w:tcPr>
          <w:p w14:paraId="7AE6A19A">
            <w:pPr>
              <w:spacing w:line="360" w:lineRule="auto"/>
              <w:jc w:val="center"/>
              <w:rPr>
                <w:rFonts w:hint="eastAsia" w:ascii="宋体" w:hAnsi="宋体" w:eastAsia="宋体" w:cs="宋体"/>
                <w:color w:val="auto"/>
                <w:sz w:val="24"/>
                <w:szCs w:val="24"/>
                <w:highlight w:val="none"/>
              </w:rPr>
            </w:pPr>
          </w:p>
        </w:tc>
        <w:tc>
          <w:tcPr>
            <w:tcW w:w="1258" w:type="dxa"/>
            <w:vAlign w:val="center"/>
          </w:tcPr>
          <w:p w14:paraId="2570C470">
            <w:pPr>
              <w:spacing w:line="360" w:lineRule="auto"/>
              <w:jc w:val="center"/>
              <w:rPr>
                <w:rFonts w:hint="eastAsia" w:ascii="宋体" w:hAnsi="宋体" w:eastAsia="宋体" w:cs="宋体"/>
                <w:color w:val="auto"/>
                <w:sz w:val="24"/>
                <w:szCs w:val="24"/>
                <w:highlight w:val="none"/>
              </w:rPr>
            </w:pPr>
          </w:p>
        </w:tc>
        <w:tc>
          <w:tcPr>
            <w:tcW w:w="1257" w:type="dxa"/>
            <w:vAlign w:val="center"/>
          </w:tcPr>
          <w:p w14:paraId="2DFD15D2">
            <w:pPr>
              <w:spacing w:line="360" w:lineRule="auto"/>
              <w:jc w:val="center"/>
              <w:rPr>
                <w:rFonts w:hint="eastAsia" w:ascii="宋体" w:hAnsi="宋体" w:eastAsia="宋体" w:cs="宋体"/>
                <w:color w:val="auto"/>
                <w:sz w:val="24"/>
                <w:szCs w:val="24"/>
                <w:highlight w:val="none"/>
              </w:rPr>
            </w:pPr>
          </w:p>
        </w:tc>
        <w:tc>
          <w:tcPr>
            <w:tcW w:w="1258" w:type="dxa"/>
            <w:vAlign w:val="center"/>
          </w:tcPr>
          <w:p w14:paraId="67D12670">
            <w:pPr>
              <w:spacing w:line="360" w:lineRule="auto"/>
              <w:jc w:val="center"/>
              <w:rPr>
                <w:rFonts w:hint="eastAsia" w:ascii="宋体" w:hAnsi="宋体" w:eastAsia="宋体" w:cs="宋体"/>
                <w:color w:val="auto"/>
                <w:sz w:val="24"/>
                <w:szCs w:val="24"/>
                <w:highlight w:val="none"/>
              </w:rPr>
            </w:pPr>
          </w:p>
        </w:tc>
      </w:tr>
      <w:tr w14:paraId="13EC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2C411172">
            <w:pPr>
              <w:spacing w:line="360" w:lineRule="auto"/>
              <w:jc w:val="center"/>
              <w:rPr>
                <w:rFonts w:hint="eastAsia" w:ascii="宋体" w:hAnsi="宋体" w:eastAsia="宋体" w:cs="宋体"/>
                <w:color w:val="auto"/>
                <w:sz w:val="24"/>
                <w:szCs w:val="24"/>
                <w:highlight w:val="none"/>
              </w:rPr>
            </w:pPr>
          </w:p>
        </w:tc>
        <w:tc>
          <w:tcPr>
            <w:tcW w:w="961" w:type="dxa"/>
            <w:vAlign w:val="center"/>
          </w:tcPr>
          <w:p w14:paraId="6A0F56BA">
            <w:pPr>
              <w:spacing w:line="360" w:lineRule="auto"/>
              <w:jc w:val="center"/>
              <w:rPr>
                <w:rFonts w:hint="eastAsia" w:ascii="宋体" w:hAnsi="宋体" w:eastAsia="宋体" w:cs="宋体"/>
                <w:color w:val="auto"/>
                <w:sz w:val="24"/>
                <w:szCs w:val="24"/>
                <w:highlight w:val="none"/>
              </w:rPr>
            </w:pPr>
          </w:p>
        </w:tc>
        <w:tc>
          <w:tcPr>
            <w:tcW w:w="1257" w:type="dxa"/>
            <w:vAlign w:val="center"/>
          </w:tcPr>
          <w:p w14:paraId="3DC3C886">
            <w:pPr>
              <w:spacing w:line="360" w:lineRule="auto"/>
              <w:jc w:val="center"/>
              <w:rPr>
                <w:rFonts w:hint="eastAsia" w:ascii="宋体" w:hAnsi="宋体" w:eastAsia="宋体" w:cs="宋体"/>
                <w:color w:val="auto"/>
                <w:sz w:val="24"/>
                <w:szCs w:val="24"/>
                <w:highlight w:val="none"/>
              </w:rPr>
            </w:pPr>
          </w:p>
        </w:tc>
        <w:tc>
          <w:tcPr>
            <w:tcW w:w="1258" w:type="dxa"/>
            <w:vAlign w:val="center"/>
          </w:tcPr>
          <w:p w14:paraId="4FC98F85">
            <w:pPr>
              <w:spacing w:line="360" w:lineRule="auto"/>
              <w:jc w:val="center"/>
              <w:rPr>
                <w:rFonts w:hint="eastAsia" w:ascii="宋体" w:hAnsi="宋体" w:eastAsia="宋体" w:cs="宋体"/>
                <w:color w:val="auto"/>
                <w:sz w:val="24"/>
                <w:szCs w:val="24"/>
                <w:highlight w:val="none"/>
              </w:rPr>
            </w:pPr>
          </w:p>
        </w:tc>
        <w:tc>
          <w:tcPr>
            <w:tcW w:w="1257" w:type="dxa"/>
            <w:vAlign w:val="center"/>
          </w:tcPr>
          <w:p w14:paraId="30EBFFCC">
            <w:pPr>
              <w:spacing w:line="360" w:lineRule="auto"/>
              <w:jc w:val="center"/>
              <w:rPr>
                <w:rFonts w:hint="eastAsia" w:ascii="宋体" w:hAnsi="宋体" w:eastAsia="宋体" w:cs="宋体"/>
                <w:color w:val="auto"/>
                <w:sz w:val="24"/>
                <w:szCs w:val="24"/>
                <w:highlight w:val="none"/>
              </w:rPr>
            </w:pPr>
          </w:p>
        </w:tc>
        <w:tc>
          <w:tcPr>
            <w:tcW w:w="1258" w:type="dxa"/>
            <w:vAlign w:val="center"/>
          </w:tcPr>
          <w:p w14:paraId="32D01C38">
            <w:pPr>
              <w:spacing w:line="360" w:lineRule="auto"/>
              <w:jc w:val="center"/>
              <w:rPr>
                <w:rFonts w:hint="eastAsia" w:ascii="宋体" w:hAnsi="宋体" w:eastAsia="宋体" w:cs="宋体"/>
                <w:color w:val="auto"/>
                <w:sz w:val="24"/>
                <w:szCs w:val="24"/>
                <w:highlight w:val="none"/>
              </w:rPr>
            </w:pPr>
          </w:p>
        </w:tc>
        <w:tc>
          <w:tcPr>
            <w:tcW w:w="1257" w:type="dxa"/>
            <w:vAlign w:val="center"/>
          </w:tcPr>
          <w:p w14:paraId="26CDB563">
            <w:pPr>
              <w:spacing w:line="360" w:lineRule="auto"/>
              <w:jc w:val="center"/>
              <w:rPr>
                <w:rFonts w:hint="eastAsia" w:ascii="宋体" w:hAnsi="宋体" w:eastAsia="宋体" w:cs="宋体"/>
                <w:color w:val="auto"/>
                <w:sz w:val="24"/>
                <w:szCs w:val="24"/>
                <w:highlight w:val="none"/>
              </w:rPr>
            </w:pPr>
          </w:p>
        </w:tc>
        <w:tc>
          <w:tcPr>
            <w:tcW w:w="1258" w:type="dxa"/>
            <w:vAlign w:val="center"/>
          </w:tcPr>
          <w:p w14:paraId="3EA2D021">
            <w:pPr>
              <w:spacing w:line="360" w:lineRule="auto"/>
              <w:jc w:val="center"/>
              <w:rPr>
                <w:rFonts w:hint="eastAsia" w:ascii="宋体" w:hAnsi="宋体" w:eastAsia="宋体" w:cs="宋体"/>
                <w:color w:val="auto"/>
                <w:sz w:val="24"/>
                <w:szCs w:val="24"/>
                <w:highlight w:val="none"/>
              </w:rPr>
            </w:pPr>
          </w:p>
        </w:tc>
      </w:tr>
    </w:tbl>
    <w:p w14:paraId="2AFD5D4A">
      <w:pPr>
        <w:rPr>
          <w:rFonts w:hint="eastAsia" w:ascii="宋体" w:hAnsi="宋体" w:eastAsia="宋体" w:cs="宋体"/>
          <w:color w:val="auto"/>
          <w:sz w:val="24"/>
          <w:szCs w:val="24"/>
          <w:highlight w:val="none"/>
        </w:rPr>
      </w:pPr>
    </w:p>
    <w:p w14:paraId="53CF0D3B">
      <w:pPr>
        <w:rPr>
          <w:rFonts w:hint="eastAsia" w:ascii="宋体" w:hAnsi="宋体" w:eastAsia="宋体" w:cs="宋体"/>
          <w:b/>
          <w:color w:val="auto"/>
          <w:sz w:val="24"/>
          <w:szCs w:val="24"/>
          <w:highlight w:val="none"/>
        </w:rPr>
      </w:pPr>
    </w:p>
    <w:p w14:paraId="00CA314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附表四：计划开、竣工日期和施工进度计划（网络图或横道图）</w:t>
      </w:r>
    </w:p>
    <w:p w14:paraId="1FB6EDE2">
      <w:pPr>
        <w:spacing w:line="460" w:lineRule="exact"/>
        <w:ind w:left="-6"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供应商应提交施工进度计划，说明按磋商文件要求的工期进行施工的各个关键日期。中标的供应商还应按合同条件有关条款的要求提交详细的施工进度计划。</w:t>
      </w:r>
    </w:p>
    <w:p w14:paraId="12B5CB93">
      <w:pPr>
        <w:spacing w:line="460" w:lineRule="exact"/>
        <w:ind w:left="-6"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施工进度计划可采用网络图（或横道图）表示，说明计划开工日期和各分项工程各阶段的完工日期和分包合同签订的日期。</w:t>
      </w:r>
    </w:p>
    <w:p w14:paraId="4C1063B3">
      <w:pPr>
        <w:spacing w:line="460" w:lineRule="exact"/>
        <w:ind w:left="-6"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施工进度计划应与施工组织设计相适应。</w:t>
      </w:r>
    </w:p>
    <w:p w14:paraId="7288BD57">
      <w:pPr>
        <w:spacing w:line="360" w:lineRule="auto"/>
        <w:ind w:left="-6" w:firstLine="420"/>
        <w:rPr>
          <w:rFonts w:hint="eastAsia" w:ascii="宋体" w:hAnsi="宋体" w:eastAsia="宋体" w:cs="宋体"/>
          <w:color w:val="auto"/>
          <w:sz w:val="24"/>
          <w:szCs w:val="24"/>
          <w:highlight w:val="none"/>
        </w:rPr>
      </w:pPr>
    </w:p>
    <w:p w14:paraId="547B33FB">
      <w:pPr>
        <w:rPr>
          <w:rFonts w:hint="eastAsia" w:ascii="宋体" w:hAnsi="宋体" w:eastAsia="宋体" w:cs="宋体"/>
          <w:color w:val="auto"/>
          <w:sz w:val="24"/>
          <w:szCs w:val="24"/>
          <w:highlight w:val="none"/>
        </w:rPr>
      </w:pPr>
    </w:p>
    <w:p w14:paraId="150DBF34">
      <w:pPr>
        <w:spacing w:line="440" w:lineRule="exact"/>
        <w:ind w:right="420"/>
        <w:outlineLvl w:val="0"/>
        <w:rPr>
          <w:rFonts w:ascii="宋体"/>
          <w:color w:val="auto"/>
          <w:sz w:val="28"/>
          <w:szCs w:val="28"/>
          <w:highlight w:val="none"/>
        </w:rPr>
        <w:sectPr>
          <w:headerReference r:id="rId4" w:type="default"/>
          <w:footerReference r:id="rId5" w:type="default"/>
          <w:type w:val="nextColumn"/>
          <w:pgSz w:w="11906" w:h="16838"/>
          <w:pgMar w:top="1134" w:right="1134" w:bottom="1134" w:left="1134" w:header="851" w:footer="851" w:gutter="0"/>
          <w:pgNumType w:fmt="decimal"/>
          <w:cols w:space="720" w:num="1"/>
          <w:docGrid w:linePitch="312" w:charSpace="0"/>
        </w:sectPr>
      </w:pPr>
    </w:p>
    <w:p w14:paraId="22251A0A">
      <w:pPr>
        <w:jc w:val="center"/>
        <w:rPr>
          <w:rFonts w:ascii="宋体"/>
          <w:color w:val="auto"/>
          <w:sz w:val="28"/>
          <w:szCs w:val="28"/>
          <w:highlight w:val="none"/>
        </w:rPr>
      </w:pPr>
    </w:p>
    <w:p w14:paraId="6B61F5EA">
      <w:pPr>
        <w:jc w:val="center"/>
        <w:rPr>
          <w:rFonts w:ascii="宋体"/>
          <w:color w:val="auto"/>
          <w:sz w:val="52"/>
          <w:szCs w:val="52"/>
          <w:highlight w:val="none"/>
        </w:rPr>
      </w:pPr>
      <w:r>
        <w:rPr>
          <w:rFonts w:hint="eastAsia" w:ascii="宋体"/>
          <w:color w:val="auto"/>
          <w:sz w:val="52"/>
          <w:szCs w:val="52"/>
          <w:highlight w:val="none"/>
        </w:rPr>
        <w:t>磋   商  文  件</w:t>
      </w:r>
    </w:p>
    <w:p w14:paraId="6B0EA551">
      <w:pPr>
        <w:jc w:val="center"/>
        <w:rPr>
          <w:rFonts w:ascii="宋体"/>
          <w:color w:val="auto"/>
          <w:sz w:val="32"/>
          <w:szCs w:val="32"/>
          <w:highlight w:val="none"/>
        </w:rPr>
      </w:pPr>
    </w:p>
    <w:p w14:paraId="732C8F1C">
      <w:pPr>
        <w:rPr>
          <w:rFonts w:ascii="宋体"/>
          <w:color w:val="auto"/>
          <w:sz w:val="32"/>
          <w:szCs w:val="32"/>
          <w:highlight w:val="none"/>
        </w:rPr>
      </w:pPr>
    </w:p>
    <w:p w14:paraId="5706187C">
      <w:pPr>
        <w:rPr>
          <w:rFonts w:ascii="宋体"/>
          <w:color w:val="auto"/>
          <w:sz w:val="32"/>
          <w:szCs w:val="32"/>
          <w:highlight w:val="none"/>
        </w:rPr>
      </w:pPr>
    </w:p>
    <w:p w14:paraId="0EF4256B">
      <w:pPr>
        <w:rPr>
          <w:rFonts w:ascii="宋体"/>
          <w:color w:val="auto"/>
          <w:sz w:val="32"/>
          <w:szCs w:val="32"/>
          <w:highlight w:val="none"/>
        </w:rPr>
      </w:pPr>
    </w:p>
    <w:p w14:paraId="48B2043A">
      <w:pPr>
        <w:jc w:val="center"/>
        <w:rPr>
          <w:rFonts w:ascii="宋体"/>
          <w:color w:val="auto"/>
          <w:sz w:val="32"/>
          <w:szCs w:val="32"/>
          <w:highlight w:val="none"/>
        </w:rPr>
      </w:pPr>
    </w:p>
    <w:p w14:paraId="72E3D297">
      <w:pPr>
        <w:spacing w:line="360" w:lineRule="auto"/>
        <w:ind w:firstLine="2240" w:firstLineChars="8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7BD0E315">
      <w:pPr>
        <w:jc w:val="center"/>
        <w:rPr>
          <w:rFonts w:ascii="宋体"/>
          <w:color w:val="auto"/>
          <w:sz w:val="32"/>
          <w:szCs w:val="32"/>
          <w:highlight w:val="none"/>
        </w:rPr>
      </w:pPr>
    </w:p>
    <w:p w14:paraId="0EA5D26F">
      <w:pPr>
        <w:rPr>
          <w:rFonts w:ascii="宋体"/>
          <w:color w:val="auto"/>
          <w:sz w:val="32"/>
          <w:szCs w:val="32"/>
          <w:highlight w:val="none"/>
        </w:rPr>
      </w:pPr>
    </w:p>
    <w:p w14:paraId="01EE6524">
      <w:pPr>
        <w:rPr>
          <w:rFonts w:ascii="宋体"/>
          <w:color w:val="auto"/>
          <w:sz w:val="32"/>
          <w:szCs w:val="32"/>
          <w:highlight w:val="none"/>
        </w:rPr>
      </w:pPr>
    </w:p>
    <w:p w14:paraId="3E19A52E">
      <w:pPr>
        <w:rPr>
          <w:rFonts w:ascii="宋体"/>
          <w:color w:val="auto"/>
          <w:sz w:val="32"/>
          <w:szCs w:val="32"/>
          <w:highlight w:val="none"/>
        </w:rPr>
      </w:pPr>
    </w:p>
    <w:p w14:paraId="03BB300D">
      <w:pPr>
        <w:rPr>
          <w:rFonts w:ascii="宋体"/>
          <w:color w:val="auto"/>
          <w:sz w:val="32"/>
          <w:szCs w:val="32"/>
          <w:highlight w:val="none"/>
        </w:rPr>
      </w:pPr>
    </w:p>
    <w:p w14:paraId="6806D1D5">
      <w:pPr>
        <w:rPr>
          <w:rFonts w:ascii="宋体"/>
          <w:color w:val="auto"/>
          <w:sz w:val="32"/>
          <w:szCs w:val="32"/>
          <w:highlight w:val="none"/>
        </w:rPr>
      </w:pPr>
    </w:p>
    <w:p w14:paraId="76A2837F">
      <w:pPr>
        <w:rPr>
          <w:rFonts w:ascii="宋体"/>
          <w:color w:val="auto"/>
          <w:sz w:val="32"/>
          <w:szCs w:val="32"/>
          <w:highlight w:val="none"/>
        </w:rPr>
      </w:pPr>
    </w:p>
    <w:p w14:paraId="16AC65C1">
      <w:pPr>
        <w:jc w:val="center"/>
        <w:rPr>
          <w:rFonts w:ascii="宋体"/>
          <w:color w:val="auto"/>
          <w:sz w:val="32"/>
          <w:szCs w:val="32"/>
          <w:highlight w:val="none"/>
        </w:rPr>
      </w:pPr>
    </w:p>
    <w:p w14:paraId="49C39E8C">
      <w:pPr>
        <w:rPr>
          <w:rFonts w:ascii="宋体"/>
          <w:color w:val="auto"/>
          <w:sz w:val="32"/>
          <w:szCs w:val="32"/>
          <w:highlight w:val="none"/>
        </w:rPr>
      </w:pPr>
    </w:p>
    <w:p w14:paraId="751620A4">
      <w:pPr>
        <w:jc w:val="center"/>
        <w:rPr>
          <w:rFonts w:ascii="宋体"/>
          <w:color w:val="auto"/>
          <w:sz w:val="32"/>
          <w:szCs w:val="32"/>
          <w:highlight w:val="none"/>
        </w:rPr>
      </w:pPr>
    </w:p>
    <w:p w14:paraId="381581CF">
      <w:pP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商务及资信业绩         </w:t>
      </w:r>
    </w:p>
    <w:p w14:paraId="63B7AD6D">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hAnsi="宋体" w:cs="宋体"/>
          <w:color w:val="auto"/>
          <w:sz w:val="28"/>
          <w:szCs w:val="28"/>
          <w:highlight w:val="none"/>
        </w:rPr>
        <w:t>电子签章</w:t>
      </w:r>
      <w:r>
        <w:rPr>
          <w:rFonts w:hint="eastAsia" w:ascii="宋体"/>
          <w:color w:val="auto"/>
          <w:sz w:val="28"/>
          <w:szCs w:val="28"/>
          <w:highlight w:val="none"/>
        </w:rPr>
        <w:t>）</w:t>
      </w:r>
    </w:p>
    <w:p w14:paraId="537EE723">
      <w:pPr>
        <w:spacing w:line="360" w:lineRule="auto"/>
        <w:ind w:firstLine="1120" w:firstLineChars="400"/>
        <w:rPr>
          <w:rFonts w:ascii="宋体"/>
          <w:color w:val="auto"/>
          <w:sz w:val="28"/>
          <w:szCs w:val="28"/>
          <w:highlight w:val="none"/>
        </w:rPr>
      </w:pPr>
    </w:p>
    <w:p w14:paraId="24BAF4CB">
      <w:pPr>
        <w:spacing w:line="360" w:lineRule="auto"/>
        <w:ind w:firstLine="1120" w:firstLineChars="400"/>
        <w:rPr>
          <w:rFonts w:ascii="宋体"/>
          <w:color w:val="auto"/>
          <w:sz w:val="28"/>
          <w:szCs w:val="28"/>
          <w:highlight w:val="none"/>
        </w:rPr>
      </w:pPr>
    </w:p>
    <w:p w14:paraId="3236DF2C">
      <w:pP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82F462D">
      <w:pPr>
        <w:spacing w:line="360" w:lineRule="auto"/>
        <w:ind w:firstLine="4200" w:firstLineChars="1500"/>
        <w:rPr>
          <w:rFonts w:ascii="宋体"/>
          <w:color w:val="auto"/>
          <w:sz w:val="28"/>
          <w:szCs w:val="28"/>
          <w:highlight w:val="none"/>
        </w:rPr>
      </w:pPr>
    </w:p>
    <w:p w14:paraId="18D79709">
      <w:pP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14:paraId="7BE81DB0">
      <w:pPr>
        <w:spacing w:line="400" w:lineRule="exact"/>
        <w:ind w:firstLine="420"/>
        <w:rPr>
          <w:rFonts w:ascii="宋体"/>
          <w:color w:val="auto"/>
          <w:sz w:val="24"/>
          <w:szCs w:val="24"/>
          <w:highlight w:val="none"/>
        </w:rPr>
      </w:pPr>
    </w:p>
    <w:p w14:paraId="5FE4F8F1">
      <w:pPr>
        <w:jc w:val="center"/>
        <w:rPr>
          <w:b/>
          <w:bCs/>
          <w:color w:val="auto"/>
          <w:sz w:val="24"/>
          <w:szCs w:val="24"/>
          <w:highlight w:val="none"/>
        </w:rPr>
      </w:pPr>
    </w:p>
    <w:p w14:paraId="64DF89C3">
      <w:pPr>
        <w:tabs>
          <w:tab w:val="left" w:pos="-49"/>
          <w:tab w:val="left" w:pos="0"/>
        </w:tabs>
        <w:adjustRightInd w:val="0"/>
        <w:spacing w:line="300" w:lineRule="auto"/>
        <w:ind w:left="900"/>
        <w:textAlignment w:val="baseline"/>
        <w:rPr>
          <w:rFonts w:ascii="宋体"/>
          <w:color w:val="auto"/>
          <w:sz w:val="24"/>
          <w:szCs w:val="24"/>
          <w:highlight w:val="none"/>
        </w:rPr>
      </w:pPr>
      <w:r>
        <w:rPr>
          <w:rFonts w:hint="eastAsia" w:ascii="宋体" w:cs="宋体"/>
          <w:color w:val="auto"/>
          <w:sz w:val="24"/>
          <w:szCs w:val="24"/>
          <w:highlight w:val="none"/>
        </w:rPr>
        <w:t>（1）磋商函；</w:t>
      </w:r>
    </w:p>
    <w:p w14:paraId="56F01542">
      <w:pPr>
        <w:spacing w:line="300" w:lineRule="auto"/>
        <w:rPr>
          <w:rFonts w:ascii="宋体"/>
          <w:color w:val="auto"/>
          <w:sz w:val="24"/>
          <w:szCs w:val="24"/>
          <w:highlight w:val="none"/>
        </w:rPr>
      </w:pPr>
      <w:r>
        <w:rPr>
          <w:rFonts w:hint="eastAsia" w:ascii="宋体" w:cs="宋体"/>
          <w:color w:val="auto"/>
          <w:sz w:val="24"/>
          <w:szCs w:val="24"/>
          <w:highlight w:val="none"/>
        </w:rPr>
        <w:t xml:space="preserve"> </w:t>
      </w:r>
    </w:p>
    <w:p w14:paraId="3C8189CB">
      <w:pPr>
        <w:numPr>
          <w:ilvl w:val="0"/>
          <w:numId w:val="10"/>
        </w:numPr>
        <w:tabs>
          <w:tab w:val="left" w:pos="-49"/>
          <w:tab w:val="left" w:pos="0"/>
        </w:tabs>
        <w:adjustRightInd w:val="0"/>
        <w:spacing w:line="300" w:lineRule="auto"/>
        <w:ind w:left="851"/>
        <w:textAlignment w:val="baseline"/>
        <w:rPr>
          <w:rFonts w:hint="eastAsia" w:ascii="宋体" w:cs="宋体"/>
          <w:color w:val="auto"/>
          <w:sz w:val="24"/>
          <w:szCs w:val="24"/>
          <w:highlight w:val="none"/>
        </w:rPr>
      </w:pPr>
      <w:r>
        <w:rPr>
          <w:rFonts w:hint="eastAsia" w:ascii="宋体" w:cs="宋体"/>
          <w:color w:val="auto"/>
          <w:sz w:val="24"/>
          <w:szCs w:val="24"/>
          <w:highlight w:val="none"/>
        </w:rPr>
        <w:t>磋商函附录；</w:t>
      </w:r>
    </w:p>
    <w:p w14:paraId="1882CC0D">
      <w:pPr>
        <w:tabs>
          <w:tab w:val="left" w:pos="-49"/>
          <w:tab w:val="left" w:pos="0"/>
        </w:tabs>
        <w:adjustRightInd w:val="0"/>
        <w:spacing w:line="300" w:lineRule="auto"/>
        <w:ind w:left="9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14:paraId="2B43710C">
      <w:pPr>
        <w:tabs>
          <w:tab w:val="left" w:pos="-49"/>
          <w:tab w:val="left" w:pos="0"/>
        </w:tabs>
        <w:adjustRightInd w:val="0"/>
        <w:spacing w:line="300" w:lineRule="auto"/>
        <w:ind w:left="900"/>
        <w:textAlignment w:val="baseline"/>
        <w:rPr>
          <w:rFonts w:hint="default" w:ascii="宋体" w:cs="宋体"/>
          <w:color w:val="auto"/>
          <w:sz w:val="24"/>
          <w:szCs w:val="24"/>
          <w:highlight w:val="none"/>
          <w:lang w:val="en-US" w:eastAsia="zh-CN"/>
        </w:rPr>
      </w:pPr>
      <w:r>
        <w:rPr>
          <w:rFonts w:hint="eastAsia" w:ascii="宋体" w:hAnsi="Times New Roman" w:eastAsia="宋体" w:cs="宋体"/>
          <w:b w:val="0"/>
          <w:color w:val="auto"/>
          <w:kern w:val="2"/>
          <w:sz w:val="24"/>
          <w:szCs w:val="24"/>
          <w:highlight w:val="none"/>
          <w:lang w:val="en-US" w:eastAsia="zh-CN" w:bidi="ar-SA"/>
        </w:rPr>
        <w:t>（</w:t>
      </w:r>
      <w:r>
        <w:rPr>
          <w:rFonts w:hint="eastAsia" w:ascii="宋体" w:cs="宋体"/>
          <w:color w:val="auto"/>
          <w:sz w:val="24"/>
          <w:szCs w:val="24"/>
          <w:highlight w:val="none"/>
          <w:lang w:val="en-US" w:eastAsia="zh-CN"/>
        </w:rPr>
        <w:t>3）磋商报价表</w:t>
      </w:r>
    </w:p>
    <w:p w14:paraId="5D9D95BA">
      <w:pPr>
        <w:tabs>
          <w:tab w:val="left" w:pos="-49"/>
          <w:tab w:val="left" w:pos="0"/>
        </w:tabs>
        <w:adjustRightInd w:val="0"/>
        <w:spacing w:line="300" w:lineRule="auto"/>
        <w:ind w:left="900"/>
        <w:textAlignment w:val="baseline"/>
        <w:rPr>
          <w:rFonts w:hint="eastAsia" w:ascii="宋体" w:cs="宋体"/>
          <w:color w:val="auto"/>
          <w:sz w:val="24"/>
          <w:szCs w:val="24"/>
          <w:highlight w:val="none"/>
        </w:rPr>
      </w:pPr>
    </w:p>
    <w:p w14:paraId="736F4BFB">
      <w:pPr>
        <w:tabs>
          <w:tab w:val="left" w:pos="-49"/>
          <w:tab w:val="left" w:pos="0"/>
        </w:tabs>
        <w:adjustRightInd w:val="0"/>
        <w:spacing w:line="300" w:lineRule="auto"/>
        <w:ind w:left="900"/>
        <w:textAlignment w:val="baseline"/>
        <w:rPr>
          <w:rFonts w:hint="eastAsia" w:ascii="宋体" w:cs="宋体"/>
          <w:color w:val="auto"/>
          <w:sz w:val="24"/>
          <w:szCs w:val="24"/>
          <w:highlight w:val="none"/>
        </w:rPr>
      </w:pPr>
      <w:r>
        <w:rPr>
          <w:rFonts w:hint="eastAsia" w:ascii="宋体" w:cs="宋体"/>
          <w:color w:val="auto"/>
          <w:sz w:val="24"/>
          <w:szCs w:val="24"/>
          <w:highlight w:val="none"/>
        </w:rPr>
        <w:t>（</w:t>
      </w:r>
      <w:r>
        <w:rPr>
          <w:rFonts w:hint="eastAsia" w:ascii="宋体" w:cs="宋体"/>
          <w:color w:val="auto"/>
          <w:sz w:val="24"/>
          <w:szCs w:val="24"/>
          <w:highlight w:val="none"/>
          <w:lang w:val="en-US" w:eastAsia="zh-CN"/>
        </w:rPr>
        <w:t>4</w:t>
      </w:r>
      <w:r>
        <w:rPr>
          <w:rFonts w:hint="eastAsia" w:ascii="宋体" w:cs="宋体"/>
          <w:color w:val="auto"/>
          <w:sz w:val="24"/>
          <w:szCs w:val="24"/>
          <w:highlight w:val="none"/>
        </w:rPr>
        <w:t>）工程量清单报价有关资料</w:t>
      </w:r>
    </w:p>
    <w:p w14:paraId="67BE7BBA">
      <w:pPr>
        <w:tabs>
          <w:tab w:val="left" w:pos="-49"/>
          <w:tab w:val="left" w:pos="0"/>
        </w:tabs>
        <w:adjustRightInd w:val="0"/>
        <w:spacing w:line="300" w:lineRule="auto"/>
        <w:ind w:left="900"/>
        <w:textAlignment w:val="baseline"/>
        <w:rPr>
          <w:rFonts w:hint="eastAsia" w:ascii="宋体" w:cs="宋体"/>
          <w:color w:val="auto"/>
          <w:sz w:val="24"/>
          <w:szCs w:val="24"/>
          <w:highlight w:val="none"/>
        </w:rPr>
      </w:pPr>
    </w:p>
    <w:p w14:paraId="7A2A621E">
      <w:pPr>
        <w:tabs>
          <w:tab w:val="left" w:pos="-49"/>
          <w:tab w:val="left" w:pos="0"/>
        </w:tabs>
        <w:adjustRightInd w:val="0"/>
        <w:spacing w:line="300" w:lineRule="auto"/>
        <w:ind w:left="900"/>
        <w:textAlignment w:val="baseline"/>
        <w:rPr>
          <w:rFonts w:hint="eastAsia" w:ascii="宋体" w:cs="宋体"/>
          <w:color w:val="auto"/>
          <w:sz w:val="24"/>
          <w:szCs w:val="24"/>
          <w:highlight w:val="none"/>
        </w:rPr>
      </w:pPr>
      <w:r>
        <w:rPr>
          <w:rFonts w:hint="eastAsia" w:ascii="宋体" w:cs="宋体"/>
          <w:color w:val="auto"/>
          <w:sz w:val="24"/>
          <w:szCs w:val="24"/>
          <w:highlight w:val="none"/>
        </w:rPr>
        <w:t>（</w:t>
      </w:r>
      <w:r>
        <w:rPr>
          <w:rFonts w:hint="eastAsia" w:ascii="宋体" w:cs="宋体"/>
          <w:color w:val="auto"/>
          <w:sz w:val="24"/>
          <w:szCs w:val="24"/>
          <w:highlight w:val="none"/>
          <w:lang w:val="en-US" w:eastAsia="zh-CN"/>
        </w:rPr>
        <w:t>5</w:t>
      </w:r>
      <w:r>
        <w:rPr>
          <w:rFonts w:hint="eastAsia" w:ascii="宋体" w:cs="宋体"/>
          <w:color w:val="auto"/>
          <w:sz w:val="24"/>
          <w:szCs w:val="24"/>
          <w:highlight w:val="none"/>
        </w:rPr>
        <w:t>）资信业绩；</w:t>
      </w:r>
    </w:p>
    <w:p w14:paraId="2359D5AA">
      <w:pPr>
        <w:tabs>
          <w:tab w:val="left" w:pos="-49"/>
          <w:tab w:val="left" w:pos="0"/>
        </w:tabs>
        <w:adjustRightInd w:val="0"/>
        <w:spacing w:line="300" w:lineRule="auto"/>
        <w:ind w:left="900"/>
        <w:textAlignment w:val="baseline"/>
        <w:rPr>
          <w:rFonts w:hint="eastAsia" w:ascii="宋体" w:cs="宋体"/>
          <w:color w:val="auto"/>
          <w:sz w:val="24"/>
          <w:szCs w:val="24"/>
          <w:highlight w:val="none"/>
        </w:rPr>
      </w:pPr>
    </w:p>
    <w:p w14:paraId="7C57D6A8">
      <w:pPr>
        <w:ind w:firstLine="840" w:firstLineChars="400"/>
        <w:rPr>
          <w:color w:val="auto"/>
          <w:highlight w:val="none"/>
        </w:rPr>
      </w:pPr>
    </w:p>
    <w:p w14:paraId="69760A3C">
      <w:pPr>
        <w:spacing w:line="360" w:lineRule="auto"/>
        <w:ind w:firstLine="420"/>
        <w:rPr>
          <w:rFonts w:ascii="宋体"/>
          <w:color w:val="auto"/>
          <w:sz w:val="24"/>
          <w:highlight w:val="none"/>
        </w:rPr>
      </w:pPr>
    </w:p>
    <w:p w14:paraId="275C0229">
      <w:pPr>
        <w:spacing w:line="400" w:lineRule="exact"/>
        <w:rPr>
          <w:rFonts w:ascii="宋体"/>
          <w:color w:val="auto"/>
          <w:highlight w:val="none"/>
        </w:rPr>
      </w:pPr>
    </w:p>
    <w:p w14:paraId="4282A540">
      <w:pPr>
        <w:spacing w:line="400" w:lineRule="exact"/>
        <w:rPr>
          <w:rFonts w:ascii="宋体"/>
          <w:color w:val="auto"/>
          <w:highlight w:val="none"/>
        </w:rPr>
      </w:pPr>
    </w:p>
    <w:p w14:paraId="15C7EB96">
      <w:pPr>
        <w:spacing w:line="400" w:lineRule="exact"/>
        <w:rPr>
          <w:rFonts w:ascii="宋体"/>
          <w:color w:val="auto"/>
          <w:highlight w:val="none"/>
        </w:rPr>
      </w:pPr>
    </w:p>
    <w:p w14:paraId="5DACFD71">
      <w:pPr>
        <w:spacing w:line="400" w:lineRule="exact"/>
        <w:rPr>
          <w:rFonts w:ascii="宋体"/>
          <w:color w:val="auto"/>
          <w:highlight w:val="none"/>
        </w:rPr>
      </w:pPr>
    </w:p>
    <w:p w14:paraId="7B87D494">
      <w:pPr>
        <w:spacing w:line="400" w:lineRule="exact"/>
        <w:rPr>
          <w:rFonts w:ascii="宋体"/>
          <w:color w:val="auto"/>
          <w:highlight w:val="none"/>
        </w:rPr>
      </w:pPr>
    </w:p>
    <w:p w14:paraId="3B29A174">
      <w:pPr>
        <w:spacing w:line="400" w:lineRule="exact"/>
        <w:rPr>
          <w:rFonts w:ascii="宋体"/>
          <w:color w:val="auto"/>
          <w:highlight w:val="none"/>
        </w:rPr>
      </w:pPr>
    </w:p>
    <w:p w14:paraId="5386BE5C">
      <w:pPr>
        <w:spacing w:line="400" w:lineRule="exact"/>
        <w:rPr>
          <w:rFonts w:ascii="宋体"/>
          <w:color w:val="auto"/>
          <w:highlight w:val="none"/>
        </w:rPr>
      </w:pPr>
    </w:p>
    <w:p w14:paraId="782C9435">
      <w:pPr>
        <w:spacing w:line="400" w:lineRule="exact"/>
        <w:rPr>
          <w:rFonts w:ascii="宋体"/>
          <w:color w:val="auto"/>
          <w:highlight w:val="none"/>
        </w:rPr>
      </w:pPr>
    </w:p>
    <w:p w14:paraId="2E67AA8C">
      <w:pPr>
        <w:spacing w:line="400" w:lineRule="exact"/>
        <w:rPr>
          <w:rFonts w:ascii="宋体"/>
          <w:color w:val="auto"/>
          <w:highlight w:val="none"/>
        </w:rPr>
      </w:pPr>
    </w:p>
    <w:p w14:paraId="573FCF44">
      <w:pPr>
        <w:spacing w:line="400" w:lineRule="exact"/>
        <w:rPr>
          <w:rFonts w:ascii="宋体"/>
          <w:color w:val="auto"/>
          <w:highlight w:val="none"/>
        </w:rPr>
      </w:pPr>
    </w:p>
    <w:p w14:paraId="24D1BD0D">
      <w:pPr>
        <w:spacing w:line="400" w:lineRule="exact"/>
        <w:rPr>
          <w:rFonts w:ascii="宋体"/>
          <w:color w:val="auto"/>
          <w:highlight w:val="none"/>
        </w:rPr>
      </w:pPr>
    </w:p>
    <w:p w14:paraId="000B6F68">
      <w:pPr>
        <w:spacing w:line="400" w:lineRule="exact"/>
        <w:rPr>
          <w:rFonts w:ascii="宋体"/>
          <w:color w:val="auto"/>
          <w:highlight w:val="none"/>
        </w:rPr>
      </w:pPr>
    </w:p>
    <w:p w14:paraId="788D3C3A">
      <w:pPr>
        <w:spacing w:line="400" w:lineRule="exact"/>
        <w:rPr>
          <w:rFonts w:ascii="宋体"/>
          <w:color w:val="auto"/>
          <w:highlight w:val="none"/>
        </w:rPr>
      </w:pPr>
    </w:p>
    <w:p w14:paraId="06FCAEF2">
      <w:pPr>
        <w:spacing w:line="400" w:lineRule="exact"/>
        <w:rPr>
          <w:rFonts w:ascii="宋体"/>
          <w:color w:val="auto"/>
          <w:highlight w:val="none"/>
        </w:rPr>
      </w:pPr>
    </w:p>
    <w:p w14:paraId="6AE1A897">
      <w:pPr>
        <w:spacing w:line="400" w:lineRule="exact"/>
        <w:rPr>
          <w:rFonts w:ascii="宋体"/>
          <w:color w:val="auto"/>
          <w:highlight w:val="none"/>
        </w:rPr>
      </w:pPr>
    </w:p>
    <w:p w14:paraId="70002F85">
      <w:pPr>
        <w:spacing w:line="400" w:lineRule="exact"/>
        <w:rPr>
          <w:rFonts w:ascii="宋体"/>
          <w:color w:val="auto"/>
          <w:highlight w:val="none"/>
        </w:rPr>
      </w:pPr>
    </w:p>
    <w:p w14:paraId="7D115E17">
      <w:pPr>
        <w:spacing w:line="400" w:lineRule="exact"/>
        <w:rPr>
          <w:rFonts w:ascii="宋体"/>
          <w:color w:val="auto"/>
          <w:highlight w:val="none"/>
        </w:rPr>
      </w:pPr>
    </w:p>
    <w:p w14:paraId="29D0B696">
      <w:pPr>
        <w:spacing w:line="400" w:lineRule="exact"/>
        <w:rPr>
          <w:rFonts w:ascii="宋体"/>
          <w:color w:val="auto"/>
          <w:highlight w:val="none"/>
        </w:rPr>
      </w:pPr>
    </w:p>
    <w:p w14:paraId="5E6DC6D6">
      <w:pPr>
        <w:spacing w:line="400" w:lineRule="exact"/>
        <w:rPr>
          <w:rFonts w:ascii="宋体"/>
          <w:color w:val="auto"/>
          <w:highlight w:val="none"/>
        </w:rPr>
      </w:pPr>
    </w:p>
    <w:p w14:paraId="14ED7735">
      <w:pPr>
        <w:spacing w:line="400" w:lineRule="exact"/>
        <w:rPr>
          <w:rFonts w:ascii="宋体"/>
          <w:color w:val="auto"/>
          <w:highlight w:val="none"/>
        </w:rPr>
      </w:pPr>
    </w:p>
    <w:p w14:paraId="41897264">
      <w:pPr>
        <w:spacing w:line="400" w:lineRule="exact"/>
        <w:rPr>
          <w:rFonts w:ascii="宋体"/>
          <w:color w:val="auto"/>
          <w:highlight w:val="none"/>
        </w:rPr>
      </w:pPr>
    </w:p>
    <w:p w14:paraId="007DAFF7">
      <w:pPr>
        <w:spacing w:line="400" w:lineRule="exact"/>
        <w:rPr>
          <w:rFonts w:hint="eastAsia" w:ascii="宋体" w:hAnsi="宋体" w:eastAsia="宋体" w:cs="宋体"/>
          <w:color w:val="auto"/>
          <w:sz w:val="24"/>
          <w:szCs w:val="24"/>
          <w:highlight w:val="none"/>
        </w:rPr>
      </w:pPr>
    </w:p>
    <w:p w14:paraId="0D3BD191">
      <w:pPr>
        <w:adjustRightInd w:val="0"/>
        <w:spacing w:line="312" w:lineRule="atLeast"/>
        <w:ind w:firstLine="3935" w:firstLineChars="1400"/>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bCs/>
          <w:color w:val="auto"/>
          <w:sz w:val="28"/>
          <w:szCs w:val="28"/>
          <w:highlight w:val="none"/>
        </w:rPr>
        <w:t>磋 商 函</w:t>
      </w:r>
    </w:p>
    <w:p w14:paraId="61E59A45">
      <w:pPr>
        <w:jc w:val="center"/>
        <w:rPr>
          <w:rFonts w:hint="eastAsia" w:ascii="宋体" w:hAnsi="宋体" w:eastAsia="宋体" w:cs="宋体"/>
          <w:b/>
          <w:bCs/>
          <w:color w:val="auto"/>
          <w:spacing w:val="20"/>
          <w:sz w:val="24"/>
          <w:szCs w:val="24"/>
          <w:highlight w:val="none"/>
        </w:rPr>
      </w:pPr>
    </w:p>
    <w:p w14:paraId="3AB386F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 xml:space="preserve">   </w:t>
      </w:r>
    </w:p>
    <w:p w14:paraId="717EBE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1.根据你方项目编号为</w:t>
      </w:r>
      <w:r>
        <w:rPr>
          <w:rFonts w:hint="eastAsia" w:ascii="宋体" w:hAnsi="宋体" w:eastAsia="宋体" w:cs="宋体"/>
          <w:color w:val="auto"/>
          <w:sz w:val="24"/>
          <w:szCs w:val="24"/>
          <w:highlight w:val="none"/>
          <w:u w:val="single"/>
        </w:rPr>
        <w:t xml:space="preserve"> （项目编号）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（工程项目名称）   </w:t>
      </w:r>
      <w:r>
        <w:rPr>
          <w:rFonts w:hint="eastAsia" w:ascii="宋体" w:hAnsi="宋体" w:eastAsia="宋体" w:cs="宋体"/>
          <w:color w:val="auto"/>
          <w:sz w:val="24"/>
          <w:szCs w:val="24"/>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的磋商报价，按上述图纸、合同条款、工程建设标准和工程量清单的条件要求承包上述工程的施工、竣工，并承担任何质量缺陷责任。我方保证工程质量达到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等级。</w:t>
      </w:r>
    </w:p>
    <w:p w14:paraId="336B36D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2.我方已详细审核全部竞争性磋商采购文件，包括修改文件（如</w:t>
      </w:r>
      <w:r>
        <w:rPr>
          <w:rFonts w:hint="eastAsia" w:ascii="宋体" w:hAnsi="宋体" w:cs="宋体"/>
          <w:color w:val="auto"/>
          <w:sz w:val="24"/>
          <w:szCs w:val="24"/>
          <w:highlight w:val="none"/>
          <w:lang w:eastAsia="zh-CN"/>
        </w:rPr>
        <w:t>有</w:t>
      </w:r>
      <w:r>
        <w:rPr>
          <w:rFonts w:hint="eastAsia" w:ascii="宋体" w:hAnsi="宋体" w:eastAsia="宋体" w:cs="宋体"/>
          <w:color w:val="auto"/>
          <w:sz w:val="24"/>
          <w:szCs w:val="24"/>
          <w:highlight w:val="none"/>
        </w:rPr>
        <w:t>）及有关附件。</w:t>
      </w:r>
    </w:p>
    <w:p w14:paraId="2F6383A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3.我方承认磋商函附录是我方磋商函的组成部分。</w:t>
      </w:r>
    </w:p>
    <w:p w14:paraId="16B10FB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4.一旦我方成交，我方保证按合同书中规定的工期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日历天内完成并移交全部工程。</w:t>
      </w:r>
    </w:p>
    <w:p w14:paraId="12492EA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5.如果我方成交,我方将按照竞争性磋商采购文件规定提交履约保证金作为履约担保。</w:t>
      </w:r>
    </w:p>
    <w:p w14:paraId="291545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6.我方同意所提交的响应文件在竞争性磋商采购文件的“磋商须知”中第12条规定的磋商有效期内有效，在此期间内如果成交，我方将受此约束。</w:t>
      </w:r>
    </w:p>
    <w:p w14:paraId="745F323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7.除非另外达成协议并生效，你方的成交通知书和本响应文件将成为约束双方的合同文件的组成部分。</w:t>
      </w:r>
    </w:p>
    <w:p w14:paraId="13A8C413">
      <w:pPr>
        <w:autoSpaceDE w:val="0"/>
        <w:autoSpaceDN w:val="0"/>
        <w:spacing w:line="300" w:lineRule="auto"/>
        <w:ind w:firstLine="570"/>
        <w:rPr>
          <w:rFonts w:hint="eastAsia" w:ascii="宋体" w:hAnsi="宋体" w:eastAsia="宋体" w:cs="宋体"/>
          <w:color w:val="auto"/>
          <w:spacing w:val="20"/>
          <w:sz w:val="24"/>
          <w:szCs w:val="24"/>
          <w:highlight w:val="none"/>
        </w:rPr>
      </w:pPr>
    </w:p>
    <w:p w14:paraId="18D97C78">
      <w:pPr>
        <w:spacing w:line="300" w:lineRule="auto"/>
        <w:ind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69131E1">
      <w:pPr>
        <w:spacing w:line="300" w:lineRule="auto"/>
        <w:ind w:left="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（电子签章）   </w:t>
      </w:r>
    </w:p>
    <w:p w14:paraId="58E489B6">
      <w:pPr>
        <w:spacing w:line="300" w:lineRule="auto"/>
        <w:ind w:left="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单位地址：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9CA4E06">
      <w:pPr>
        <w:spacing w:line="300" w:lineRule="auto"/>
        <w:ind w:left="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A358AED">
      <w:pPr>
        <w:spacing w:line="300" w:lineRule="auto"/>
        <w:ind w:left="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77C266B2">
      <w:pPr>
        <w:spacing w:line="300" w:lineRule="auto"/>
        <w:ind w:left="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A9FE8B8">
      <w:pPr>
        <w:spacing w:line="300" w:lineRule="auto"/>
        <w:ind w:left="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开户银行账号：</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55B80839">
      <w:pPr>
        <w:spacing w:line="300" w:lineRule="auto"/>
        <w:ind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开户银行地址：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5D7D4C43">
      <w:pPr>
        <w:spacing w:line="300" w:lineRule="auto"/>
        <w:ind w:left="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开户银行电话：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E6A1CEE">
      <w:pPr>
        <w:spacing w:line="300" w:lineRule="auto"/>
        <w:ind w:firstLine="6240" w:firstLineChars="2600"/>
        <w:rPr>
          <w:rFonts w:hint="eastAsia" w:ascii="宋体" w:hAnsi="宋体" w:eastAsia="宋体" w:cs="宋体"/>
          <w:color w:val="auto"/>
          <w:sz w:val="24"/>
          <w:szCs w:val="24"/>
          <w:highlight w:val="none"/>
        </w:rPr>
      </w:pPr>
    </w:p>
    <w:p w14:paraId="47B0C303">
      <w:pPr>
        <w:spacing w:line="300" w:lineRule="auto"/>
        <w:ind w:left="5292" w:leftChars="2520" w:firstLine="643" w:firstLineChars="2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日期：_____年____月____日</w:t>
      </w:r>
    </w:p>
    <w:p w14:paraId="226704FF">
      <w:pPr>
        <w:spacing w:line="300" w:lineRule="auto"/>
        <w:ind w:left="5292" w:leftChars="2520" w:firstLine="960" w:firstLineChars="400"/>
        <w:rPr>
          <w:rFonts w:hint="eastAsia" w:ascii="宋体" w:hAnsi="宋体" w:eastAsia="宋体" w:cs="宋体"/>
          <w:color w:val="auto"/>
          <w:sz w:val="24"/>
          <w:szCs w:val="24"/>
          <w:highlight w:val="none"/>
        </w:rPr>
      </w:pPr>
    </w:p>
    <w:p w14:paraId="5E0741A1">
      <w:pPr>
        <w:spacing w:line="300" w:lineRule="auto"/>
        <w:ind w:left="5292" w:leftChars="2520" w:firstLine="960" w:firstLineChars="400"/>
        <w:rPr>
          <w:rFonts w:hint="eastAsia" w:ascii="宋体" w:hAnsi="宋体" w:eastAsia="宋体" w:cs="宋体"/>
          <w:color w:val="auto"/>
          <w:sz w:val="24"/>
          <w:szCs w:val="24"/>
          <w:highlight w:val="none"/>
        </w:rPr>
      </w:pPr>
    </w:p>
    <w:p w14:paraId="449158A8">
      <w:pPr>
        <w:spacing w:line="300" w:lineRule="auto"/>
        <w:ind w:left="5292" w:leftChars="2520" w:firstLine="960" w:firstLineChars="400"/>
        <w:rPr>
          <w:rFonts w:hint="eastAsia" w:ascii="宋体" w:hAnsi="宋体" w:eastAsia="宋体" w:cs="宋体"/>
          <w:color w:val="auto"/>
          <w:sz w:val="24"/>
          <w:szCs w:val="24"/>
          <w:highlight w:val="none"/>
        </w:rPr>
      </w:pPr>
    </w:p>
    <w:p w14:paraId="219EBB47">
      <w:pPr>
        <w:spacing w:line="300" w:lineRule="auto"/>
        <w:ind w:left="5292" w:leftChars="2520" w:firstLine="960" w:firstLineChars="400"/>
        <w:rPr>
          <w:rFonts w:hint="eastAsia" w:ascii="宋体" w:hAnsi="宋体" w:eastAsia="宋体" w:cs="宋体"/>
          <w:color w:val="auto"/>
          <w:sz w:val="24"/>
          <w:szCs w:val="24"/>
          <w:highlight w:val="none"/>
        </w:rPr>
      </w:pPr>
    </w:p>
    <w:p w14:paraId="2E4E5F42">
      <w:pPr>
        <w:spacing w:line="300" w:lineRule="auto"/>
        <w:rPr>
          <w:rFonts w:hint="eastAsia" w:ascii="宋体" w:hAnsi="宋体" w:eastAsia="宋体" w:cs="宋体"/>
          <w:color w:val="auto"/>
          <w:sz w:val="24"/>
          <w:szCs w:val="24"/>
          <w:highlight w:val="none"/>
        </w:rPr>
      </w:pPr>
    </w:p>
    <w:p w14:paraId="032B3152">
      <w:pPr>
        <w:spacing w:line="300" w:lineRule="auto"/>
        <w:rPr>
          <w:rFonts w:hint="eastAsia" w:ascii="宋体" w:hAnsi="宋体" w:eastAsia="宋体" w:cs="宋体"/>
          <w:color w:val="auto"/>
          <w:sz w:val="24"/>
          <w:szCs w:val="24"/>
          <w:highlight w:val="none"/>
        </w:rPr>
      </w:pPr>
    </w:p>
    <w:p w14:paraId="235BBF0B">
      <w:pPr>
        <w:spacing w:line="300" w:lineRule="auto"/>
        <w:rPr>
          <w:rFonts w:hint="eastAsia" w:ascii="宋体" w:hAnsi="宋体" w:eastAsia="宋体" w:cs="宋体"/>
          <w:color w:val="auto"/>
          <w:sz w:val="24"/>
          <w:szCs w:val="24"/>
          <w:highlight w:val="none"/>
        </w:rPr>
      </w:pPr>
    </w:p>
    <w:p w14:paraId="687B763C">
      <w:pPr>
        <w:jc w:val="center"/>
        <w:rPr>
          <w:rFonts w:hint="eastAsia" w:ascii="宋体" w:hAnsi="宋体" w:eastAsia="宋体" w:cs="宋体"/>
          <w:b/>
          <w:bCs/>
          <w:color w:val="auto"/>
          <w:sz w:val="24"/>
          <w:szCs w:val="24"/>
          <w:highlight w:val="none"/>
        </w:rPr>
      </w:pPr>
      <w:bookmarkStart w:id="61" w:name="_Toc49449947"/>
      <w:bookmarkStart w:id="62" w:name="_Toc81461361"/>
    </w:p>
    <w:p w14:paraId="46596509">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（2）磋商函附录</w:t>
      </w:r>
      <w:bookmarkEnd w:id="61"/>
      <w:bookmarkEnd w:id="62"/>
    </w:p>
    <w:p w14:paraId="09D02A35">
      <w:pPr>
        <w:autoSpaceDE w:val="0"/>
        <w:autoSpaceDN w:val="0"/>
        <w:spacing w:line="300" w:lineRule="auto"/>
        <w:ind w:firstLine="570"/>
        <w:jc w:val="center"/>
        <w:rPr>
          <w:rFonts w:hint="eastAsia" w:ascii="宋体" w:hAnsi="宋体" w:eastAsia="宋体" w:cs="宋体"/>
          <w:b/>
          <w:bCs/>
          <w:color w:val="auto"/>
          <w:sz w:val="24"/>
          <w:szCs w:val="24"/>
          <w:highlight w:val="none"/>
        </w:rPr>
      </w:pPr>
    </w:p>
    <w:tbl>
      <w:tblPr>
        <w:tblStyle w:val="84"/>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14:paraId="6D48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261CD6B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01" w:type="dxa"/>
            <w:vAlign w:val="center"/>
          </w:tcPr>
          <w:p w14:paraId="67E3703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内 容</w:t>
            </w:r>
          </w:p>
        </w:tc>
        <w:tc>
          <w:tcPr>
            <w:tcW w:w="4253" w:type="dxa"/>
            <w:vAlign w:val="center"/>
          </w:tcPr>
          <w:p w14:paraId="06BDE115">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响  应</w:t>
            </w:r>
          </w:p>
        </w:tc>
      </w:tr>
      <w:tr w14:paraId="53C9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6E705F2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01" w:type="dxa"/>
            <w:vAlign w:val="center"/>
          </w:tcPr>
          <w:p w14:paraId="4E4011E7">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4253" w:type="dxa"/>
            <w:vAlign w:val="center"/>
          </w:tcPr>
          <w:p w14:paraId="6FE92BD1">
            <w:pPr>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tc>
      </w:tr>
      <w:tr w14:paraId="71F1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852D07D">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01" w:type="dxa"/>
            <w:vAlign w:val="center"/>
          </w:tcPr>
          <w:p w14:paraId="36D3B302">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4253" w:type="dxa"/>
            <w:vAlign w:val="center"/>
          </w:tcPr>
          <w:p w14:paraId="01313CEC">
            <w:pPr>
              <w:spacing w:line="300" w:lineRule="auto"/>
              <w:rPr>
                <w:rFonts w:hint="eastAsia" w:ascii="宋体" w:hAnsi="宋体" w:eastAsia="宋体" w:cs="宋体"/>
                <w:color w:val="auto"/>
                <w:sz w:val="24"/>
                <w:szCs w:val="24"/>
                <w:highlight w:val="none"/>
              </w:rPr>
            </w:pPr>
          </w:p>
        </w:tc>
      </w:tr>
      <w:tr w14:paraId="32DA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14:paraId="156FF2BC">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01" w:type="dxa"/>
            <w:vAlign w:val="center"/>
          </w:tcPr>
          <w:p w14:paraId="53F3CE21">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施工工期</w:t>
            </w:r>
          </w:p>
        </w:tc>
        <w:tc>
          <w:tcPr>
            <w:tcW w:w="4253" w:type="dxa"/>
            <w:vAlign w:val="center"/>
          </w:tcPr>
          <w:p w14:paraId="7764345D">
            <w:pPr>
              <w:spacing w:line="300" w:lineRule="auto"/>
              <w:ind w:firstLine="120" w:firstLineChars="50"/>
              <w:jc w:val="left"/>
              <w:rPr>
                <w:rFonts w:hint="eastAsia" w:ascii="宋体" w:hAnsi="宋体" w:eastAsia="宋体" w:cs="宋体"/>
                <w:color w:val="auto"/>
                <w:sz w:val="24"/>
                <w:szCs w:val="24"/>
                <w:highlight w:val="none"/>
              </w:rPr>
            </w:pPr>
          </w:p>
        </w:tc>
      </w:tr>
      <w:tr w14:paraId="6473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B165DFF">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01" w:type="dxa"/>
            <w:vAlign w:val="center"/>
          </w:tcPr>
          <w:p w14:paraId="1F0ADEFA">
            <w:pPr>
              <w:autoSpaceDE w:val="0"/>
              <w:autoSpaceDN w:val="0"/>
              <w:spacing w:line="30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延误工期赔偿金额</w:t>
            </w:r>
          </w:p>
        </w:tc>
        <w:tc>
          <w:tcPr>
            <w:tcW w:w="4253" w:type="dxa"/>
            <w:vAlign w:val="center"/>
          </w:tcPr>
          <w:p w14:paraId="5294E06D">
            <w:pPr>
              <w:autoSpaceDE w:val="0"/>
              <w:autoSpaceDN w:val="0"/>
              <w:spacing w:line="300" w:lineRule="auto"/>
              <w:rPr>
                <w:rFonts w:hint="eastAsia" w:ascii="宋体" w:hAnsi="宋体" w:eastAsia="宋体" w:cs="宋体"/>
                <w:color w:val="auto"/>
                <w:spacing w:val="20"/>
                <w:sz w:val="24"/>
                <w:szCs w:val="24"/>
                <w:highlight w:val="none"/>
              </w:rPr>
            </w:pPr>
            <w:r>
              <w:rPr>
                <w:rFonts w:hint="eastAsia" w:ascii="宋体" w:hAnsi="宋体" w:cs="宋体"/>
                <w:color w:val="auto"/>
                <w:spacing w:val="20"/>
                <w:highlight w:val="none"/>
              </w:rPr>
              <w:t>响应合同条款</w:t>
            </w:r>
          </w:p>
        </w:tc>
      </w:tr>
      <w:tr w14:paraId="22B0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14:paraId="1C36FE9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01" w:type="dxa"/>
            <w:vAlign w:val="center"/>
          </w:tcPr>
          <w:p w14:paraId="6AAE483D">
            <w:pPr>
              <w:autoSpaceDE w:val="0"/>
              <w:autoSpaceDN w:val="0"/>
              <w:spacing w:line="30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延误工期赔偿金额限额</w:t>
            </w:r>
          </w:p>
        </w:tc>
        <w:tc>
          <w:tcPr>
            <w:tcW w:w="4253" w:type="dxa"/>
            <w:vAlign w:val="center"/>
          </w:tcPr>
          <w:p w14:paraId="5257FBF7">
            <w:pPr>
              <w:autoSpaceDE w:val="0"/>
              <w:autoSpaceDN w:val="0"/>
              <w:spacing w:line="300" w:lineRule="auto"/>
              <w:rPr>
                <w:rFonts w:hint="eastAsia" w:ascii="宋体" w:hAnsi="宋体" w:eastAsia="宋体" w:cs="宋体"/>
                <w:color w:val="auto"/>
                <w:spacing w:val="20"/>
                <w:sz w:val="24"/>
                <w:szCs w:val="24"/>
                <w:highlight w:val="none"/>
              </w:rPr>
            </w:pPr>
            <w:r>
              <w:rPr>
                <w:rFonts w:hint="eastAsia" w:ascii="宋体" w:hAnsi="宋体" w:cs="宋体"/>
                <w:color w:val="auto"/>
                <w:spacing w:val="20"/>
                <w:highlight w:val="none"/>
              </w:rPr>
              <w:t>响应合同条款</w:t>
            </w:r>
          </w:p>
        </w:tc>
      </w:tr>
    </w:tbl>
    <w:p w14:paraId="37EC9F18">
      <w:pPr>
        <w:autoSpaceDE w:val="0"/>
        <w:autoSpaceDN w:val="0"/>
        <w:spacing w:line="300" w:lineRule="auto"/>
        <w:rPr>
          <w:rFonts w:hint="eastAsia" w:ascii="宋体" w:hAnsi="宋体" w:eastAsia="宋体" w:cs="宋体"/>
          <w:color w:val="auto"/>
          <w:sz w:val="24"/>
          <w:szCs w:val="24"/>
          <w:highlight w:val="none"/>
        </w:rPr>
      </w:pPr>
    </w:p>
    <w:p w14:paraId="42DF7302">
      <w:pPr>
        <w:autoSpaceDE w:val="0"/>
        <w:autoSpaceDN w:val="0"/>
        <w:spacing w:line="300" w:lineRule="auto"/>
        <w:rPr>
          <w:rFonts w:hint="eastAsia" w:ascii="宋体" w:hAnsi="宋体" w:eastAsia="宋体" w:cs="宋体"/>
          <w:color w:val="auto"/>
          <w:sz w:val="24"/>
          <w:szCs w:val="24"/>
          <w:highlight w:val="none"/>
        </w:rPr>
      </w:pPr>
    </w:p>
    <w:p w14:paraId="49711DCF">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供应商（电子签章）：</w:t>
      </w:r>
    </w:p>
    <w:p w14:paraId="7D9ADBD9">
      <w:pPr>
        <w:autoSpaceDE w:val="0"/>
        <w:autoSpaceDN w:val="0"/>
        <w:spacing w:line="300" w:lineRule="auto"/>
        <w:rPr>
          <w:rFonts w:hint="eastAsia" w:ascii="宋体" w:hAnsi="宋体" w:eastAsia="宋体" w:cs="宋体"/>
          <w:color w:val="auto"/>
          <w:sz w:val="24"/>
          <w:szCs w:val="24"/>
          <w:highlight w:val="none"/>
        </w:rPr>
      </w:pPr>
    </w:p>
    <w:p w14:paraId="6B81AD6A">
      <w:pPr>
        <w:autoSpaceDE w:val="0"/>
        <w:autoSpaceDN w:val="0"/>
        <w:spacing w:line="300" w:lineRule="auto"/>
        <w:rPr>
          <w:rFonts w:hint="eastAsia" w:ascii="宋体" w:hAnsi="宋体" w:eastAsia="宋体" w:cs="宋体"/>
          <w:color w:val="auto"/>
          <w:sz w:val="24"/>
          <w:szCs w:val="24"/>
          <w:highlight w:val="none"/>
        </w:rPr>
      </w:pPr>
    </w:p>
    <w:p w14:paraId="2ED69272">
      <w:pPr>
        <w:autoSpaceDE w:val="0"/>
        <w:autoSpaceDN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23E74BD">
      <w:pPr>
        <w:autoSpaceDE w:val="0"/>
        <w:autoSpaceDN w:val="0"/>
        <w:spacing w:line="300" w:lineRule="auto"/>
        <w:rPr>
          <w:rFonts w:hint="eastAsia" w:ascii="宋体" w:hAnsi="宋体" w:eastAsia="宋体" w:cs="宋体"/>
          <w:color w:val="auto"/>
          <w:sz w:val="24"/>
          <w:szCs w:val="24"/>
          <w:highlight w:val="none"/>
        </w:rPr>
      </w:pPr>
    </w:p>
    <w:p w14:paraId="65F969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974951">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（3）磋商报价表</w:t>
      </w:r>
    </w:p>
    <w:p w14:paraId="4F71CE6B">
      <w:pPr>
        <w:tabs>
          <w:tab w:val="left" w:pos="2720"/>
        </w:tabs>
        <w:spacing w:line="340" w:lineRule="exact"/>
        <w:ind w:left="-2" w:leftChars="-1"/>
        <w:jc w:val="left"/>
        <w:rPr>
          <w:rFonts w:hint="eastAsia" w:ascii="宋体" w:hAnsi="宋体" w:cs="宋体"/>
          <w:color w:val="auto"/>
          <w:sz w:val="24"/>
          <w:szCs w:val="24"/>
          <w:highlight w:val="none"/>
          <w:vertAlign w:val="superscript"/>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vertAlign w:val="superscript"/>
        </w:rPr>
        <w:t xml:space="preserve">                                                                                                            </w:t>
      </w:r>
      <w:r>
        <w:rPr>
          <w:rFonts w:hint="eastAsia" w:ascii="宋体" w:hAnsi="宋体" w:cs="宋体"/>
          <w:color w:val="auto"/>
          <w:sz w:val="24"/>
          <w:szCs w:val="24"/>
          <w:highlight w:val="none"/>
        </w:rPr>
        <w:t>币种：人民币</w:t>
      </w:r>
      <w:r>
        <w:rPr>
          <w:rFonts w:hint="eastAsia" w:ascii="宋体" w:hAnsi="宋体" w:cs="宋体"/>
          <w:color w:val="auto"/>
          <w:sz w:val="24"/>
          <w:szCs w:val="24"/>
          <w:highlight w:val="none"/>
          <w:vertAlign w:val="superscript"/>
        </w:rPr>
        <w:t xml:space="preserve"> </w:t>
      </w: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884"/>
        <w:gridCol w:w="1696"/>
      </w:tblGrid>
      <w:tr w14:paraId="059F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3168" w:type="dxa"/>
            <w:noWrap w:val="0"/>
            <w:vAlign w:val="center"/>
          </w:tcPr>
          <w:p w14:paraId="1B8121A0">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项目内容</w:t>
            </w:r>
          </w:p>
        </w:tc>
        <w:tc>
          <w:tcPr>
            <w:tcW w:w="3884" w:type="dxa"/>
            <w:noWrap w:val="0"/>
            <w:vAlign w:val="center"/>
          </w:tcPr>
          <w:p w14:paraId="51FD1E8A">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金额</w:t>
            </w:r>
          </w:p>
        </w:tc>
        <w:tc>
          <w:tcPr>
            <w:tcW w:w="1696" w:type="dxa"/>
            <w:noWrap w:val="0"/>
            <w:vAlign w:val="center"/>
          </w:tcPr>
          <w:p w14:paraId="120B2134">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4051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noWrap w:val="0"/>
            <w:vAlign w:val="center"/>
          </w:tcPr>
          <w:p w14:paraId="4594A9A4">
            <w:pPr>
              <w:autoSpaceDE w:val="0"/>
              <w:autoSpaceDN w:val="0"/>
              <w:adjustRightInd w:val="0"/>
              <w:spacing w:line="440" w:lineRule="exact"/>
              <w:ind w:left="20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磋商总报价（大写）</w:t>
            </w:r>
          </w:p>
        </w:tc>
        <w:tc>
          <w:tcPr>
            <w:tcW w:w="3884" w:type="dxa"/>
            <w:noWrap w:val="0"/>
            <w:vAlign w:val="center"/>
          </w:tcPr>
          <w:p w14:paraId="3C27D49D">
            <w:pPr>
              <w:autoSpaceDE w:val="0"/>
              <w:autoSpaceDN w:val="0"/>
              <w:adjustRightInd w:val="0"/>
              <w:spacing w:line="440" w:lineRule="exact"/>
              <w:jc w:val="center"/>
              <w:rPr>
                <w:rFonts w:hint="eastAsia" w:ascii="宋体" w:hAnsi="宋体" w:cs="宋体"/>
                <w:color w:val="auto"/>
                <w:kern w:val="0"/>
                <w:sz w:val="24"/>
                <w:szCs w:val="24"/>
                <w:highlight w:val="none"/>
              </w:rPr>
            </w:pPr>
          </w:p>
        </w:tc>
        <w:tc>
          <w:tcPr>
            <w:tcW w:w="1696" w:type="dxa"/>
            <w:noWrap w:val="0"/>
            <w:vAlign w:val="center"/>
          </w:tcPr>
          <w:p w14:paraId="15A3F173">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r w14:paraId="610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noWrap w:val="0"/>
            <w:vAlign w:val="center"/>
          </w:tcPr>
          <w:p w14:paraId="3891FE33">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磋商总报价（小写）</w:t>
            </w:r>
          </w:p>
        </w:tc>
        <w:tc>
          <w:tcPr>
            <w:tcW w:w="3884" w:type="dxa"/>
            <w:noWrap w:val="0"/>
            <w:vAlign w:val="center"/>
          </w:tcPr>
          <w:p w14:paraId="364024BB">
            <w:pPr>
              <w:autoSpaceDE w:val="0"/>
              <w:autoSpaceDN w:val="0"/>
              <w:adjustRightInd w:val="0"/>
              <w:spacing w:line="440" w:lineRule="exact"/>
              <w:jc w:val="center"/>
              <w:rPr>
                <w:rFonts w:hint="eastAsia" w:ascii="宋体" w:hAnsi="宋体" w:cs="宋体"/>
                <w:color w:val="auto"/>
                <w:kern w:val="0"/>
                <w:sz w:val="24"/>
                <w:szCs w:val="24"/>
                <w:highlight w:val="none"/>
              </w:rPr>
            </w:pPr>
          </w:p>
        </w:tc>
        <w:tc>
          <w:tcPr>
            <w:tcW w:w="1696" w:type="dxa"/>
            <w:noWrap w:val="0"/>
            <w:vAlign w:val="center"/>
          </w:tcPr>
          <w:p w14:paraId="26689E6A">
            <w:pPr>
              <w:autoSpaceDE w:val="0"/>
              <w:autoSpaceDN w:val="0"/>
              <w:adjustRightInd w:val="0"/>
              <w:spacing w:line="44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r w14:paraId="5ED1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noWrap w:val="0"/>
            <w:vAlign w:val="center"/>
          </w:tcPr>
          <w:p w14:paraId="2B7AD7FC">
            <w:pPr>
              <w:autoSpaceDE w:val="0"/>
              <w:autoSpaceDN w:val="0"/>
              <w:spacing w:line="440" w:lineRule="exact"/>
              <w:ind w:lef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合同履行期限（工期）</w:t>
            </w:r>
          </w:p>
        </w:tc>
        <w:tc>
          <w:tcPr>
            <w:tcW w:w="5580" w:type="dxa"/>
            <w:gridSpan w:val="2"/>
            <w:noWrap w:val="0"/>
            <w:vAlign w:val="center"/>
          </w:tcPr>
          <w:p w14:paraId="41878C47">
            <w:pPr>
              <w:autoSpaceDE w:val="0"/>
              <w:autoSpaceDN w:val="0"/>
              <w:spacing w:line="440" w:lineRule="exact"/>
              <w:ind w:left="108"/>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p>
        </w:tc>
      </w:tr>
      <w:tr w14:paraId="56A2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noWrap w:val="0"/>
            <w:vAlign w:val="center"/>
          </w:tcPr>
          <w:p w14:paraId="67A6D09B">
            <w:pPr>
              <w:autoSpaceDE w:val="0"/>
              <w:autoSpaceDN w:val="0"/>
              <w:spacing w:line="440" w:lineRule="exact"/>
              <w:ind w:lef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承诺工程质量</w:t>
            </w:r>
          </w:p>
        </w:tc>
        <w:tc>
          <w:tcPr>
            <w:tcW w:w="5580" w:type="dxa"/>
            <w:gridSpan w:val="2"/>
            <w:noWrap w:val="0"/>
            <w:vAlign w:val="center"/>
          </w:tcPr>
          <w:p w14:paraId="1995E1AB">
            <w:pPr>
              <w:autoSpaceDE w:val="0"/>
              <w:autoSpaceDN w:val="0"/>
              <w:spacing w:line="440" w:lineRule="exact"/>
              <w:ind w:left="108"/>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r>
    </w:tbl>
    <w:p w14:paraId="120C51C4">
      <w:pPr>
        <w:tabs>
          <w:tab w:val="left" w:pos="2720"/>
        </w:tabs>
        <w:spacing w:line="120" w:lineRule="exact"/>
        <w:rPr>
          <w:rFonts w:hint="eastAsia" w:ascii="宋体" w:hAnsi="宋体" w:cs="宋体"/>
          <w:color w:val="auto"/>
          <w:sz w:val="24"/>
          <w:szCs w:val="24"/>
          <w:highlight w:val="none"/>
        </w:rPr>
      </w:pPr>
    </w:p>
    <w:p w14:paraId="5BA31A2B">
      <w:pPr>
        <w:tabs>
          <w:tab w:val="left" w:pos="2720"/>
        </w:tabs>
        <w:spacing w:line="10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供应商（电子签章）：</w:t>
      </w:r>
    </w:p>
    <w:p w14:paraId="7636B43B">
      <w:pPr>
        <w:rPr>
          <w:rFonts w:hint="eastAsia" w:ascii="宋体" w:hAnsi="宋体" w:cs="宋体"/>
          <w:color w:val="auto"/>
          <w:sz w:val="24"/>
          <w:szCs w:val="24"/>
          <w:highlight w:val="none"/>
        </w:rPr>
      </w:pPr>
    </w:p>
    <w:p w14:paraId="551A7B60">
      <w:pPr>
        <w:rPr>
          <w:rFonts w:hint="eastAsia" w:ascii="宋体" w:hAnsi="宋体" w:cs="宋体"/>
          <w:color w:val="auto"/>
          <w:sz w:val="24"/>
          <w:szCs w:val="24"/>
          <w:highlight w:val="none"/>
        </w:rPr>
      </w:pPr>
    </w:p>
    <w:p w14:paraId="497C45E5">
      <w:pPr>
        <w:tabs>
          <w:tab w:val="left" w:pos="2720"/>
        </w:tabs>
        <w:spacing w:line="10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524855D">
      <w:pPr>
        <w:rPr>
          <w:rFonts w:ascii="宋体"/>
          <w:color w:val="auto"/>
          <w:sz w:val="28"/>
          <w:szCs w:val="28"/>
          <w:highlight w:val="none"/>
        </w:rPr>
      </w:pPr>
    </w:p>
    <w:p w14:paraId="1EABB2A9">
      <w:pPr>
        <w:pStyle w:val="5"/>
        <w:rPr>
          <w:rFonts w:ascii="宋体"/>
          <w:color w:val="auto"/>
          <w:sz w:val="28"/>
          <w:szCs w:val="28"/>
          <w:highlight w:val="none"/>
        </w:rPr>
      </w:pPr>
    </w:p>
    <w:p w14:paraId="3B67C0BB">
      <w:pPr>
        <w:rPr>
          <w:rFonts w:ascii="宋体"/>
          <w:color w:val="auto"/>
          <w:sz w:val="28"/>
          <w:szCs w:val="28"/>
          <w:highlight w:val="none"/>
        </w:rPr>
      </w:pPr>
    </w:p>
    <w:p w14:paraId="2D351D70">
      <w:pPr>
        <w:pStyle w:val="5"/>
        <w:rPr>
          <w:color w:val="auto"/>
          <w:highlight w:val="none"/>
        </w:rPr>
      </w:pPr>
    </w:p>
    <w:p w14:paraId="4EF6BBDE">
      <w:pPr>
        <w:pStyle w:val="5"/>
        <w:rPr>
          <w:rFonts w:ascii="宋体"/>
          <w:color w:val="auto"/>
          <w:sz w:val="28"/>
          <w:szCs w:val="28"/>
          <w:highlight w:val="none"/>
        </w:rPr>
      </w:pPr>
    </w:p>
    <w:p w14:paraId="1F31797C">
      <w:pPr>
        <w:rPr>
          <w:rFonts w:ascii="宋体"/>
          <w:color w:val="auto"/>
          <w:sz w:val="28"/>
          <w:szCs w:val="28"/>
          <w:highlight w:val="none"/>
        </w:rPr>
      </w:pPr>
    </w:p>
    <w:p w14:paraId="13DB8736">
      <w:pPr>
        <w:pStyle w:val="5"/>
        <w:rPr>
          <w:rFonts w:hint="eastAsia" w:ascii="宋体" w:hAnsi="宋体" w:eastAsia="宋体" w:cs="宋体"/>
          <w:color w:val="auto"/>
          <w:sz w:val="28"/>
          <w:szCs w:val="28"/>
          <w:highlight w:val="none"/>
        </w:rPr>
      </w:pPr>
    </w:p>
    <w:p w14:paraId="6048E8FB">
      <w:pPr>
        <w:rPr>
          <w:rFonts w:hint="eastAsia" w:ascii="宋体" w:hAnsi="宋体" w:eastAsia="宋体" w:cs="宋体"/>
          <w:color w:val="auto"/>
          <w:sz w:val="28"/>
          <w:szCs w:val="28"/>
          <w:highlight w:val="none"/>
        </w:rPr>
      </w:pPr>
    </w:p>
    <w:p w14:paraId="2B379475">
      <w:pPr>
        <w:pStyle w:val="5"/>
        <w:rPr>
          <w:rFonts w:hint="eastAsia" w:ascii="宋体" w:hAnsi="宋体" w:eastAsia="宋体" w:cs="宋体"/>
          <w:color w:val="auto"/>
          <w:sz w:val="28"/>
          <w:szCs w:val="28"/>
          <w:highlight w:val="none"/>
        </w:rPr>
      </w:pPr>
    </w:p>
    <w:p w14:paraId="6E1ACC11">
      <w:pPr>
        <w:rPr>
          <w:rFonts w:hint="eastAsia" w:ascii="宋体" w:hAnsi="宋体" w:eastAsia="宋体" w:cs="宋体"/>
          <w:color w:val="auto"/>
          <w:sz w:val="28"/>
          <w:szCs w:val="28"/>
          <w:highlight w:val="none"/>
        </w:rPr>
      </w:pPr>
    </w:p>
    <w:p w14:paraId="3D1C58C9">
      <w:pPr>
        <w:rPr>
          <w:rFonts w:hint="eastAsia" w:ascii="宋体" w:hAnsi="宋体" w:eastAsia="宋体" w:cs="宋体"/>
          <w:color w:val="auto"/>
          <w:sz w:val="28"/>
          <w:szCs w:val="28"/>
          <w:highlight w:val="none"/>
        </w:rPr>
      </w:pPr>
    </w:p>
    <w:p w14:paraId="3EAC9776">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）工程量清单报价有关资料</w:t>
      </w:r>
    </w:p>
    <w:p w14:paraId="40DF81AE">
      <w:pPr>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磋商报价说明</w:t>
      </w:r>
    </w:p>
    <w:p w14:paraId="7CD43A6C">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1.本报价依据本工程磋商须知和合同文件的有关条款进行编制。按照格式制作并签字盖章。应包括以下内容：</w:t>
      </w:r>
    </w:p>
    <w:p w14:paraId="18458C17">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（1）磋商总价</w:t>
      </w:r>
    </w:p>
    <w:p w14:paraId="725AA0F5">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（2）总说明</w:t>
      </w:r>
    </w:p>
    <w:p w14:paraId="3A2548E3">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（3）磋商报价汇总表</w:t>
      </w:r>
    </w:p>
    <w:p w14:paraId="76229EC5">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（4）工程量清单</w:t>
      </w:r>
    </w:p>
    <w:p w14:paraId="0B561098">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（5）人工、材料、机械台班单价汇总表</w:t>
      </w:r>
    </w:p>
    <w:p w14:paraId="334D9999">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（6）单价分析表</w:t>
      </w:r>
    </w:p>
    <w:p w14:paraId="656E1EA1">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2.工程量清单报价表中所填入的综合单价和合价均包括人工费、材料费、机械费、管理费、利润以及采用固定价格的工程所测算的风险金等全部费用。</w:t>
      </w:r>
    </w:p>
    <w:p w14:paraId="37EFF428">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3.措施项目清单计价表中所填入的措施项目报价，包括为完成本项目施工必须采取的措施所发生的费用。</w:t>
      </w:r>
    </w:p>
    <w:p w14:paraId="59B00853">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4.其他项目清单计价表中所填入的其他项目报价，包括工程量清单计价表和措施项目清单计价表以外的，为完成本工程项目施工必须发生的其他费用。</w:t>
      </w:r>
    </w:p>
    <w:p w14:paraId="62E48D07">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本工程量清单计价表中的每一单项均应填写单价和合价，对没有填写单价和合价的项目费用，视为已包括在工程量清单的其他单价或合价之中。供应商必须按采购人提供的工程量清单填报，否则，由此造成的一切后果由供应商承担。</w:t>
      </w:r>
    </w:p>
    <w:p w14:paraId="569C308C">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6.本报价的币种为人民币。</w:t>
      </w:r>
    </w:p>
    <w:p w14:paraId="300AB211">
      <w:pPr>
        <w:snapToGrid w:val="0"/>
        <w:spacing w:line="440" w:lineRule="exact"/>
        <w:ind w:firstLine="499" w:firstLineChars="208"/>
        <w:rPr>
          <w:rFonts w:hint="eastAsia" w:ascii="宋体" w:hAnsi="宋体" w:cs="宋体"/>
          <w:color w:val="auto"/>
          <w:sz w:val="24"/>
          <w:szCs w:val="24"/>
          <w:highlight w:val="none"/>
        </w:rPr>
      </w:pPr>
      <w:r>
        <w:rPr>
          <w:rFonts w:hint="eastAsia" w:ascii="宋体" w:hAnsi="宋体" w:cs="宋体"/>
          <w:color w:val="auto"/>
          <w:sz w:val="24"/>
          <w:szCs w:val="24"/>
          <w:highlight w:val="none"/>
        </w:rPr>
        <w:t>7.供应商应将磋商报价需要说明的事项，用文字书写与磋商报价表一并报送。</w:t>
      </w:r>
    </w:p>
    <w:p w14:paraId="660A3949">
      <w:pPr>
        <w:pStyle w:val="38"/>
        <w:spacing w:line="300" w:lineRule="auto"/>
        <w:ind w:left="0" w:right="34"/>
        <w:rPr>
          <w:rFonts w:hint="eastAsia" w:hAnsi="宋体" w:cs="宋体"/>
          <w:color w:val="auto"/>
          <w:highlight w:val="none"/>
        </w:rPr>
      </w:pPr>
    </w:p>
    <w:p w14:paraId="2B0C1BCB">
      <w:pPr>
        <w:rPr>
          <w:rFonts w:hint="eastAsia" w:ascii="宋体" w:hAnsi="宋体" w:cs="宋体"/>
          <w:b/>
          <w:color w:val="auto"/>
          <w:sz w:val="28"/>
          <w:szCs w:val="28"/>
          <w:highlight w:val="none"/>
        </w:rPr>
      </w:pPr>
    </w:p>
    <w:p w14:paraId="5F7303B8">
      <w:pPr>
        <w:rPr>
          <w:rFonts w:hint="eastAsia" w:ascii="宋体" w:hAnsi="宋体" w:cs="宋体"/>
          <w:b/>
          <w:color w:val="auto"/>
          <w:sz w:val="28"/>
          <w:szCs w:val="28"/>
          <w:highlight w:val="none"/>
        </w:rPr>
      </w:pPr>
    </w:p>
    <w:p w14:paraId="78E30FD8">
      <w:pPr>
        <w:spacing w:line="44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rPr>
        <w:t>（5）资信业绩（格式自拟）</w:t>
      </w:r>
    </w:p>
    <w:sectPr>
      <w:headerReference r:id="rId6"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方正隶变简体">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C386">
    <w:pPr>
      <w:pStyle w:val="5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2637D1">
                          <w:pPr>
                            <w:pStyle w:val="5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iLck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y&#10;d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r+uItyQEAAJoDAAAOAAAAAAAAAAEAIAAAAB4BAABkcnMvZTJvRG9j&#10;LnhtbFBLBQYAAAAABgAGAFkBAABZBQAAAAA=&#10;">
              <v:fill on="f" focussize="0,0"/>
              <v:stroke on="f"/>
              <v:imagedata o:title=""/>
              <o:lock v:ext="edit" aspectratio="f"/>
              <v:textbox inset="0mm,0mm,0mm,0mm" style="mso-fit-shape-to-text:t;">
                <w:txbxContent>
                  <w:p w14:paraId="7F2637D1">
                    <w:pPr>
                      <w:pStyle w:val="5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B405">
    <w:pPr>
      <w:pStyle w:val="5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DD736">
                          <w:pPr>
                            <w:pStyle w:val="5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bS0ckBAACa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J8&#10;n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VtLRyQEAAJoDAAAOAAAAAAAAAAEAIAAAAB4BAABkcnMvZTJvRG9j&#10;LnhtbFBLBQYAAAAABgAGAFkBAABZBQAAAAA=&#10;">
              <v:fill on="f" focussize="0,0"/>
              <v:stroke on="f"/>
              <v:imagedata o:title=""/>
              <o:lock v:ext="edit" aspectratio="f"/>
              <v:textbox inset="0mm,0mm,0mm,0mm" style="mso-fit-shape-to-text:t;">
                <w:txbxContent>
                  <w:p w14:paraId="385DD736">
                    <w:pPr>
                      <w:pStyle w:val="5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9FDA">
    <w:pPr>
      <w:pStyle w:val="55"/>
    </w:pPr>
    <w:r>
      <w:rPr>
        <w:rFonts w:hint="eastAsia" w:ascii="宋体"/>
        <w:sz w:val="21"/>
        <w:szCs w:val="21"/>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794A">
    <w:pPr>
      <w:pStyle w:val="55"/>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08373"/>
    <w:multiLevelType w:val="singleLevel"/>
    <w:tmpl w:val="BCF08373"/>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multilevel"/>
    <w:tmpl w:val="00000003"/>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4">
    <w:nsid w:val="00000004"/>
    <w:multiLevelType w:val="multilevel"/>
    <w:tmpl w:val="00000004"/>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5">
    <w:nsid w:val="00000005"/>
    <w:multiLevelType w:val="multilevel"/>
    <w:tmpl w:val="00000005"/>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7">
    <w:nsid w:val="41227584"/>
    <w:multiLevelType w:val="singleLevel"/>
    <w:tmpl w:val="41227584"/>
    <w:lvl w:ilvl="0" w:tentative="0">
      <w:start w:val="1"/>
      <w:numFmt w:val="decimal"/>
      <w:lvlText w:val="%1."/>
      <w:lvlJc w:val="left"/>
      <w:pPr>
        <w:tabs>
          <w:tab w:val="left" w:pos="1200"/>
        </w:tabs>
        <w:ind w:left="1200" w:hanging="360"/>
      </w:pPr>
    </w:lvl>
  </w:abstractNum>
  <w:abstractNum w:abstractNumId="8">
    <w:nsid w:val="49C2491B"/>
    <w:multiLevelType w:val="singleLevel"/>
    <w:tmpl w:val="49C2491B"/>
    <w:lvl w:ilvl="0" w:tentative="0">
      <w:start w:val="5"/>
      <w:numFmt w:val="decimal"/>
      <w:suff w:val="nothing"/>
      <w:lvlText w:val="%1、"/>
      <w:lvlJc w:val="left"/>
    </w:lvl>
  </w:abstractNum>
  <w:abstractNum w:abstractNumId="9">
    <w:nsid w:val="7C4266C5"/>
    <w:multiLevelType w:val="singleLevel"/>
    <w:tmpl w:val="7C4266C5"/>
    <w:lvl w:ilvl="0" w:tentative="0">
      <w:start w:val="9"/>
      <w:numFmt w:val="decimal"/>
      <w:suff w:val="space"/>
      <w:lvlText w:val="%1."/>
      <w:lvlJc w:val="left"/>
    </w:lvl>
  </w:abstractNum>
  <w:num w:numId="1">
    <w:abstractNumId w:val="2"/>
    <w:lvlOverride w:ilvl="0">
      <w:startOverride w:val="1"/>
      <w:lvl w:ilvl="0" w:tentative="1">
        <w:start w:val="1"/>
        <w:numFmt w:val="chineseCountingThousand"/>
        <w:pStyle w:val="492"/>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35"/>
        <w:suff w:val="nothing"/>
        <w:lvlText w:val=""/>
        <w:lvlJc w:val="left"/>
        <w:pPr>
          <w:tabs>
            <w:tab w:val="left" w:pos="0"/>
          </w:tabs>
          <w:ind w:left="0" w:firstLine="0"/>
        </w:pPr>
      </w:lvl>
    </w:lvlOverride>
    <w:lvlOverride w:ilvl="2">
      <w:startOverride w:val="1"/>
      <w:lvl w:ilvl="2" w:tentative="1">
        <w:start w:val="1"/>
        <w:numFmt w:val="none"/>
        <w:pStyle w:val="661"/>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7"/>
    <w:lvlOverride w:ilvl="0">
      <w:startOverride w:val="1"/>
      <w:lvl w:ilvl="0" w:tentative="1">
        <w:start w:val="1"/>
        <w:numFmt w:val="decimal"/>
        <w:pStyle w:val="35"/>
        <w:lvlText w:val="%1."/>
        <w:lvlJc w:val="left"/>
        <w:pPr>
          <w:tabs>
            <w:tab w:val="left" w:pos="1200"/>
          </w:tabs>
          <w:ind w:left="1200" w:hanging="360"/>
        </w:pPr>
      </w:lvl>
    </w:lvlOverride>
  </w:num>
  <w:num w:numId="3">
    <w:abstractNumId w:val="5"/>
    <w:lvlOverride w:ilvl="0">
      <w:startOverride w:val="1"/>
      <w:lvl w:ilvl="0" w:tentative="1">
        <w:start w:val="1"/>
        <w:numFmt w:val="decimal"/>
        <w:pStyle w:val="108"/>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3"/>
    <w:lvlOverride w:ilvl="0">
      <w:startOverride w:val="1"/>
      <w:lvl w:ilvl="0" w:tentative="1">
        <w:start w:val="1"/>
        <w:numFmt w:val="decimal"/>
        <w:pStyle w:val="117"/>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4"/>
    <w:lvlOverride w:ilvl="0">
      <w:startOverride w:val="1"/>
      <w:lvl w:ilvl="0" w:tentative="1">
        <w:start w:val="1"/>
        <w:numFmt w:val="decimal"/>
        <w:pStyle w:val="131"/>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1"/>
    <w:lvlOverride w:ilvl="0">
      <w:startOverride w:val="1"/>
      <w:lvl w:ilvl="0" w:tentative="1">
        <w:start w:val="1"/>
        <w:numFmt w:val="decimal"/>
        <w:pStyle w:val="142"/>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ODczNWVjNWNmMTA2NjRjODNmOTc1ZGJiYTM3ZmEifQ=="/>
  </w:docVars>
  <w:rsids>
    <w:rsidRoot w:val="00FE1196"/>
    <w:rsid w:val="00012685"/>
    <w:rsid w:val="000733FB"/>
    <w:rsid w:val="000912C6"/>
    <w:rsid w:val="000E613D"/>
    <w:rsid w:val="001154ED"/>
    <w:rsid w:val="00134A6A"/>
    <w:rsid w:val="00156AFC"/>
    <w:rsid w:val="001773DD"/>
    <w:rsid w:val="001A0886"/>
    <w:rsid w:val="001E6C88"/>
    <w:rsid w:val="00210A7E"/>
    <w:rsid w:val="002619E5"/>
    <w:rsid w:val="002F67D6"/>
    <w:rsid w:val="0039517E"/>
    <w:rsid w:val="00395A7F"/>
    <w:rsid w:val="003A5DB6"/>
    <w:rsid w:val="003C086A"/>
    <w:rsid w:val="003E123E"/>
    <w:rsid w:val="00454DAF"/>
    <w:rsid w:val="00465C41"/>
    <w:rsid w:val="004874D5"/>
    <w:rsid w:val="004C06AA"/>
    <w:rsid w:val="004E2505"/>
    <w:rsid w:val="004F2DAC"/>
    <w:rsid w:val="00503B16"/>
    <w:rsid w:val="00514769"/>
    <w:rsid w:val="00543675"/>
    <w:rsid w:val="005619CD"/>
    <w:rsid w:val="00587119"/>
    <w:rsid w:val="00594F75"/>
    <w:rsid w:val="006734FB"/>
    <w:rsid w:val="00683A1A"/>
    <w:rsid w:val="006B0668"/>
    <w:rsid w:val="007070B0"/>
    <w:rsid w:val="00750D4A"/>
    <w:rsid w:val="00772371"/>
    <w:rsid w:val="00783F64"/>
    <w:rsid w:val="007A151F"/>
    <w:rsid w:val="008614C5"/>
    <w:rsid w:val="00887FC2"/>
    <w:rsid w:val="008E5B4F"/>
    <w:rsid w:val="009933EB"/>
    <w:rsid w:val="009A0584"/>
    <w:rsid w:val="009A1E2F"/>
    <w:rsid w:val="009D6D89"/>
    <w:rsid w:val="00A2419C"/>
    <w:rsid w:val="00A331B4"/>
    <w:rsid w:val="00A34D5C"/>
    <w:rsid w:val="00A4434A"/>
    <w:rsid w:val="00A91804"/>
    <w:rsid w:val="00AA6BA7"/>
    <w:rsid w:val="00AD7595"/>
    <w:rsid w:val="00AE324E"/>
    <w:rsid w:val="00AF2FB4"/>
    <w:rsid w:val="00AF7077"/>
    <w:rsid w:val="00B35EE1"/>
    <w:rsid w:val="00B418E6"/>
    <w:rsid w:val="00B539E0"/>
    <w:rsid w:val="00B61F71"/>
    <w:rsid w:val="00BE56DD"/>
    <w:rsid w:val="00BF052A"/>
    <w:rsid w:val="00CF78DD"/>
    <w:rsid w:val="00D37F17"/>
    <w:rsid w:val="00DB4554"/>
    <w:rsid w:val="00DD2DBB"/>
    <w:rsid w:val="00DD4161"/>
    <w:rsid w:val="00DE4E76"/>
    <w:rsid w:val="00DE744C"/>
    <w:rsid w:val="00E70919"/>
    <w:rsid w:val="00E95943"/>
    <w:rsid w:val="00EE3A0E"/>
    <w:rsid w:val="00EE4CE7"/>
    <w:rsid w:val="00F01E74"/>
    <w:rsid w:val="00F24021"/>
    <w:rsid w:val="00FE1196"/>
    <w:rsid w:val="011B0745"/>
    <w:rsid w:val="01423B99"/>
    <w:rsid w:val="01610878"/>
    <w:rsid w:val="016E5DA9"/>
    <w:rsid w:val="01766BA8"/>
    <w:rsid w:val="018506C5"/>
    <w:rsid w:val="01A667C8"/>
    <w:rsid w:val="01C929F1"/>
    <w:rsid w:val="023C4E17"/>
    <w:rsid w:val="02DA5954"/>
    <w:rsid w:val="033E529B"/>
    <w:rsid w:val="03481BB7"/>
    <w:rsid w:val="03A61B23"/>
    <w:rsid w:val="03E00877"/>
    <w:rsid w:val="04860644"/>
    <w:rsid w:val="04DF51AF"/>
    <w:rsid w:val="04E87DB0"/>
    <w:rsid w:val="04EB7CDE"/>
    <w:rsid w:val="05127887"/>
    <w:rsid w:val="05533E54"/>
    <w:rsid w:val="05863E53"/>
    <w:rsid w:val="059F19A7"/>
    <w:rsid w:val="05A70458"/>
    <w:rsid w:val="05B769DB"/>
    <w:rsid w:val="06252E2F"/>
    <w:rsid w:val="063C07A9"/>
    <w:rsid w:val="06484009"/>
    <w:rsid w:val="0665331F"/>
    <w:rsid w:val="0680104B"/>
    <w:rsid w:val="068A6556"/>
    <w:rsid w:val="068D0A31"/>
    <w:rsid w:val="06A73120"/>
    <w:rsid w:val="06D633D2"/>
    <w:rsid w:val="06FB4E20"/>
    <w:rsid w:val="07413C80"/>
    <w:rsid w:val="075607E1"/>
    <w:rsid w:val="078240CD"/>
    <w:rsid w:val="08314CF2"/>
    <w:rsid w:val="0870107E"/>
    <w:rsid w:val="089124D4"/>
    <w:rsid w:val="08DC403B"/>
    <w:rsid w:val="090B08DE"/>
    <w:rsid w:val="091E6319"/>
    <w:rsid w:val="092141AB"/>
    <w:rsid w:val="095D19F8"/>
    <w:rsid w:val="097B7743"/>
    <w:rsid w:val="097C68FB"/>
    <w:rsid w:val="09BC4A90"/>
    <w:rsid w:val="0A0555A9"/>
    <w:rsid w:val="0A3665F0"/>
    <w:rsid w:val="0A3A2F3C"/>
    <w:rsid w:val="0A5D0E63"/>
    <w:rsid w:val="0ABB4908"/>
    <w:rsid w:val="0AD16319"/>
    <w:rsid w:val="0AD40D67"/>
    <w:rsid w:val="0ADF4BC8"/>
    <w:rsid w:val="0B351182"/>
    <w:rsid w:val="0B961C63"/>
    <w:rsid w:val="0BAC493C"/>
    <w:rsid w:val="0BE335B8"/>
    <w:rsid w:val="0C546CF5"/>
    <w:rsid w:val="0C8262BF"/>
    <w:rsid w:val="0CD86C36"/>
    <w:rsid w:val="0D0A7EE0"/>
    <w:rsid w:val="0D1540FD"/>
    <w:rsid w:val="0D7517D9"/>
    <w:rsid w:val="0D8015E2"/>
    <w:rsid w:val="0D842167"/>
    <w:rsid w:val="0DF946A9"/>
    <w:rsid w:val="0E3061B6"/>
    <w:rsid w:val="0EB66519"/>
    <w:rsid w:val="0F423341"/>
    <w:rsid w:val="0FD41CB7"/>
    <w:rsid w:val="113A5052"/>
    <w:rsid w:val="114C191D"/>
    <w:rsid w:val="1156733B"/>
    <w:rsid w:val="116827B9"/>
    <w:rsid w:val="11AC3971"/>
    <w:rsid w:val="11B37E5E"/>
    <w:rsid w:val="11F20A7E"/>
    <w:rsid w:val="11F57E75"/>
    <w:rsid w:val="1217140E"/>
    <w:rsid w:val="12343657"/>
    <w:rsid w:val="12394ECF"/>
    <w:rsid w:val="12757CB0"/>
    <w:rsid w:val="12A63F9E"/>
    <w:rsid w:val="12FB2F33"/>
    <w:rsid w:val="135A220E"/>
    <w:rsid w:val="14E83E19"/>
    <w:rsid w:val="1587116E"/>
    <w:rsid w:val="15D72FED"/>
    <w:rsid w:val="15EE2F39"/>
    <w:rsid w:val="15FB3CF2"/>
    <w:rsid w:val="162C4890"/>
    <w:rsid w:val="165B6134"/>
    <w:rsid w:val="172A24CA"/>
    <w:rsid w:val="172E0F40"/>
    <w:rsid w:val="177C7B1A"/>
    <w:rsid w:val="178C7567"/>
    <w:rsid w:val="17AF5A1C"/>
    <w:rsid w:val="17BD5C5B"/>
    <w:rsid w:val="182D47DA"/>
    <w:rsid w:val="192F6796"/>
    <w:rsid w:val="198206BC"/>
    <w:rsid w:val="19C45DA4"/>
    <w:rsid w:val="19D116C1"/>
    <w:rsid w:val="1A374846"/>
    <w:rsid w:val="1A5B4095"/>
    <w:rsid w:val="1A8D5EED"/>
    <w:rsid w:val="1AA86B71"/>
    <w:rsid w:val="1B4B17D0"/>
    <w:rsid w:val="1CD02B25"/>
    <w:rsid w:val="1CD203FA"/>
    <w:rsid w:val="1D3F7112"/>
    <w:rsid w:val="1D740D01"/>
    <w:rsid w:val="1DAF70DB"/>
    <w:rsid w:val="1DD26069"/>
    <w:rsid w:val="1DDE134A"/>
    <w:rsid w:val="1DE750BB"/>
    <w:rsid w:val="1E422569"/>
    <w:rsid w:val="1E4A2EE8"/>
    <w:rsid w:val="1E802B78"/>
    <w:rsid w:val="1ED70BEF"/>
    <w:rsid w:val="1EE35706"/>
    <w:rsid w:val="1F02574F"/>
    <w:rsid w:val="20146634"/>
    <w:rsid w:val="20A0436C"/>
    <w:rsid w:val="20AE6335"/>
    <w:rsid w:val="2101678C"/>
    <w:rsid w:val="221C7E80"/>
    <w:rsid w:val="22283457"/>
    <w:rsid w:val="22644D7E"/>
    <w:rsid w:val="22983A10"/>
    <w:rsid w:val="230F0630"/>
    <w:rsid w:val="23801303"/>
    <w:rsid w:val="24007AC0"/>
    <w:rsid w:val="24373FB4"/>
    <w:rsid w:val="243A6B1F"/>
    <w:rsid w:val="248A1FD5"/>
    <w:rsid w:val="254D7B4C"/>
    <w:rsid w:val="257A2383"/>
    <w:rsid w:val="25B06FD3"/>
    <w:rsid w:val="25F6769A"/>
    <w:rsid w:val="26D37745"/>
    <w:rsid w:val="27172EEC"/>
    <w:rsid w:val="273D1A54"/>
    <w:rsid w:val="274A6C24"/>
    <w:rsid w:val="27A66824"/>
    <w:rsid w:val="28112CC9"/>
    <w:rsid w:val="286C7061"/>
    <w:rsid w:val="28BE3623"/>
    <w:rsid w:val="2940434F"/>
    <w:rsid w:val="297B3BC8"/>
    <w:rsid w:val="2A4E3D4B"/>
    <w:rsid w:val="2A6E3873"/>
    <w:rsid w:val="2AC82E3D"/>
    <w:rsid w:val="2B2E75D1"/>
    <w:rsid w:val="2B4F2C16"/>
    <w:rsid w:val="2B541FAB"/>
    <w:rsid w:val="2B893CD6"/>
    <w:rsid w:val="2BB27312"/>
    <w:rsid w:val="2BFA3315"/>
    <w:rsid w:val="2C4021D0"/>
    <w:rsid w:val="2CA652C3"/>
    <w:rsid w:val="2CC8485C"/>
    <w:rsid w:val="2CFE30F6"/>
    <w:rsid w:val="2D50362E"/>
    <w:rsid w:val="2DB81DF6"/>
    <w:rsid w:val="2DB91AFF"/>
    <w:rsid w:val="2DCF003E"/>
    <w:rsid w:val="2E1152D7"/>
    <w:rsid w:val="2EC57E09"/>
    <w:rsid w:val="2EFE378A"/>
    <w:rsid w:val="2F7D500B"/>
    <w:rsid w:val="2FB7522E"/>
    <w:rsid w:val="2FE17F58"/>
    <w:rsid w:val="301B6B9B"/>
    <w:rsid w:val="30326F83"/>
    <w:rsid w:val="303B0F00"/>
    <w:rsid w:val="30660CDF"/>
    <w:rsid w:val="307A1171"/>
    <w:rsid w:val="31021770"/>
    <w:rsid w:val="31A842CC"/>
    <w:rsid w:val="32303590"/>
    <w:rsid w:val="32370361"/>
    <w:rsid w:val="32840D5A"/>
    <w:rsid w:val="34085FDA"/>
    <w:rsid w:val="34275A53"/>
    <w:rsid w:val="34286019"/>
    <w:rsid w:val="342B1747"/>
    <w:rsid w:val="343E4D60"/>
    <w:rsid w:val="35075755"/>
    <w:rsid w:val="352C398B"/>
    <w:rsid w:val="357940C4"/>
    <w:rsid w:val="35D602AA"/>
    <w:rsid w:val="363E7939"/>
    <w:rsid w:val="364C711C"/>
    <w:rsid w:val="3682216D"/>
    <w:rsid w:val="369A4C97"/>
    <w:rsid w:val="36A64354"/>
    <w:rsid w:val="36B6160E"/>
    <w:rsid w:val="36BB3694"/>
    <w:rsid w:val="36D10F93"/>
    <w:rsid w:val="375C7B26"/>
    <w:rsid w:val="37855BBE"/>
    <w:rsid w:val="37936AB8"/>
    <w:rsid w:val="37AE5168"/>
    <w:rsid w:val="38B72754"/>
    <w:rsid w:val="38F82B3E"/>
    <w:rsid w:val="39F343FF"/>
    <w:rsid w:val="3A3B29FD"/>
    <w:rsid w:val="3AFC2E13"/>
    <w:rsid w:val="3B39712F"/>
    <w:rsid w:val="3B5B5CE3"/>
    <w:rsid w:val="3B6236B8"/>
    <w:rsid w:val="3BC62A80"/>
    <w:rsid w:val="3C3C1B26"/>
    <w:rsid w:val="3C7C119B"/>
    <w:rsid w:val="3C82712F"/>
    <w:rsid w:val="3C8B1B79"/>
    <w:rsid w:val="3D294B8D"/>
    <w:rsid w:val="3D934BE4"/>
    <w:rsid w:val="3DAE7C70"/>
    <w:rsid w:val="3DCB6A74"/>
    <w:rsid w:val="3DE31E13"/>
    <w:rsid w:val="3E0A1E2F"/>
    <w:rsid w:val="3E7E1019"/>
    <w:rsid w:val="3F9B2F8B"/>
    <w:rsid w:val="3FD91D37"/>
    <w:rsid w:val="3FEA59CA"/>
    <w:rsid w:val="40080380"/>
    <w:rsid w:val="402D5F84"/>
    <w:rsid w:val="403856BB"/>
    <w:rsid w:val="403861A7"/>
    <w:rsid w:val="404703E6"/>
    <w:rsid w:val="404C5745"/>
    <w:rsid w:val="417576B8"/>
    <w:rsid w:val="41CD260F"/>
    <w:rsid w:val="41E64D72"/>
    <w:rsid w:val="428F13D0"/>
    <w:rsid w:val="42C86AB2"/>
    <w:rsid w:val="42F1731C"/>
    <w:rsid w:val="42F7081B"/>
    <w:rsid w:val="436F5975"/>
    <w:rsid w:val="43D9479F"/>
    <w:rsid w:val="44816BCC"/>
    <w:rsid w:val="44870F11"/>
    <w:rsid w:val="44A91CE1"/>
    <w:rsid w:val="45282CE1"/>
    <w:rsid w:val="45371098"/>
    <w:rsid w:val="458113F3"/>
    <w:rsid w:val="45B8281D"/>
    <w:rsid w:val="45C66FB4"/>
    <w:rsid w:val="45C70A55"/>
    <w:rsid w:val="45F67774"/>
    <w:rsid w:val="45FD1795"/>
    <w:rsid w:val="46962CF0"/>
    <w:rsid w:val="46BB32E5"/>
    <w:rsid w:val="46E14158"/>
    <w:rsid w:val="474C1199"/>
    <w:rsid w:val="479753C8"/>
    <w:rsid w:val="47CD2E61"/>
    <w:rsid w:val="47F745F9"/>
    <w:rsid w:val="47FF116A"/>
    <w:rsid w:val="48257AF0"/>
    <w:rsid w:val="482748D1"/>
    <w:rsid w:val="48D46DDB"/>
    <w:rsid w:val="48DA2B00"/>
    <w:rsid w:val="490B2BF6"/>
    <w:rsid w:val="490F7744"/>
    <w:rsid w:val="496744E6"/>
    <w:rsid w:val="49AE4EE4"/>
    <w:rsid w:val="4A4C0108"/>
    <w:rsid w:val="4A7111E1"/>
    <w:rsid w:val="4A7D2EC7"/>
    <w:rsid w:val="4A895223"/>
    <w:rsid w:val="4AB9081B"/>
    <w:rsid w:val="4ABA2175"/>
    <w:rsid w:val="4AD10774"/>
    <w:rsid w:val="4B2B2D8C"/>
    <w:rsid w:val="4B995405"/>
    <w:rsid w:val="4BA27FF0"/>
    <w:rsid w:val="4C1C2CEB"/>
    <w:rsid w:val="4C656066"/>
    <w:rsid w:val="4CC601A5"/>
    <w:rsid w:val="4CC66DE6"/>
    <w:rsid w:val="4CD85BD4"/>
    <w:rsid w:val="4CFB0140"/>
    <w:rsid w:val="4D007106"/>
    <w:rsid w:val="4D1D75B6"/>
    <w:rsid w:val="4D4A17DF"/>
    <w:rsid w:val="4DB92318"/>
    <w:rsid w:val="4DDB254D"/>
    <w:rsid w:val="4E293D9C"/>
    <w:rsid w:val="4E671EE7"/>
    <w:rsid w:val="4E9F3018"/>
    <w:rsid w:val="4EA045BD"/>
    <w:rsid w:val="4EB81371"/>
    <w:rsid w:val="4EBC691A"/>
    <w:rsid w:val="4F027362"/>
    <w:rsid w:val="4F3D1D44"/>
    <w:rsid w:val="4F4C024C"/>
    <w:rsid w:val="4FD76CDE"/>
    <w:rsid w:val="4FF21DCF"/>
    <w:rsid w:val="501A0EE0"/>
    <w:rsid w:val="50CA1BC3"/>
    <w:rsid w:val="50FD4D3F"/>
    <w:rsid w:val="50FF1949"/>
    <w:rsid w:val="510E1E6E"/>
    <w:rsid w:val="51131546"/>
    <w:rsid w:val="51A21F3C"/>
    <w:rsid w:val="51D16B42"/>
    <w:rsid w:val="52092A33"/>
    <w:rsid w:val="52873B67"/>
    <w:rsid w:val="52937BE6"/>
    <w:rsid w:val="52BD7C96"/>
    <w:rsid w:val="52E95259"/>
    <w:rsid w:val="52EE14FD"/>
    <w:rsid w:val="53147604"/>
    <w:rsid w:val="53421816"/>
    <w:rsid w:val="53F82099"/>
    <w:rsid w:val="541663C4"/>
    <w:rsid w:val="541A5CB0"/>
    <w:rsid w:val="54A42C04"/>
    <w:rsid w:val="55354BD0"/>
    <w:rsid w:val="556D56DD"/>
    <w:rsid w:val="55AD0967"/>
    <w:rsid w:val="560E0F4D"/>
    <w:rsid w:val="56B31EBC"/>
    <w:rsid w:val="5737087F"/>
    <w:rsid w:val="576C481B"/>
    <w:rsid w:val="57C20994"/>
    <w:rsid w:val="57D6188C"/>
    <w:rsid w:val="57E73032"/>
    <w:rsid w:val="584669E8"/>
    <w:rsid w:val="5878114F"/>
    <w:rsid w:val="58FF199E"/>
    <w:rsid w:val="593616C3"/>
    <w:rsid w:val="5982373F"/>
    <w:rsid w:val="59875B74"/>
    <w:rsid w:val="59A9595B"/>
    <w:rsid w:val="59B25A78"/>
    <w:rsid w:val="59CF594C"/>
    <w:rsid w:val="5A000033"/>
    <w:rsid w:val="5A481574"/>
    <w:rsid w:val="5AA964FC"/>
    <w:rsid w:val="5AAC5686"/>
    <w:rsid w:val="5AFF14E9"/>
    <w:rsid w:val="5B417F1E"/>
    <w:rsid w:val="5BC52946"/>
    <w:rsid w:val="5BF705DC"/>
    <w:rsid w:val="5C041B11"/>
    <w:rsid w:val="5C0A6562"/>
    <w:rsid w:val="5C9D5CB2"/>
    <w:rsid w:val="5D0E765B"/>
    <w:rsid w:val="5D3F3A7E"/>
    <w:rsid w:val="5DA528E0"/>
    <w:rsid w:val="5DA76425"/>
    <w:rsid w:val="5DB9305A"/>
    <w:rsid w:val="5E0578EB"/>
    <w:rsid w:val="5E28378F"/>
    <w:rsid w:val="5E341674"/>
    <w:rsid w:val="5F043859"/>
    <w:rsid w:val="5F0700C3"/>
    <w:rsid w:val="5F7A663F"/>
    <w:rsid w:val="60104B30"/>
    <w:rsid w:val="601F7144"/>
    <w:rsid w:val="606171FC"/>
    <w:rsid w:val="60B65F9A"/>
    <w:rsid w:val="6110461A"/>
    <w:rsid w:val="616B3D62"/>
    <w:rsid w:val="618140DA"/>
    <w:rsid w:val="619109A4"/>
    <w:rsid w:val="619C3355"/>
    <w:rsid w:val="61E52B30"/>
    <w:rsid w:val="61E77A3F"/>
    <w:rsid w:val="629C32FA"/>
    <w:rsid w:val="62B1370A"/>
    <w:rsid w:val="62B248B2"/>
    <w:rsid w:val="630158D7"/>
    <w:rsid w:val="63076554"/>
    <w:rsid w:val="631D301E"/>
    <w:rsid w:val="63221C3B"/>
    <w:rsid w:val="63581E62"/>
    <w:rsid w:val="63860BC4"/>
    <w:rsid w:val="63A463CB"/>
    <w:rsid w:val="64471C19"/>
    <w:rsid w:val="6455495A"/>
    <w:rsid w:val="65657F29"/>
    <w:rsid w:val="65D761B8"/>
    <w:rsid w:val="66DB04E7"/>
    <w:rsid w:val="67536DC2"/>
    <w:rsid w:val="677A7351"/>
    <w:rsid w:val="67871F9A"/>
    <w:rsid w:val="6833216E"/>
    <w:rsid w:val="684540B9"/>
    <w:rsid w:val="686139CD"/>
    <w:rsid w:val="686F7BAE"/>
    <w:rsid w:val="689517EB"/>
    <w:rsid w:val="68A17CF2"/>
    <w:rsid w:val="68CD6546"/>
    <w:rsid w:val="69140A20"/>
    <w:rsid w:val="69942FE6"/>
    <w:rsid w:val="69FB54EB"/>
    <w:rsid w:val="6A7B6F31"/>
    <w:rsid w:val="6B05682F"/>
    <w:rsid w:val="6B430AA7"/>
    <w:rsid w:val="6B4C5245"/>
    <w:rsid w:val="6B654444"/>
    <w:rsid w:val="6CAC3CF1"/>
    <w:rsid w:val="6CC11C89"/>
    <w:rsid w:val="6DCA0B5E"/>
    <w:rsid w:val="6DE8238B"/>
    <w:rsid w:val="6DEB1F13"/>
    <w:rsid w:val="6E3033EB"/>
    <w:rsid w:val="6E4E64ED"/>
    <w:rsid w:val="6E760B6B"/>
    <w:rsid w:val="6EF75547"/>
    <w:rsid w:val="6F031F40"/>
    <w:rsid w:val="6F415B91"/>
    <w:rsid w:val="6F4578AB"/>
    <w:rsid w:val="6FBA62FD"/>
    <w:rsid w:val="6FE4147F"/>
    <w:rsid w:val="707F2C23"/>
    <w:rsid w:val="70A25870"/>
    <w:rsid w:val="70B75E14"/>
    <w:rsid w:val="70C9377E"/>
    <w:rsid w:val="70F452A5"/>
    <w:rsid w:val="717F6977"/>
    <w:rsid w:val="72BB47F6"/>
    <w:rsid w:val="72F17497"/>
    <w:rsid w:val="738D0722"/>
    <w:rsid w:val="747C67B8"/>
    <w:rsid w:val="748660CD"/>
    <w:rsid w:val="74A74C87"/>
    <w:rsid w:val="7537477F"/>
    <w:rsid w:val="757651EC"/>
    <w:rsid w:val="76FD79BD"/>
    <w:rsid w:val="776724A6"/>
    <w:rsid w:val="77795636"/>
    <w:rsid w:val="77D72860"/>
    <w:rsid w:val="782D258E"/>
    <w:rsid w:val="7858342D"/>
    <w:rsid w:val="78647A1C"/>
    <w:rsid w:val="78676BB1"/>
    <w:rsid w:val="789047C5"/>
    <w:rsid w:val="78E653A3"/>
    <w:rsid w:val="78E90204"/>
    <w:rsid w:val="793A3096"/>
    <w:rsid w:val="79A260E7"/>
    <w:rsid w:val="7A105C16"/>
    <w:rsid w:val="7A675854"/>
    <w:rsid w:val="7A8A32B7"/>
    <w:rsid w:val="7BFC6098"/>
    <w:rsid w:val="7C2F0BCC"/>
    <w:rsid w:val="7C5E6A32"/>
    <w:rsid w:val="7C771B03"/>
    <w:rsid w:val="7CDD2E49"/>
    <w:rsid w:val="7CEF45EE"/>
    <w:rsid w:val="7D3034B4"/>
    <w:rsid w:val="7DAD6864"/>
    <w:rsid w:val="7DB61366"/>
    <w:rsid w:val="7DC71B63"/>
    <w:rsid w:val="7DDF4BBD"/>
    <w:rsid w:val="7E003EAA"/>
    <w:rsid w:val="7E0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link w:val="741"/>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link w:val="742"/>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qFormat/>
    <w:uiPriority w:val="0"/>
    <w:rPr>
      <w:rFonts w:ascii="Calibri" w:hAnsi="Calibri"/>
      <w:sz w:val="24"/>
      <w:szCs w:val="28"/>
    </w:rPr>
  </w:style>
  <w:style w:type="paragraph" w:styleId="29">
    <w:name w:val="Body Text 3"/>
    <w:basedOn w:val="1"/>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next w:val="33"/>
    <w:qFormat/>
    <w:uiPriority w:val="0"/>
    <w:pPr>
      <w:spacing w:after="120"/>
    </w:pPr>
    <w:rPr>
      <w:rFonts w:ascii="Calibri" w:hAnsi="Calibri"/>
      <w:kern w:val="0"/>
      <w:sz w:val="20"/>
    </w:rPr>
  </w:style>
  <w:style w:type="paragraph" w:styleId="33">
    <w:name w:val="Body Text First Indent 2"/>
    <w:basedOn w:val="34"/>
    <w:autoRedefine/>
    <w:qFormat/>
    <w:uiPriority w:val="0"/>
    <w:pPr>
      <w:spacing w:after="120"/>
      <w:ind w:left="420" w:firstLine="210" w:firstLineChars="0"/>
    </w:pPr>
    <w:rPr>
      <w:rFonts w:ascii="Calibri" w:hAnsi="Calibri" w:eastAsia="宋体"/>
      <w:kern w:val="2"/>
      <w:sz w:val="21"/>
    </w:rPr>
  </w:style>
  <w:style w:type="paragraph" w:styleId="34">
    <w:name w:val="Body Text Indent"/>
    <w:basedOn w:val="1"/>
    <w:autoRedefine/>
    <w:qFormat/>
    <w:uiPriority w:val="0"/>
    <w:pPr>
      <w:ind w:firstLine="352" w:firstLineChars="352"/>
    </w:pPr>
    <w:rPr>
      <w:rFonts w:ascii="仿宋_GB2312" w:eastAsia="仿宋_GB2312"/>
      <w:kern w:val="0"/>
      <w:sz w:val="32"/>
      <w:szCs w:val="20"/>
    </w:rPr>
  </w:style>
  <w:style w:type="paragraph" w:styleId="35">
    <w:name w:val="List Number 3"/>
    <w:basedOn w:val="1"/>
    <w:autoRedefine/>
    <w:qFormat/>
    <w:uiPriority w:val="0"/>
    <w:pPr>
      <w:numPr>
        <w:ilvl w:val="0"/>
        <w:numId w:val="2"/>
      </w:numPr>
    </w:pPr>
  </w:style>
  <w:style w:type="paragraph" w:styleId="36">
    <w:name w:val="List 2"/>
    <w:basedOn w:val="1"/>
    <w:autoRedefine/>
    <w:qFormat/>
    <w:uiPriority w:val="0"/>
    <w:pPr>
      <w:ind w:left="400" w:leftChars="200" w:hanging="200" w:hangingChars="200"/>
    </w:pPr>
    <w:rPr>
      <w:sz w:val="28"/>
    </w:rPr>
  </w:style>
  <w:style w:type="paragraph" w:styleId="37">
    <w:name w:val="List Continue"/>
    <w:basedOn w:val="1"/>
    <w:autoRedefine/>
    <w:qFormat/>
    <w:uiPriority w:val="0"/>
    <w:pPr>
      <w:widowControl/>
      <w:spacing w:after="120"/>
      <w:ind w:left="200" w:leftChars="200"/>
    </w:pPr>
    <w:rPr>
      <w:rFonts w:ascii="宋体" w:cs="宋体"/>
    </w:rPr>
  </w:style>
  <w:style w:type="paragraph" w:styleId="38">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9">
    <w:name w:val="List Bullet 2"/>
    <w:basedOn w:val="1"/>
    <w:autoRedefine/>
    <w:qFormat/>
    <w:uiPriority w:val="0"/>
    <w:pPr>
      <w:tabs>
        <w:tab w:val="left" w:pos="780"/>
      </w:tabs>
      <w:ind w:left="780" w:hanging="360"/>
    </w:pPr>
    <w:rPr>
      <w:szCs w:val="20"/>
    </w:rPr>
  </w:style>
  <w:style w:type="paragraph" w:styleId="40">
    <w:name w:val="index 4"/>
    <w:basedOn w:val="1"/>
    <w:next w:val="1"/>
    <w:autoRedefine/>
    <w:qFormat/>
    <w:uiPriority w:val="0"/>
    <w:pPr>
      <w:ind w:left="840" w:hanging="210"/>
      <w:jc w:val="left"/>
    </w:pPr>
    <w:rPr>
      <w:sz w:val="20"/>
      <w:szCs w:val="20"/>
    </w:rPr>
  </w:style>
  <w:style w:type="paragraph" w:styleId="41">
    <w:name w:val="toc 5"/>
    <w:basedOn w:val="1"/>
    <w:next w:val="1"/>
    <w:autoRedefine/>
    <w:qFormat/>
    <w:uiPriority w:val="0"/>
    <w:pPr>
      <w:ind w:left="800" w:leftChars="800"/>
    </w:pPr>
    <w:rPr>
      <w:rFonts w:ascii="Calibri" w:hAnsi="Calibri"/>
      <w:szCs w:val="22"/>
    </w:rPr>
  </w:style>
  <w:style w:type="paragraph" w:styleId="42">
    <w:name w:val="toc 3"/>
    <w:basedOn w:val="1"/>
    <w:next w:val="1"/>
    <w:autoRedefine/>
    <w:qFormat/>
    <w:uiPriority w:val="0"/>
    <w:pPr>
      <w:ind w:left="400" w:leftChars="400"/>
    </w:pPr>
    <w:rPr>
      <w:rFonts w:ascii="Calibri" w:hAnsi="Calibri"/>
      <w:szCs w:val="22"/>
    </w:rPr>
  </w:style>
  <w:style w:type="paragraph" w:styleId="43">
    <w:name w:val="Plain Text"/>
    <w:basedOn w:val="1"/>
    <w:link w:val="736"/>
    <w:autoRedefine/>
    <w:qFormat/>
    <w:uiPriority w:val="0"/>
    <w:rPr>
      <w:rFonts w:ascii="宋体"/>
      <w:kern w:val="0"/>
      <w:sz w:val="20"/>
      <w:szCs w:val="21"/>
    </w:rPr>
  </w:style>
  <w:style w:type="paragraph" w:styleId="44">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5">
    <w:name w:val="List Number 4"/>
    <w:basedOn w:val="1"/>
    <w:autoRedefine/>
    <w:qFormat/>
    <w:uiPriority w:val="0"/>
    <w:pPr>
      <w:widowControl/>
      <w:tabs>
        <w:tab w:val="left" w:pos="1620"/>
      </w:tabs>
      <w:jc w:val="left"/>
    </w:pPr>
    <w:rPr>
      <w:rFonts w:ascii="宋体" w:cs="宋体"/>
      <w:kern w:val="0"/>
      <w:sz w:val="24"/>
    </w:rPr>
  </w:style>
  <w:style w:type="paragraph" w:styleId="46">
    <w:name w:val="toc 8"/>
    <w:basedOn w:val="1"/>
    <w:next w:val="1"/>
    <w:autoRedefine/>
    <w:qFormat/>
    <w:uiPriority w:val="0"/>
    <w:pPr>
      <w:ind w:left="1400" w:leftChars="1400"/>
    </w:pPr>
    <w:rPr>
      <w:rFonts w:ascii="Calibri" w:hAnsi="Calibri"/>
      <w:szCs w:val="22"/>
    </w:rPr>
  </w:style>
  <w:style w:type="paragraph" w:styleId="47">
    <w:name w:val="index 3"/>
    <w:basedOn w:val="1"/>
    <w:next w:val="1"/>
    <w:autoRedefine/>
    <w:qFormat/>
    <w:uiPriority w:val="0"/>
    <w:pPr>
      <w:ind w:left="630" w:hanging="210"/>
      <w:jc w:val="left"/>
    </w:pPr>
    <w:rPr>
      <w:sz w:val="20"/>
      <w:szCs w:val="20"/>
    </w:rPr>
  </w:style>
  <w:style w:type="paragraph" w:styleId="48">
    <w:name w:val="Date"/>
    <w:basedOn w:val="1"/>
    <w:next w:val="1"/>
    <w:autoRedefine/>
    <w:qFormat/>
    <w:uiPriority w:val="0"/>
    <w:pPr>
      <w:ind w:left="2500" w:leftChars="2500"/>
    </w:pPr>
    <w:rPr>
      <w:kern w:val="0"/>
      <w:sz w:val="20"/>
    </w:rPr>
  </w:style>
  <w:style w:type="paragraph" w:styleId="49">
    <w:name w:val="Body Text Indent 2"/>
    <w:basedOn w:val="1"/>
    <w:autoRedefine/>
    <w:qFormat/>
    <w:uiPriority w:val="0"/>
    <w:pPr>
      <w:ind w:firstLine="630"/>
    </w:pPr>
    <w:rPr>
      <w:kern w:val="0"/>
      <w:sz w:val="32"/>
      <w:szCs w:val="20"/>
    </w:rPr>
  </w:style>
  <w:style w:type="paragraph" w:styleId="50">
    <w:name w:val="endnote text"/>
    <w:basedOn w:val="1"/>
    <w:autoRedefine/>
    <w:qFormat/>
    <w:uiPriority w:val="0"/>
    <w:pPr>
      <w:snapToGrid w:val="0"/>
      <w:jc w:val="left"/>
    </w:pPr>
    <w:rPr>
      <w:kern w:val="0"/>
      <w:sz w:val="20"/>
    </w:rPr>
  </w:style>
  <w:style w:type="paragraph" w:styleId="51">
    <w:name w:val="List Continue 5"/>
    <w:basedOn w:val="1"/>
    <w:autoRedefine/>
    <w:qFormat/>
    <w:uiPriority w:val="0"/>
    <w:pPr>
      <w:widowControl/>
      <w:spacing w:after="120"/>
      <w:ind w:left="1000" w:leftChars="1000"/>
      <w:jc w:val="left"/>
    </w:pPr>
    <w:rPr>
      <w:rFonts w:ascii="宋体" w:cs="宋体"/>
      <w:kern w:val="0"/>
      <w:sz w:val="24"/>
    </w:rPr>
  </w:style>
  <w:style w:type="paragraph" w:styleId="52">
    <w:name w:val="Balloon Text"/>
    <w:basedOn w:val="1"/>
    <w:autoRedefine/>
    <w:qFormat/>
    <w:uiPriority w:val="0"/>
    <w:rPr>
      <w:kern w:val="0"/>
      <w:sz w:val="18"/>
      <w:szCs w:val="18"/>
    </w:rPr>
  </w:style>
  <w:style w:type="paragraph" w:styleId="5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4">
    <w:name w:val="envelope return"/>
    <w:basedOn w:val="1"/>
    <w:autoRedefine/>
    <w:qFormat/>
    <w:uiPriority w:val="0"/>
    <w:pPr>
      <w:widowControl/>
      <w:snapToGrid w:val="0"/>
      <w:jc w:val="left"/>
    </w:pPr>
    <w:rPr>
      <w:rFonts w:ascii="Arial" w:hAnsi="Arial" w:cs="Arial"/>
      <w:kern w:val="0"/>
      <w:sz w:val="24"/>
    </w:rPr>
  </w:style>
  <w:style w:type="paragraph" w:styleId="55">
    <w:name w:val="header"/>
    <w:basedOn w:val="1"/>
    <w:qFormat/>
    <w:uiPriority w:val="0"/>
    <w:pPr>
      <w:tabs>
        <w:tab w:val="center" w:pos="4153"/>
        <w:tab w:val="right" w:pos="8306"/>
      </w:tabs>
      <w:snapToGrid w:val="0"/>
    </w:pPr>
    <w:rPr>
      <w:sz w:val="18"/>
      <w:szCs w:val="18"/>
      <w:u w:val="single"/>
    </w:rPr>
  </w:style>
  <w:style w:type="paragraph" w:styleId="56">
    <w:name w:val="Signature"/>
    <w:basedOn w:val="1"/>
    <w:qFormat/>
    <w:uiPriority w:val="0"/>
    <w:pPr>
      <w:widowControl/>
      <w:ind w:left="2100" w:leftChars="2100"/>
      <w:jc w:val="left"/>
    </w:pPr>
    <w:rPr>
      <w:rFonts w:ascii="宋体"/>
      <w:kern w:val="0"/>
      <w:sz w:val="24"/>
    </w:rPr>
  </w:style>
  <w:style w:type="paragraph" w:styleId="57">
    <w:name w:val="toc 1"/>
    <w:basedOn w:val="1"/>
    <w:next w:val="1"/>
    <w:autoRedefine/>
    <w:qFormat/>
    <w:uiPriority w:val="39"/>
  </w:style>
  <w:style w:type="paragraph" w:styleId="58">
    <w:name w:val="List Continue 4"/>
    <w:basedOn w:val="1"/>
    <w:qFormat/>
    <w:uiPriority w:val="0"/>
    <w:pPr>
      <w:widowControl/>
      <w:spacing w:after="120"/>
      <w:ind w:left="800" w:leftChars="800"/>
      <w:jc w:val="left"/>
    </w:pPr>
    <w:rPr>
      <w:rFonts w:ascii="宋体" w:cs="宋体"/>
      <w:kern w:val="0"/>
      <w:sz w:val="24"/>
    </w:rPr>
  </w:style>
  <w:style w:type="paragraph" w:styleId="59">
    <w:name w:val="toc 4"/>
    <w:basedOn w:val="1"/>
    <w:next w:val="1"/>
    <w:autoRedefine/>
    <w:qFormat/>
    <w:uiPriority w:val="0"/>
    <w:pPr>
      <w:ind w:left="600" w:leftChars="600"/>
    </w:pPr>
    <w:rPr>
      <w:rFonts w:ascii="Calibri" w:hAnsi="Calibri"/>
      <w:szCs w:val="22"/>
    </w:rPr>
  </w:style>
  <w:style w:type="paragraph" w:styleId="60">
    <w:name w:val="index heading"/>
    <w:basedOn w:val="1"/>
    <w:next w:val="61"/>
    <w:autoRedefine/>
    <w:qFormat/>
    <w:uiPriority w:val="0"/>
    <w:rPr>
      <w:szCs w:val="20"/>
    </w:rPr>
  </w:style>
  <w:style w:type="paragraph" w:styleId="61">
    <w:name w:val="index 1"/>
    <w:basedOn w:val="1"/>
    <w:next w:val="1"/>
    <w:qFormat/>
    <w:uiPriority w:val="0"/>
    <w:pPr>
      <w:spacing w:line="320" w:lineRule="exact"/>
      <w:ind w:firstLine="150" w:firstLineChars="150"/>
    </w:pPr>
    <w:rPr>
      <w:rFonts w:ascii="宋体"/>
      <w:bCs/>
      <w:szCs w:val="21"/>
    </w:rPr>
  </w:style>
  <w:style w:type="paragraph" w:styleId="62">
    <w:name w:val="Subtitle"/>
    <w:basedOn w:val="1"/>
    <w:qFormat/>
    <w:uiPriority w:val="0"/>
    <w:pPr>
      <w:widowControl/>
      <w:spacing w:before="240" w:after="60" w:line="312" w:lineRule="auto"/>
      <w:jc w:val="center"/>
      <w:outlineLvl w:val="1"/>
    </w:pPr>
    <w:rPr>
      <w:rFonts w:ascii="Arial" w:hAnsi="Arial"/>
      <w:b/>
      <w:bCs/>
      <w:kern w:val="28"/>
      <w:sz w:val="32"/>
      <w:szCs w:val="32"/>
    </w:rPr>
  </w:style>
  <w:style w:type="paragraph" w:styleId="63">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4">
    <w:name w:val="List"/>
    <w:basedOn w:val="1"/>
    <w:qFormat/>
    <w:uiPriority w:val="0"/>
    <w:pPr>
      <w:ind w:left="200" w:hanging="200" w:hangingChars="200"/>
    </w:pPr>
    <w:rPr>
      <w:sz w:val="28"/>
    </w:rPr>
  </w:style>
  <w:style w:type="paragraph" w:styleId="65">
    <w:name w:val="footnote text"/>
    <w:basedOn w:val="1"/>
    <w:link w:val="737"/>
    <w:autoRedefine/>
    <w:qFormat/>
    <w:uiPriority w:val="0"/>
    <w:pPr>
      <w:snapToGrid w:val="0"/>
      <w:jc w:val="left"/>
    </w:pPr>
    <w:rPr>
      <w:kern w:val="0"/>
      <w:sz w:val="18"/>
      <w:szCs w:val="18"/>
    </w:rPr>
  </w:style>
  <w:style w:type="paragraph" w:styleId="66">
    <w:name w:val="toc 6"/>
    <w:basedOn w:val="1"/>
    <w:next w:val="1"/>
    <w:autoRedefine/>
    <w:qFormat/>
    <w:uiPriority w:val="0"/>
    <w:pPr>
      <w:ind w:left="1000" w:leftChars="1000"/>
    </w:pPr>
    <w:rPr>
      <w:rFonts w:ascii="Calibri" w:hAnsi="Calibri"/>
      <w:szCs w:val="22"/>
    </w:rPr>
  </w:style>
  <w:style w:type="paragraph" w:styleId="67">
    <w:name w:val="List 5"/>
    <w:basedOn w:val="1"/>
    <w:autoRedefine/>
    <w:qFormat/>
    <w:uiPriority w:val="0"/>
    <w:pPr>
      <w:widowControl/>
      <w:ind w:left="1000" w:leftChars="800" w:hanging="200" w:hangingChars="200"/>
      <w:jc w:val="left"/>
    </w:pPr>
    <w:rPr>
      <w:rFonts w:ascii="宋体" w:cs="宋体"/>
      <w:kern w:val="0"/>
      <w:sz w:val="24"/>
    </w:rPr>
  </w:style>
  <w:style w:type="paragraph" w:styleId="68">
    <w:name w:val="Body Text Indent 3"/>
    <w:basedOn w:val="1"/>
    <w:autoRedefine/>
    <w:qFormat/>
    <w:uiPriority w:val="0"/>
    <w:pPr>
      <w:spacing w:after="120"/>
      <w:ind w:left="200" w:leftChars="200"/>
    </w:pPr>
    <w:rPr>
      <w:kern w:val="0"/>
      <w:sz w:val="16"/>
      <w:szCs w:val="16"/>
    </w:rPr>
  </w:style>
  <w:style w:type="paragraph" w:styleId="69">
    <w:name w:val="index 7"/>
    <w:basedOn w:val="1"/>
    <w:next w:val="1"/>
    <w:autoRedefine/>
    <w:qFormat/>
    <w:uiPriority w:val="0"/>
    <w:pPr>
      <w:ind w:left="1470" w:hanging="210"/>
      <w:jc w:val="left"/>
    </w:pPr>
    <w:rPr>
      <w:sz w:val="20"/>
      <w:szCs w:val="20"/>
    </w:rPr>
  </w:style>
  <w:style w:type="paragraph" w:styleId="70">
    <w:name w:val="index 9"/>
    <w:basedOn w:val="1"/>
    <w:next w:val="1"/>
    <w:autoRedefine/>
    <w:qFormat/>
    <w:uiPriority w:val="0"/>
    <w:pPr>
      <w:ind w:left="1890" w:hanging="210"/>
      <w:jc w:val="left"/>
    </w:pPr>
    <w:rPr>
      <w:sz w:val="20"/>
      <w:szCs w:val="20"/>
    </w:rPr>
  </w:style>
  <w:style w:type="paragraph" w:styleId="71">
    <w:name w:val="toc 2"/>
    <w:basedOn w:val="1"/>
    <w:next w:val="1"/>
    <w:autoRedefine/>
    <w:qFormat/>
    <w:uiPriority w:val="39"/>
    <w:pPr>
      <w:ind w:left="200" w:leftChars="200"/>
    </w:pPr>
  </w:style>
  <w:style w:type="paragraph" w:styleId="72">
    <w:name w:val="toc 9"/>
    <w:basedOn w:val="1"/>
    <w:next w:val="1"/>
    <w:autoRedefine/>
    <w:qFormat/>
    <w:uiPriority w:val="0"/>
    <w:pPr>
      <w:ind w:left="1600" w:leftChars="1600"/>
    </w:pPr>
    <w:rPr>
      <w:rFonts w:ascii="Calibri" w:hAnsi="Calibri"/>
      <w:szCs w:val="22"/>
    </w:rPr>
  </w:style>
  <w:style w:type="paragraph" w:styleId="73">
    <w:name w:val="Body Text 2"/>
    <w:basedOn w:val="1"/>
    <w:autoRedefine/>
    <w:qFormat/>
    <w:uiPriority w:val="0"/>
    <w:pPr>
      <w:spacing w:after="120" w:line="480" w:lineRule="auto"/>
    </w:pPr>
    <w:rPr>
      <w:kern w:val="0"/>
      <w:sz w:val="20"/>
    </w:rPr>
  </w:style>
  <w:style w:type="paragraph" w:styleId="74">
    <w:name w:val="List 4"/>
    <w:basedOn w:val="1"/>
    <w:autoRedefine/>
    <w:qFormat/>
    <w:uiPriority w:val="0"/>
    <w:pPr>
      <w:widowControl/>
      <w:ind w:left="800" w:leftChars="600" w:hanging="200" w:hangingChars="200"/>
    </w:pPr>
    <w:rPr>
      <w:rFonts w:ascii="宋体" w:cs="宋体"/>
    </w:rPr>
  </w:style>
  <w:style w:type="paragraph" w:styleId="75">
    <w:name w:val="List Continue 2"/>
    <w:basedOn w:val="1"/>
    <w:autoRedefine/>
    <w:qFormat/>
    <w:uiPriority w:val="0"/>
    <w:pPr>
      <w:widowControl/>
      <w:spacing w:after="120"/>
      <w:ind w:left="400" w:leftChars="400"/>
    </w:pPr>
    <w:rPr>
      <w:rFonts w:ascii="宋体" w:cs="宋体"/>
    </w:rPr>
  </w:style>
  <w:style w:type="paragraph" w:styleId="76">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8">
    <w:name w:val="Normal (Web)"/>
    <w:basedOn w:val="1"/>
    <w:autoRedefine/>
    <w:qFormat/>
    <w:uiPriority w:val="99"/>
    <w:pPr>
      <w:widowControl/>
      <w:spacing w:before="100" w:beforeAutospacing="1" w:after="100" w:afterAutospacing="1"/>
      <w:jc w:val="left"/>
    </w:pPr>
    <w:rPr>
      <w:rFonts w:ascii="宋体"/>
      <w:kern w:val="0"/>
      <w:sz w:val="24"/>
    </w:rPr>
  </w:style>
  <w:style w:type="paragraph" w:styleId="79">
    <w:name w:val="List Continue 3"/>
    <w:basedOn w:val="1"/>
    <w:autoRedefine/>
    <w:qFormat/>
    <w:uiPriority w:val="0"/>
    <w:pPr>
      <w:spacing w:after="120"/>
      <w:ind w:left="600" w:leftChars="600"/>
    </w:pPr>
    <w:rPr>
      <w:sz w:val="24"/>
    </w:rPr>
  </w:style>
  <w:style w:type="paragraph" w:styleId="80">
    <w:name w:val="index 2"/>
    <w:basedOn w:val="1"/>
    <w:next w:val="1"/>
    <w:autoRedefine/>
    <w:qFormat/>
    <w:uiPriority w:val="0"/>
    <w:pPr>
      <w:ind w:left="420" w:hanging="210"/>
      <w:jc w:val="left"/>
    </w:pPr>
    <w:rPr>
      <w:sz w:val="20"/>
      <w:szCs w:val="20"/>
    </w:rPr>
  </w:style>
  <w:style w:type="paragraph" w:styleId="81">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2">
    <w:name w:val="annotation subject"/>
    <w:basedOn w:val="26"/>
    <w:next w:val="26"/>
    <w:autoRedefine/>
    <w:qFormat/>
    <w:uiPriority w:val="0"/>
    <w:rPr>
      <w:b/>
      <w:bCs/>
    </w:rPr>
  </w:style>
  <w:style w:type="paragraph" w:styleId="83">
    <w:name w:val="Body Text First Indent"/>
    <w:basedOn w:val="32"/>
    <w:autoRedefine/>
    <w:qFormat/>
    <w:uiPriority w:val="0"/>
    <w:pPr>
      <w:ind w:firstLine="100" w:firstLineChars="100"/>
    </w:pPr>
    <w:rPr>
      <w:rFonts w:ascii="宋体"/>
      <w:szCs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yperlink"/>
    <w:basedOn w:val="86"/>
    <w:autoRedefine/>
    <w:qFormat/>
    <w:uiPriority w:val="99"/>
    <w:rPr>
      <w:color w:val="000000"/>
      <w:u w:val="none"/>
    </w:rPr>
  </w:style>
  <w:style w:type="character" w:styleId="92">
    <w:name w:val="annotation reference"/>
    <w:autoRedefine/>
    <w:qFormat/>
    <w:uiPriority w:val="0"/>
    <w:rPr>
      <w:sz w:val="21"/>
      <w:szCs w:val="21"/>
    </w:rPr>
  </w:style>
  <w:style w:type="character" w:styleId="93">
    <w:name w:val="footnote reference"/>
    <w:autoRedefine/>
    <w:qFormat/>
    <w:uiPriority w:val="0"/>
    <w:rPr>
      <w:vertAlign w:val="superscript"/>
    </w:rPr>
  </w:style>
  <w:style w:type="character" w:customStyle="1" w:styleId="94">
    <w:name w:val="标题 2 Char"/>
    <w:autoRedefine/>
    <w:qFormat/>
    <w:uiPriority w:val="0"/>
    <w:rPr>
      <w:rFonts w:ascii="Cambria" w:hAnsi="Cambria" w:eastAsia="宋体" w:cs="Times New Roman"/>
      <w:b/>
      <w:bCs/>
      <w:sz w:val="32"/>
      <w:szCs w:val="32"/>
      <w:lang w:bidi="ar-SA"/>
    </w:rPr>
  </w:style>
  <w:style w:type="character" w:customStyle="1" w:styleId="95">
    <w:name w:val="标题 1 Char1"/>
    <w:autoRedefine/>
    <w:qFormat/>
    <w:uiPriority w:val="0"/>
    <w:rPr>
      <w:b/>
      <w:bCs/>
      <w:kern w:val="44"/>
      <w:sz w:val="44"/>
      <w:szCs w:val="44"/>
    </w:rPr>
  </w:style>
  <w:style w:type="character" w:customStyle="1" w:styleId="96">
    <w:name w:val="标题 3 Char1"/>
    <w:autoRedefine/>
    <w:qFormat/>
    <w:uiPriority w:val="0"/>
    <w:rPr>
      <w:b/>
      <w:bCs/>
      <w:kern w:val="2"/>
      <w:sz w:val="32"/>
      <w:szCs w:val="32"/>
    </w:rPr>
  </w:style>
  <w:style w:type="character" w:customStyle="1" w:styleId="97">
    <w:name w:val="标题 5 Char1"/>
    <w:autoRedefine/>
    <w:qFormat/>
    <w:uiPriority w:val="0"/>
    <w:rPr>
      <w:b/>
      <w:bCs/>
      <w:kern w:val="2"/>
      <w:sz w:val="28"/>
      <w:szCs w:val="28"/>
    </w:rPr>
  </w:style>
  <w:style w:type="character" w:customStyle="1" w:styleId="98">
    <w:name w:val="标题 6 Char1"/>
    <w:autoRedefine/>
    <w:qFormat/>
    <w:uiPriority w:val="0"/>
    <w:rPr>
      <w:rFonts w:ascii="Cambria" w:hAnsi="Cambria" w:eastAsia="宋体" w:cs="Times New Roman"/>
      <w:b/>
      <w:bCs/>
      <w:kern w:val="2"/>
      <w:sz w:val="24"/>
      <w:szCs w:val="24"/>
      <w:lang w:bidi="ar-SA"/>
    </w:rPr>
  </w:style>
  <w:style w:type="character" w:customStyle="1" w:styleId="99">
    <w:name w:val="标题 7 Char1"/>
    <w:autoRedefine/>
    <w:qFormat/>
    <w:uiPriority w:val="0"/>
    <w:rPr>
      <w:b/>
      <w:bCs/>
      <w:kern w:val="2"/>
      <w:sz w:val="24"/>
      <w:szCs w:val="24"/>
    </w:rPr>
  </w:style>
  <w:style w:type="character" w:customStyle="1" w:styleId="100">
    <w:name w:val="标题 8 Char1"/>
    <w:autoRedefine/>
    <w:qFormat/>
    <w:uiPriority w:val="0"/>
    <w:rPr>
      <w:rFonts w:ascii="Cambria" w:hAnsi="Cambria" w:eastAsia="宋体" w:cs="Times New Roman"/>
      <w:kern w:val="2"/>
      <w:sz w:val="24"/>
      <w:szCs w:val="24"/>
      <w:lang w:bidi="ar-SA"/>
    </w:rPr>
  </w:style>
  <w:style w:type="character" w:customStyle="1" w:styleId="101">
    <w:name w:val="标题 9 Char1"/>
    <w:autoRedefine/>
    <w:qFormat/>
    <w:uiPriority w:val="0"/>
    <w:rPr>
      <w:rFonts w:ascii="Cambria" w:hAnsi="Cambria" w:eastAsia="宋体" w:cs="Times New Roman"/>
      <w:kern w:val="2"/>
      <w:sz w:val="21"/>
      <w:szCs w:val="21"/>
      <w:lang w:bidi="ar-SA"/>
    </w:rPr>
  </w:style>
  <w:style w:type="character" w:customStyle="1" w:styleId="102">
    <w:name w:val="页脚 Char1"/>
    <w:autoRedefine/>
    <w:qFormat/>
    <w:uiPriority w:val="0"/>
    <w:rPr>
      <w:rFonts w:ascii="Times New Roman" w:hAnsi="Times New Roman" w:eastAsia="宋体" w:cs="Times New Roman"/>
      <w:sz w:val="18"/>
      <w:szCs w:val="18"/>
      <w:lang w:bidi="ar-SA"/>
    </w:rPr>
  </w:style>
  <w:style w:type="character" w:customStyle="1" w:styleId="103">
    <w:name w:val="正文文本 Char1"/>
    <w:autoRedefine/>
    <w:qFormat/>
    <w:uiPriority w:val="0"/>
    <w:rPr>
      <w:rFonts w:ascii="Times New Roman" w:hAnsi="Times New Roman" w:eastAsia="宋体" w:cs="Times New Roman"/>
      <w:szCs w:val="24"/>
      <w:lang w:bidi="ar-SA"/>
    </w:rPr>
  </w:style>
  <w:style w:type="character" w:customStyle="1" w:styleId="104">
    <w:name w:val="正文文本缩进 Char1"/>
    <w:autoRedefine/>
    <w:qFormat/>
    <w:uiPriority w:val="0"/>
    <w:rPr>
      <w:rFonts w:ascii="Times New Roman" w:hAnsi="Times New Roman" w:eastAsia="宋体" w:cs="Times New Roman"/>
      <w:szCs w:val="24"/>
      <w:lang w:bidi="ar-SA"/>
    </w:rPr>
  </w:style>
  <w:style w:type="character" w:customStyle="1" w:styleId="105">
    <w:name w:val="纯文本 Char"/>
    <w:autoRedefine/>
    <w:qFormat/>
    <w:uiPriority w:val="0"/>
    <w:rPr>
      <w:rFonts w:ascii="宋体" w:eastAsia="宋体" w:cs="Courier New"/>
      <w:szCs w:val="21"/>
      <w:lang w:bidi="ar-SA"/>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styleId="107">
    <w:name w:val="List Paragraph"/>
    <w:basedOn w:val="1"/>
    <w:autoRedefine/>
    <w:qFormat/>
    <w:uiPriority w:val="0"/>
    <w:pPr>
      <w:ind w:firstLine="200" w:firstLineChars="200"/>
    </w:pPr>
  </w:style>
  <w:style w:type="paragraph" w:customStyle="1" w:styleId="108">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09">
    <w:name w:val="Zchn Zchn"/>
    <w:basedOn w:val="1"/>
    <w:autoRedefine/>
    <w:qFormat/>
    <w:uiPriority w:val="0"/>
    <w:rPr>
      <w:rFonts w:ascii="Tahoma" w:hAnsi="Tahoma"/>
      <w:sz w:val="24"/>
      <w:szCs w:val="20"/>
    </w:rPr>
  </w:style>
  <w:style w:type="paragraph" w:customStyle="1" w:styleId="110">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1">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12">
    <w:name w:val="默认段落字体 Para Char Char Char Char Char Char Char Char Char1 Char Char Char Char"/>
    <w:basedOn w:val="1"/>
    <w:autoRedefine/>
    <w:qFormat/>
    <w:uiPriority w:val="0"/>
    <w:rPr>
      <w:rFonts w:ascii="Tahoma" w:hAnsi="Tahoma"/>
      <w:sz w:val="24"/>
      <w:szCs w:val="20"/>
    </w:rPr>
  </w:style>
  <w:style w:type="paragraph" w:customStyle="1" w:styleId="113">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14">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1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17">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18">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19">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1">
    <w:name w:val="Char Char2 Char"/>
    <w:basedOn w:val="1"/>
    <w:autoRedefine/>
    <w:qFormat/>
    <w:uiPriority w:val="0"/>
    <w:rPr>
      <w:rFonts w:ascii="宋体"/>
      <w:b/>
      <w:sz w:val="28"/>
      <w:szCs w:val="28"/>
    </w:rPr>
  </w:style>
  <w:style w:type="paragraph" w:customStyle="1" w:styleId="122">
    <w:name w:val="招标文件样式2"/>
    <w:basedOn w:val="1"/>
    <w:autoRedefine/>
    <w:qFormat/>
    <w:uiPriority w:val="0"/>
    <w:pPr>
      <w:jc w:val="center"/>
      <w:outlineLvl w:val="0"/>
    </w:pPr>
    <w:rPr>
      <w:rFonts w:ascii="宋体"/>
      <w:b/>
      <w:sz w:val="28"/>
      <w:szCs w:val="28"/>
    </w:rPr>
  </w:style>
  <w:style w:type="paragraph" w:customStyle="1" w:styleId="123">
    <w:name w:val="表格文字"/>
    <w:basedOn w:val="1"/>
    <w:autoRedefine/>
    <w:qFormat/>
    <w:uiPriority w:val="0"/>
    <w:pPr>
      <w:spacing w:before="25" w:after="25"/>
      <w:jc w:val="left"/>
    </w:pPr>
    <w:rPr>
      <w:bCs/>
      <w:spacing w:val="10"/>
      <w:kern w:val="0"/>
      <w:sz w:val="24"/>
      <w:szCs w:val="20"/>
    </w:rPr>
  </w:style>
  <w:style w:type="paragraph" w:customStyle="1" w:styleId="124">
    <w:name w:val="Char Char Char Char"/>
    <w:basedOn w:val="1"/>
    <w:autoRedefine/>
    <w:qFormat/>
    <w:uiPriority w:val="0"/>
    <w:pPr>
      <w:tabs>
        <w:tab w:val="left" w:pos="780"/>
      </w:tabs>
      <w:ind w:left="780" w:hanging="360"/>
    </w:pPr>
    <w:rPr>
      <w:sz w:val="24"/>
    </w:rPr>
  </w:style>
  <w:style w:type="paragraph" w:customStyle="1" w:styleId="125">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26">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27">
    <w:name w:val="默认段落字体 Para Char"/>
    <w:basedOn w:val="1"/>
    <w:autoRedefine/>
    <w:qFormat/>
    <w:uiPriority w:val="0"/>
    <w:rPr>
      <w:rFonts w:ascii="宋体"/>
      <w:b/>
      <w:sz w:val="28"/>
      <w:szCs w:val="28"/>
    </w:rPr>
  </w:style>
  <w:style w:type="paragraph" w:customStyle="1" w:styleId="128">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29">
    <w:name w:val="正文首行缩进两字符"/>
    <w:basedOn w:val="1"/>
    <w:autoRedefine/>
    <w:qFormat/>
    <w:uiPriority w:val="0"/>
    <w:pPr>
      <w:spacing w:line="360" w:lineRule="auto"/>
      <w:ind w:firstLine="200" w:firstLineChars="200"/>
    </w:pPr>
  </w:style>
  <w:style w:type="paragraph" w:customStyle="1" w:styleId="130">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1">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32">
    <w:name w:val="表格"/>
    <w:basedOn w:val="1"/>
    <w:autoRedefine/>
    <w:qFormat/>
    <w:uiPriority w:val="0"/>
    <w:pPr>
      <w:spacing w:line="400" w:lineRule="exact"/>
    </w:pPr>
    <w:rPr>
      <w:sz w:val="24"/>
    </w:rPr>
  </w:style>
  <w:style w:type="paragraph" w:customStyle="1" w:styleId="13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w:basedOn w:val="24"/>
    <w:autoRedefine/>
    <w:qFormat/>
    <w:uiPriority w:val="0"/>
    <w:rPr>
      <w:rFonts w:ascii="Tahoma" w:hAnsi="Tahoma" w:cs="Tahoma"/>
      <w:sz w:val="18"/>
    </w:rPr>
  </w:style>
  <w:style w:type="paragraph" w:customStyle="1" w:styleId="135">
    <w:name w:val="正文段"/>
    <w:basedOn w:val="1"/>
    <w:autoRedefine/>
    <w:qFormat/>
    <w:uiPriority w:val="0"/>
    <w:pPr>
      <w:widowControl/>
      <w:snapToGrid w:val="0"/>
      <w:spacing w:afterLines="50"/>
      <w:ind w:firstLine="200" w:firstLineChars="200"/>
    </w:pPr>
    <w:rPr>
      <w:kern w:val="0"/>
      <w:sz w:val="24"/>
      <w:szCs w:val="20"/>
    </w:rPr>
  </w:style>
  <w:style w:type="paragraph" w:customStyle="1" w:styleId="136">
    <w:name w:val="Char1"/>
    <w:basedOn w:val="1"/>
    <w:autoRedefine/>
    <w:qFormat/>
    <w:uiPriority w:val="0"/>
    <w:rPr>
      <w:szCs w:val="21"/>
    </w:rPr>
  </w:style>
  <w:style w:type="paragraph" w:customStyle="1" w:styleId="137">
    <w:name w:val="样式 首行缩进:  2 字符"/>
    <w:basedOn w:val="1"/>
    <w:autoRedefine/>
    <w:qFormat/>
    <w:uiPriority w:val="0"/>
    <w:pPr>
      <w:spacing w:line="400" w:lineRule="exact"/>
      <w:ind w:firstLine="200" w:firstLineChars="200"/>
    </w:pPr>
    <w:rPr>
      <w:rFonts w:cs="宋体"/>
      <w:sz w:val="24"/>
    </w:rPr>
  </w:style>
  <w:style w:type="paragraph" w:customStyle="1" w:styleId="13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3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2">
    <w:name w:val="Char Char2 Char Char Char Char Char"/>
    <w:basedOn w:val="1"/>
    <w:autoRedefine/>
    <w:qFormat/>
    <w:uiPriority w:val="0"/>
    <w:pPr>
      <w:numPr>
        <w:ilvl w:val="0"/>
        <w:numId w:val="6"/>
      </w:numPr>
    </w:pPr>
    <w:rPr>
      <w:sz w:val="24"/>
    </w:rPr>
  </w:style>
  <w:style w:type="paragraph" w:customStyle="1" w:styleId="143">
    <w:name w:val="题注5"/>
    <w:basedOn w:val="1"/>
    <w:next w:val="20"/>
    <w:autoRedefine/>
    <w:qFormat/>
    <w:uiPriority w:val="0"/>
    <w:pPr>
      <w:jc w:val="center"/>
    </w:pPr>
    <w:rPr>
      <w:b/>
      <w:color w:val="000000"/>
      <w:sz w:val="24"/>
      <w:szCs w:val="21"/>
    </w:rPr>
  </w:style>
  <w:style w:type="paragraph" w:customStyle="1" w:styleId="144">
    <w:name w:val="办公自动化专用标题"/>
    <w:basedOn w:val="81"/>
    <w:autoRedefine/>
    <w:qFormat/>
    <w:uiPriority w:val="0"/>
    <w:pPr>
      <w:spacing w:line="560" w:lineRule="atLeast"/>
    </w:pPr>
    <w:rPr>
      <w:rFonts w:ascii="宋体"/>
      <w:bCs w:val="0"/>
      <w:sz w:val="44"/>
      <w:szCs w:val="20"/>
    </w:rPr>
  </w:style>
  <w:style w:type="paragraph" w:customStyle="1" w:styleId="145">
    <w:name w:val="标题-3"/>
    <w:basedOn w:val="1"/>
    <w:autoRedefine/>
    <w:qFormat/>
    <w:uiPriority w:val="0"/>
    <w:pPr>
      <w:spacing w:beforeLines="50" w:afterLines="50"/>
      <w:outlineLvl w:val="2"/>
    </w:pPr>
    <w:rPr>
      <w:rFonts w:ascii="宋体"/>
      <w:b/>
      <w:kern w:val="0"/>
      <w:sz w:val="24"/>
    </w:rPr>
  </w:style>
  <w:style w:type="paragraph" w:customStyle="1" w:styleId="146">
    <w:name w:val="5 Char Char Char Char Char Char Char Char Char Char"/>
    <w:basedOn w:val="1"/>
    <w:qFormat/>
    <w:uiPriority w:val="0"/>
  </w:style>
  <w:style w:type="paragraph" w:customStyle="1" w:styleId="147">
    <w:name w:val="Char Char Char1 Char"/>
    <w:basedOn w:val="1"/>
    <w:qFormat/>
    <w:uiPriority w:val="0"/>
    <w:rPr>
      <w:rFonts w:ascii="Calibri" w:hAnsi="Calibri"/>
      <w:szCs w:val="22"/>
    </w:rPr>
  </w:style>
  <w:style w:type="paragraph" w:customStyle="1" w:styleId="148">
    <w:name w:val="1ji"/>
    <w:basedOn w:val="2"/>
    <w:qFormat/>
    <w:uiPriority w:val="0"/>
    <w:pPr>
      <w:keepLines w:val="0"/>
      <w:widowControl/>
      <w:spacing w:before="0" w:after="0" w:line="240" w:lineRule="auto"/>
      <w:jc w:val="center"/>
    </w:pPr>
    <w:rPr>
      <w:rFonts w:ascii="宋体" w:hAnsi="宋体" w:eastAsia="仿宋_GB2312"/>
      <w:sz w:val="36"/>
    </w:rPr>
  </w:style>
  <w:style w:type="paragraph" w:customStyle="1" w:styleId="149">
    <w:name w:val="1"/>
    <w:basedOn w:val="1"/>
    <w:next w:val="43"/>
    <w:qFormat/>
    <w:uiPriority w:val="0"/>
    <w:rPr>
      <w:rFonts w:ascii="宋体"/>
      <w:szCs w:val="20"/>
    </w:rPr>
  </w:style>
  <w:style w:type="paragraph" w:customStyle="1" w:styleId="150">
    <w:name w:val="pa-5"/>
    <w:basedOn w:val="1"/>
    <w:qFormat/>
    <w:uiPriority w:val="0"/>
    <w:pPr>
      <w:widowControl/>
      <w:spacing w:before="150" w:after="150"/>
      <w:jc w:val="left"/>
    </w:pPr>
    <w:rPr>
      <w:rFonts w:ascii="宋体" w:cs="宋体"/>
      <w:kern w:val="0"/>
      <w:sz w:val="24"/>
    </w:rPr>
  </w:style>
  <w:style w:type="paragraph" w:customStyle="1" w:styleId="1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52">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53">
    <w:name w:val="Char Char1 Char Char Char Char"/>
    <w:basedOn w:val="24"/>
    <w:qFormat/>
    <w:uiPriority w:val="0"/>
    <w:rPr>
      <w:rFonts w:ascii="Tahoma" w:hAnsi="Tahoma"/>
      <w:sz w:val="24"/>
    </w:rPr>
  </w:style>
  <w:style w:type="paragraph" w:customStyle="1" w:styleId="154">
    <w:name w:val="_Style 35"/>
    <w:basedOn w:val="24"/>
    <w:qFormat/>
    <w:uiPriority w:val="0"/>
    <w:pPr>
      <w:widowControl/>
      <w:ind w:firstLine="454"/>
      <w:jc w:val="left"/>
    </w:pPr>
  </w:style>
  <w:style w:type="paragraph" w:customStyle="1" w:styleId="15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57">
    <w:name w:val="apple-style-span"/>
    <w:basedOn w:val="86"/>
    <w:autoRedefine/>
    <w:qFormat/>
    <w:uiPriority w:val="0"/>
  </w:style>
  <w:style w:type="character" w:customStyle="1" w:styleId="158">
    <w:name w:val="textcontents"/>
    <w:basedOn w:val="86"/>
    <w:autoRedefine/>
    <w:qFormat/>
    <w:uiPriority w:val="0"/>
  </w:style>
  <w:style w:type="character" w:customStyle="1" w:styleId="159">
    <w:name w:val="fontorange1"/>
    <w:autoRedefine/>
    <w:qFormat/>
    <w:uiPriority w:val="0"/>
    <w:rPr>
      <w:rFonts w:ascii="ˎ̥" w:hAnsi="ˎ̥" w:eastAsia="宋体"/>
      <w:color w:val="FF6600"/>
      <w:kern w:val="2"/>
      <w:sz w:val="18"/>
      <w:szCs w:val="18"/>
      <w:lang w:val="en-US" w:eastAsia="zh-CN" w:bidi="ar-SA"/>
    </w:rPr>
  </w:style>
  <w:style w:type="character" w:customStyle="1" w:styleId="160">
    <w:name w:val="Char Char17"/>
    <w:autoRedefine/>
    <w:qFormat/>
    <w:uiPriority w:val="0"/>
    <w:rPr>
      <w:rFonts w:ascii="Cambria" w:hAnsi="Cambria" w:eastAsia="宋体" w:cs="Times New Roman"/>
      <w:b/>
      <w:bCs/>
      <w:sz w:val="24"/>
      <w:szCs w:val="24"/>
      <w:lang w:bidi="ar-SA"/>
    </w:rPr>
  </w:style>
  <w:style w:type="character" w:customStyle="1" w:styleId="161">
    <w:name w:val="Char Char12"/>
    <w:autoRedefine/>
    <w:qFormat/>
    <w:uiPriority w:val="0"/>
    <w:rPr>
      <w:rFonts w:ascii="Times New Roman" w:hAnsi="Times New Roman" w:eastAsia="宋体" w:cs="Times New Roman"/>
      <w:kern w:val="2"/>
      <w:sz w:val="18"/>
      <w:szCs w:val="18"/>
      <w:lang w:bidi="ar-SA"/>
    </w:rPr>
  </w:style>
  <w:style w:type="character" w:customStyle="1" w:styleId="162">
    <w:name w:val="Char Char16"/>
    <w:autoRedefine/>
    <w:qFormat/>
    <w:uiPriority w:val="0"/>
    <w:rPr>
      <w:rFonts w:ascii="Calibri" w:hAnsi="Calibri" w:eastAsia="宋体" w:cs="Times New Roman"/>
      <w:b/>
      <w:bCs/>
      <w:sz w:val="24"/>
      <w:szCs w:val="24"/>
      <w:lang w:bidi="ar-SA"/>
    </w:rPr>
  </w:style>
  <w:style w:type="character" w:customStyle="1" w:styleId="163">
    <w:name w:val="ca-12"/>
    <w:autoRedefine/>
    <w:qFormat/>
    <w:uiPriority w:val="0"/>
    <w:rPr>
      <w:rFonts w:ascii="宋体" w:eastAsia="宋体" w:cs="Times New Roman"/>
      <w:kern w:val="2"/>
      <w:sz w:val="24"/>
      <w:szCs w:val="24"/>
      <w:lang w:val="en-US" w:eastAsia="zh-CN" w:bidi="ar-SA"/>
    </w:rPr>
  </w:style>
  <w:style w:type="character" w:customStyle="1" w:styleId="164">
    <w:name w:val="short_text"/>
    <w:autoRedefine/>
    <w:qFormat/>
    <w:uiPriority w:val="0"/>
    <w:rPr>
      <w:rFonts w:ascii="宋体" w:eastAsia="宋体"/>
      <w:kern w:val="2"/>
      <w:sz w:val="24"/>
      <w:szCs w:val="24"/>
      <w:lang w:val="en-US" w:eastAsia="zh-CN" w:bidi="ar-SA"/>
    </w:rPr>
  </w:style>
  <w:style w:type="character" w:customStyle="1" w:styleId="165">
    <w:name w:val="Char Char13"/>
    <w:autoRedefine/>
    <w:qFormat/>
    <w:uiPriority w:val="0"/>
    <w:rPr>
      <w:rFonts w:ascii="Times New Roman" w:hAnsi="Times New Roman" w:eastAsia="宋体" w:cs="Times New Roman"/>
      <w:kern w:val="2"/>
      <w:sz w:val="18"/>
      <w:szCs w:val="18"/>
      <w:lang w:bidi="ar-SA"/>
    </w:rPr>
  </w:style>
  <w:style w:type="character" w:customStyle="1" w:styleId="166">
    <w:name w:val="2nd level Char"/>
    <w:autoRedefine/>
    <w:qFormat/>
    <w:uiPriority w:val="0"/>
    <w:rPr>
      <w:rFonts w:ascii="Arial" w:hAnsi="Arial" w:eastAsia="黑体" w:cs="Times New Roman"/>
      <w:b/>
      <w:bCs/>
      <w:kern w:val="2"/>
      <w:sz w:val="32"/>
      <w:szCs w:val="32"/>
      <w:lang w:bidi="ar-SA"/>
    </w:rPr>
  </w:style>
  <w:style w:type="character" w:customStyle="1" w:styleId="167">
    <w:name w:val="apple-converted-space"/>
    <w:basedOn w:val="86"/>
    <w:autoRedefine/>
    <w:qFormat/>
    <w:uiPriority w:val="0"/>
  </w:style>
  <w:style w:type="character" w:customStyle="1" w:styleId="168">
    <w:name w:val="正文小标题 Char Char"/>
    <w:autoRedefine/>
    <w:qFormat/>
    <w:uiPriority w:val="0"/>
    <w:rPr>
      <w:rFonts w:ascii="仿宋_GB2312" w:eastAsia="仿宋_GB2312" w:cs="Times New Roman"/>
      <w:kern w:val="2"/>
      <w:sz w:val="32"/>
      <w:szCs w:val="20"/>
      <w:lang w:bidi="ar-SA"/>
    </w:rPr>
  </w:style>
  <w:style w:type="character" w:customStyle="1" w:styleId="169">
    <w:name w:val="Char Char15"/>
    <w:autoRedefine/>
    <w:qFormat/>
    <w:uiPriority w:val="0"/>
    <w:rPr>
      <w:rFonts w:ascii="Cambria" w:hAnsi="Cambria" w:eastAsia="宋体" w:cs="Times New Roman"/>
      <w:sz w:val="24"/>
      <w:szCs w:val="24"/>
      <w:lang w:bidi="ar-SA"/>
    </w:rPr>
  </w:style>
  <w:style w:type="character" w:customStyle="1" w:styleId="170">
    <w:name w:val="Char Char14"/>
    <w:autoRedefine/>
    <w:qFormat/>
    <w:uiPriority w:val="0"/>
    <w:rPr>
      <w:rFonts w:ascii="Cambria" w:hAnsi="Cambria" w:eastAsia="宋体" w:cs="Times New Roman"/>
      <w:sz w:val="21"/>
      <w:szCs w:val="21"/>
      <w:lang w:bidi="ar-SA"/>
    </w:rPr>
  </w:style>
  <w:style w:type="character" w:customStyle="1" w:styleId="171">
    <w:name w:val="Char Char9"/>
    <w:autoRedefine/>
    <w:qFormat/>
    <w:uiPriority w:val="0"/>
    <w:rPr>
      <w:rFonts w:ascii="Calibri" w:hAnsi="Calibri" w:eastAsia="宋体" w:cs="Times New Roman"/>
      <w:kern w:val="2"/>
      <w:sz w:val="18"/>
      <w:szCs w:val="18"/>
      <w:lang w:val="en-US" w:eastAsia="zh-CN" w:bidi="ar-SA"/>
    </w:rPr>
  </w:style>
  <w:style w:type="character" w:customStyle="1" w:styleId="172">
    <w:name w:val="Char Char11"/>
    <w:autoRedefine/>
    <w:qFormat/>
    <w:uiPriority w:val="0"/>
    <w:rPr>
      <w:rFonts w:ascii="Times New Roman" w:hAnsi="Times New Roman" w:eastAsia="宋体" w:cs="Times New Roman"/>
      <w:kern w:val="2"/>
      <w:sz w:val="21"/>
      <w:szCs w:val="20"/>
      <w:lang w:bidi="ar-SA"/>
    </w:rPr>
  </w:style>
  <w:style w:type="character" w:customStyle="1" w:styleId="173">
    <w:name w:val="无缩进 Char"/>
    <w:autoRedefine/>
    <w:qFormat/>
    <w:uiPriority w:val="0"/>
    <w:rPr>
      <w:rFonts w:ascii="Times New Roman" w:hAnsi="Times New Roman" w:eastAsia="宋体" w:cs="Times New Roman"/>
      <w:kern w:val="2"/>
      <w:sz w:val="21"/>
      <w:szCs w:val="20"/>
      <w:lang w:bidi="ar-SA"/>
    </w:rPr>
  </w:style>
  <w:style w:type="character" w:customStyle="1" w:styleId="174">
    <w:name w:val="普通文字 Char Char2"/>
    <w:autoRedefine/>
    <w:qFormat/>
    <w:uiPriority w:val="0"/>
    <w:rPr>
      <w:rFonts w:ascii="宋体" w:eastAsia="宋体"/>
      <w:kern w:val="2"/>
      <w:sz w:val="21"/>
      <w:lang w:val="en-US" w:eastAsia="zh-CN" w:bidi="ar-SA"/>
    </w:rPr>
  </w:style>
  <w:style w:type="character" w:customStyle="1" w:styleId="175">
    <w:name w:val="Char Char18"/>
    <w:autoRedefine/>
    <w:qFormat/>
    <w:uiPriority w:val="0"/>
    <w:rPr>
      <w:rFonts w:ascii="Calibri" w:hAnsi="Calibri" w:eastAsia="宋体" w:cs="Times New Roman"/>
      <w:b/>
      <w:bCs/>
      <w:sz w:val="28"/>
      <w:szCs w:val="28"/>
      <w:lang w:bidi="ar-SA"/>
    </w:rPr>
  </w:style>
  <w:style w:type="character" w:customStyle="1" w:styleId="176">
    <w:name w:val="ca-2"/>
    <w:basedOn w:val="86"/>
    <w:autoRedefine/>
    <w:qFormat/>
    <w:uiPriority w:val="0"/>
  </w:style>
  <w:style w:type="character" w:customStyle="1" w:styleId="177">
    <w:name w:val="ca-1"/>
    <w:basedOn w:val="86"/>
    <w:autoRedefine/>
    <w:qFormat/>
    <w:uiPriority w:val="0"/>
  </w:style>
  <w:style w:type="character" w:customStyle="1" w:styleId="178">
    <w:name w:val="st1"/>
    <w:basedOn w:val="86"/>
    <w:autoRedefine/>
    <w:qFormat/>
    <w:uiPriority w:val="0"/>
  </w:style>
  <w:style w:type="character" w:customStyle="1" w:styleId="179">
    <w:name w:val="Char Char3"/>
    <w:autoRedefine/>
    <w:qFormat/>
    <w:uiPriority w:val="0"/>
    <w:rPr>
      <w:rFonts w:ascii="宋体" w:eastAsia="宋体"/>
      <w:kern w:val="2"/>
      <w:sz w:val="21"/>
      <w:szCs w:val="24"/>
      <w:lang w:val="en-US" w:eastAsia="zh-CN" w:bidi="ar-SA"/>
    </w:rPr>
  </w:style>
  <w:style w:type="paragraph" w:customStyle="1" w:styleId="180">
    <w:name w:val="样式1"/>
    <w:basedOn w:val="55"/>
    <w:autoRedefine/>
    <w:qFormat/>
    <w:uiPriority w:val="0"/>
  </w:style>
  <w:style w:type="character" w:customStyle="1" w:styleId="181">
    <w:name w:val="Footer Char_abbf1d01-25a7-47b4-9707-96123d473a0b"/>
    <w:autoRedefine/>
    <w:qFormat/>
    <w:uiPriority w:val="0"/>
    <w:rPr>
      <w:rFonts w:ascii="Times New Roman" w:hAnsi="Times New Roman" w:eastAsia="宋体" w:cs="Times New Roman"/>
      <w:sz w:val="18"/>
      <w:szCs w:val="18"/>
      <w:lang w:bidi="ar-SA"/>
    </w:rPr>
  </w:style>
  <w:style w:type="character" w:customStyle="1" w:styleId="182">
    <w:name w:val="Char Char23"/>
    <w:autoRedefine/>
    <w:qFormat/>
    <w:uiPriority w:val="0"/>
    <w:rPr>
      <w:rFonts w:eastAsia="宋体"/>
      <w:b/>
      <w:bCs/>
      <w:kern w:val="44"/>
      <w:sz w:val="32"/>
      <w:szCs w:val="44"/>
      <w:lang w:val="en-US" w:eastAsia="zh-CN" w:bidi="ar-SA"/>
    </w:rPr>
  </w:style>
  <w:style w:type="character" w:customStyle="1" w:styleId="183">
    <w:name w:val="Char Char21"/>
    <w:autoRedefine/>
    <w:qFormat/>
    <w:uiPriority w:val="0"/>
    <w:rPr>
      <w:rFonts w:ascii="Arial" w:hAnsi="Arial" w:eastAsia="黑体" w:cs="Times New Roman"/>
      <w:b/>
      <w:bCs/>
      <w:sz w:val="32"/>
      <w:szCs w:val="32"/>
      <w:lang w:bidi="ar-SA"/>
    </w:rPr>
  </w:style>
  <w:style w:type="character" w:customStyle="1" w:styleId="184">
    <w:name w:val="Heading 3 Char1"/>
    <w:autoRedefine/>
    <w:qFormat/>
    <w:uiPriority w:val="0"/>
    <w:rPr>
      <w:rFonts w:eastAsia="宋体"/>
      <w:b/>
      <w:bCs/>
      <w:kern w:val="2"/>
      <w:sz w:val="24"/>
      <w:szCs w:val="32"/>
      <w:lang w:val="en-US" w:eastAsia="zh-CN" w:bidi="ar-SA"/>
    </w:rPr>
  </w:style>
  <w:style w:type="paragraph" w:customStyle="1" w:styleId="185">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86">
    <w:name w:val="Char Char19"/>
    <w:autoRedefine/>
    <w:qFormat/>
    <w:uiPriority w:val="0"/>
    <w:rPr>
      <w:rFonts w:ascii="Arial" w:hAnsi="Arial" w:eastAsia="宋体" w:cs="Times New Roman"/>
      <w:b/>
      <w:bCs/>
      <w:szCs w:val="28"/>
      <w:lang w:bidi="ar-SA"/>
    </w:rPr>
  </w:style>
  <w:style w:type="character" w:customStyle="1" w:styleId="187">
    <w:name w:val="批注框文本 Char1"/>
    <w:autoRedefine/>
    <w:qFormat/>
    <w:uiPriority w:val="0"/>
    <w:rPr>
      <w:rFonts w:ascii="Times New Roman" w:hAnsi="Times New Roman" w:eastAsia="宋体" w:cs="Times New Roman"/>
      <w:sz w:val="18"/>
      <w:szCs w:val="18"/>
      <w:lang w:bidi="ar-SA"/>
    </w:rPr>
  </w:style>
  <w:style w:type="character" w:customStyle="1" w:styleId="188">
    <w:name w:val="正文（首行缩进两字）1 Char1"/>
    <w:autoRedefine/>
    <w:qFormat/>
    <w:uiPriority w:val="0"/>
    <w:rPr>
      <w:rFonts w:eastAsia="宋体"/>
      <w:kern w:val="2"/>
      <w:sz w:val="21"/>
      <w:szCs w:val="24"/>
      <w:lang w:val="en-US" w:eastAsia="zh-CN" w:bidi="ar-SA"/>
    </w:rPr>
  </w:style>
  <w:style w:type="character" w:customStyle="1" w:styleId="189">
    <w:name w:val="标题2 Char3"/>
    <w:autoRedefine/>
    <w:qFormat/>
    <w:uiPriority w:val="0"/>
    <w:rPr>
      <w:rFonts w:ascii="Arial" w:hAnsi="Arial" w:eastAsia="宋体"/>
      <w:b/>
      <w:bCs/>
      <w:snapToGrid w:val="0"/>
      <w:kern w:val="2"/>
      <w:sz w:val="28"/>
      <w:szCs w:val="32"/>
      <w:lang w:val="en-US" w:eastAsia="zh-CN" w:bidi="ar-SA"/>
    </w:rPr>
  </w:style>
  <w:style w:type="character" w:customStyle="1" w:styleId="190">
    <w:name w:val="标题 Char2"/>
    <w:autoRedefine/>
    <w:qFormat/>
    <w:uiPriority w:val="0"/>
    <w:rPr>
      <w:rFonts w:ascii="Cambria" w:hAnsi="Cambria" w:eastAsia="宋体" w:cs="Times New Roman"/>
      <w:b/>
      <w:bCs/>
      <w:sz w:val="32"/>
      <w:szCs w:val="32"/>
      <w:lang w:bidi="ar-SA"/>
    </w:rPr>
  </w:style>
  <w:style w:type="character" w:customStyle="1" w:styleId="191">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192">
    <w:name w:val="正文缩进 Char2"/>
    <w:autoRedefine/>
    <w:qFormat/>
    <w:uiPriority w:val="0"/>
    <w:rPr>
      <w:rFonts w:eastAsia="宋体"/>
      <w:kern w:val="2"/>
      <w:sz w:val="21"/>
      <w:lang w:val="en-US" w:eastAsia="zh-CN" w:bidi="ar-SA"/>
    </w:rPr>
  </w:style>
  <w:style w:type="character" w:customStyle="1" w:styleId="193">
    <w:name w:val="Char Char2"/>
    <w:autoRedefine/>
    <w:qFormat/>
    <w:uiPriority w:val="0"/>
    <w:rPr>
      <w:rFonts w:eastAsia="宋体"/>
      <w:kern w:val="2"/>
      <w:sz w:val="18"/>
      <w:lang w:val="en-US" w:eastAsia="zh-CN"/>
    </w:rPr>
  </w:style>
  <w:style w:type="paragraph" w:customStyle="1" w:styleId="194">
    <w:name w:val="表头图名"/>
    <w:basedOn w:val="195"/>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195">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196">
    <w:name w:val="Char Char10"/>
    <w:autoRedefine/>
    <w:qFormat/>
    <w:uiPriority w:val="0"/>
    <w:rPr>
      <w:rFonts w:eastAsia="宋体"/>
      <w:b/>
      <w:sz w:val="24"/>
      <w:lang w:val="en-US" w:eastAsia="zh-CN"/>
    </w:rPr>
  </w:style>
  <w:style w:type="character" w:customStyle="1" w:styleId="197">
    <w:name w:val="Char Char161"/>
    <w:autoRedefine/>
    <w:qFormat/>
    <w:uiPriority w:val="0"/>
    <w:rPr>
      <w:rFonts w:eastAsia="宋体"/>
      <w:b/>
      <w:kern w:val="44"/>
      <w:sz w:val="44"/>
      <w:lang w:val="en-US" w:eastAsia="zh-CN"/>
    </w:rPr>
  </w:style>
  <w:style w:type="paragraph" w:customStyle="1" w:styleId="198">
    <w:name w:val="表格文字居中（小四）"/>
    <w:basedOn w:val="195"/>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199">
    <w:name w:val="表格文字居中"/>
    <w:basedOn w:val="83"/>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0">
    <w:name w:val="标题 Char1"/>
    <w:autoRedefine/>
    <w:qFormat/>
    <w:uiPriority w:val="0"/>
    <w:rPr>
      <w:rFonts w:ascii="Cambria" w:hAnsi="Cambria" w:eastAsia="宋体" w:cs="Times New Roman"/>
      <w:b/>
      <w:bCs/>
      <w:sz w:val="32"/>
      <w:szCs w:val="32"/>
      <w:lang w:bidi="ar-SA"/>
    </w:rPr>
  </w:style>
  <w:style w:type="paragraph" w:customStyle="1" w:styleId="201">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02">
    <w:name w:val="标题－4 Char"/>
    <w:autoRedefine/>
    <w:qFormat/>
    <w:uiPriority w:val="0"/>
    <w:rPr>
      <w:rFonts w:ascii="黑体" w:eastAsia="黑体"/>
      <w:b/>
      <w:bCs/>
      <w:snapToGrid w:val="0"/>
      <w:color w:val="008000"/>
      <w:sz w:val="28"/>
      <w:szCs w:val="28"/>
      <w:lang w:val="en-US" w:eastAsia="zh-CN" w:bidi="ar-SA"/>
    </w:rPr>
  </w:style>
  <w:style w:type="character" w:customStyle="1" w:styleId="203">
    <w:name w:val="正文（首行缩进两字） Char Char Char"/>
    <w:autoRedefine/>
    <w:qFormat/>
    <w:uiPriority w:val="0"/>
    <w:rPr>
      <w:rFonts w:eastAsia="宋体"/>
      <w:kern w:val="2"/>
      <w:sz w:val="28"/>
      <w:lang w:val="en-US" w:eastAsia="zh-CN"/>
    </w:rPr>
  </w:style>
  <w:style w:type="character" w:customStyle="1" w:styleId="204">
    <w:name w:val="引用 Char"/>
    <w:autoRedefine/>
    <w:qFormat/>
    <w:uiPriority w:val="0"/>
    <w:rPr>
      <w:rFonts w:ascii="Calibri" w:hAnsi="Calibri" w:eastAsia="宋体"/>
      <w:i/>
      <w:sz w:val="24"/>
      <w:lang w:val="en-US" w:eastAsia="en-US"/>
    </w:rPr>
  </w:style>
  <w:style w:type="paragraph" w:styleId="205">
    <w:name w:val="Quote"/>
    <w:basedOn w:val="1"/>
    <w:next w:val="1"/>
    <w:autoRedefine/>
    <w:qFormat/>
    <w:uiPriority w:val="0"/>
    <w:pPr>
      <w:widowControl/>
      <w:jc w:val="left"/>
    </w:pPr>
    <w:rPr>
      <w:rFonts w:ascii="Calibri" w:hAnsi="Calibri"/>
      <w:i/>
      <w:sz w:val="24"/>
      <w:szCs w:val="20"/>
      <w:lang w:eastAsia="en-US"/>
    </w:rPr>
  </w:style>
  <w:style w:type="character" w:customStyle="1" w:styleId="206">
    <w:name w:val="明显参考1"/>
    <w:autoRedefine/>
    <w:qFormat/>
    <w:uiPriority w:val="0"/>
    <w:rPr>
      <w:b/>
      <w:sz w:val="24"/>
      <w:u w:val="single"/>
    </w:rPr>
  </w:style>
  <w:style w:type="paragraph" w:customStyle="1" w:styleId="207">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08">
    <w:name w:val="Char Char32"/>
    <w:autoRedefine/>
    <w:qFormat/>
    <w:uiPriority w:val="0"/>
    <w:rPr>
      <w:rFonts w:ascii="Arial" w:hAnsi="Arial" w:eastAsia="黑体"/>
      <w:b/>
      <w:bCs/>
      <w:kern w:val="2"/>
      <w:sz w:val="32"/>
      <w:szCs w:val="32"/>
      <w:lang w:val="en-US" w:eastAsia="zh-CN" w:bidi="ar-SA"/>
    </w:rPr>
  </w:style>
  <w:style w:type="paragraph" w:customStyle="1" w:styleId="209">
    <w:name w:val="黑~正文文本"/>
    <w:basedOn w:val="49"/>
    <w:autoRedefine/>
    <w:qFormat/>
    <w:uiPriority w:val="0"/>
    <w:pPr>
      <w:spacing w:beforeLines="50" w:line="360" w:lineRule="auto"/>
      <w:ind w:firstLine="200" w:firstLineChars="200"/>
    </w:pPr>
    <w:rPr>
      <w:rFonts w:ascii="Calibri" w:hAnsi="Calibri"/>
      <w:kern w:val="2"/>
      <w:sz w:val="24"/>
      <w:szCs w:val="21"/>
    </w:rPr>
  </w:style>
  <w:style w:type="character" w:customStyle="1" w:styleId="210">
    <w:name w:val="Char Char6"/>
    <w:autoRedefine/>
    <w:qFormat/>
    <w:uiPriority w:val="0"/>
    <w:rPr>
      <w:rFonts w:ascii="仿宋_GB2312" w:eastAsia="仿宋_GB2312"/>
      <w:b/>
      <w:kern w:val="2"/>
      <w:sz w:val="32"/>
      <w:lang w:val="en-US" w:eastAsia="zh-CN"/>
    </w:rPr>
  </w:style>
  <w:style w:type="character" w:customStyle="1" w:styleId="211">
    <w:name w:val="Char Char56"/>
    <w:autoRedefine/>
    <w:qFormat/>
    <w:uiPriority w:val="0"/>
    <w:rPr>
      <w:rFonts w:ascii="Arial" w:hAnsi="Arial" w:eastAsia="黑体"/>
      <w:b/>
      <w:bCs/>
      <w:kern w:val="2"/>
      <w:sz w:val="32"/>
      <w:szCs w:val="32"/>
      <w:lang w:val="en-US" w:eastAsia="zh-CN" w:bidi="ar-SA"/>
    </w:rPr>
  </w:style>
  <w:style w:type="character" w:customStyle="1" w:styleId="212">
    <w:name w:val="正文文本 2 Char1"/>
    <w:autoRedefine/>
    <w:qFormat/>
    <w:uiPriority w:val="0"/>
  </w:style>
  <w:style w:type="character" w:customStyle="1" w:styleId="213">
    <w:name w:val="正文 + 宋体 Char"/>
    <w:autoRedefine/>
    <w:qFormat/>
    <w:uiPriority w:val="0"/>
    <w:rPr>
      <w:rFonts w:eastAsia="宋体"/>
      <w:b/>
      <w:spacing w:val="32"/>
      <w:kern w:val="2"/>
      <w:sz w:val="24"/>
      <w:szCs w:val="24"/>
      <w:lang w:val="en-US" w:eastAsia="zh-CN" w:bidi="ar-SA"/>
    </w:rPr>
  </w:style>
  <w:style w:type="character" w:customStyle="1" w:styleId="214">
    <w:name w:val="Char Char24"/>
    <w:autoRedefine/>
    <w:qFormat/>
    <w:uiPriority w:val="0"/>
    <w:rPr>
      <w:rFonts w:eastAsia="宋体"/>
      <w:b/>
      <w:bCs/>
      <w:kern w:val="44"/>
      <w:sz w:val="32"/>
      <w:szCs w:val="44"/>
      <w:lang w:val="en-US" w:eastAsia="zh-CN" w:bidi="ar-SA"/>
    </w:rPr>
  </w:style>
  <w:style w:type="character" w:customStyle="1" w:styleId="215">
    <w:name w:val="批注文字 Char2"/>
    <w:autoRedefine/>
    <w:qFormat/>
    <w:uiPriority w:val="0"/>
    <w:rPr>
      <w:rFonts w:eastAsia="宋体"/>
      <w:kern w:val="2"/>
      <w:sz w:val="21"/>
      <w:szCs w:val="24"/>
      <w:lang w:val="en-US" w:eastAsia="zh-CN" w:bidi="ar-SA"/>
    </w:rPr>
  </w:style>
  <w:style w:type="character" w:customStyle="1" w:styleId="216">
    <w:name w:val="引用 Char2"/>
    <w:autoRedefine/>
    <w:qFormat/>
    <w:uiPriority w:val="0"/>
    <w:rPr>
      <w:i/>
      <w:iCs/>
      <w:color w:val="000000"/>
      <w:kern w:val="2"/>
      <w:sz w:val="21"/>
      <w:szCs w:val="24"/>
    </w:rPr>
  </w:style>
  <w:style w:type="paragraph" w:styleId="217">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18">
    <w:name w:val="批注文字 Char Char"/>
    <w:autoRedefine/>
    <w:qFormat/>
    <w:uiPriority w:val="0"/>
    <w:rPr>
      <w:rFonts w:ascii="宋体" w:eastAsia="宋体" w:cs="Times New Roman"/>
      <w:sz w:val="28"/>
      <w:szCs w:val="20"/>
      <w:lang w:bidi="ar-SA"/>
    </w:rPr>
  </w:style>
  <w:style w:type="character" w:customStyle="1" w:styleId="219">
    <w:name w:val="日期 Char1"/>
    <w:autoRedefine/>
    <w:qFormat/>
    <w:uiPriority w:val="0"/>
    <w:rPr>
      <w:rFonts w:ascii="Times New Roman" w:hAnsi="Times New Roman" w:eastAsia="宋体" w:cs="Times New Roman"/>
      <w:szCs w:val="24"/>
      <w:lang w:bidi="ar-SA"/>
    </w:rPr>
  </w:style>
  <w:style w:type="character" w:customStyle="1" w:styleId="220">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21">
    <w:name w:val="纯文本 Char Char Char Char1"/>
    <w:qFormat/>
    <w:uiPriority w:val="0"/>
    <w:rPr>
      <w:rFonts w:ascii="宋体" w:eastAsia="宋体"/>
      <w:kern w:val="2"/>
      <w:sz w:val="21"/>
      <w:lang w:val="en-US" w:eastAsia="zh-CN" w:bidi="ar-SA"/>
    </w:rPr>
  </w:style>
  <w:style w:type="character" w:customStyle="1" w:styleId="222">
    <w:name w:val="正文文本 Char2"/>
    <w:autoRedefine/>
    <w:qFormat/>
    <w:uiPriority w:val="0"/>
    <w:rPr>
      <w:rFonts w:eastAsia="宋体"/>
      <w:kern w:val="2"/>
      <w:sz w:val="21"/>
      <w:szCs w:val="24"/>
      <w:lang w:val="en-US" w:eastAsia="zh-CN" w:bidi="ar-SA"/>
    </w:rPr>
  </w:style>
  <w:style w:type="character" w:customStyle="1" w:styleId="223">
    <w:name w:val="Date Char"/>
    <w:autoRedefine/>
    <w:qFormat/>
    <w:uiPriority w:val="0"/>
    <w:rPr>
      <w:rFonts w:ascii="Times New Roman" w:hAnsi="Times New Roman" w:eastAsia="仿宋_GB2312" w:cs="Times New Roman"/>
      <w:color w:val="FF0000"/>
      <w:sz w:val="24"/>
      <w:szCs w:val="24"/>
      <w:lang w:bidi="ar-SA"/>
    </w:rPr>
  </w:style>
  <w:style w:type="character" w:customStyle="1" w:styleId="224">
    <w:name w:val="脚注文本 Char1"/>
    <w:qFormat/>
    <w:uiPriority w:val="0"/>
    <w:rPr>
      <w:sz w:val="18"/>
      <w:szCs w:val="18"/>
    </w:rPr>
  </w:style>
  <w:style w:type="paragraph" w:customStyle="1" w:styleId="225">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26">
    <w:name w:val="Char Char171"/>
    <w:autoRedefine/>
    <w:qFormat/>
    <w:uiPriority w:val="0"/>
    <w:rPr>
      <w:b/>
      <w:bCs/>
      <w:kern w:val="44"/>
      <w:sz w:val="32"/>
      <w:szCs w:val="44"/>
    </w:rPr>
  </w:style>
  <w:style w:type="character" w:customStyle="1" w:styleId="227">
    <w:name w:val="Char Char111"/>
    <w:autoRedefine/>
    <w:qFormat/>
    <w:uiPriority w:val="0"/>
    <w:rPr>
      <w:rFonts w:ascii="Arial" w:hAnsi="Arial" w:eastAsia="黑体"/>
      <w:b/>
      <w:sz w:val="24"/>
      <w:lang w:val="en-US" w:eastAsia="zh-CN"/>
    </w:rPr>
  </w:style>
  <w:style w:type="character" w:customStyle="1" w:styleId="228">
    <w:name w:val="正文文本 3 Char1"/>
    <w:autoRedefine/>
    <w:qFormat/>
    <w:uiPriority w:val="0"/>
    <w:rPr>
      <w:sz w:val="16"/>
      <w:szCs w:val="16"/>
    </w:rPr>
  </w:style>
  <w:style w:type="character" w:customStyle="1" w:styleId="229">
    <w:name w:val="正文文本缩进 3 Char1"/>
    <w:autoRedefine/>
    <w:qFormat/>
    <w:uiPriority w:val="0"/>
    <w:rPr>
      <w:sz w:val="16"/>
      <w:szCs w:val="16"/>
    </w:rPr>
  </w:style>
  <w:style w:type="character" w:customStyle="1" w:styleId="230">
    <w:name w:val="Char Char241"/>
    <w:qFormat/>
    <w:uiPriority w:val="0"/>
    <w:rPr>
      <w:kern w:val="2"/>
      <w:sz w:val="18"/>
      <w:szCs w:val="18"/>
    </w:rPr>
  </w:style>
  <w:style w:type="character" w:customStyle="1" w:styleId="231">
    <w:name w:val="标题 Char3"/>
    <w:autoRedefine/>
    <w:qFormat/>
    <w:uiPriority w:val="0"/>
    <w:rPr>
      <w:rFonts w:ascii="Arial" w:hAnsi="Arial" w:cs="Arial"/>
      <w:b/>
      <w:kern w:val="2"/>
      <w:sz w:val="32"/>
      <w:szCs w:val="24"/>
      <w:u w:val="single"/>
      <w:lang w:bidi="ar-SA"/>
    </w:rPr>
  </w:style>
  <w:style w:type="character" w:customStyle="1" w:styleId="232">
    <w:name w:val="不明显强调1"/>
    <w:autoRedefine/>
    <w:qFormat/>
    <w:uiPriority w:val="0"/>
    <w:rPr>
      <w:i/>
      <w:color w:val="5A5A5A"/>
    </w:rPr>
  </w:style>
  <w:style w:type="character" w:customStyle="1" w:styleId="233">
    <w:name w:val="Header Char_24696c7d-4699-44cf-b0a8-21c4243fd506"/>
    <w:autoRedefine/>
    <w:qFormat/>
    <w:uiPriority w:val="0"/>
    <w:rPr>
      <w:rFonts w:ascii="Times New Roman" w:hAnsi="Times New Roman" w:eastAsia="仿宋_GB2312" w:cs="Times New Roman"/>
      <w:sz w:val="18"/>
      <w:szCs w:val="18"/>
      <w:lang w:bidi="ar-SA"/>
    </w:rPr>
  </w:style>
  <w:style w:type="character" w:customStyle="1" w:styleId="234">
    <w:name w:val="正文文本 Char3"/>
    <w:autoRedefine/>
    <w:qFormat/>
    <w:uiPriority w:val="0"/>
  </w:style>
  <w:style w:type="character" w:customStyle="1" w:styleId="235">
    <w:name w:val="emailstyle20"/>
    <w:autoRedefine/>
    <w:qFormat/>
    <w:uiPriority w:val="0"/>
    <w:rPr>
      <w:rFonts w:ascii="Arial" w:hAnsi="Arial" w:eastAsia="宋体"/>
      <w:color w:val="000000"/>
      <w:sz w:val="20"/>
    </w:rPr>
  </w:style>
  <w:style w:type="character" w:customStyle="1" w:styleId="236">
    <w:name w:val="页眉 Char1"/>
    <w:autoRedefine/>
    <w:qFormat/>
    <w:uiPriority w:val="0"/>
    <w:rPr>
      <w:sz w:val="18"/>
      <w:szCs w:val="18"/>
    </w:rPr>
  </w:style>
  <w:style w:type="character" w:customStyle="1" w:styleId="237">
    <w:name w:val="纯文本 Char4"/>
    <w:autoRedefine/>
    <w:qFormat/>
    <w:uiPriority w:val="0"/>
    <w:rPr>
      <w:rFonts w:ascii="宋体" w:eastAsia="宋体"/>
      <w:kern w:val="2"/>
      <w:sz w:val="21"/>
      <w:lang w:val="en-US" w:eastAsia="zh-CN" w:bidi="ar-SA"/>
    </w:rPr>
  </w:style>
  <w:style w:type="paragraph" w:customStyle="1" w:styleId="238">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39">
    <w:name w:val="表头1-1"/>
    <w:basedOn w:val="240"/>
    <w:autoRedefine/>
    <w:qFormat/>
    <w:uiPriority w:val="0"/>
    <w:pPr>
      <w:spacing w:beforeLines="50" w:line="300" w:lineRule="auto"/>
      <w:ind w:firstLine="200" w:firstLineChars="200"/>
    </w:pPr>
    <w:rPr>
      <w:rFonts w:eastAsia="黑体"/>
    </w:rPr>
  </w:style>
  <w:style w:type="paragraph" w:customStyle="1" w:styleId="240">
    <w:name w:val="表字"/>
    <w:basedOn w:val="1"/>
    <w:autoRedefine/>
    <w:qFormat/>
    <w:uiPriority w:val="0"/>
    <w:pPr>
      <w:keepNext/>
      <w:widowControl/>
      <w:spacing w:line="360" w:lineRule="exact"/>
      <w:jc w:val="left"/>
    </w:pPr>
    <w:rPr>
      <w:rFonts w:ascii="Calibri" w:hAnsi="Calibri"/>
      <w:sz w:val="24"/>
    </w:rPr>
  </w:style>
  <w:style w:type="character" w:customStyle="1" w:styleId="241">
    <w:name w:val="批注文字 Char4"/>
    <w:autoRedefine/>
    <w:qFormat/>
    <w:uiPriority w:val="0"/>
  </w:style>
  <w:style w:type="character" w:customStyle="1" w:styleId="242">
    <w:name w:val="Char Char33"/>
    <w:autoRedefine/>
    <w:qFormat/>
    <w:uiPriority w:val="0"/>
    <w:rPr>
      <w:rFonts w:eastAsia="宋体"/>
      <w:b/>
      <w:bCs/>
      <w:kern w:val="44"/>
      <w:sz w:val="44"/>
      <w:szCs w:val="44"/>
      <w:lang w:val="en-US" w:eastAsia="zh-CN" w:bidi="ar-SA"/>
    </w:rPr>
  </w:style>
  <w:style w:type="character" w:customStyle="1" w:styleId="243">
    <w:name w:val="Footnote Text Char"/>
    <w:autoRedefine/>
    <w:qFormat/>
    <w:uiPriority w:val="0"/>
    <w:rPr>
      <w:rFonts w:eastAsia="宋体"/>
      <w:sz w:val="18"/>
      <w:lang w:val="en-US" w:eastAsia="zh-CN" w:bidi="ar-SA"/>
    </w:rPr>
  </w:style>
  <w:style w:type="character" w:customStyle="1" w:styleId="244">
    <w:name w:val="批注框文本 Char2"/>
    <w:autoRedefine/>
    <w:qFormat/>
    <w:uiPriority w:val="0"/>
    <w:rPr>
      <w:sz w:val="18"/>
      <w:szCs w:val="18"/>
    </w:rPr>
  </w:style>
  <w:style w:type="character" w:customStyle="1" w:styleId="245">
    <w:name w:val="章 Char"/>
    <w:autoRedefine/>
    <w:qFormat/>
    <w:uiPriority w:val="0"/>
    <w:rPr>
      <w:rFonts w:eastAsia="宋体"/>
      <w:b/>
      <w:kern w:val="44"/>
      <w:sz w:val="44"/>
      <w:lang w:val="en-US" w:eastAsia="zh-CN"/>
    </w:rPr>
  </w:style>
  <w:style w:type="character" w:customStyle="1" w:styleId="246">
    <w:name w:val="Body Text Indent 2 Char"/>
    <w:autoRedefine/>
    <w:qFormat/>
    <w:uiPriority w:val="0"/>
    <w:rPr>
      <w:rFonts w:ascii="Times New Roman" w:hAnsi="Times New Roman" w:eastAsia="仿宋_GB2312" w:cs="Times New Roman"/>
      <w:sz w:val="24"/>
      <w:szCs w:val="24"/>
      <w:lang w:bidi="ar-SA"/>
    </w:rPr>
  </w:style>
  <w:style w:type="paragraph" w:customStyle="1" w:styleId="247">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48">
    <w:name w:val="标题2 Char2"/>
    <w:autoRedefine/>
    <w:qFormat/>
    <w:uiPriority w:val="0"/>
    <w:rPr>
      <w:rFonts w:ascii="Arial" w:hAnsi="Arial" w:eastAsia="宋体"/>
      <w:b/>
      <w:bCs/>
      <w:snapToGrid w:val="0"/>
      <w:kern w:val="2"/>
      <w:sz w:val="28"/>
      <w:szCs w:val="32"/>
      <w:lang w:val="en-US" w:eastAsia="zh-CN" w:bidi="ar-SA"/>
    </w:rPr>
  </w:style>
  <w:style w:type="character" w:customStyle="1" w:styleId="249">
    <w:name w:val="Char Char101"/>
    <w:autoRedefine/>
    <w:qFormat/>
    <w:uiPriority w:val="0"/>
    <w:rPr>
      <w:rFonts w:eastAsia="宋体"/>
      <w:b/>
      <w:sz w:val="24"/>
      <w:lang w:val="en-US" w:eastAsia="zh-CN"/>
    </w:rPr>
  </w:style>
  <w:style w:type="character" w:customStyle="1" w:styleId="250">
    <w:name w:val="Char Char20"/>
    <w:autoRedefine/>
    <w:qFormat/>
    <w:uiPriority w:val="0"/>
    <w:rPr>
      <w:rFonts w:ascii="Times New Roman" w:hAnsi="Times New Roman" w:eastAsia="宋体" w:cs="Times New Roman"/>
      <w:b/>
      <w:bCs/>
      <w:sz w:val="24"/>
      <w:szCs w:val="32"/>
      <w:lang w:bidi="ar-SA"/>
    </w:rPr>
  </w:style>
  <w:style w:type="character" w:customStyle="1" w:styleId="251">
    <w:name w:val="纯文本 Char2"/>
    <w:qFormat/>
    <w:uiPriority w:val="0"/>
    <w:rPr>
      <w:rFonts w:ascii="宋体"/>
      <w:sz w:val="21"/>
    </w:rPr>
  </w:style>
  <w:style w:type="character" w:customStyle="1" w:styleId="252">
    <w:name w:val="Body Text Indent Char"/>
    <w:autoRedefine/>
    <w:qFormat/>
    <w:uiPriority w:val="0"/>
    <w:rPr>
      <w:rFonts w:ascii="Times New Roman" w:hAnsi="Times New Roman" w:eastAsia="仿宋_GB2312" w:cs="Times New Roman"/>
      <w:sz w:val="24"/>
      <w:szCs w:val="24"/>
      <w:lang w:bidi="ar-SA"/>
    </w:rPr>
  </w:style>
  <w:style w:type="character" w:customStyle="1" w:styleId="253">
    <w:name w:val="Char Char231"/>
    <w:autoRedefine/>
    <w:qFormat/>
    <w:uiPriority w:val="0"/>
    <w:rPr>
      <w:kern w:val="2"/>
      <w:sz w:val="18"/>
      <w:szCs w:val="18"/>
    </w:rPr>
  </w:style>
  <w:style w:type="character" w:customStyle="1" w:styleId="254">
    <w:name w:val="Char Char201"/>
    <w:autoRedefine/>
    <w:qFormat/>
    <w:uiPriority w:val="0"/>
    <w:rPr>
      <w:rFonts w:ascii="Times New Roman" w:hAnsi="Times New Roman" w:eastAsia="宋体" w:cs="Times New Roman"/>
      <w:b/>
      <w:bCs/>
      <w:sz w:val="24"/>
      <w:szCs w:val="32"/>
      <w:lang w:bidi="ar-SA"/>
    </w:rPr>
  </w:style>
  <w:style w:type="character" w:customStyle="1" w:styleId="255">
    <w:name w:val="Char Char191"/>
    <w:autoRedefine/>
    <w:qFormat/>
    <w:uiPriority w:val="0"/>
    <w:rPr>
      <w:rFonts w:ascii="Arial" w:hAnsi="Arial" w:eastAsia="宋体" w:cs="Times New Roman"/>
      <w:b/>
      <w:bCs/>
      <w:szCs w:val="28"/>
      <w:lang w:bidi="ar-SA"/>
    </w:rPr>
  </w:style>
  <w:style w:type="character" w:customStyle="1" w:styleId="256">
    <w:name w:val="Balloon Text Char"/>
    <w:autoRedefine/>
    <w:qFormat/>
    <w:uiPriority w:val="0"/>
    <w:rPr>
      <w:sz w:val="18"/>
      <w:lang w:bidi="ar-SA"/>
    </w:rPr>
  </w:style>
  <w:style w:type="paragraph" w:customStyle="1" w:styleId="257">
    <w:name w:val="图头"/>
    <w:basedOn w:val="1"/>
    <w:autoRedefine/>
    <w:qFormat/>
    <w:uiPriority w:val="0"/>
    <w:pPr>
      <w:spacing w:beforeLines="50" w:line="300" w:lineRule="auto"/>
      <w:jc w:val="center"/>
    </w:pPr>
    <w:rPr>
      <w:rFonts w:ascii="Calibri" w:hAnsi="Calibri" w:eastAsia="黑体"/>
      <w:sz w:val="24"/>
    </w:rPr>
  </w:style>
  <w:style w:type="character" w:customStyle="1" w:styleId="258">
    <w:name w:val="Char Char5"/>
    <w:autoRedefine/>
    <w:qFormat/>
    <w:uiPriority w:val="0"/>
    <w:rPr>
      <w:rFonts w:eastAsia="仿宋_GB2312"/>
      <w:kern w:val="2"/>
      <w:sz w:val="28"/>
      <w:lang w:val="en-US" w:eastAsia="zh-CN"/>
    </w:rPr>
  </w:style>
  <w:style w:type="paragraph" w:customStyle="1" w:styleId="259">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0">
    <w:name w:val="文档结构图 Char2"/>
    <w:autoRedefine/>
    <w:qFormat/>
    <w:uiPriority w:val="0"/>
    <w:rPr>
      <w:rFonts w:ascii="宋体" w:eastAsia="宋体"/>
      <w:sz w:val="18"/>
      <w:szCs w:val="18"/>
    </w:rPr>
  </w:style>
  <w:style w:type="character" w:customStyle="1" w:styleId="261">
    <w:name w:val="批注文字 Char Char Char"/>
    <w:autoRedefine/>
    <w:qFormat/>
    <w:uiPriority w:val="0"/>
    <w:rPr>
      <w:kern w:val="2"/>
      <w:sz w:val="21"/>
      <w:szCs w:val="24"/>
    </w:rPr>
  </w:style>
  <w:style w:type="character" w:customStyle="1" w:styleId="26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63">
    <w:name w:val="正文手行缩进2字 Char"/>
    <w:autoRedefine/>
    <w:qFormat/>
    <w:uiPriority w:val="0"/>
    <w:rPr>
      <w:rFonts w:eastAsia="宋体"/>
      <w:kern w:val="2"/>
      <w:sz w:val="28"/>
      <w:szCs w:val="28"/>
      <w:lang w:val="en-US" w:eastAsia="zh-CN" w:bidi="ar-SA"/>
    </w:rPr>
  </w:style>
  <w:style w:type="character" w:customStyle="1" w:styleId="264">
    <w:name w:val="书籍标题1"/>
    <w:autoRedefine/>
    <w:qFormat/>
    <w:uiPriority w:val="0"/>
    <w:rPr>
      <w:rFonts w:ascii="Cambria" w:hAnsi="Cambria" w:eastAsia="宋体"/>
      <w:b/>
      <w:i/>
      <w:sz w:val="24"/>
    </w:rPr>
  </w:style>
  <w:style w:type="paragraph" w:customStyle="1" w:styleId="265">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66">
    <w:name w:val="不明显参考1"/>
    <w:autoRedefine/>
    <w:qFormat/>
    <w:uiPriority w:val="0"/>
    <w:rPr>
      <w:sz w:val="24"/>
      <w:u w:val="single"/>
    </w:rPr>
  </w:style>
  <w:style w:type="character" w:customStyle="1" w:styleId="267">
    <w:name w:val="Char Char22"/>
    <w:autoRedefine/>
    <w:qFormat/>
    <w:uiPriority w:val="0"/>
    <w:rPr>
      <w:rFonts w:ascii="Times New Roman" w:hAnsi="Times New Roman" w:eastAsia="宋体" w:cs="Times New Roman"/>
      <w:b/>
      <w:bCs/>
      <w:kern w:val="44"/>
      <w:sz w:val="32"/>
      <w:szCs w:val="44"/>
      <w:lang w:bidi="ar-SA"/>
    </w:rPr>
  </w:style>
  <w:style w:type="character" w:customStyle="1" w:styleId="268">
    <w:name w:val="图名 Char"/>
    <w:autoRedefine/>
    <w:qFormat/>
    <w:uiPriority w:val="0"/>
    <w:rPr>
      <w:rFonts w:ascii="楷体_GB2312" w:eastAsia="楷体_GB2312"/>
      <w:kern w:val="2"/>
      <w:sz w:val="21"/>
      <w:szCs w:val="24"/>
      <w:lang w:val="en-US" w:eastAsia="zh-CN" w:bidi="ar-SA"/>
    </w:rPr>
  </w:style>
  <w:style w:type="character" w:customStyle="1" w:styleId="269">
    <w:name w:val="正文1234"/>
    <w:autoRedefine/>
    <w:qFormat/>
    <w:uiPriority w:val="0"/>
    <w:rPr>
      <w:rFonts w:ascii="仿宋_GB2312" w:eastAsia="仿宋_GB2312"/>
      <w:b/>
      <w:bCs/>
      <w:snapToGrid w:val="0"/>
      <w:sz w:val="28"/>
      <w:szCs w:val="28"/>
      <w:lang w:val="en-US" w:eastAsia="en-US" w:bidi="ar-SA"/>
    </w:rPr>
  </w:style>
  <w:style w:type="character" w:customStyle="1" w:styleId="270">
    <w:name w:val="Char Char151"/>
    <w:autoRedefine/>
    <w:qFormat/>
    <w:uiPriority w:val="0"/>
    <w:rPr>
      <w:rFonts w:ascii="Arial" w:hAnsi="Arial" w:eastAsia="黑体"/>
      <w:b/>
      <w:kern w:val="2"/>
      <w:sz w:val="32"/>
      <w:lang w:val="en-US" w:eastAsia="zh-CN"/>
    </w:rPr>
  </w:style>
  <w:style w:type="character" w:customStyle="1" w:styleId="271">
    <w:name w:val="标题4 Char"/>
    <w:autoRedefine/>
    <w:qFormat/>
    <w:uiPriority w:val="0"/>
    <w:rPr>
      <w:rFonts w:ascii="黑体" w:eastAsia="黑体"/>
      <w:b/>
      <w:bCs/>
      <w:snapToGrid w:val="0"/>
      <w:color w:val="FF00FF"/>
      <w:sz w:val="24"/>
      <w:szCs w:val="28"/>
      <w:lang w:val="en-US" w:eastAsia="zh-CN" w:bidi="ar-SA"/>
    </w:rPr>
  </w:style>
  <w:style w:type="character" w:customStyle="1" w:styleId="272">
    <w:name w:val="Char Char141"/>
    <w:autoRedefine/>
    <w:qFormat/>
    <w:uiPriority w:val="0"/>
    <w:rPr>
      <w:rFonts w:eastAsia="宋体"/>
      <w:kern w:val="2"/>
      <w:sz w:val="28"/>
      <w:lang w:val="en-US" w:eastAsia="zh-CN"/>
    </w:rPr>
  </w:style>
  <w:style w:type="character" w:customStyle="1" w:styleId="273">
    <w:name w:val="Heading 3 Char_b69c9108-9bf1-48db-8d8a-92f9a51ee280"/>
    <w:autoRedefine/>
    <w:qFormat/>
    <w:uiPriority w:val="0"/>
    <w:rPr>
      <w:rFonts w:ascii="Times New Roman" w:hAnsi="Times New Roman" w:eastAsia="仿宋_GB2312" w:cs="Times New Roman"/>
      <w:b/>
      <w:bCs/>
      <w:sz w:val="32"/>
      <w:szCs w:val="32"/>
      <w:lang w:bidi="ar-SA"/>
    </w:rPr>
  </w:style>
  <w:style w:type="character" w:customStyle="1" w:styleId="274">
    <w:name w:val="批注文字 Char3"/>
    <w:autoRedefine/>
    <w:qFormat/>
    <w:uiPriority w:val="0"/>
    <w:rPr>
      <w:rFonts w:eastAsia="宋体"/>
      <w:kern w:val="2"/>
      <w:sz w:val="21"/>
      <w:szCs w:val="24"/>
      <w:lang w:val="en-US" w:eastAsia="zh-CN" w:bidi="ar-SA"/>
    </w:rPr>
  </w:style>
  <w:style w:type="character" w:customStyle="1" w:styleId="275">
    <w:name w:val="批注文字 Char Char Char Char"/>
    <w:autoRedefine/>
    <w:qFormat/>
    <w:uiPriority w:val="0"/>
    <w:rPr>
      <w:kern w:val="2"/>
      <w:sz w:val="21"/>
      <w:szCs w:val="24"/>
    </w:rPr>
  </w:style>
  <w:style w:type="character" w:customStyle="1" w:styleId="276">
    <w:name w:val="Title Char_9436c501-ad04-4553-a5bc-9844a4c31dfb"/>
    <w:autoRedefine/>
    <w:qFormat/>
    <w:uiPriority w:val="0"/>
    <w:rPr>
      <w:rFonts w:ascii="Cambria" w:hAnsi="Cambria"/>
      <w:b/>
      <w:sz w:val="32"/>
      <w:lang w:bidi="ar-SA"/>
    </w:rPr>
  </w:style>
  <w:style w:type="paragraph" w:customStyle="1" w:styleId="277">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78">
    <w:name w:val="Char Char181"/>
    <w:autoRedefine/>
    <w:qFormat/>
    <w:uiPriority w:val="0"/>
    <w:rPr>
      <w:b/>
      <w:bCs/>
      <w:kern w:val="44"/>
      <w:sz w:val="44"/>
      <w:szCs w:val="44"/>
    </w:rPr>
  </w:style>
  <w:style w:type="character" w:customStyle="1" w:styleId="279">
    <w:name w:val="标题4 Char Char"/>
    <w:autoRedefine/>
    <w:qFormat/>
    <w:uiPriority w:val="0"/>
    <w:rPr>
      <w:rFonts w:ascii="Arial" w:hAnsi="Arial"/>
      <w:b/>
      <w:bCs/>
      <w:sz w:val="24"/>
      <w:szCs w:val="32"/>
      <w:lang w:bidi="ar-SA"/>
    </w:rPr>
  </w:style>
  <w:style w:type="paragraph" w:customStyle="1" w:styleId="280">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81">
    <w:name w:val="批注主题 Char2"/>
    <w:autoRedefine/>
    <w:qFormat/>
    <w:uiPriority w:val="0"/>
    <w:rPr>
      <w:b/>
      <w:bCs/>
    </w:rPr>
  </w:style>
  <w:style w:type="character" w:customStyle="1" w:styleId="282">
    <w:name w:val="Char Char131"/>
    <w:autoRedefine/>
    <w:qFormat/>
    <w:uiPriority w:val="0"/>
    <w:rPr>
      <w:rFonts w:ascii="宋体"/>
      <w:sz w:val="21"/>
      <w:szCs w:val="21"/>
      <w:lang w:bidi="ar-SA"/>
    </w:rPr>
  </w:style>
  <w:style w:type="character" w:customStyle="1" w:styleId="283">
    <w:name w:val="1.1标题 2 Char Char"/>
    <w:autoRedefine/>
    <w:qFormat/>
    <w:uiPriority w:val="0"/>
    <w:rPr>
      <w:rFonts w:ascii="黑体" w:eastAsia="黑体"/>
      <w:b/>
      <w:bCs/>
      <w:snapToGrid w:val="0"/>
      <w:kern w:val="2"/>
      <w:sz w:val="30"/>
      <w:szCs w:val="28"/>
      <w:lang w:val="en-US" w:eastAsia="zh-CN" w:bidi="ar-SA"/>
    </w:rPr>
  </w:style>
  <w:style w:type="character" w:customStyle="1" w:styleId="284">
    <w:name w:val="纯文本 Char Char Char Char Char Char"/>
    <w:autoRedefine/>
    <w:qFormat/>
    <w:uiPriority w:val="0"/>
    <w:rPr>
      <w:rFonts w:ascii="宋体" w:eastAsia="宋体"/>
      <w:kern w:val="2"/>
      <w:sz w:val="21"/>
      <w:lang w:val="en-US" w:eastAsia="zh-CN" w:bidi="ar-SA"/>
    </w:rPr>
  </w:style>
  <w:style w:type="character" w:customStyle="1" w:styleId="285">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86">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87">
    <w:name w:val="Char Char31"/>
    <w:autoRedefine/>
    <w:qFormat/>
    <w:uiPriority w:val="0"/>
    <w:rPr>
      <w:rFonts w:eastAsia="宋体"/>
      <w:kern w:val="2"/>
      <w:sz w:val="18"/>
      <w:lang w:val="en-US" w:eastAsia="zh-CN"/>
    </w:rPr>
  </w:style>
  <w:style w:type="paragraph" w:customStyle="1" w:styleId="288">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89">
    <w:name w:val="Char Char91"/>
    <w:autoRedefine/>
    <w:qFormat/>
    <w:uiPriority w:val="0"/>
    <w:rPr>
      <w:rFonts w:ascii="Arial" w:hAnsi="Arial" w:eastAsia="黑体"/>
      <w:sz w:val="24"/>
      <w:lang w:val="en-US" w:eastAsia="zh-CN"/>
    </w:rPr>
  </w:style>
  <w:style w:type="character" w:customStyle="1" w:styleId="290">
    <w:name w:val="Char Char57"/>
    <w:autoRedefine/>
    <w:qFormat/>
    <w:uiPriority w:val="0"/>
    <w:rPr>
      <w:rFonts w:eastAsia="宋体"/>
      <w:b/>
      <w:bCs/>
      <w:kern w:val="44"/>
      <w:sz w:val="32"/>
      <w:szCs w:val="44"/>
      <w:lang w:val="en-US" w:eastAsia="zh-CN" w:bidi="ar-SA"/>
    </w:rPr>
  </w:style>
  <w:style w:type="character" w:customStyle="1" w:styleId="291">
    <w:name w:val="Heading 5 Char_653b9517-2733-4daf-b6d5-c885e9074fe4"/>
    <w:autoRedefine/>
    <w:qFormat/>
    <w:uiPriority w:val="0"/>
    <w:rPr>
      <w:rFonts w:eastAsia="宋体"/>
      <w:b/>
      <w:bCs/>
      <w:kern w:val="2"/>
      <w:sz w:val="28"/>
      <w:szCs w:val="28"/>
      <w:lang w:val="en-US" w:eastAsia="zh-CN" w:bidi="ar-SA"/>
    </w:rPr>
  </w:style>
  <w:style w:type="character" w:customStyle="1" w:styleId="292">
    <w:name w:val="明显引用 Char"/>
    <w:autoRedefine/>
    <w:qFormat/>
    <w:uiPriority w:val="0"/>
    <w:rPr>
      <w:rFonts w:ascii="Calibri" w:hAnsi="Calibri" w:eastAsia="宋体"/>
      <w:b/>
      <w:i/>
      <w:sz w:val="24"/>
      <w:lang w:val="en-US" w:eastAsia="en-US"/>
    </w:rPr>
  </w:style>
  <w:style w:type="paragraph" w:customStyle="1" w:styleId="293">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294">
    <w:name w:val="纯文本 Char3"/>
    <w:autoRedefine/>
    <w:qFormat/>
    <w:uiPriority w:val="0"/>
    <w:rPr>
      <w:rFonts w:ascii="宋体" w:eastAsia="宋体"/>
      <w:kern w:val="2"/>
      <w:sz w:val="21"/>
      <w:lang w:val="en-US" w:eastAsia="zh-CN" w:bidi="ar-SA"/>
    </w:rPr>
  </w:style>
  <w:style w:type="character" w:customStyle="1" w:styleId="295">
    <w:name w:val="批注主题 Char1"/>
    <w:autoRedefine/>
    <w:qFormat/>
    <w:uiPriority w:val="0"/>
    <w:rPr>
      <w:rFonts w:ascii="Times New Roman" w:hAnsi="Times New Roman" w:eastAsia="宋体" w:cs="Times New Roman"/>
      <w:b/>
      <w:bCs/>
      <w:szCs w:val="24"/>
      <w:lang w:bidi="ar-SA"/>
    </w:rPr>
  </w:style>
  <w:style w:type="character" w:customStyle="1" w:styleId="296">
    <w:name w:val="文档结构图 Char1"/>
    <w:autoRedefine/>
    <w:qFormat/>
    <w:uiPriority w:val="0"/>
    <w:rPr>
      <w:rFonts w:ascii="宋体" w:eastAsia="宋体" w:cs="Times New Roman"/>
      <w:sz w:val="18"/>
      <w:szCs w:val="18"/>
      <w:lang w:bidi="ar-SA"/>
    </w:rPr>
  </w:style>
  <w:style w:type="character" w:customStyle="1" w:styleId="297">
    <w:name w:val="cucd-1 Char"/>
    <w:autoRedefine/>
    <w:qFormat/>
    <w:uiPriority w:val="0"/>
    <w:rPr>
      <w:rFonts w:eastAsia="黑体"/>
      <w:b/>
      <w:kern w:val="2"/>
      <w:sz w:val="36"/>
      <w:lang w:val="en-US" w:eastAsia="zh-CN" w:bidi="ar-SA"/>
    </w:rPr>
  </w:style>
  <w:style w:type="character" w:customStyle="1" w:styleId="298">
    <w:name w:val="Char Char51"/>
    <w:autoRedefine/>
    <w:qFormat/>
    <w:uiPriority w:val="0"/>
    <w:rPr>
      <w:rFonts w:eastAsia="仿宋_GB2312"/>
      <w:kern w:val="2"/>
      <w:sz w:val="28"/>
      <w:lang w:val="en-US" w:eastAsia="zh-CN"/>
    </w:rPr>
  </w:style>
  <w:style w:type="character" w:customStyle="1" w:styleId="299">
    <w:name w:val="Char Char25"/>
    <w:autoRedefine/>
    <w:qFormat/>
    <w:uiPriority w:val="0"/>
    <w:rPr>
      <w:rFonts w:eastAsia="宋体"/>
      <w:kern w:val="2"/>
      <w:sz w:val="18"/>
      <w:lang w:val="en-US" w:eastAsia="zh-CN" w:bidi="ar-SA"/>
    </w:rPr>
  </w:style>
  <w:style w:type="character" w:customStyle="1" w:styleId="300">
    <w:name w:val="font161"/>
    <w:autoRedefine/>
    <w:qFormat/>
    <w:uiPriority w:val="0"/>
    <w:rPr>
      <w:b/>
      <w:bCs/>
      <w:sz w:val="32"/>
      <w:szCs w:val="32"/>
    </w:rPr>
  </w:style>
  <w:style w:type="character" w:customStyle="1" w:styleId="301">
    <w:name w:val="Comment Text Char"/>
    <w:autoRedefine/>
    <w:qFormat/>
    <w:uiPriority w:val="0"/>
    <w:rPr>
      <w:rFonts w:cs="Times New Roman"/>
      <w:sz w:val="24"/>
      <w:szCs w:val="24"/>
      <w:lang w:bidi="ar-SA"/>
    </w:rPr>
  </w:style>
  <w:style w:type="character" w:customStyle="1" w:styleId="302">
    <w:name w:val="正文文本缩进 2 Char1"/>
    <w:autoRedefine/>
    <w:qFormat/>
    <w:uiPriority w:val="0"/>
  </w:style>
  <w:style w:type="character" w:customStyle="1" w:styleId="303">
    <w:name w:val="Char Char7"/>
    <w:autoRedefine/>
    <w:qFormat/>
    <w:uiPriority w:val="0"/>
    <w:rPr>
      <w:rFonts w:eastAsia="宋体"/>
      <w:sz w:val="24"/>
      <w:lang w:val="en-US" w:eastAsia="zh-CN"/>
    </w:rPr>
  </w:style>
  <w:style w:type="character" w:customStyle="1" w:styleId="304">
    <w:name w:val="批注文字 Char1"/>
    <w:autoRedefine/>
    <w:qFormat/>
    <w:uiPriority w:val="0"/>
    <w:rPr>
      <w:rFonts w:ascii="Times New Roman" w:hAnsi="Times New Roman" w:eastAsia="宋体" w:cs="Times New Roman"/>
      <w:szCs w:val="24"/>
      <w:lang w:bidi="ar-SA"/>
    </w:rPr>
  </w:style>
  <w:style w:type="paragraph" w:customStyle="1" w:styleId="305">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06">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07">
    <w:name w:val="报告正文"/>
    <w:basedOn w:val="1"/>
    <w:autoRedefine/>
    <w:qFormat/>
    <w:uiPriority w:val="0"/>
    <w:pPr>
      <w:adjustRightInd w:val="0"/>
      <w:snapToGrid w:val="0"/>
      <w:spacing w:line="300" w:lineRule="auto"/>
    </w:pPr>
    <w:rPr>
      <w:rFonts w:ascii="宋体"/>
      <w:sz w:val="28"/>
      <w:szCs w:val="28"/>
    </w:rPr>
  </w:style>
  <w:style w:type="paragraph" w:customStyle="1" w:styleId="308">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09">
    <w:name w:val="Char Char61"/>
    <w:autoRedefine/>
    <w:qFormat/>
    <w:uiPriority w:val="0"/>
    <w:rPr>
      <w:rFonts w:eastAsia="宋体"/>
      <w:b/>
      <w:bCs/>
      <w:kern w:val="44"/>
      <w:sz w:val="32"/>
      <w:szCs w:val="44"/>
      <w:lang w:val="en-US" w:eastAsia="zh-CN" w:bidi="ar-SA"/>
    </w:rPr>
  </w:style>
  <w:style w:type="character" w:customStyle="1" w:styleId="310">
    <w:name w:val="Heading 1 Char_f079d127-03c0-4101-838e-66332e50f563"/>
    <w:autoRedefine/>
    <w:qFormat/>
    <w:uiPriority w:val="0"/>
    <w:rPr>
      <w:rFonts w:ascii="Times New Roman" w:hAnsi="Times New Roman" w:eastAsia="仿宋_GB2312" w:cs="Times New Roman"/>
      <w:b/>
      <w:bCs/>
      <w:kern w:val="44"/>
      <w:sz w:val="44"/>
      <w:szCs w:val="44"/>
      <w:lang w:bidi="ar-SA"/>
    </w:rPr>
  </w:style>
  <w:style w:type="character" w:customStyle="1" w:styleId="311">
    <w:name w:val="15"/>
    <w:autoRedefine/>
    <w:qFormat/>
    <w:uiPriority w:val="0"/>
    <w:rPr>
      <w:rFonts w:ascii="Calibri" w:hAnsi="Calibri"/>
      <w:color w:val="0000FF"/>
      <w:u w:val="single"/>
    </w:rPr>
  </w:style>
  <w:style w:type="character" w:customStyle="1" w:styleId="312">
    <w:name w:val="Char Char561"/>
    <w:autoRedefine/>
    <w:qFormat/>
    <w:uiPriority w:val="0"/>
    <w:rPr>
      <w:rFonts w:ascii="Arial" w:hAnsi="Arial" w:eastAsia="黑体"/>
      <w:b/>
      <w:bCs/>
      <w:kern w:val="2"/>
      <w:sz w:val="32"/>
      <w:szCs w:val="32"/>
      <w:lang w:val="en-US" w:eastAsia="zh-CN" w:bidi="ar-SA"/>
    </w:rPr>
  </w:style>
  <w:style w:type="character" w:customStyle="1" w:styleId="313">
    <w:name w:val="明显引用 Char2"/>
    <w:autoRedefine/>
    <w:qFormat/>
    <w:uiPriority w:val="0"/>
    <w:rPr>
      <w:b/>
      <w:bCs/>
      <w:i/>
      <w:iCs/>
      <w:color w:val="4F81BD"/>
      <w:kern w:val="2"/>
      <w:sz w:val="21"/>
      <w:szCs w:val="24"/>
    </w:rPr>
  </w:style>
  <w:style w:type="character" w:customStyle="1" w:styleId="314">
    <w:name w:val="Document Map Char"/>
    <w:autoRedefine/>
    <w:qFormat/>
    <w:uiPriority w:val="0"/>
    <w:rPr>
      <w:rFonts w:eastAsia="宋体"/>
      <w:kern w:val="2"/>
      <w:sz w:val="21"/>
      <w:szCs w:val="24"/>
      <w:lang w:val="en-US" w:eastAsia="zh-CN" w:bidi="ar-SA"/>
    </w:rPr>
  </w:style>
  <w:style w:type="paragraph" w:customStyle="1" w:styleId="315">
    <w:name w:val="标题 41"/>
    <w:basedOn w:val="1"/>
    <w:next w:val="316"/>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16">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17">
    <w:name w:val="篇号"/>
    <w:autoRedefine/>
    <w:qFormat/>
    <w:uiPriority w:val="0"/>
    <w:rPr>
      <w:rFonts w:eastAsia="宋体"/>
    </w:rPr>
  </w:style>
  <w:style w:type="character" w:customStyle="1" w:styleId="318">
    <w:name w:val="标题 1 Char Char Char"/>
    <w:autoRedefine/>
    <w:qFormat/>
    <w:uiPriority w:val="0"/>
    <w:rPr>
      <w:rFonts w:ascii="宋体" w:eastAsia="宋体"/>
      <w:b/>
      <w:color w:val="000000"/>
      <w:kern w:val="32"/>
      <w:sz w:val="32"/>
      <w:szCs w:val="32"/>
      <w:lang w:val="en-US" w:eastAsia="zh-CN" w:bidi="ar-SA"/>
    </w:rPr>
  </w:style>
  <w:style w:type="character" w:customStyle="1" w:styleId="319">
    <w:name w:val="Heading 4 Char_03b3ec48-5303-465a-87ba-6cc481415ce6"/>
    <w:autoRedefine/>
    <w:qFormat/>
    <w:uiPriority w:val="0"/>
    <w:rPr>
      <w:rFonts w:ascii="Arial" w:hAnsi="Arial" w:eastAsia="宋体"/>
      <w:b/>
      <w:bCs/>
      <w:kern w:val="2"/>
      <w:sz w:val="21"/>
      <w:szCs w:val="28"/>
      <w:lang w:val="en-US" w:eastAsia="zh-CN" w:bidi="ar-SA"/>
    </w:rPr>
  </w:style>
  <w:style w:type="character" w:customStyle="1" w:styleId="320">
    <w:name w:val="引用 Char1"/>
    <w:autoRedefine/>
    <w:qFormat/>
    <w:uiPriority w:val="0"/>
    <w:rPr>
      <w:rFonts w:ascii="Times New Roman" w:hAnsi="Times New Roman" w:eastAsia="宋体" w:cs="Times New Roman"/>
      <w:i/>
      <w:iCs/>
      <w:color w:val="000000"/>
      <w:szCs w:val="24"/>
      <w:lang w:bidi="ar-SA"/>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22">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23">
    <w:name w:val="日期 Char2"/>
    <w:autoRedefine/>
    <w:qFormat/>
    <w:uiPriority w:val="0"/>
  </w:style>
  <w:style w:type="character" w:customStyle="1" w:styleId="324">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25">
    <w:name w:val="明显强调1"/>
    <w:autoRedefine/>
    <w:qFormat/>
    <w:uiPriority w:val="0"/>
    <w:rPr>
      <w:b/>
      <w:i/>
      <w:sz w:val="24"/>
      <w:u w:val="single"/>
    </w:rPr>
  </w:style>
  <w:style w:type="character" w:customStyle="1" w:styleId="326">
    <w:name w:val="Char Char211"/>
    <w:autoRedefine/>
    <w:qFormat/>
    <w:uiPriority w:val="0"/>
    <w:rPr>
      <w:rFonts w:ascii="Arial" w:hAnsi="Arial" w:eastAsia="黑体" w:cs="Times New Roman"/>
      <w:b/>
      <w:bCs/>
      <w:sz w:val="32"/>
      <w:szCs w:val="32"/>
      <w:lang w:bidi="ar-SA"/>
    </w:rPr>
  </w:style>
  <w:style w:type="character" w:customStyle="1" w:styleId="327">
    <w:name w:val="Char2"/>
    <w:autoRedefine/>
    <w:qFormat/>
    <w:uiPriority w:val="0"/>
    <w:rPr>
      <w:rFonts w:ascii="Arial" w:hAnsi="Arial" w:eastAsia="黑体"/>
      <w:b/>
      <w:sz w:val="32"/>
      <w:lang w:val="en-US" w:eastAsia="zh-CN"/>
    </w:rPr>
  </w:style>
  <w:style w:type="character" w:customStyle="1" w:styleId="328">
    <w:name w:val="Comment Text Char1"/>
    <w:autoRedefine/>
    <w:qFormat/>
    <w:uiPriority w:val="0"/>
    <w:rPr>
      <w:sz w:val="24"/>
      <w:lang w:bidi="ar-SA"/>
    </w:rPr>
  </w:style>
  <w:style w:type="character" w:customStyle="1" w:styleId="329">
    <w:name w:val="Heading 2 Char_49f3a88e-3db8-4cfe-bceb-80d9cfb9292f"/>
    <w:autoRedefine/>
    <w:qFormat/>
    <w:uiPriority w:val="0"/>
    <w:rPr>
      <w:rFonts w:ascii="Arial" w:hAnsi="Arial" w:eastAsia="仿宋_GB2312" w:cs="Times New Roman"/>
      <w:b/>
      <w:bCs/>
      <w:sz w:val="32"/>
      <w:szCs w:val="32"/>
      <w:lang w:bidi="ar-SA"/>
    </w:rPr>
  </w:style>
  <w:style w:type="character" w:customStyle="1" w:styleId="330">
    <w:name w:val="Char Char121"/>
    <w:autoRedefine/>
    <w:qFormat/>
    <w:uiPriority w:val="0"/>
    <w:rPr>
      <w:rFonts w:ascii="宋体" w:eastAsia="宋体"/>
      <w:b/>
      <w:sz w:val="24"/>
      <w:lang w:val="en-US" w:eastAsia="zh-CN"/>
    </w:rPr>
  </w:style>
  <w:style w:type="character" w:customStyle="1" w:styleId="331">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32">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33">
    <w:name w:val="Comment Subject Char"/>
    <w:autoRedefine/>
    <w:qFormat/>
    <w:uiPriority w:val="0"/>
    <w:rPr>
      <w:b/>
      <w:sz w:val="24"/>
      <w:lang w:bidi="ar-SA"/>
    </w:rPr>
  </w:style>
  <w:style w:type="paragraph" w:customStyle="1" w:styleId="334">
    <w:name w:val="标题5"/>
    <w:basedOn w:val="4"/>
    <w:autoRedefine/>
    <w:qFormat/>
    <w:uiPriority w:val="0"/>
    <w:rPr>
      <w:rFonts w:ascii="Arial" w:hAnsi="Arial"/>
      <w:sz w:val="24"/>
    </w:rPr>
  </w:style>
  <w:style w:type="character" w:customStyle="1" w:styleId="335">
    <w:name w:val="Char Char571"/>
    <w:autoRedefine/>
    <w:qFormat/>
    <w:uiPriority w:val="0"/>
    <w:rPr>
      <w:rFonts w:eastAsia="宋体"/>
      <w:b/>
      <w:bCs/>
      <w:kern w:val="44"/>
      <w:sz w:val="32"/>
      <w:szCs w:val="44"/>
      <w:lang w:val="en-US" w:eastAsia="zh-CN" w:bidi="ar-SA"/>
    </w:rPr>
  </w:style>
  <w:style w:type="character" w:customStyle="1" w:styleId="336">
    <w:name w:val="Char Char221"/>
    <w:autoRedefine/>
    <w:qFormat/>
    <w:uiPriority w:val="0"/>
    <w:rPr>
      <w:rFonts w:ascii="Times New Roman" w:hAnsi="Times New Roman" w:eastAsia="宋体" w:cs="Times New Roman"/>
      <w:b/>
      <w:bCs/>
      <w:kern w:val="44"/>
      <w:sz w:val="32"/>
      <w:szCs w:val="44"/>
      <w:lang w:bidi="ar-SA"/>
    </w:rPr>
  </w:style>
  <w:style w:type="character" w:customStyle="1" w:styleId="337">
    <w:name w:val="Char Char71"/>
    <w:autoRedefine/>
    <w:qFormat/>
    <w:uiPriority w:val="0"/>
    <w:rPr>
      <w:rFonts w:eastAsia="宋体"/>
      <w:sz w:val="24"/>
      <w:lang w:val="en-US" w:eastAsia="zh-CN"/>
    </w:rPr>
  </w:style>
  <w:style w:type="character" w:customStyle="1" w:styleId="338">
    <w:name w:val="Char Char331"/>
    <w:autoRedefine/>
    <w:qFormat/>
    <w:uiPriority w:val="0"/>
    <w:rPr>
      <w:rFonts w:eastAsia="宋体"/>
      <w:b/>
      <w:bCs/>
      <w:kern w:val="44"/>
      <w:sz w:val="44"/>
      <w:szCs w:val="44"/>
      <w:lang w:val="en-US" w:eastAsia="zh-CN" w:bidi="ar-SA"/>
    </w:rPr>
  </w:style>
  <w:style w:type="character" w:customStyle="1" w:styleId="339">
    <w:name w:val="Char Char321"/>
    <w:autoRedefine/>
    <w:qFormat/>
    <w:uiPriority w:val="0"/>
    <w:rPr>
      <w:rFonts w:ascii="Arial" w:hAnsi="Arial" w:eastAsia="黑体"/>
      <w:b/>
      <w:bCs/>
      <w:kern w:val="2"/>
      <w:sz w:val="32"/>
      <w:szCs w:val="32"/>
      <w:lang w:val="en-US" w:eastAsia="zh-CN" w:bidi="ar-SA"/>
    </w:rPr>
  </w:style>
  <w:style w:type="character" w:customStyle="1" w:styleId="340">
    <w:name w:val="正文文字 Char Char"/>
    <w:autoRedefine/>
    <w:qFormat/>
    <w:uiPriority w:val="0"/>
    <w:rPr>
      <w:rFonts w:eastAsia="宋体"/>
      <w:sz w:val="28"/>
      <w:lang w:val="en-US" w:eastAsia="zh-CN" w:bidi="ar-SA"/>
    </w:rPr>
  </w:style>
  <w:style w:type="character" w:customStyle="1" w:styleId="341">
    <w:name w:val="报告正文 Char"/>
    <w:autoRedefine/>
    <w:qFormat/>
    <w:uiPriority w:val="0"/>
    <w:rPr>
      <w:rFonts w:ascii="宋体" w:eastAsia="宋体"/>
      <w:kern w:val="2"/>
      <w:sz w:val="28"/>
      <w:szCs w:val="24"/>
      <w:lang w:val="en-US" w:eastAsia="zh-CN" w:bidi="ar-SA"/>
    </w:rPr>
  </w:style>
  <w:style w:type="character" w:customStyle="1" w:styleId="342">
    <w:name w:val="正文首行缩进 Char1"/>
    <w:autoRedefine/>
    <w:qFormat/>
    <w:uiPriority w:val="0"/>
    <w:rPr>
      <w:kern w:val="2"/>
      <w:sz w:val="21"/>
      <w:szCs w:val="24"/>
    </w:rPr>
  </w:style>
  <w:style w:type="paragraph" w:customStyle="1" w:styleId="343">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44">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45">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46">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47">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48">
    <w:name w:val="报告标1"/>
    <w:basedOn w:val="1"/>
    <w:next w:val="307"/>
    <w:autoRedefine/>
    <w:qFormat/>
    <w:uiPriority w:val="0"/>
    <w:pPr>
      <w:adjustRightInd w:val="0"/>
      <w:snapToGrid w:val="0"/>
      <w:spacing w:line="300" w:lineRule="auto"/>
    </w:pPr>
    <w:rPr>
      <w:rFonts w:ascii="黑体" w:eastAsia="黑体" w:cs="黑体"/>
      <w:sz w:val="28"/>
      <w:szCs w:val="28"/>
    </w:rPr>
  </w:style>
  <w:style w:type="paragraph" w:customStyle="1" w:styleId="349">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0">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51">
    <w:name w:val="标题二"/>
    <w:basedOn w:val="1"/>
    <w:autoRedefine/>
    <w:qFormat/>
    <w:uiPriority w:val="0"/>
    <w:pPr>
      <w:spacing w:beforeLines="50" w:afterLines="50"/>
      <w:jc w:val="center"/>
      <w:outlineLvl w:val="1"/>
    </w:pPr>
    <w:rPr>
      <w:rFonts w:ascii="宋体"/>
      <w:b/>
      <w:sz w:val="30"/>
      <w:szCs w:val="30"/>
    </w:rPr>
  </w:style>
  <w:style w:type="paragraph" w:customStyle="1" w:styleId="352">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53">
    <w:name w:val="附录一级条标题"/>
    <w:basedOn w:val="354"/>
    <w:next w:val="355"/>
    <w:autoRedefine/>
    <w:qFormat/>
    <w:uiPriority w:val="0"/>
    <w:pPr>
      <w:tabs>
        <w:tab w:val="left" w:pos="360"/>
      </w:tabs>
      <w:autoSpaceDN w:val="0"/>
      <w:spacing w:before="0" w:after="0"/>
      <w:outlineLvl w:val="2"/>
    </w:pPr>
  </w:style>
  <w:style w:type="paragraph" w:customStyle="1" w:styleId="354">
    <w:name w:val="附录章标题"/>
    <w:next w:val="355"/>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6">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57">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58">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59">
    <w:name w:val="CM56"/>
    <w:basedOn w:val="139"/>
    <w:next w:val="139"/>
    <w:autoRedefine/>
    <w:qFormat/>
    <w:uiPriority w:val="0"/>
    <w:rPr>
      <w:color w:val="auto"/>
    </w:rPr>
  </w:style>
  <w:style w:type="paragraph" w:customStyle="1" w:styleId="360">
    <w:name w:val="Char11"/>
    <w:basedOn w:val="1"/>
    <w:autoRedefine/>
    <w:qFormat/>
    <w:uiPriority w:val="0"/>
    <w:rPr>
      <w:rFonts w:ascii="Tahoma" w:hAnsi="Tahoma"/>
      <w:b/>
      <w:sz w:val="28"/>
      <w:szCs w:val="28"/>
    </w:rPr>
  </w:style>
  <w:style w:type="paragraph" w:customStyle="1" w:styleId="361">
    <w:name w:val="Zchn Zchn1 Char Char Zchn Zchn Char Char1"/>
    <w:basedOn w:val="1"/>
    <w:autoRedefine/>
    <w:qFormat/>
    <w:uiPriority w:val="0"/>
    <w:rPr>
      <w:szCs w:val="20"/>
    </w:rPr>
  </w:style>
  <w:style w:type="paragraph" w:customStyle="1" w:styleId="362">
    <w:name w:val="表1"/>
    <w:basedOn w:val="1"/>
    <w:autoRedefine/>
    <w:qFormat/>
    <w:uiPriority w:val="0"/>
    <w:pPr>
      <w:widowControl/>
      <w:snapToGrid w:val="0"/>
      <w:jc w:val="center"/>
    </w:pPr>
    <w:rPr>
      <w:rFonts w:ascii="宋体" w:cs="宋体"/>
      <w:kern w:val="24"/>
    </w:rPr>
  </w:style>
  <w:style w:type="paragraph" w:customStyle="1" w:styleId="363">
    <w:name w:val="默认段落字体 Para Char Char Char Char Char Char Char"/>
    <w:basedOn w:val="1"/>
    <w:autoRedefine/>
    <w:qFormat/>
    <w:uiPriority w:val="0"/>
    <w:pPr>
      <w:widowControl/>
    </w:pPr>
    <w:rPr>
      <w:rFonts w:ascii="宋体" w:cs="宋体"/>
      <w:sz w:val="24"/>
    </w:rPr>
  </w:style>
  <w:style w:type="paragraph" w:customStyle="1" w:styleId="364">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65">
    <w:name w:val="CM37"/>
    <w:basedOn w:val="139"/>
    <w:next w:val="139"/>
    <w:autoRedefine/>
    <w:qFormat/>
    <w:uiPriority w:val="0"/>
    <w:rPr>
      <w:color w:val="auto"/>
    </w:rPr>
  </w:style>
  <w:style w:type="paragraph" w:customStyle="1" w:styleId="366">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67">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68">
    <w:name w:val="CM57"/>
    <w:basedOn w:val="139"/>
    <w:next w:val="139"/>
    <w:autoRedefine/>
    <w:qFormat/>
    <w:uiPriority w:val="0"/>
    <w:rPr>
      <w:color w:val="auto"/>
    </w:rPr>
  </w:style>
  <w:style w:type="paragraph" w:customStyle="1" w:styleId="369">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0">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1">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72">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73">
    <w:name w:val="bf.1"/>
    <w:basedOn w:val="7"/>
    <w:autoRedefine/>
    <w:qFormat/>
    <w:uiPriority w:val="0"/>
    <w:pPr>
      <w:spacing w:line="360" w:lineRule="auto"/>
      <w:ind w:left="375" w:hanging="375" w:hangingChars="375"/>
    </w:pPr>
    <w:rPr>
      <w:rFonts w:ascii="Arial" w:hAnsi="Arial"/>
      <w:kern w:val="2"/>
      <w:sz w:val="24"/>
    </w:rPr>
  </w:style>
  <w:style w:type="paragraph" w:customStyle="1" w:styleId="3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5">
    <w:name w:val="Div_MsoNormal ParagraphIndent"/>
    <w:basedOn w:val="376"/>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76">
    <w:name w:val="正文1"/>
    <w:next w:val="377"/>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77">
    <w:name w:val="正文文本1"/>
    <w:basedOn w:val="1"/>
    <w:next w:val="376"/>
    <w:autoRedefine/>
    <w:qFormat/>
    <w:uiPriority w:val="0"/>
    <w:pPr>
      <w:widowControl/>
      <w:spacing w:after="120"/>
      <w:jc w:val="left"/>
    </w:pPr>
    <w:rPr>
      <w:rFonts w:ascii="Calibri" w:hAnsi="Calibri"/>
      <w:szCs w:val="22"/>
    </w:rPr>
  </w:style>
  <w:style w:type="paragraph" w:customStyle="1" w:styleId="378">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7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0">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1">
    <w:name w:val="图字"/>
    <w:autoRedefine/>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82">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83">
    <w:name w:val="注释"/>
    <w:basedOn w:val="1"/>
    <w:autoRedefine/>
    <w:qFormat/>
    <w:uiPriority w:val="0"/>
    <w:pPr>
      <w:adjustRightInd w:val="0"/>
      <w:snapToGrid w:val="0"/>
      <w:spacing w:afterLines="50" w:line="288" w:lineRule="auto"/>
    </w:pPr>
  </w:style>
  <w:style w:type="paragraph" w:customStyle="1" w:styleId="384">
    <w:name w:val="一级条标题"/>
    <w:basedOn w:val="2"/>
    <w:next w:val="355"/>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85">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86">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87">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88">
    <w:name w:val="表格文字1-小4居中"/>
    <w:basedOn w:val="1"/>
    <w:autoRedefine/>
    <w:qFormat/>
    <w:uiPriority w:val="0"/>
    <w:pPr>
      <w:snapToGrid w:val="0"/>
      <w:spacing w:line="300" w:lineRule="auto"/>
      <w:jc w:val="center"/>
    </w:pPr>
    <w:rPr>
      <w:sz w:val="24"/>
    </w:rPr>
  </w:style>
  <w:style w:type="paragraph" w:customStyle="1" w:styleId="389">
    <w:name w:val="附录二级条标题"/>
    <w:basedOn w:val="353"/>
    <w:next w:val="355"/>
    <w:autoRedefine/>
    <w:qFormat/>
    <w:uiPriority w:val="0"/>
    <w:pPr>
      <w:outlineLvl w:val="3"/>
    </w:pPr>
  </w:style>
  <w:style w:type="paragraph" w:customStyle="1" w:styleId="390">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1">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392">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393">
    <w:name w:val="标题 21"/>
    <w:basedOn w:val="1"/>
    <w:next w:val="394"/>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394">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395">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396">
    <w:name w:val="cucd-0"/>
    <w:autoRedefine/>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397">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398">
    <w:name w:val="cucd-4"/>
    <w:next w:val="396"/>
    <w:autoRedefine/>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99">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0">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1">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02">
    <w:name w:val="样式 样式 样式1 + 首行缩进:  2 字符 + 首行缩进:  2 字符"/>
    <w:basedOn w:val="403"/>
    <w:autoRedefine/>
    <w:qFormat/>
    <w:uiPriority w:val="0"/>
    <w:rPr>
      <w:szCs w:val="20"/>
    </w:rPr>
  </w:style>
  <w:style w:type="paragraph" w:customStyle="1" w:styleId="403">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04">
    <w:name w:val="主要条文"/>
    <w:basedOn w:val="1"/>
    <w:autoRedefine/>
    <w:qFormat/>
    <w:uiPriority w:val="0"/>
    <w:pPr>
      <w:spacing w:before="100" w:after="100" w:line="400" w:lineRule="exact"/>
      <w:outlineLvl w:val="0"/>
    </w:pPr>
    <w:rPr>
      <w:rFonts w:ascii="宋体"/>
      <w:b/>
      <w:bCs/>
      <w:sz w:val="28"/>
    </w:rPr>
  </w:style>
  <w:style w:type="paragraph" w:customStyle="1" w:styleId="405">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06">
    <w:name w:val="样式7"/>
    <w:basedOn w:val="1"/>
    <w:next w:val="1"/>
    <w:autoRedefine/>
    <w:qFormat/>
    <w:uiPriority w:val="0"/>
    <w:pPr>
      <w:spacing w:line="360" w:lineRule="auto"/>
      <w:ind w:firstLine="200"/>
    </w:pPr>
    <w:rPr>
      <w:color w:val="000000"/>
      <w:sz w:val="28"/>
    </w:rPr>
  </w:style>
  <w:style w:type="paragraph" w:customStyle="1" w:styleId="407">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08">
    <w:name w:val="SuepSubHead"/>
    <w:basedOn w:val="1"/>
    <w:autoRedefine/>
    <w:qFormat/>
    <w:uiPriority w:val="0"/>
    <w:pPr>
      <w:widowControl/>
      <w:tabs>
        <w:tab w:val="left" w:pos="1260"/>
      </w:tabs>
      <w:ind w:left="1260" w:hanging="420"/>
      <w:jc w:val="left"/>
    </w:pPr>
    <w:rPr>
      <w:b/>
      <w:kern w:val="0"/>
      <w:sz w:val="22"/>
      <w:szCs w:val="20"/>
    </w:rPr>
  </w:style>
  <w:style w:type="paragraph" w:customStyle="1" w:styleId="409">
    <w:name w:val="附录四级条标题"/>
    <w:basedOn w:val="410"/>
    <w:next w:val="355"/>
    <w:autoRedefine/>
    <w:qFormat/>
    <w:uiPriority w:val="0"/>
    <w:pPr>
      <w:tabs>
        <w:tab w:val="left" w:pos="360"/>
      </w:tabs>
      <w:outlineLvl w:val="5"/>
    </w:pPr>
  </w:style>
  <w:style w:type="paragraph" w:customStyle="1" w:styleId="410">
    <w:name w:val="附录三级条标题"/>
    <w:basedOn w:val="389"/>
    <w:next w:val="355"/>
    <w:autoRedefine/>
    <w:qFormat/>
    <w:uiPriority w:val="0"/>
    <w:pPr>
      <w:outlineLvl w:val="4"/>
    </w:pPr>
  </w:style>
  <w:style w:type="paragraph" w:customStyle="1" w:styleId="411">
    <w:name w:val="Report Text"/>
    <w:basedOn w:val="1"/>
    <w:autoRedefine/>
    <w:qFormat/>
    <w:uiPriority w:val="0"/>
    <w:pPr>
      <w:widowControl/>
      <w:ind w:left="1080"/>
    </w:pPr>
    <w:rPr>
      <w:kern w:val="0"/>
      <w:sz w:val="22"/>
      <w:szCs w:val="20"/>
      <w:lang w:val="en-GB" w:eastAsia="zh-TW"/>
    </w:rPr>
  </w:style>
  <w:style w:type="paragraph" w:customStyle="1" w:styleId="412">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13">
    <w:name w:val="页眉2"/>
    <w:basedOn w:val="139"/>
    <w:next w:val="139"/>
    <w:autoRedefine/>
    <w:qFormat/>
    <w:uiPriority w:val="0"/>
    <w:pPr>
      <w:spacing w:after="120"/>
    </w:pPr>
    <w:rPr>
      <w:rFonts w:ascii="Arial Unicode MS" w:hAnsi="Arial Unicode MS"/>
      <w:color w:val="auto"/>
      <w:szCs w:val="20"/>
    </w:rPr>
  </w:style>
  <w:style w:type="paragraph" w:customStyle="1" w:styleId="414">
    <w:name w:val="标题4-1"/>
    <w:basedOn w:val="415"/>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15">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16">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17">
    <w:name w:val="标题 411"/>
    <w:basedOn w:val="1"/>
    <w:next w:val="394"/>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18">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19">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0">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1">
    <w:name w:val="Char Char13 Char Char Char Char Char Char"/>
    <w:basedOn w:val="1"/>
    <w:autoRedefine/>
    <w:qFormat/>
    <w:uiPriority w:val="0"/>
  </w:style>
  <w:style w:type="paragraph" w:customStyle="1" w:styleId="422">
    <w:name w:val="新正文"/>
    <w:basedOn w:val="1"/>
    <w:autoRedefine/>
    <w:qFormat/>
    <w:uiPriority w:val="0"/>
    <w:pPr>
      <w:spacing w:line="300" w:lineRule="auto"/>
      <w:jc w:val="left"/>
    </w:pPr>
    <w:rPr>
      <w:rFonts w:ascii="宋体"/>
      <w:b/>
      <w:szCs w:val="20"/>
    </w:rPr>
  </w:style>
  <w:style w:type="paragraph" w:customStyle="1" w:styleId="423">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24">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26">
    <w:name w:val="列出段落1"/>
    <w:basedOn w:val="1"/>
    <w:autoRedefine/>
    <w:qFormat/>
    <w:uiPriority w:val="0"/>
    <w:pPr>
      <w:ind w:firstLine="200" w:firstLineChars="200"/>
    </w:pPr>
    <w:rPr>
      <w:rFonts w:ascii="Calibri" w:hAnsi="Calibri"/>
      <w:szCs w:val="22"/>
    </w:rPr>
  </w:style>
  <w:style w:type="paragraph" w:customStyle="1" w:styleId="427">
    <w:name w:val="表右"/>
    <w:basedOn w:val="1"/>
    <w:autoRedefine/>
    <w:qFormat/>
    <w:uiPriority w:val="0"/>
    <w:pPr>
      <w:keepNext/>
      <w:spacing w:line="240" w:lineRule="atLeast"/>
      <w:ind w:right="30" w:rightChars="30"/>
      <w:jc w:val="right"/>
    </w:pPr>
    <w:rPr>
      <w:rFonts w:ascii="宋体" w:cs="宋体"/>
      <w:sz w:val="24"/>
    </w:rPr>
  </w:style>
  <w:style w:type="paragraph" w:customStyle="1" w:styleId="428">
    <w:name w:val="正5中"/>
    <w:basedOn w:val="1"/>
    <w:autoRedefine/>
    <w:qFormat/>
    <w:uiPriority w:val="0"/>
    <w:pPr>
      <w:spacing w:line="320" w:lineRule="atLeast"/>
      <w:jc w:val="center"/>
    </w:pPr>
    <w:rPr>
      <w:sz w:val="18"/>
      <w:szCs w:val="20"/>
    </w:rPr>
  </w:style>
  <w:style w:type="paragraph" w:customStyle="1" w:styleId="429">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0">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1">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32">
    <w:name w:val="表"/>
    <w:basedOn w:val="2"/>
    <w:next w:val="1"/>
    <w:autoRedefine/>
    <w:qFormat/>
    <w:uiPriority w:val="0"/>
    <w:pPr>
      <w:spacing w:line="240" w:lineRule="auto"/>
      <w:jc w:val="center"/>
      <w:outlineLvl w:val="9"/>
    </w:pPr>
    <w:rPr>
      <w:b w:val="0"/>
      <w:kern w:val="21"/>
      <w:sz w:val="21"/>
    </w:rPr>
  </w:style>
  <w:style w:type="paragraph" w:customStyle="1" w:styleId="433">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34">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35">
    <w:name w:val="正缩进"/>
    <w:basedOn w:val="1"/>
    <w:autoRedefine/>
    <w:qFormat/>
    <w:uiPriority w:val="0"/>
    <w:pPr>
      <w:spacing w:line="360" w:lineRule="auto"/>
      <w:ind w:firstLine="454"/>
    </w:pPr>
    <w:rPr>
      <w:sz w:val="24"/>
      <w:szCs w:val="20"/>
    </w:rPr>
  </w:style>
  <w:style w:type="paragraph" w:customStyle="1" w:styleId="436">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37">
    <w:name w:val="三级条标题"/>
    <w:basedOn w:val="438"/>
    <w:next w:val="355"/>
    <w:autoRedefine/>
    <w:qFormat/>
    <w:uiPriority w:val="0"/>
    <w:pPr>
      <w:tabs>
        <w:tab w:val="left" w:pos="2100"/>
      </w:tabs>
      <w:ind w:left="2100" w:hanging="420"/>
      <w:outlineLvl w:val="4"/>
    </w:pPr>
  </w:style>
  <w:style w:type="paragraph" w:customStyle="1" w:styleId="438">
    <w:name w:val="二级条标题"/>
    <w:basedOn w:val="384"/>
    <w:next w:val="355"/>
    <w:autoRedefine/>
    <w:qFormat/>
    <w:uiPriority w:val="0"/>
    <w:pPr>
      <w:outlineLvl w:val="3"/>
    </w:pPr>
  </w:style>
  <w:style w:type="paragraph" w:customStyle="1" w:styleId="43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2">
    <w:name w:val="缩进正文"/>
    <w:basedOn w:val="34"/>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43">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44">
    <w:name w:val="p0"/>
    <w:basedOn w:val="1"/>
    <w:autoRedefine/>
    <w:qFormat/>
    <w:uiPriority w:val="0"/>
    <w:pPr>
      <w:widowControl/>
    </w:pPr>
    <w:rPr>
      <w:rFonts w:ascii="宋体"/>
      <w:kern w:val="0"/>
      <w:sz w:val="30"/>
      <w:szCs w:val="20"/>
    </w:rPr>
  </w:style>
  <w:style w:type="paragraph" w:customStyle="1" w:styleId="445">
    <w:name w:val="标题 22"/>
    <w:basedOn w:val="1"/>
    <w:next w:val="316"/>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46">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47">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48">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49">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0">
    <w:name w:val="列表1"/>
    <w:basedOn w:val="64"/>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1">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52">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53">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54">
    <w:name w:val="表头2"/>
    <w:basedOn w:val="455"/>
    <w:autoRedefine/>
    <w:qFormat/>
    <w:uiPriority w:val="0"/>
    <w:pPr>
      <w:tabs>
        <w:tab w:val="left" w:pos="284"/>
        <w:tab w:val="center" w:pos="4253"/>
        <w:tab w:val="center" w:pos="6237"/>
        <w:tab w:val="left" w:pos="7938"/>
      </w:tabs>
    </w:pPr>
  </w:style>
  <w:style w:type="paragraph" w:customStyle="1" w:styleId="455">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56">
    <w:name w:val="p"/>
    <w:basedOn w:val="352"/>
    <w:autoRedefine/>
    <w:qFormat/>
    <w:uiPriority w:val="0"/>
    <w:pPr>
      <w:tabs>
        <w:tab w:val="left" w:pos="360"/>
      </w:tabs>
      <w:ind w:left="709" w:hanging="425"/>
    </w:pPr>
    <w:rPr>
      <w:rFonts w:ascii="楷体" w:eastAsia="楷体"/>
      <w:lang w:val="en-US" w:eastAsia="en-US"/>
    </w:rPr>
  </w:style>
  <w:style w:type="paragraph" w:customStyle="1" w:styleId="457">
    <w:name w:val="表内容1-1"/>
    <w:basedOn w:val="1"/>
    <w:autoRedefine/>
    <w:qFormat/>
    <w:uiPriority w:val="0"/>
    <w:pPr>
      <w:jc w:val="center"/>
      <w:textAlignment w:val="baseline"/>
    </w:pPr>
    <w:rPr>
      <w:kern w:val="0"/>
      <w:szCs w:val="21"/>
    </w:rPr>
  </w:style>
  <w:style w:type="paragraph" w:customStyle="1" w:styleId="458">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5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0">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1">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62">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3">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64">
    <w:name w:val="纯文本1"/>
    <w:basedOn w:val="1"/>
    <w:autoRedefine/>
    <w:qFormat/>
    <w:uiPriority w:val="0"/>
    <w:pPr>
      <w:adjustRightInd w:val="0"/>
      <w:jc w:val="left"/>
      <w:textAlignment w:val="baseline"/>
    </w:pPr>
    <w:rPr>
      <w:rFonts w:ascii="宋体"/>
      <w:sz w:val="24"/>
      <w:szCs w:val="20"/>
    </w:rPr>
  </w:style>
  <w:style w:type="paragraph" w:customStyle="1" w:styleId="465">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66">
    <w:name w:val="样式 Title_u + 悬挂缩进: 0.91 字符"/>
    <w:basedOn w:val="430"/>
    <w:autoRedefine/>
    <w:qFormat/>
    <w:uiPriority w:val="0"/>
    <w:pPr>
      <w:spacing w:line="240" w:lineRule="auto"/>
      <w:ind w:left="100" w:leftChars="-7" w:hanging="107" w:hangingChars="107"/>
    </w:pPr>
    <w:rPr>
      <w:rFonts w:eastAsia="宋体"/>
    </w:rPr>
  </w:style>
  <w:style w:type="paragraph" w:customStyle="1" w:styleId="467">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68">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69">
    <w:name w:val="ZB标题"/>
    <w:basedOn w:val="1"/>
    <w:autoRedefine/>
    <w:qFormat/>
    <w:uiPriority w:val="0"/>
    <w:pPr>
      <w:spacing w:line="360" w:lineRule="auto"/>
      <w:jc w:val="center"/>
    </w:pPr>
    <w:rPr>
      <w:rFonts w:eastAsia="黑体"/>
      <w:b/>
      <w:sz w:val="72"/>
    </w:rPr>
  </w:style>
  <w:style w:type="paragraph" w:customStyle="1" w:styleId="470">
    <w:name w:val="正文111"/>
    <w:basedOn w:val="1"/>
    <w:next w:val="7"/>
    <w:autoRedefine/>
    <w:qFormat/>
    <w:uiPriority w:val="0"/>
    <w:pPr>
      <w:jc w:val="center"/>
    </w:pPr>
    <w:rPr>
      <w:szCs w:val="20"/>
    </w:rPr>
  </w:style>
  <w:style w:type="paragraph" w:customStyle="1" w:styleId="471">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72">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73">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7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75">
    <w:name w:val="CM7"/>
    <w:basedOn w:val="139"/>
    <w:next w:val="139"/>
    <w:autoRedefine/>
    <w:qFormat/>
    <w:uiPriority w:val="0"/>
    <w:pPr>
      <w:adjustRightInd/>
      <w:spacing w:line="360" w:lineRule="atLeast"/>
    </w:pPr>
    <w:rPr>
      <w:rFonts w:ascii="宋体"/>
      <w:szCs w:val="20"/>
    </w:rPr>
  </w:style>
  <w:style w:type="paragraph" w:customStyle="1" w:styleId="476">
    <w:name w:val="cucd-TB"/>
    <w:autoRedefine/>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7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78">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7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0">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1">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82">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83">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84">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85">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86">
    <w:name w:val="默认段落字体 Para Char Char Char Char"/>
    <w:basedOn w:val="1"/>
    <w:autoRedefine/>
    <w:qFormat/>
    <w:uiPriority w:val="0"/>
  </w:style>
  <w:style w:type="paragraph" w:customStyle="1" w:styleId="487">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88">
    <w:name w:val="_Style 57"/>
    <w:basedOn w:val="1"/>
    <w:next w:val="61"/>
    <w:autoRedefine/>
    <w:qFormat/>
    <w:uiPriority w:val="0"/>
    <w:pPr>
      <w:autoSpaceDE w:val="0"/>
      <w:autoSpaceDN w:val="0"/>
      <w:adjustRightInd w:val="0"/>
      <w:jc w:val="left"/>
      <w:textAlignment w:val="baseline"/>
    </w:pPr>
    <w:rPr>
      <w:rFonts w:ascii="宋体"/>
      <w:kern w:val="0"/>
      <w:sz w:val="28"/>
      <w:szCs w:val="20"/>
    </w:rPr>
  </w:style>
  <w:style w:type="paragraph" w:customStyle="1" w:styleId="489">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0">
    <w:name w:val="林宝辉"/>
    <w:basedOn w:val="1"/>
    <w:autoRedefine/>
    <w:qFormat/>
    <w:uiPriority w:val="0"/>
    <w:pPr>
      <w:spacing w:line="360" w:lineRule="auto"/>
      <w:ind w:left="-2"/>
    </w:pPr>
    <w:rPr>
      <w:sz w:val="24"/>
    </w:rPr>
  </w:style>
  <w:style w:type="paragraph" w:customStyle="1" w:styleId="491">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492">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493">
    <w:name w:val="正文-ST-4"/>
    <w:basedOn w:val="1"/>
    <w:autoRedefine/>
    <w:qFormat/>
    <w:uiPriority w:val="0"/>
    <w:pPr>
      <w:widowControl/>
      <w:spacing w:line="360" w:lineRule="auto"/>
      <w:ind w:firstLine="567"/>
    </w:pPr>
    <w:rPr>
      <w:kern w:val="0"/>
      <w:sz w:val="28"/>
      <w:szCs w:val="28"/>
    </w:rPr>
  </w:style>
  <w:style w:type="paragraph" w:customStyle="1" w:styleId="494">
    <w:name w:val="cauc-0"/>
    <w:autoRedefine/>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95">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496">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497">
    <w:name w:val="签署内容"/>
    <w:basedOn w:val="1"/>
    <w:autoRedefine/>
    <w:qFormat/>
    <w:uiPriority w:val="0"/>
    <w:pPr>
      <w:keepNext/>
      <w:spacing w:line="300" w:lineRule="auto"/>
      <w:ind w:firstLine="250" w:firstLineChars="250"/>
    </w:pPr>
    <w:rPr>
      <w:sz w:val="32"/>
      <w:szCs w:val="32"/>
    </w:rPr>
  </w:style>
  <w:style w:type="paragraph" w:customStyle="1" w:styleId="498">
    <w:name w:val="正文style"/>
    <w:basedOn w:val="1"/>
    <w:next w:val="1"/>
    <w:autoRedefine/>
    <w:qFormat/>
    <w:uiPriority w:val="0"/>
    <w:pPr>
      <w:spacing w:line="360" w:lineRule="auto"/>
      <w:ind w:firstLine="200"/>
    </w:pPr>
    <w:rPr>
      <w:color w:val="000000"/>
      <w:sz w:val="28"/>
      <w:szCs w:val="28"/>
    </w:rPr>
  </w:style>
  <w:style w:type="paragraph" w:customStyle="1" w:styleId="499">
    <w:name w:val="报告标3"/>
    <w:basedOn w:val="1"/>
    <w:autoRedefine/>
    <w:qFormat/>
    <w:uiPriority w:val="0"/>
    <w:pPr>
      <w:adjustRightInd w:val="0"/>
      <w:snapToGrid w:val="0"/>
      <w:spacing w:line="300" w:lineRule="auto"/>
    </w:pPr>
    <w:rPr>
      <w:rFonts w:ascii="宋体" w:cs="宋体"/>
      <w:sz w:val="28"/>
      <w:szCs w:val="28"/>
    </w:rPr>
  </w:style>
  <w:style w:type="paragraph" w:customStyle="1" w:styleId="500">
    <w:name w:val="Zchn Zchn1 Char Char Zchn Zchn Char Char"/>
    <w:basedOn w:val="1"/>
    <w:autoRedefine/>
    <w:qFormat/>
    <w:uiPriority w:val="0"/>
    <w:rPr>
      <w:szCs w:val="20"/>
    </w:rPr>
  </w:style>
  <w:style w:type="paragraph" w:customStyle="1" w:styleId="501">
    <w:name w:val="能力-正文"/>
    <w:basedOn w:val="1"/>
    <w:autoRedefine/>
    <w:qFormat/>
    <w:uiPriority w:val="0"/>
    <w:pPr>
      <w:spacing w:line="360" w:lineRule="auto"/>
      <w:ind w:firstLine="200" w:firstLineChars="200"/>
    </w:pPr>
    <w:rPr>
      <w:sz w:val="24"/>
      <w:szCs w:val="22"/>
    </w:rPr>
  </w:style>
  <w:style w:type="paragraph" w:customStyle="1" w:styleId="502">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03">
    <w:name w:val="附录表标题"/>
    <w:next w:val="355"/>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04">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05">
    <w:name w:val="POINT"/>
    <w:basedOn w:val="352"/>
    <w:autoRedefine/>
    <w:qFormat/>
    <w:uiPriority w:val="0"/>
    <w:pPr>
      <w:tabs>
        <w:tab w:val="left" w:pos="840"/>
      </w:tabs>
      <w:ind w:left="840" w:hanging="420"/>
    </w:pPr>
  </w:style>
  <w:style w:type="paragraph" w:customStyle="1" w:styleId="506">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07">
    <w:name w:val="A.正文"/>
    <w:basedOn w:val="1"/>
    <w:autoRedefine/>
    <w:qFormat/>
    <w:uiPriority w:val="0"/>
    <w:pPr>
      <w:widowControl/>
      <w:tabs>
        <w:tab w:val="left" w:pos="964"/>
      </w:tabs>
      <w:spacing w:line="360" w:lineRule="exact"/>
      <w:ind w:left="964" w:hanging="397"/>
    </w:pPr>
    <w:rPr>
      <w:sz w:val="24"/>
      <w:szCs w:val="20"/>
    </w:rPr>
  </w:style>
  <w:style w:type="paragraph" w:customStyle="1" w:styleId="508">
    <w:name w:val="标准中文版式_正文"/>
    <w:basedOn w:val="1"/>
    <w:autoRedefine/>
    <w:qFormat/>
    <w:uiPriority w:val="0"/>
    <w:pPr>
      <w:spacing w:before="30"/>
    </w:pPr>
    <w:rPr>
      <w:szCs w:val="20"/>
    </w:rPr>
  </w:style>
  <w:style w:type="paragraph" w:customStyle="1" w:styleId="509">
    <w:name w:val="正文样式1"/>
    <w:basedOn w:val="1"/>
    <w:next w:val="1"/>
    <w:autoRedefine/>
    <w:qFormat/>
    <w:uiPriority w:val="0"/>
    <w:pPr>
      <w:widowControl/>
    </w:pPr>
    <w:rPr>
      <w:rFonts w:ascii="宋体" w:cs="宋体"/>
    </w:rPr>
  </w:style>
  <w:style w:type="paragraph" w:customStyle="1" w:styleId="510">
    <w:name w:val="CM1"/>
    <w:basedOn w:val="139"/>
    <w:next w:val="139"/>
    <w:autoRedefine/>
    <w:qFormat/>
    <w:uiPriority w:val="0"/>
    <w:pPr>
      <w:adjustRightInd/>
    </w:pPr>
    <w:rPr>
      <w:rFonts w:ascii="宋体"/>
      <w:szCs w:val="20"/>
    </w:rPr>
  </w:style>
  <w:style w:type="paragraph" w:customStyle="1" w:styleId="511">
    <w:name w:val="二级无标题条"/>
    <w:basedOn w:val="1"/>
    <w:autoRedefine/>
    <w:qFormat/>
    <w:uiPriority w:val="0"/>
    <w:rPr>
      <w:szCs w:val="20"/>
    </w:rPr>
  </w:style>
  <w:style w:type="paragraph" w:customStyle="1" w:styleId="512">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13">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14">
    <w:name w:val="目录文字"/>
    <w:basedOn w:val="1"/>
    <w:autoRedefine/>
    <w:qFormat/>
    <w:uiPriority w:val="0"/>
    <w:pPr>
      <w:widowControl/>
      <w:spacing w:line="480" w:lineRule="auto"/>
      <w:jc w:val="left"/>
    </w:pPr>
    <w:rPr>
      <w:rFonts w:ascii="宋体"/>
      <w:kern w:val="0"/>
      <w:sz w:val="24"/>
      <w:szCs w:val="20"/>
    </w:rPr>
  </w:style>
  <w:style w:type="paragraph" w:customStyle="1" w:styleId="515">
    <w:name w:val="Zchn Zchn1 Char Char Zchn Zchn Char Char2"/>
    <w:basedOn w:val="1"/>
    <w:autoRedefine/>
    <w:qFormat/>
    <w:uiPriority w:val="0"/>
    <w:rPr>
      <w:szCs w:val="20"/>
    </w:rPr>
  </w:style>
  <w:style w:type="paragraph" w:customStyle="1" w:styleId="516">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17">
    <w:name w:val="正文 + 宋体"/>
    <w:basedOn w:val="1"/>
    <w:autoRedefine/>
    <w:qFormat/>
    <w:uiPriority w:val="0"/>
    <w:rPr>
      <w:b/>
      <w:spacing w:val="32"/>
      <w:sz w:val="24"/>
    </w:rPr>
  </w:style>
  <w:style w:type="paragraph" w:customStyle="1" w:styleId="518">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19">
    <w:name w:val="6"/>
    <w:basedOn w:val="1"/>
    <w:autoRedefine/>
    <w:qFormat/>
    <w:uiPriority w:val="0"/>
    <w:pPr>
      <w:spacing w:line="300" w:lineRule="auto"/>
    </w:pPr>
    <w:rPr>
      <w:sz w:val="24"/>
      <w:szCs w:val="20"/>
    </w:rPr>
  </w:style>
  <w:style w:type="paragraph" w:customStyle="1" w:styleId="520">
    <w:name w:val="CM3"/>
    <w:basedOn w:val="139"/>
    <w:next w:val="139"/>
    <w:autoRedefine/>
    <w:qFormat/>
    <w:uiPriority w:val="0"/>
    <w:pPr>
      <w:adjustRightInd/>
      <w:spacing w:line="468" w:lineRule="atLeast"/>
    </w:pPr>
    <w:rPr>
      <w:rFonts w:ascii="宋体"/>
      <w:szCs w:val="20"/>
    </w:rPr>
  </w:style>
  <w:style w:type="paragraph" w:customStyle="1" w:styleId="521">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22">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23">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24">
    <w:name w:val="表5号字"/>
    <w:autoRedefine/>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25">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26">
    <w:name w:val="Char Char13 Char Char Char Char"/>
    <w:basedOn w:val="1"/>
    <w:autoRedefine/>
    <w:qFormat/>
    <w:uiPriority w:val="0"/>
  </w:style>
  <w:style w:type="paragraph" w:customStyle="1" w:styleId="527">
    <w:name w:val="表文字"/>
    <w:basedOn w:val="7"/>
    <w:autoRedefine/>
    <w:qFormat/>
    <w:uiPriority w:val="0"/>
    <w:pPr>
      <w:snapToGrid w:val="0"/>
      <w:spacing w:line="300" w:lineRule="auto"/>
      <w:ind w:firstLine="0"/>
      <w:jc w:val="center"/>
    </w:pPr>
    <w:rPr>
      <w:b/>
      <w:bCs/>
      <w:kern w:val="2"/>
      <w:sz w:val="24"/>
      <w:szCs w:val="24"/>
    </w:rPr>
  </w:style>
  <w:style w:type="paragraph" w:customStyle="1" w:styleId="52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9">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0">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31">
    <w:name w:val="p18"/>
    <w:basedOn w:val="1"/>
    <w:autoRedefine/>
    <w:qFormat/>
    <w:uiPriority w:val="0"/>
    <w:pPr>
      <w:widowControl/>
    </w:pPr>
    <w:rPr>
      <w:rFonts w:ascii="宋体" w:cs="宋体"/>
      <w:kern w:val="0"/>
      <w:szCs w:val="21"/>
    </w:rPr>
  </w:style>
  <w:style w:type="paragraph" w:customStyle="1" w:styleId="532">
    <w:name w:val="项目符号_“-”"/>
    <w:basedOn w:val="1"/>
    <w:autoRedefine/>
    <w:qFormat/>
    <w:uiPriority w:val="0"/>
    <w:pPr>
      <w:tabs>
        <w:tab w:val="left" w:pos="420"/>
        <w:tab w:val="left" w:pos="1200"/>
      </w:tabs>
      <w:spacing w:before="78"/>
      <w:ind w:left="820" w:hanging="420"/>
    </w:pPr>
    <w:rPr>
      <w:szCs w:val="20"/>
    </w:rPr>
  </w:style>
  <w:style w:type="paragraph" w:customStyle="1" w:styleId="533">
    <w:name w:val="CM60"/>
    <w:basedOn w:val="139"/>
    <w:next w:val="139"/>
    <w:autoRedefine/>
    <w:qFormat/>
    <w:uiPriority w:val="0"/>
    <w:rPr>
      <w:color w:val="auto"/>
    </w:rPr>
  </w:style>
  <w:style w:type="paragraph" w:customStyle="1" w:styleId="534">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35">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36">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37">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39">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0">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1">
    <w:name w:val="cucd-2"/>
    <w:next w:val="542"/>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42">
    <w:name w:val="cucd-3"/>
    <w:next w:val="398"/>
    <w:autoRedefine/>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43">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44">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45">
    <w:name w:val="表注"/>
    <w:basedOn w:val="225"/>
    <w:autoRedefine/>
    <w:qFormat/>
    <w:uiPriority w:val="0"/>
    <w:pPr>
      <w:spacing w:beforeLines="50" w:line="300" w:lineRule="auto"/>
      <w:ind w:left="0" w:leftChars="0" w:right="0" w:rightChars="0"/>
      <w:jc w:val="left"/>
    </w:pPr>
    <w:rPr>
      <w:rFonts w:eastAsia="仿宋_GB2312"/>
      <w:snapToGrid w:val="0"/>
    </w:rPr>
  </w:style>
  <w:style w:type="paragraph" w:customStyle="1" w:styleId="546">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47">
    <w:name w:val="标题 71"/>
    <w:basedOn w:val="1"/>
    <w:next w:val="316"/>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48">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49">
    <w:name w:val="实施日期"/>
    <w:basedOn w:val="379"/>
    <w:autoRedefine/>
    <w:qFormat/>
    <w:uiPriority w:val="0"/>
    <w:pPr>
      <w:framePr w:hSpace="0" w:wrap="around" w:hAnchor="text" w:xAlign="right"/>
      <w:jc w:val="right"/>
    </w:pPr>
  </w:style>
  <w:style w:type="paragraph" w:customStyle="1" w:styleId="550">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1">
    <w:name w:val="正文文本2"/>
    <w:basedOn w:val="1"/>
    <w:autoRedefine/>
    <w:qFormat/>
    <w:uiPriority w:val="0"/>
    <w:pPr>
      <w:widowControl/>
      <w:spacing w:after="120"/>
      <w:jc w:val="left"/>
    </w:pPr>
    <w:rPr>
      <w:kern w:val="0"/>
      <w:szCs w:val="20"/>
    </w:rPr>
  </w:style>
  <w:style w:type="paragraph" w:customStyle="1" w:styleId="552">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53">
    <w:name w:val="能力-表格正文"/>
    <w:basedOn w:val="501"/>
    <w:autoRedefine/>
    <w:qFormat/>
    <w:uiPriority w:val="0"/>
    <w:pPr>
      <w:spacing w:line="240" w:lineRule="auto"/>
      <w:ind w:firstLine="0" w:firstLineChars="0"/>
      <w:jc w:val="center"/>
    </w:pPr>
    <w:rPr>
      <w:sz w:val="21"/>
    </w:rPr>
  </w:style>
  <w:style w:type="paragraph" w:customStyle="1" w:styleId="554">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5">
    <w:name w:val="文表内容"/>
    <w:basedOn w:val="538"/>
    <w:autoRedefine/>
    <w:qFormat/>
    <w:uiPriority w:val="0"/>
    <w:rPr>
      <w:w w:val="90"/>
      <w:sz w:val="24"/>
    </w:rPr>
  </w:style>
  <w:style w:type="paragraph" w:customStyle="1" w:styleId="556">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57">
    <w:name w:val="Char21"/>
    <w:basedOn w:val="1"/>
    <w:autoRedefine/>
    <w:qFormat/>
    <w:uiPriority w:val="0"/>
    <w:pPr>
      <w:spacing w:line="360" w:lineRule="auto"/>
      <w:ind w:firstLine="196" w:firstLineChars="196"/>
    </w:pPr>
    <w:rPr>
      <w:b/>
      <w:sz w:val="28"/>
      <w:szCs w:val="28"/>
    </w:rPr>
  </w:style>
  <w:style w:type="paragraph" w:customStyle="1" w:styleId="558">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59">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0">
    <w:name w:val="封面标准代替信息"/>
    <w:basedOn w:val="561"/>
    <w:autoRedefine/>
    <w:qFormat/>
    <w:uiPriority w:val="0"/>
    <w:pPr>
      <w:framePr w:wrap="around"/>
      <w:spacing w:before="57"/>
    </w:pPr>
    <w:rPr>
      <w:rFonts w:ascii="宋体"/>
      <w:sz w:val="21"/>
    </w:rPr>
  </w:style>
  <w:style w:type="paragraph" w:customStyle="1" w:styleId="561">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62">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63">
    <w:name w:val="附录五级条标题"/>
    <w:basedOn w:val="409"/>
    <w:next w:val="355"/>
    <w:autoRedefine/>
    <w:qFormat/>
    <w:uiPriority w:val="0"/>
    <w:pPr>
      <w:outlineLvl w:val="6"/>
    </w:pPr>
  </w:style>
  <w:style w:type="paragraph" w:customStyle="1" w:styleId="564">
    <w:name w:val="节1"/>
    <w:basedOn w:val="43"/>
    <w:autoRedefine/>
    <w:qFormat/>
    <w:uiPriority w:val="0"/>
    <w:pPr>
      <w:snapToGrid w:val="0"/>
      <w:spacing w:before="120" w:after="120" w:line="312" w:lineRule="auto"/>
      <w:ind w:firstLine="567"/>
      <w:outlineLvl w:val="1"/>
    </w:pPr>
    <w:rPr>
      <w:b/>
      <w:spacing w:val="6"/>
      <w:kern w:val="2"/>
      <w:sz w:val="32"/>
      <w:szCs w:val="20"/>
    </w:rPr>
  </w:style>
  <w:style w:type="paragraph" w:customStyle="1" w:styleId="565">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66">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67">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68">
    <w:name w:val="纯文本2"/>
    <w:basedOn w:val="1"/>
    <w:autoRedefine/>
    <w:qFormat/>
    <w:uiPriority w:val="0"/>
    <w:pPr>
      <w:adjustRightInd w:val="0"/>
      <w:jc w:val="left"/>
      <w:textAlignment w:val="baseline"/>
    </w:pPr>
    <w:rPr>
      <w:rFonts w:ascii="宋体"/>
      <w:sz w:val="24"/>
      <w:szCs w:val="20"/>
    </w:rPr>
  </w:style>
  <w:style w:type="paragraph" w:customStyle="1" w:styleId="569">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0">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2">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73">
    <w:name w:val="Abs"/>
    <w:basedOn w:val="32"/>
    <w:autoRedefine/>
    <w:qFormat/>
    <w:uiPriority w:val="0"/>
    <w:pPr>
      <w:keepNext/>
      <w:widowControl/>
      <w:spacing w:after="160"/>
      <w:jc w:val="left"/>
    </w:pPr>
    <w:rPr>
      <w:rFonts w:ascii="Arial" w:hAnsi="Arial"/>
      <w:sz w:val="24"/>
      <w:szCs w:val="20"/>
      <w:lang w:val="en-GB"/>
    </w:rPr>
  </w:style>
  <w:style w:type="paragraph" w:customStyle="1" w:styleId="574">
    <w:name w:val="表中"/>
    <w:basedOn w:val="1"/>
    <w:autoRedefine/>
    <w:qFormat/>
    <w:uiPriority w:val="0"/>
    <w:pPr>
      <w:keepNext/>
      <w:snapToGrid w:val="0"/>
      <w:spacing w:line="200" w:lineRule="atLeast"/>
      <w:jc w:val="center"/>
    </w:pPr>
    <w:rPr>
      <w:rFonts w:ascii="宋体" w:cs="宋体"/>
      <w:sz w:val="24"/>
    </w:rPr>
  </w:style>
  <w:style w:type="paragraph" w:customStyle="1" w:styleId="575">
    <w:name w:val="大标题"/>
    <w:basedOn w:val="7"/>
    <w:next w:val="534"/>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76">
    <w:name w:val="图题"/>
    <w:basedOn w:val="1"/>
    <w:autoRedefine/>
    <w:qFormat/>
    <w:uiPriority w:val="0"/>
    <w:pPr>
      <w:widowControl/>
      <w:jc w:val="center"/>
    </w:pPr>
    <w:rPr>
      <w:rFonts w:ascii="宋体" w:hAnsi="宋体" w:eastAsia="黑体" w:cs="宋体"/>
      <w:sz w:val="24"/>
    </w:rPr>
  </w:style>
  <w:style w:type="paragraph" w:customStyle="1" w:styleId="577">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78">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79">
    <w:name w:val="五级条标题"/>
    <w:basedOn w:val="580"/>
    <w:next w:val="355"/>
    <w:autoRedefine/>
    <w:qFormat/>
    <w:uiPriority w:val="0"/>
    <w:pPr>
      <w:outlineLvl w:val="6"/>
    </w:pPr>
  </w:style>
  <w:style w:type="paragraph" w:customStyle="1" w:styleId="580">
    <w:name w:val="四级条标题"/>
    <w:basedOn w:val="437"/>
    <w:next w:val="355"/>
    <w:autoRedefine/>
    <w:qFormat/>
    <w:uiPriority w:val="0"/>
    <w:pPr>
      <w:tabs>
        <w:tab w:val="clear" w:pos="2100"/>
      </w:tabs>
      <w:ind w:left="1440" w:hanging="1440"/>
      <w:outlineLvl w:val="5"/>
    </w:pPr>
  </w:style>
  <w:style w:type="paragraph" w:customStyle="1" w:styleId="581">
    <w:name w:val="图表标题"/>
    <w:basedOn w:val="1"/>
    <w:autoRedefine/>
    <w:qFormat/>
    <w:uiPriority w:val="0"/>
    <w:pPr>
      <w:spacing w:beforeLines="50" w:afterLines="50"/>
      <w:jc w:val="center"/>
    </w:pPr>
    <w:rPr>
      <w:rFonts w:ascii="宋体"/>
      <w:b/>
      <w:szCs w:val="28"/>
    </w:rPr>
  </w:style>
  <w:style w:type="paragraph" w:customStyle="1" w:styleId="582">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83">
    <w:name w:val="_Style 37"/>
    <w:basedOn w:val="1"/>
    <w:next w:val="1"/>
    <w:autoRedefine/>
    <w:qFormat/>
    <w:uiPriority w:val="0"/>
  </w:style>
  <w:style w:type="paragraph" w:customStyle="1" w:styleId="584">
    <w:name w:val="样式 宋体 行距: 固定值 18 磅"/>
    <w:basedOn w:val="1"/>
    <w:autoRedefine/>
    <w:qFormat/>
    <w:uiPriority w:val="0"/>
    <w:pPr>
      <w:spacing w:before="30" w:line="360" w:lineRule="exact"/>
    </w:pPr>
    <w:rPr>
      <w:rFonts w:ascii="宋体"/>
      <w:szCs w:val="20"/>
    </w:rPr>
  </w:style>
  <w:style w:type="paragraph" w:customStyle="1" w:styleId="585">
    <w:name w:val="正文进2字"/>
    <w:basedOn w:val="1"/>
    <w:autoRedefine/>
    <w:qFormat/>
    <w:uiPriority w:val="0"/>
    <w:pPr>
      <w:spacing w:beforeLines="50" w:afterLines="50" w:line="500" w:lineRule="exact"/>
    </w:pPr>
    <w:rPr>
      <w:snapToGrid w:val="0"/>
      <w:color w:val="000000"/>
      <w:sz w:val="24"/>
    </w:rPr>
  </w:style>
  <w:style w:type="paragraph" w:customStyle="1" w:styleId="586">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87">
    <w:name w:val="条款"/>
    <w:basedOn w:val="1"/>
    <w:next w:val="43"/>
    <w:autoRedefine/>
    <w:qFormat/>
    <w:uiPriority w:val="0"/>
    <w:rPr>
      <w:rFonts w:ascii="宋体"/>
      <w:sz w:val="28"/>
      <w:szCs w:val="20"/>
    </w:rPr>
  </w:style>
  <w:style w:type="paragraph" w:customStyle="1" w:styleId="588">
    <w:name w:val="修订111"/>
    <w:autoRedefine/>
    <w:qFormat/>
    <w:uiPriority w:val="0"/>
    <w:rPr>
      <w:rFonts w:ascii="Times New Roman" w:hAnsi="Times New Roman" w:eastAsia="宋体" w:cs="Times New Roman"/>
      <w:kern w:val="2"/>
      <w:sz w:val="21"/>
      <w:szCs w:val="24"/>
      <w:lang w:val="en-US" w:eastAsia="zh-CN" w:bidi="ar-SA"/>
    </w:rPr>
  </w:style>
  <w:style w:type="paragraph" w:customStyle="1" w:styleId="589">
    <w:name w:val="第一章"/>
    <w:basedOn w:val="1"/>
    <w:next w:val="33"/>
    <w:autoRedefine/>
    <w:qFormat/>
    <w:uiPriority w:val="0"/>
    <w:pPr>
      <w:jc w:val="center"/>
      <w:outlineLvl w:val="0"/>
    </w:pPr>
    <w:rPr>
      <w:b/>
      <w:sz w:val="32"/>
      <w:szCs w:val="32"/>
    </w:rPr>
  </w:style>
  <w:style w:type="paragraph" w:customStyle="1" w:styleId="590">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1">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592">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593">
    <w:name w:val="Char Char13 Char Char Char Char Char Char1"/>
    <w:basedOn w:val="1"/>
    <w:autoRedefine/>
    <w:qFormat/>
    <w:uiPriority w:val="0"/>
  </w:style>
  <w:style w:type="paragraph" w:customStyle="1" w:styleId="594">
    <w:name w:val="秦沈线"/>
    <w:basedOn w:val="595"/>
    <w:next w:val="307"/>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95">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596">
    <w:name w:val="样式4"/>
    <w:basedOn w:val="1"/>
    <w:autoRedefine/>
    <w:qFormat/>
    <w:uiPriority w:val="0"/>
    <w:rPr>
      <w:rFonts w:ascii="宋体"/>
      <w:b/>
      <w:bCs/>
      <w:sz w:val="24"/>
      <w:szCs w:val="20"/>
    </w:rPr>
  </w:style>
  <w:style w:type="paragraph" w:customStyle="1" w:styleId="597">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598">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599">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0">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0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2">
    <w:name w:val="列出段落2"/>
    <w:basedOn w:val="1"/>
    <w:autoRedefine/>
    <w:qFormat/>
    <w:uiPriority w:val="0"/>
    <w:pPr>
      <w:ind w:firstLine="200" w:firstLineChars="200"/>
    </w:pPr>
    <w:rPr>
      <w:rFonts w:ascii="Calibri" w:hAnsi="Calibri"/>
      <w:szCs w:val="22"/>
    </w:rPr>
  </w:style>
  <w:style w:type="paragraph" w:customStyle="1" w:styleId="603">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04">
    <w:name w:val="CM91"/>
    <w:basedOn w:val="139"/>
    <w:next w:val="139"/>
    <w:autoRedefine/>
    <w:qFormat/>
    <w:uiPriority w:val="0"/>
    <w:pPr>
      <w:spacing w:after="160"/>
    </w:pPr>
    <w:rPr>
      <w:rFonts w:ascii="宋体"/>
      <w:color w:val="auto"/>
      <w:szCs w:val="20"/>
    </w:rPr>
  </w:style>
  <w:style w:type="paragraph" w:customStyle="1" w:styleId="605">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6">
    <w:name w:val="Head"/>
    <w:basedOn w:val="2"/>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07">
    <w:name w:val="2"/>
    <w:basedOn w:val="3"/>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08">
    <w:name w:val="标题 51"/>
    <w:basedOn w:val="1"/>
    <w:next w:val="394"/>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0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1">
    <w:name w:val="列出段落11"/>
    <w:basedOn w:val="1"/>
    <w:qFormat/>
    <w:uiPriority w:val="0"/>
    <w:pPr>
      <w:ind w:firstLine="200" w:firstLineChars="200"/>
    </w:pPr>
    <w:rPr>
      <w:rFonts w:ascii="Calibri" w:hAnsi="Calibri"/>
      <w:szCs w:val="22"/>
    </w:rPr>
  </w:style>
  <w:style w:type="paragraph" w:customStyle="1" w:styleId="612">
    <w:name w:val="项目名称"/>
    <w:basedOn w:val="1"/>
    <w:qFormat/>
    <w:uiPriority w:val="0"/>
    <w:pPr>
      <w:adjustRightInd w:val="0"/>
      <w:snapToGrid w:val="0"/>
      <w:spacing w:line="360" w:lineRule="auto"/>
      <w:jc w:val="center"/>
    </w:pPr>
    <w:rPr>
      <w:rFonts w:ascii="文鼎大标宋简" w:eastAsia="文鼎大标宋简"/>
      <w:sz w:val="56"/>
      <w:szCs w:val="20"/>
    </w:rPr>
  </w:style>
  <w:style w:type="paragraph" w:customStyle="1" w:styleId="613">
    <w:name w:val="表内"/>
    <w:basedOn w:val="1"/>
    <w:qFormat/>
    <w:uiPriority w:val="0"/>
    <w:pPr>
      <w:widowControl/>
      <w:jc w:val="center"/>
    </w:pPr>
    <w:rPr>
      <w:rFonts w:ascii="宋体" w:cs="宋体"/>
    </w:rPr>
  </w:style>
  <w:style w:type="paragraph" w:customStyle="1" w:styleId="614">
    <w:name w:val="样式 l_text + 段后: 3.6 磅"/>
    <w:basedOn w:val="352"/>
    <w:qFormat/>
    <w:uiPriority w:val="0"/>
    <w:pPr>
      <w:topLinePunct/>
      <w:autoSpaceDE/>
      <w:autoSpaceDN/>
      <w:spacing w:after="72"/>
    </w:pPr>
  </w:style>
  <w:style w:type="paragraph" w:customStyle="1" w:styleId="615">
    <w:name w:val="封面正文"/>
    <w:qFormat/>
    <w:uiPriority w:val="0"/>
    <w:pPr>
      <w:jc w:val="both"/>
    </w:pPr>
    <w:rPr>
      <w:rFonts w:ascii="Times New Roman" w:hAnsi="Times New Roman" w:eastAsia="宋体" w:cs="Times New Roman"/>
      <w:lang w:val="en-US" w:eastAsia="zh-CN" w:bidi="ar-SA"/>
    </w:rPr>
  </w:style>
  <w:style w:type="paragraph" w:customStyle="1" w:styleId="616">
    <w:name w:val="ZB表格"/>
    <w:basedOn w:val="1"/>
    <w:qFormat/>
    <w:uiPriority w:val="0"/>
    <w:pPr>
      <w:spacing w:before="60" w:after="60" w:line="0" w:lineRule="atLeast"/>
    </w:pPr>
  </w:style>
  <w:style w:type="paragraph" w:customStyle="1" w:styleId="617">
    <w:name w:val="样式2"/>
    <w:basedOn w:val="1"/>
    <w:qFormat/>
    <w:uiPriority w:val="0"/>
    <w:pPr>
      <w:tabs>
        <w:tab w:val="left" w:pos="1134"/>
      </w:tabs>
      <w:adjustRightInd w:val="0"/>
      <w:snapToGrid w:val="0"/>
      <w:spacing w:line="360" w:lineRule="auto"/>
      <w:ind w:left="1134" w:hanging="510"/>
    </w:pPr>
    <w:rPr>
      <w:sz w:val="28"/>
      <w:szCs w:val="20"/>
    </w:rPr>
  </w:style>
  <w:style w:type="paragraph" w:customStyle="1" w:styleId="618">
    <w:name w:val="图表名"/>
    <w:basedOn w:val="1"/>
    <w:next w:val="1"/>
    <w:qFormat/>
    <w:uiPriority w:val="0"/>
    <w:pPr>
      <w:adjustRightInd w:val="0"/>
      <w:snapToGrid w:val="0"/>
      <w:jc w:val="center"/>
    </w:pPr>
    <w:rPr>
      <w:rFonts w:ascii="宋体" w:cs="宋体"/>
      <w:sz w:val="24"/>
    </w:rPr>
  </w:style>
  <w:style w:type="paragraph" w:customStyle="1" w:styleId="619">
    <w:name w:val="cucd-1"/>
    <w:next w:val="541"/>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0">
    <w:name w:val="2-2ji"/>
    <w:basedOn w:val="3"/>
    <w:qFormat/>
    <w:uiPriority w:val="0"/>
    <w:pPr>
      <w:spacing w:before="0" w:after="0" w:line="360" w:lineRule="auto"/>
      <w:jc w:val="center"/>
    </w:pPr>
    <w:rPr>
      <w:rFonts w:ascii="宋体"/>
      <w:kern w:val="2"/>
      <w:sz w:val="36"/>
      <w:szCs w:val="24"/>
    </w:rPr>
  </w:style>
  <w:style w:type="paragraph" w:customStyle="1" w:styleId="621">
    <w:name w:val="table"/>
    <w:basedOn w:val="1"/>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22">
    <w:name w:val="数字正文"/>
    <w:basedOn w:val="1"/>
    <w:qFormat/>
    <w:uiPriority w:val="0"/>
    <w:pPr>
      <w:spacing w:beforeLines="50" w:afterLines="50" w:line="300" w:lineRule="auto"/>
    </w:pPr>
    <w:rPr>
      <w:snapToGrid w:val="0"/>
      <w:color w:val="000000"/>
      <w:sz w:val="24"/>
    </w:rPr>
  </w:style>
  <w:style w:type="paragraph" w:customStyle="1" w:styleId="623">
    <w:name w:val="设计正文"/>
    <w:basedOn w:val="1"/>
    <w:qFormat/>
    <w:uiPriority w:val="0"/>
    <w:pPr>
      <w:spacing w:line="420" w:lineRule="exact"/>
      <w:ind w:firstLine="200" w:firstLineChars="200"/>
    </w:pPr>
    <w:rPr>
      <w:sz w:val="24"/>
      <w:szCs w:val="20"/>
    </w:rPr>
  </w:style>
  <w:style w:type="paragraph" w:customStyle="1" w:styleId="624">
    <w:name w:val="五级无标题条"/>
    <w:basedOn w:val="1"/>
    <w:qFormat/>
    <w:uiPriority w:val="0"/>
    <w:rPr>
      <w:szCs w:val="20"/>
    </w:rPr>
  </w:style>
  <w:style w:type="paragraph" w:customStyle="1" w:styleId="625">
    <w:name w:val="1.1编号"/>
    <w:basedOn w:val="1"/>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26">
    <w:name w:val="ZB第一章"/>
    <w:basedOn w:val="3"/>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27">
    <w:name w:val="正文 + 加粗"/>
    <w:basedOn w:val="1"/>
    <w:qFormat/>
    <w:uiPriority w:val="0"/>
    <w:pPr>
      <w:spacing w:line="312" w:lineRule="auto"/>
    </w:pPr>
    <w:rPr>
      <w:rFonts w:ascii="Arial" w:hAnsi="Arial"/>
      <w:b/>
      <w:szCs w:val="20"/>
    </w:rPr>
  </w:style>
  <w:style w:type="paragraph" w:customStyle="1" w:styleId="628">
    <w:name w:val="2级标题 + 非加粗"/>
    <w:basedOn w:val="3"/>
    <w:next w:val="3"/>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29">
    <w:name w:val="建设（委托）单位"/>
    <w:basedOn w:val="1"/>
    <w:qFormat/>
    <w:uiPriority w:val="0"/>
    <w:pPr>
      <w:keepNext/>
      <w:snapToGrid w:val="0"/>
      <w:spacing w:line="300" w:lineRule="auto"/>
      <w:jc w:val="center"/>
    </w:pPr>
    <w:rPr>
      <w:rFonts w:ascii="宋体" w:cs="宋体"/>
      <w:sz w:val="32"/>
      <w:szCs w:val="32"/>
    </w:rPr>
  </w:style>
  <w:style w:type="paragraph" w:customStyle="1" w:styleId="630">
    <w:name w:val="标题一"/>
    <w:basedOn w:val="1"/>
    <w:next w:val="1"/>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1">
    <w:name w:val="Zchn Zchn1 Char Char Zchn Zchn Char Char3"/>
    <w:basedOn w:val="1"/>
    <w:qFormat/>
    <w:uiPriority w:val="0"/>
    <w:rPr>
      <w:szCs w:val="20"/>
    </w:rPr>
  </w:style>
  <w:style w:type="paragraph" w:customStyle="1" w:styleId="632">
    <w:name w:val="节内编号2"/>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33">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34">
    <w:name w:val="标题 711"/>
    <w:basedOn w:val="1"/>
    <w:next w:val="394"/>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35">
    <w:name w:val="样式 样式4 + 段前: 1 行 段后: 0.5 行"/>
    <w:basedOn w:val="596"/>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36">
    <w:name w:val="宽小4"/>
    <w:basedOn w:val="1"/>
    <w:qFormat/>
    <w:uiPriority w:val="0"/>
    <w:pPr>
      <w:snapToGrid w:val="0"/>
      <w:jc w:val="center"/>
    </w:pPr>
    <w:rPr>
      <w:rFonts w:ascii="仿宋_GB2312" w:hAnsi="仿宋_GB2312"/>
      <w:b/>
      <w:snapToGrid w:val="0"/>
      <w:w w:val="90"/>
      <w:sz w:val="24"/>
      <w:szCs w:val="20"/>
    </w:rPr>
  </w:style>
  <w:style w:type="paragraph" w:customStyle="1" w:styleId="637">
    <w:name w:val="一、"/>
    <w:basedOn w:val="1"/>
    <w:next w:val="33"/>
    <w:qFormat/>
    <w:uiPriority w:val="0"/>
    <w:pPr>
      <w:ind w:firstLine="200" w:firstLineChars="200"/>
      <w:outlineLvl w:val="2"/>
    </w:pPr>
    <w:rPr>
      <w:b/>
      <w:sz w:val="28"/>
    </w:rPr>
  </w:style>
  <w:style w:type="paragraph" w:customStyle="1" w:styleId="638">
    <w:name w:val="CM8"/>
    <w:basedOn w:val="139"/>
    <w:next w:val="139"/>
    <w:qFormat/>
    <w:uiPriority w:val="0"/>
    <w:pPr>
      <w:adjustRightInd/>
      <w:spacing w:line="360" w:lineRule="atLeast"/>
    </w:pPr>
    <w:rPr>
      <w:rFonts w:ascii="宋体"/>
      <w:szCs w:val="20"/>
    </w:rPr>
  </w:style>
  <w:style w:type="paragraph" w:customStyle="1" w:styleId="639">
    <w:name w:val="附件"/>
    <w:basedOn w:val="2"/>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0">
    <w:name w:val="报告题目"/>
    <w:basedOn w:val="2"/>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1">
    <w:name w:val="目次"/>
    <w:basedOn w:val="1"/>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42">
    <w:name w:val="face"/>
    <w:basedOn w:val="1"/>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43">
    <w:name w:val="参考文献、索引标题"/>
    <w:basedOn w:val="605"/>
    <w:next w:val="1"/>
    <w:qFormat/>
    <w:uiPriority w:val="0"/>
    <w:pPr>
      <w:spacing w:after="200"/>
    </w:pPr>
    <w:rPr>
      <w:sz w:val="21"/>
    </w:rPr>
  </w:style>
  <w:style w:type="paragraph" w:customStyle="1" w:styleId="644">
    <w:name w:val="来源"/>
    <w:basedOn w:val="1"/>
    <w:qFormat/>
    <w:uiPriority w:val="0"/>
    <w:pPr>
      <w:ind w:firstLine="200" w:firstLineChars="200"/>
    </w:pPr>
  </w:style>
  <w:style w:type="paragraph" w:customStyle="1" w:styleId="645">
    <w:name w:val="1级标题"/>
    <w:basedOn w:val="2"/>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46">
    <w:name w:val="Char Char Char Char Char Char Char1"/>
    <w:basedOn w:val="1"/>
    <w:qFormat/>
    <w:uiPriority w:val="0"/>
    <w:pPr>
      <w:adjustRightInd w:val="0"/>
      <w:spacing w:line="360" w:lineRule="auto"/>
    </w:pPr>
    <w:rPr>
      <w:kern w:val="0"/>
      <w:sz w:val="24"/>
      <w:szCs w:val="20"/>
    </w:rPr>
  </w:style>
  <w:style w:type="paragraph" w:customStyle="1" w:styleId="647">
    <w:name w:val="第一卷"/>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48">
    <w:name w:val="修订11"/>
    <w:qFormat/>
    <w:uiPriority w:val="0"/>
    <w:rPr>
      <w:rFonts w:ascii="Times New Roman" w:hAnsi="Times New Roman" w:eastAsia="宋体" w:cs="Times New Roman"/>
      <w:kern w:val="2"/>
      <w:sz w:val="21"/>
      <w:szCs w:val="24"/>
      <w:lang w:val="en-US" w:eastAsia="zh-CN" w:bidi="ar-SA"/>
    </w:rPr>
  </w:style>
  <w:style w:type="paragraph" w:customStyle="1" w:styleId="649">
    <w:name w:val="秦沈线1"/>
    <w:basedOn w:val="1"/>
    <w:next w:val="1"/>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0">
    <w:name w:val="CM2"/>
    <w:basedOn w:val="139"/>
    <w:next w:val="139"/>
    <w:qFormat/>
    <w:uiPriority w:val="0"/>
    <w:pPr>
      <w:adjustRightInd/>
      <w:spacing w:line="360" w:lineRule="atLeast"/>
    </w:pPr>
    <w:rPr>
      <w:rFonts w:ascii="宋体"/>
      <w:szCs w:val="20"/>
    </w:rPr>
  </w:style>
  <w:style w:type="paragraph" w:customStyle="1" w:styleId="651">
    <w:name w:val="Char Char Char Char Char Char1"/>
    <w:basedOn w:val="1"/>
    <w:qFormat/>
    <w:uiPriority w:val="0"/>
    <w:rPr>
      <w:rFonts w:ascii="Tahoma" w:hAnsi="Tahoma"/>
      <w:sz w:val="24"/>
    </w:rPr>
  </w:style>
  <w:style w:type="paragraph" w:customStyle="1" w:styleId="652">
    <w:name w:val="point"/>
    <w:basedOn w:val="1"/>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53">
    <w:name w:val="CM6"/>
    <w:basedOn w:val="139"/>
    <w:next w:val="139"/>
    <w:qFormat/>
    <w:uiPriority w:val="0"/>
    <w:pPr>
      <w:adjustRightInd/>
      <w:spacing w:line="360" w:lineRule="atLeast"/>
    </w:pPr>
    <w:rPr>
      <w:rFonts w:ascii="宋体"/>
      <w:szCs w:val="20"/>
    </w:rPr>
  </w:style>
  <w:style w:type="paragraph" w:customStyle="1" w:styleId="654">
    <w:name w:val="reader-word-layer reader-word-s1-5"/>
    <w:basedOn w:val="1"/>
    <w:qFormat/>
    <w:uiPriority w:val="0"/>
    <w:pPr>
      <w:widowControl/>
      <w:spacing w:before="100" w:beforeAutospacing="1" w:after="100" w:afterAutospacing="1"/>
      <w:jc w:val="left"/>
    </w:pPr>
    <w:rPr>
      <w:rFonts w:ascii="宋体" w:cs="宋体"/>
      <w:kern w:val="0"/>
      <w:sz w:val="24"/>
    </w:rPr>
  </w:style>
  <w:style w:type="paragraph" w:customStyle="1" w:styleId="655">
    <w:name w:val="宽5中"/>
    <w:basedOn w:val="1"/>
    <w:next w:val="1"/>
    <w:qFormat/>
    <w:uiPriority w:val="0"/>
    <w:pPr>
      <w:jc w:val="center"/>
    </w:pPr>
    <w:rPr>
      <w:szCs w:val="28"/>
    </w:rPr>
  </w:style>
  <w:style w:type="paragraph" w:customStyle="1" w:styleId="656">
    <w:name w:val="表格内容（中文）"/>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57">
    <w:name w:val="简单回函地址"/>
    <w:basedOn w:val="1"/>
    <w:qFormat/>
    <w:uiPriority w:val="0"/>
    <w:pPr>
      <w:widowControl/>
    </w:pPr>
    <w:rPr>
      <w:rFonts w:ascii="宋体" w:cs="宋体"/>
    </w:rPr>
  </w:style>
  <w:style w:type="paragraph" w:customStyle="1" w:styleId="658">
    <w:name w:val="Char Char Char Char1"/>
    <w:basedOn w:val="1"/>
    <w:qFormat/>
    <w:uiPriority w:val="0"/>
    <w:rPr>
      <w:szCs w:val="20"/>
    </w:rPr>
  </w:style>
  <w:style w:type="paragraph" w:customStyle="1" w:styleId="659">
    <w:name w:val="CM5"/>
    <w:basedOn w:val="139"/>
    <w:next w:val="139"/>
    <w:qFormat/>
    <w:uiPriority w:val="0"/>
    <w:pPr>
      <w:spacing w:line="180" w:lineRule="atLeast"/>
    </w:pPr>
    <w:rPr>
      <w:color w:val="auto"/>
    </w:rPr>
  </w:style>
  <w:style w:type="paragraph" w:customStyle="1" w:styleId="660">
    <w:name w:val="条题"/>
    <w:basedOn w:val="1"/>
    <w:qFormat/>
    <w:uiPriority w:val="0"/>
    <w:pPr>
      <w:tabs>
        <w:tab w:val="left" w:pos="1640"/>
      </w:tabs>
      <w:spacing w:beforeLines="50" w:line="480" w:lineRule="exact"/>
      <w:ind w:firstLine="560"/>
    </w:pPr>
    <w:rPr>
      <w:color w:val="000000"/>
      <w:sz w:val="24"/>
    </w:rPr>
  </w:style>
  <w:style w:type="paragraph" w:customStyle="1" w:styleId="661">
    <w:name w:val="样式3"/>
    <w:basedOn w:val="4"/>
    <w:next w:val="4"/>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62">
    <w:name w:val="专业名称"/>
    <w:basedOn w:val="1"/>
    <w:qFormat/>
    <w:uiPriority w:val="0"/>
    <w:pPr>
      <w:keepNext/>
      <w:snapToGrid w:val="0"/>
      <w:spacing w:beforeLines="50" w:line="300" w:lineRule="auto"/>
      <w:jc w:val="center"/>
    </w:pPr>
    <w:rPr>
      <w:rFonts w:ascii="黑体" w:eastAsia="黑体" w:cs="黑体"/>
      <w:sz w:val="32"/>
      <w:szCs w:val="32"/>
    </w:rPr>
  </w:style>
  <w:style w:type="paragraph" w:customStyle="1" w:styleId="663">
    <w:name w:val="续表"/>
    <w:basedOn w:val="9"/>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64">
    <w:name w:val="CM95"/>
    <w:basedOn w:val="139"/>
    <w:next w:val="139"/>
    <w:qFormat/>
    <w:uiPriority w:val="0"/>
    <w:pPr>
      <w:spacing w:after="115"/>
    </w:pPr>
    <w:rPr>
      <w:rFonts w:ascii="宋体"/>
      <w:color w:val="auto"/>
      <w:szCs w:val="20"/>
    </w:rPr>
  </w:style>
  <w:style w:type="paragraph" w:customStyle="1" w:styleId="665">
    <w:name w:val="一级无标题条"/>
    <w:basedOn w:val="1"/>
    <w:qFormat/>
    <w:uiPriority w:val="0"/>
    <w:rPr>
      <w:szCs w:val="20"/>
    </w:rPr>
  </w:style>
  <w:style w:type="paragraph" w:customStyle="1" w:styleId="666">
    <w:name w:val="head1"/>
    <w:basedOn w:val="1"/>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67">
    <w:name w:val="林宝辉 标题3"/>
    <w:basedOn w:val="1"/>
    <w:qFormat/>
    <w:uiPriority w:val="0"/>
    <w:pPr>
      <w:tabs>
        <w:tab w:val="left" w:pos="360"/>
      </w:tabs>
      <w:spacing w:line="360" w:lineRule="auto"/>
      <w:ind w:left="360" w:hanging="360"/>
      <w:outlineLvl w:val="2"/>
    </w:pPr>
    <w:rPr>
      <w:rFonts w:eastAsia="新宋体"/>
      <w:b/>
      <w:sz w:val="24"/>
    </w:rPr>
  </w:style>
  <w:style w:type="paragraph" w:customStyle="1" w:styleId="668">
    <w:name w:val="标题－2"/>
    <w:basedOn w:val="3"/>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69">
    <w:name w:val="正文文本 22"/>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6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1">
    <w:name w:val="1级目录"/>
    <w:basedOn w:val="4"/>
    <w:qFormat/>
    <w:uiPriority w:val="0"/>
    <w:pPr>
      <w:adjustRightInd w:val="0"/>
      <w:snapToGrid w:val="0"/>
      <w:spacing w:line="240" w:lineRule="auto"/>
      <w:ind w:left="289"/>
      <w:jc w:val="center"/>
      <w:outlineLvl w:val="0"/>
    </w:pPr>
    <w:rPr>
      <w:kern w:val="2"/>
      <w:sz w:val="28"/>
      <w:szCs w:val="28"/>
    </w:rPr>
  </w:style>
  <w:style w:type="paragraph" w:customStyle="1" w:styleId="672">
    <w:name w:val="Char Char13 Char Char Char Char1"/>
    <w:basedOn w:val="1"/>
    <w:qFormat/>
    <w:uiPriority w:val="0"/>
  </w:style>
  <w:style w:type="paragraph" w:customStyle="1" w:styleId="673">
    <w:name w:val="正文小4"/>
    <w:basedOn w:val="1"/>
    <w:autoRedefine/>
    <w:qFormat/>
    <w:uiPriority w:val="0"/>
    <w:pPr>
      <w:snapToGrid w:val="0"/>
    </w:pPr>
    <w:rPr>
      <w:rFonts w:ascii="仿宋_GB2312" w:hAnsi="仿宋_GB2312"/>
      <w:b/>
      <w:snapToGrid w:val="0"/>
      <w:sz w:val="24"/>
      <w:szCs w:val="20"/>
    </w:rPr>
  </w:style>
  <w:style w:type="paragraph" w:customStyle="1" w:styleId="674">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75">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76">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77">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78">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79">
    <w:name w:val="菲页1"/>
    <w:basedOn w:val="3"/>
    <w:autoRedefine/>
    <w:qFormat/>
    <w:uiPriority w:val="0"/>
    <w:pPr>
      <w:widowControl/>
      <w:jc w:val="center"/>
    </w:pPr>
    <w:rPr>
      <w:rFonts w:ascii="黑体" w:hAnsi="黑体"/>
      <w:b w:val="0"/>
      <w:bCs w:val="0"/>
      <w:sz w:val="52"/>
      <w:szCs w:val="20"/>
    </w:rPr>
  </w:style>
  <w:style w:type="paragraph" w:customStyle="1" w:styleId="680">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1">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82">
    <w:name w:val="CM14"/>
    <w:basedOn w:val="139"/>
    <w:next w:val="139"/>
    <w:autoRedefine/>
    <w:qFormat/>
    <w:uiPriority w:val="0"/>
    <w:pPr>
      <w:adjustRightInd/>
      <w:spacing w:after="355"/>
    </w:pPr>
    <w:rPr>
      <w:rFonts w:ascii="宋体"/>
      <w:szCs w:val="20"/>
    </w:rPr>
  </w:style>
  <w:style w:type="paragraph" w:customStyle="1" w:styleId="683">
    <w:name w:val="正文NEW"/>
    <w:basedOn w:val="79"/>
    <w:autoRedefine/>
    <w:qFormat/>
    <w:uiPriority w:val="0"/>
    <w:pPr>
      <w:spacing w:before="60" w:after="60" w:line="400" w:lineRule="exact"/>
      <w:ind w:left="857" w:leftChars="857" w:firstLine="539"/>
    </w:pPr>
    <w:rPr>
      <w:rFonts w:ascii="黑体" w:eastAsia="黑体"/>
    </w:rPr>
  </w:style>
  <w:style w:type="paragraph" w:customStyle="1" w:styleId="684">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85">
    <w:name w:val="标题3 + 粉红"/>
    <w:basedOn w:val="415"/>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86">
    <w:name w:val="密级"/>
    <w:basedOn w:val="1"/>
    <w:autoRedefine/>
    <w:qFormat/>
    <w:uiPriority w:val="0"/>
    <w:pPr>
      <w:keepNext/>
      <w:snapToGrid w:val="0"/>
      <w:spacing w:line="300" w:lineRule="auto"/>
      <w:jc w:val="left"/>
    </w:pPr>
    <w:rPr>
      <w:rFonts w:ascii="宋体" w:cs="宋体"/>
      <w:sz w:val="28"/>
      <w:szCs w:val="28"/>
    </w:rPr>
  </w:style>
  <w:style w:type="paragraph" w:customStyle="1" w:styleId="687">
    <w:name w:val="页眉3"/>
    <w:basedOn w:val="139"/>
    <w:next w:val="139"/>
    <w:autoRedefine/>
    <w:qFormat/>
    <w:uiPriority w:val="0"/>
    <w:pPr>
      <w:spacing w:after="120"/>
    </w:pPr>
    <w:rPr>
      <w:rFonts w:ascii="Arial Unicode MS" w:hAnsi="Arial Unicode MS"/>
      <w:color w:val="auto"/>
      <w:szCs w:val="20"/>
    </w:rPr>
  </w:style>
  <w:style w:type="paragraph" w:customStyle="1" w:styleId="688">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89">
    <w:name w:val="四级无标题条"/>
    <w:basedOn w:val="1"/>
    <w:autoRedefine/>
    <w:qFormat/>
    <w:uiPriority w:val="0"/>
    <w:rPr>
      <w:szCs w:val="20"/>
    </w:rPr>
  </w:style>
  <w:style w:type="paragraph" w:customStyle="1" w:styleId="690">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1">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692">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693">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694">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95">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696">
    <w:name w:val="Char22"/>
    <w:basedOn w:val="1"/>
    <w:autoRedefine/>
    <w:qFormat/>
    <w:uiPriority w:val="0"/>
    <w:pPr>
      <w:spacing w:line="360" w:lineRule="auto"/>
      <w:ind w:firstLine="196" w:firstLineChars="196"/>
    </w:pPr>
    <w:rPr>
      <w:b/>
      <w:sz w:val="28"/>
      <w:szCs w:val="28"/>
    </w:rPr>
  </w:style>
  <w:style w:type="paragraph" w:customStyle="1" w:styleId="697">
    <w:name w:val="正文样式一"/>
    <w:basedOn w:val="1"/>
    <w:autoRedefine/>
    <w:qFormat/>
    <w:uiPriority w:val="0"/>
    <w:pPr>
      <w:widowControl/>
      <w:ind w:firstLine="200" w:firstLineChars="200"/>
    </w:pPr>
    <w:rPr>
      <w:rFonts w:ascii="宋体" w:cs="宋体"/>
      <w:sz w:val="24"/>
      <w:szCs w:val="28"/>
    </w:rPr>
  </w:style>
  <w:style w:type="paragraph" w:customStyle="1" w:styleId="698">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99">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0">
    <w:name w:val="普通2"/>
    <w:basedOn w:val="43"/>
    <w:autoRedefine/>
    <w:qFormat/>
    <w:uiPriority w:val="0"/>
    <w:pPr>
      <w:jc w:val="center"/>
    </w:pPr>
    <w:rPr>
      <w:rFonts w:ascii="Times New Roman"/>
      <w:snapToGrid w:val="0"/>
      <w:color w:val="000000"/>
      <w:sz w:val="21"/>
      <w:szCs w:val="24"/>
    </w:rPr>
  </w:style>
  <w:style w:type="paragraph" w:customStyle="1" w:styleId="701">
    <w:name w:val="列项——"/>
    <w:autoRedefine/>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02">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03">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04">
    <w:name w:val="小表右A"/>
    <w:basedOn w:val="400"/>
    <w:autoRedefine/>
    <w:qFormat/>
    <w:uiPriority w:val="0"/>
    <w:pPr>
      <w:ind w:right="10" w:rightChars="10"/>
    </w:pPr>
  </w:style>
  <w:style w:type="paragraph" w:customStyle="1" w:styleId="705">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06">
    <w:name w:val="1.1.1.1A"/>
    <w:basedOn w:val="633"/>
    <w:autoRedefine/>
    <w:qFormat/>
    <w:uiPriority w:val="0"/>
    <w:pPr>
      <w:tabs>
        <w:tab w:val="left" w:pos="1843"/>
      </w:tabs>
      <w:spacing w:line="400" w:lineRule="atLeast"/>
      <w:ind w:left="1560" w:right="200" w:hanging="426"/>
      <w:jc w:val="both"/>
    </w:pPr>
  </w:style>
  <w:style w:type="paragraph" w:customStyle="1" w:styleId="707">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08">
    <w:name w:val="正文11"/>
    <w:basedOn w:val="1"/>
    <w:autoRedefine/>
    <w:qFormat/>
    <w:uiPriority w:val="0"/>
    <w:pPr>
      <w:widowControl/>
      <w:spacing w:after="60"/>
      <w:ind w:firstLine="200" w:firstLineChars="200"/>
    </w:pPr>
    <w:rPr>
      <w:rFonts w:ascii="宋体" w:cs="宋体"/>
      <w:sz w:val="24"/>
    </w:rPr>
  </w:style>
  <w:style w:type="paragraph" w:customStyle="1" w:styleId="709">
    <w:name w:val="Char Char Char1"/>
    <w:basedOn w:val="1"/>
    <w:autoRedefine/>
    <w:qFormat/>
    <w:uiPriority w:val="0"/>
  </w:style>
  <w:style w:type="paragraph" w:customStyle="1" w:styleId="710">
    <w:name w:val="目录"/>
    <w:basedOn w:val="1"/>
    <w:autoRedefine/>
    <w:qFormat/>
    <w:uiPriority w:val="0"/>
    <w:pPr>
      <w:widowControl/>
      <w:jc w:val="center"/>
    </w:pPr>
    <w:rPr>
      <w:rFonts w:ascii="宋体"/>
      <w:b/>
      <w:kern w:val="0"/>
      <w:sz w:val="36"/>
      <w:szCs w:val="20"/>
    </w:rPr>
  </w:style>
  <w:style w:type="paragraph" w:customStyle="1" w:styleId="711">
    <w:name w:val="第一节"/>
    <w:basedOn w:val="1"/>
    <w:next w:val="33"/>
    <w:autoRedefine/>
    <w:qFormat/>
    <w:uiPriority w:val="0"/>
    <w:pPr>
      <w:jc w:val="center"/>
      <w:outlineLvl w:val="1"/>
    </w:pPr>
    <w:rPr>
      <w:b/>
      <w:sz w:val="30"/>
    </w:rPr>
  </w:style>
  <w:style w:type="paragraph" w:customStyle="1" w:styleId="712">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1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14">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1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题目"/>
    <w:basedOn w:val="1"/>
    <w:next w:val="630"/>
    <w:autoRedefine/>
    <w:qFormat/>
    <w:uiPriority w:val="0"/>
    <w:pPr>
      <w:widowControl/>
      <w:spacing w:before="100" w:beforeAutospacing="1" w:after="100" w:afterAutospacing="1"/>
      <w:jc w:val="center"/>
    </w:pPr>
    <w:rPr>
      <w:rFonts w:ascii="宋体" w:cs="宋体"/>
      <w:b/>
      <w:sz w:val="44"/>
      <w:szCs w:val="32"/>
    </w:rPr>
  </w:style>
  <w:style w:type="paragraph" w:customStyle="1" w:styleId="717">
    <w:name w:val="三级无标题条"/>
    <w:basedOn w:val="1"/>
    <w:autoRedefine/>
    <w:qFormat/>
    <w:uiPriority w:val="0"/>
    <w:rPr>
      <w:szCs w:val="20"/>
    </w:rPr>
  </w:style>
  <w:style w:type="paragraph" w:customStyle="1" w:styleId="718">
    <w:name w:val="表文"/>
    <w:basedOn w:val="1"/>
    <w:autoRedefine/>
    <w:qFormat/>
    <w:uiPriority w:val="0"/>
    <w:pPr>
      <w:adjustRightInd w:val="0"/>
      <w:jc w:val="center"/>
      <w:textAlignment w:val="baseline"/>
    </w:pPr>
    <w:rPr>
      <w:rFonts w:ascii="Arial" w:hAnsi="Arial"/>
      <w:kern w:val="0"/>
      <w:sz w:val="24"/>
      <w:szCs w:val="20"/>
    </w:rPr>
  </w:style>
  <w:style w:type="paragraph" w:customStyle="1" w:styleId="719">
    <w:name w:val="我的正文"/>
    <w:basedOn w:val="1"/>
    <w:autoRedefine/>
    <w:qFormat/>
    <w:uiPriority w:val="0"/>
    <w:pPr>
      <w:ind w:firstLine="425"/>
    </w:pPr>
    <w:rPr>
      <w:szCs w:val="20"/>
    </w:rPr>
  </w:style>
  <w:style w:type="paragraph" w:customStyle="1" w:styleId="720">
    <w:name w:val="cucd-TB-Head"/>
    <w:basedOn w:val="1"/>
    <w:next w:val="396"/>
    <w:autoRedefine/>
    <w:qFormat/>
    <w:uiPriority w:val="0"/>
    <w:pPr>
      <w:spacing w:line="360" w:lineRule="auto"/>
      <w:jc w:val="center"/>
    </w:pPr>
    <w:rPr>
      <w:rFonts w:ascii="宋体" w:hAnsi="宋体" w:eastAsia="黑体"/>
      <w:sz w:val="24"/>
      <w:szCs w:val="20"/>
    </w:rPr>
  </w:style>
  <w:style w:type="paragraph" w:customStyle="1" w:styleId="721">
    <w:name w:val="WW-普通文字"/>
    <w:basedOn w:val="1"/>
    <w:autoRedefine/>
    <w:qFormat/>
    <w:uiPriority w:val="0"/>
    <w:pPr>
      <w:suppressAutoHyphens/>
    </w:pPr>
    <w:rPr>
      <w:rFonts w:ascii="宋体"/>
      <w:szCs w:val="20"/>
    </w:rPr>
  </w:style>
  <w:style w:type="paragraph" w:customStyle="1" w:styleId="722">
    <w:name w:val="表4"/>
    <w:basedOn w:val="1"/>
    <w:autoRedefine/>
    <w:qFormat/>
    <w:uiPriority w:val="0"/>
    <w:pPr>
      <w:jc w:val="center"/>
    </w:pPr>
    <w:rPr>
      <w:szCs w:val="21"/>
    </w:rPr>
  </w:style>
  <w:style w:type="paragraph" w:customStyle="1" w:styleId="723">
    <w:name w:val="小表中"/>
    <w:basedOn w:val="1"/>
    <w:autoRedefine/>
    <w:qFormat/>
    <w:uiPriority w:val="0"/>
    <w:pPr>
      <w:adjustRightInd w:val="0"/>
      <w:snapToGrid w:val="0"/>
      <w:jc w:val="center"/>
    </w:pPr>
    <w:rPr>
      <w:rFonts w:ascii="宋体" w:cs="宋体"/>
      <w:sz w:val="24"/>
    </w:rPr>
  </w:style>
  <w:style w:type="paragraph" w:customStyle="1" w:styleId="724">
    <w:name w:val="假标题1"/>
    <w:basedOn w:val="681"/>
    <w:autoRedefine/>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25">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26">
    <w:name w:val="表格与图名"/>
    <w:basedOn w:val="1"/>
    <w:autoRedefine/>
    <w:qFormat/>
    <w:uiPriority w:val="0"/>
    <w:pPr>
      <w:spacing w:line="360" w:lineRule="auto"/>
      <w:jc w:val="center"/>
    </w:pPr>
    <w:rPr>
      <w:rFonts w:eastAsia="黑体"/>
      <w:szCs w:val="21"/>
    </w:rPr>
  </w:style>
  <w:style w:type="paragraph" w:customStyle="1" w:styleId="727">
    <w:name w:val="附录标识"/>
    <w:basedOn w:val="605"/>
    <w:autoRedefine/>
    <w:qFormat/>
    <w:uiPriority w:val="0"/>
    <w:pPr>
      <w:tabs>
        <w:tab w:val="left" w:pos="360"/>
        <w:tab w:val="left" w:pos="6405"/>
      </w:tabs>
      <w:spacing w:after="200"/>
      <w:ind w:left="360" w:hanging="360"/>
    </w:pPr>
    <w:rPr>
      <w:sz w:val="21"/>
    </w:rPr>
  </w:style>
  <w:style w:type="paragraph" w:customStyle="1" w:styleId="728">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29">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0">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2_0"/>
    <w:basedOn w:val="1"/>
    <w:autoRedefine/>
    <w:qFormat/>
    <w:uiPriority w:val="0"/>
    <w:rPr>
      <w:rFonts w:ascii="Calibri" w:hAnsi="Calibri" w:cs="宋体"/>
      <w:szCs w:val="21"/>
    </w:rPr>
  </w:style>
  <w:style w:type="paragraph" w:customStyle="1" w:styleId="734">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6">
    <w:name w:val="纯文本 字符"/>
    <w:basedOn w:val="86"/>
    <w:link w:val="43"/>
    <w:autoRedefine/>
    <w:qFormat/>
    <w:uiPriority w:val="0"/>
    <w:rPr>
      <w:rFonts w:ascii="宋体" w:eastAsia="宋体"/>
      <w:szCs w:val="21"/>
      <w:lang w:bidi="ar-SA"/>
    </w:rPr>
  </w:style>
  <w:style w:type="character" w:customStyle="1" w:styleId="737">
    <w:name w:val="脚注文本 字符"/>
    <w:basedOn w:val="86"/>
    <w:link w:val="65"/>
    <w:autoRedefine/>
    <w:qFormat/>
    <w:uiPriority w:val="0"/>
    <w:rPr>
      <w:sz w:val="18"/>
      <w:szCs w:val="18"/>
    </w:rPr>
  </w:style>
  <w:style w:type="character" w:customStyle="1" w:styleId="738">
    <w:name w:val="样式 宋体 小四 加粗 黑色"/>
    <w:autoRedefine/>
    <w:qFormat/>
    <w:uiPriority w:val="0"/>
    <w:rPr>
      <w:rFonts w:ascii="宋体" w:eastAsia="宋体"/>
      <w:b/>
      <w:color w:val="000000"/>
      <w:sz w:val="24"/>
    </w:rPr>
  </w:style>
  <w:style w:type="character" w:customStyle="1" w:styleId="739">
    <w:name w:val="NormalCharacter"/>
    <w:autoRedefine/>
    <w:qFormat/>
    <w:uiPriority w:val="0"/>
  </w:style>
  <w:style w:type="paragraph" w:customStyle="1" w:styleId="74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1">
    <w:name w:val="标题 8 Char"/>
    <w:link w:val="10"/>
    <w:autoRedefine/>
    <w:qFormat/>
    <w:uiPriority w:val="0"/>
    <w:rPr>
      <w:rFonts w:ascii="Arial" w:hAnsi="Arial" w:eastAsia="黑体"/>
      <w:kern w:val="0"/>
      <w:sz w:val="24"/>
    </w:rPr>
  </w:style>
  <w:style w:type="character" w:customStyle="1" w:styleId="742">
    <w:name w:val="标题 9 Char"/>
    <w:link w:val="11"/>
    <w:autoRedefine/>
    <w:qFormat/>
    <w:uiPriority w:val="0"/>
    <w:rPr>
      <w:rFonts w:ascii="Arial" w:hAnsi="Arial" w:eastAsia="黑体"/>
      <w:kern w:val="0"/>
      <w:sz w:val="20"/>
    </w:rPr>
  </w:style>
  <w:style w:type="paragraph" w:customStyle="1" w:styleId="74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DC0B6-CBCA-42F3-B054-F95AC39817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9381</Words>
  <Characters>9909</Characters>
  <Lines>416</Lines>
  <Paragraphs>117</Paragraphs>
  <TotalTime>6</TotalTime>
  <ScaleCrop>false</ScaleCrop>
  <LinksUpToDate>false</LinksUpToDate>
  <CharactersWithSpaces>10083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打棒球的蕃薯君</cp:lastModifiedBy>
  <cp:lastPrinted>2025-05-21T08:57:00Z</cp:lastPrinted>
  <dcterms:modified xsi:type="dcterms:W3CDTF">2025-05-21T12:50:41Z</dcterms:modified>
  <dc:title>竞争性磋商文件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6482E27872B14EA9A552AB0A22AB1356</vt:lpwstr>
  </property>
  <property fmtid="{D5CDD505-2E9C-101B-9397-08002B2CF9AE}" pid="4" name="KSOTemplateDocerSaveRecord">
    <vt:lpwstr>eyJoZGlkIjoiYzgxODRjMGM1MTBhZDg4MDZhMjQ0OTU1Y2E1MGNlOTAiLCJ1c2VySWQiOiIxMTU1ODE1ODAwIn0=</vt:lpwstr>
  </property>
</Properties>
</file>